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 w:val="left" w:pos="851"/>
          <w:tab w:val="left" w:pos="1134"/>
        </w:tabs>
        <w:autoSpaceDE w:val="0"/>
        <w:autoSpaceDN w:val="0"/>
        <w:spacing w:line="360" w:lineRule="auto"/>
        <w:ind w:left="2610" w:hanging="2610" w:hangingChars="500"/>
        <w:jc w:val="center"/>
        <w:rPr>
          <w:rFonts w:ascii="宋体" w:hAnsi="宋体" w:cs="宋体"/>
          <w:b/>
          <w:bCs/>
          <w:sz w:val="52"/>
          <w:szCs w:val="40"/>
          <w:lang w:val="zh-CN"/>
        </w:rPr>
      </w:pPr>
      <w:bookmarkStart w:id="0" w:name="_Toc28359001"/>
      <w:bookmarkStart w:id="1" w:name="_Toc35393789"/>
      <w:bookmarkStart w:id="2" w:name="_Toc10464680"/>
      <w:bookmarkStart w:id="3" w:name="_Toc24552"/>
      <w:bookmarkStart w:id="4" w:name="_Toc288738330"/>
      <w:bookmarkStart w:id="5" w:name="_Toc288738798"/>
      <w:bookmarkStart w:id="6" w:name="_Toc10464681"/>
      <w:bookmarkStart w:id="7" w:name="_Toc31405"/>
      <w:bookmarkStart w:id="8" w:name="_Toc288738804"/>
      <w:bookmarkStart w:id="9" w:name="_Toc288738336"/>
      <w:bookmarkStart w:id="10" w:name="_Toc25873"/>
      <w:bookmarkStart w:id="11" w:name="_Toc10464682"/>
      <w:bookmarkStart w:id="12" w:name="_Toc19194"/>
      <w:bookmarkStart w:id="13" w:name="_Toc288738808"/>
      <w:bookmarkStart w:id="14" w:name="_Toc288738340"/>
      <w:bookmarkStart w:id="15" w:name="_Toc10464683"/>
      <w:bookmarkStart w:id="16" w:name="_Toc288738811"/>
      <w:bookmarkStart w:id="17" w:name="_Toc10464684"/>
      <w:bookmarkStart w:id="18" w:name="_Toc27248"/>
      <w:bookmarkStart w:id="19" w:name="_Toc288738343"/>
      <w:bookmarkStart w:id="20" w:name="_Toc288738833"/>
      <w:bookmarkStart w:id="21" w:name="_Toc5935"/>
      <w:bookmarkStart w:id="22" w:name="_Toc10464685"/>
      <w:bookmarkStart w:id="23" w:name="_Toc288738391"/>
      <w:bookmarkStart w:id="24" w:name="_Toc288767601"/>
      <w:bookmarkStart w:id="25" w:name="_Toc10464686"/>
      <w:bookmarkStart w:id="26" w:name="_Toc10464687"/>
      <w:r>
        <w:rPr>
          <w:rFonts w:hint="eastAsia" w:ascii="宋体" w:hAnsi="宋体" w:cs="宋体"/>
          <w:b/>
          <w:bCs/>
          <w:sz w:val="52"/>
          <w:szCs w:val="40"/>
        </w:rPr>
        <w:t>横塘河湿地公园</w:t>
      </w:r>
      <w:r>
        <w:rPr>
          <w:rFonts w:hint="eastAsia" w:ascii="宋体" w:hAnsi="宋体" w:cs="宋体"/>
          <w:b/>
          <w:bCs/>
          <w:sz w:val="52"/>
          <w:szCs w:val="40"/>
          <w:lang w:val="zh-CN"/>
        </w:rPr>
        <w:t>生活垃圾填埋风险</w:t>
      </w:r>
    </w:p>
    <w:p>
      <w:pPr>
        <w:tabs>
          <w:tab w:val="left" w:pos="567"/>
          <w:tab w:val="left" w:pos="851"/>
          <w:tab w:val="left" w:pos="1134"/>
        </w:tabs>
        <w:autoSpaceDE w:val="0"/>
        <w:autoSpaceDN w:val="0"/>
        <w:spacing w:line="360" w:lineRule="auto"/>
        <w:ind w:left="2610" w:hanging="2610" w:hangingChars="500"/>
        <w:jc w:val="center"/>
        <w:rPr>
          <w:rFonts w:ascii="黑体" w:eastAsia="黑体"/>
          <w:sz w:val="32"/>
        </w:rPr>
      </w:pPr>
      <w:r>
        <w:rPr>
          <w:rFonts w:hint="eastAsia" w:ascii="宋体" w:hAnsi="宋体" w:cs="宋体"/>
          <w:b/>
          <w:bCs/>
          <w:sz w:val="52"/>
          <w:szCs w:val="40"/>
          <w:lang w:val="zh-CN"/>
        </w:rPr>
        <w:t>管控区长期环境监测项目</w:t>
      </w:r>
    </w:p>
    <w:p>
      <w:pPr>
        <w:autoSpaceDE w:val="0"/>
        <w:autoSpaceDN w:val="0"/>
        <w:jc w:val="center"/>
        <w:rPr>
          <w:rFonts w:ascii="宋体" w:hAnsi="宋体"/>
          <w:b/>
          <w:sz w:val="56"/>
          <w:szCs w:val="36"/>
          <w:lang w:val="zh-CN"/>
        </w:rPr>
      </w:pPr>
    </w:p>
    <w:p>
      <w:pPr>
        <w:autoSpaceDE w:val="0"/>
        <w:autoSpaceDN w:val="0"/>
        <w:jc w:val="center"/>
        <w:rPr>
          <w:rFonts w:ascii="宋体" w:hAnsi="宋体"/>
          <w:b/>
          <w:sz w:val="56"/>
          <w:szCs w:val="36"/>
          <w:lang w:val="zh-CN"/>
        </w:rPr>
      </w:pPr>
    </w:p>
    <w:p>
      <w:pPr>
        <w:autoSpaceDE w:val="0"/>
        <w:autoSpaceDN w:val="0"/>
        <w:jc w:val="center"/>
        <w:rPr>
          <w:rFonts w:ascii="宋体" w:hAnsi="宋体"/>
          <w:b/>
          <w:sz w:val="56"/>
          <w:szCs w:val="36"/>
          <w:lang w:val="zh-CN"/>
        </w:rPr>
      </w:pPr>
      <w:r>
        <w:rPr>
          <w:rFonts w:hint="eastAsia" w:ascii="宋体" w:hAnsi="宋体"/>
          <w:b/>
          <w:sz w:val="56"/>
          <w:szCs w:val="36"/>
          <w:lang w:val="zh-CN"/>
        </w:rPr>
        <w:t>竞争性磋商文件</w:t>
      </w:r>
    </w:p>
    <w:p>
      <w:pPr>
        <w:autoSpaceDE w:val="0"/>
        <w:autoSpaceDN w:val="0"/>
        <w:jc w:val="center"/>
        <w:rPr>
          <w:rFonts w:ascii="黑体" w:eastAsia="黑体"/>
          <w:b/>
          <w:sz w:val="28"/>
          <w:szCs w:val="21"/>
          <w:lang w:val="zh-CN"/>
        </w:rPr>
      </w:pPr>
    </w:p>
    <w:p>
      <w:pPr>
        <w:autoSpaceDE w:val="0"/>
        <w:autoSpaceDN w:val="0"/>
        <w:rPr>
          <w:rFonts w:ascii="黑体" w:eastAsia="黑体"/>
          <w:b/>
          <w:sz w:val="32"/>
          <w:lang w:val="zh-CN"/>
        </w:rPr>
      </w:pPr>
    </w:p>
    <w:p>
      <w:pPr>
        <w:autoSpaceDE w:val="0"/>
        <w:autoSpaceDN w:val="0"/>
        <w:jc w:val="center"/>
        <w:rPr>
          <w:rFonts w:ascii="黑体" w:eastAsia="黑体"/>
          <w:b/>
          <w:sz w:val="32"/>
          <w:lang w:val="zh-CN"/>
        </w:rPr>
      </w:pPr>
    </w:p>
    <w:p>
      <w:pPr>
        <w:autoSpaceDE w:val="0"/>
        <w:autoSpaceDN w:val="0"/>
        <w:jc w:val="center"/>
        <w:rPr>
          <w:rFonts w:ascii="黑体" w:eastAsia="黑体"/>
          <w:b/>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宋体" w:hAnsi="宋体"/>
          <w:b/>
          <w:sz w:val="32"/>
          <w:lang w:val="zh-CN"/>
        </w:rPr>
      </w:pPr>
    </w:p>
    <w:p>
      <w:pPr>
        <w:tabs>
          <w:tab w:val="left" w:pos="567"/>
          <w:tab w:val="left" w:pos="851"/>
          <w:tab w:val="left" w:pos="1134"/>
        </w:tabs>
        <w:autoSpaceDE w:val="0"/>
        <w:autoSpaceDN w:val="0"/>
        <w:spacing w:line="700" w:lineRule="exact"/>
        <w:rPr>
          <w:rFonts w:ascii="宋体" w:hAnsi="宋体"/>
          <w:b/>
          <w:color w:val="FF0000"/>
          <w:sz w:val="32"/>
          <w:lang w:val="zh-CN"/>
        </w:rPr>
      </w:pPr>
      <w:r>
        <w:rPr>
          <w:rFonts w:ascii="宋体" w:hAnsi="宋体"/>
          <w:b/>
          <w:sz w:val="32"/>
          <w:lang w:val="zh-CN"/>
        </w:rPr>
        <w:t>采购编号：</w:t>
      </w:r>
      <w:r>
        <w:rPr>
          <w:rFonts w:hint="eastAsia" w:ascii="宋体" w:hAnsi="宋体"/>
          <w:b/>
          <w:sz w:val="32"/>
        </w:rPr>
        <w:t>畅誉磋商-2021003</w:t>
      </w:r>
      <w:r>
        <w:rPr>
          <w:rFonts w:ascii="宋体" w:hAnsi="宋体"/>
          <w:b/>
          <w:color w:val="FF0000"/>
          <w:sz w:val="32"/>
          <w:lang w:val="zh-CN"/>
        </w:rPr>
        <w:t xml:space="preserve"> </w:t>
      </w:r>
    </w:p>
    <w:p>
      <w:pPr>
        <w:tabs>
          <w:tab w:val="left" w:pos="567"/>
          <w:tab w:val="left" w:pos="851"/>
          <w:tab w:val="left" w:pos="1134"/>
        </w:tabs>
        <w:autoSpaceDE w:val="0"/>
        <w:autoSpaceDN w:val="0"/>
        <w:spacing w:line="700" w:lineRule="exact"/>
        <w:rPr>
          <w:rFonts w:ascii="宋体" w:hAnsi="宋体"/>
          <w:b/>
          <w:sz w:val="32"/>
          <w:lang w:val="zh-CN"/>
        </w:rPr>
      </w:pPr>
      <w:r>
        <w:rPr>
          <w:rFonts w:hint="eastAsia" w:ascii="宋体" w:hAnsi="宋体"/>
          <w:b/>
          <w:sz w:val="32"/>
        </w:rPr>
        <w:t>采 购</w:t>
      </w:r>
      <w:r>
        <w:rPr>
          <w:rFonts w:ascii="宋体" w:hAnsi="宋体"/>
          <w:b/>
          <w:sz w:val="32"/>
          <w:lang w:val="zh-CN"/>
        </w:rPr>
        <w:t xml:space="preserve"> 人：</w:t>
      </w:r>
      <w:r>
        <w:rPr>
          <w:rFonts w:hint="eastAsia" w:ascii="宋体" w:hAnsi="宋体"/>
          <w:b/>
          <w:sz w:val="32"/>
        </w:rPr>
        <w:t>常州市天宁区青龙街道</w:t>
      </w:r>
      <w:r>
        <w:rPr>
          <w:rFonts w:hint="eastAsia" w:ascii="宋体" w:hAnsi="宋体"/>
          <w:b/>
          <w:sz w:val="32"/>
          <w:lang w:val="zh-CN"/>
        </w:rPr>
        <w:t>（</w:t>
      </w:r>
      <w:r>
        <w:rPr>
          <w:rFonts w:ascii="宋体" w:hAnsi="宋体"/>
          <w:b/>
          <w:sz w:val="32"/>
          <w:lang w:val="zh-CN"/>
        </w:rPr>
        <w:t>单位盖章）</w:t>
      </w:r>
    </w:p>
    <w:p>
      <w:pPr>
        <w:tabs>
          <w:tab w:val="left" w:pos="567"/>
          <w:tab w:val="left" w:pos="851"/>
          <w:tab w:val="left" w:pos="1134"/>
        </w:tabs>
        <w:autoSpaceDE w:val="0"/>
        <w:autoSpaceDN w:val="0"/>
        <w:spacing w:line="700" w:lineRule="exact"/>
        <w:ind w:left="1606" w:hanging="1606" w:hangingChars="500"/>
        <w:rPr>
          <w:rFonts w:ascii="宋体" w:hAnsi="宋体" w:cs="宋体"/>
          <w:b/>
          <w:sz w:val="32"/>
          <w:szCs w:val="32"/>
        </w:rPr>
      </w:pPr>
      <w:r>
        <w:rPr>
          <w:rFonts w:ascii="宋体" w:hAnsi="宋体"/>
          <w:b/>
          <w:sz w:val="32"/>
          <w:lang w:val="zh-CN"/>
        </w:rPr>
        <w:t>项目名称：</w:t>
      </w:r>
      <w:r>
        <w:rPr>
          <w:rFonts w:hint="eastAsia" w:ascii="宋体" w:hAnsi="宋体"/>
          <w:b/>
          <w:sz w:val="32"/>
          <w:lang w:val="zh-CN"/>
        </w:rPr>
        <w:t>横塘河湿地公园生活垃圾填埋风险管控区长期环境监测项目</w:t>
      </w:r>
    </w:p>
    <w:p>
      <w:pPr>
        <w:tabs>
          <w:tab w:val="left" w:pos="567"/>
          <w:tab w:val="left" w:pos="851"/>
          <w:tab w:val="left" w:pos="1134"/>
        </w:tabs>
        <w:autoSpaceDE w:val="0"/>
        <w:autoSpaceDN w:val="0"/>
        <w:spacing w:line="700" w:lineRule="exact"/>
        <w:rPr>
          <w:rFonts w:ascii="宋体" w:hAnsi="宋体"/>
          <w:b/>
        </w:rPr>
      </w:pPr>
      <w:r>
        <w:rPr>
          <w:rFonts w:ascii="宋体" w:hAnsi="宋体"/>
          <w:b/>
          <w:sz w:val="32"/>
          <w:lang w:val="zh-CN"/>
        </w:rPr>
        <w:t>代理公司：</w:t>
      </w:r>
      <w:r>
        <w:rPr>
          <w:rFonts w:hint="eastAsia" w:ascii="宋体" w:hAnsi="宋体"/>
          <w:b/>
          <w:sz w:val="32"/>
          <w:lang w:val="zh-CN"/>
        </w:rPr>
        <w:t>江苏畅誉项目管理</w:t>
      </w:r>
      <w:r>
        <w:rPr>
          <w:rFonts w:ascii="宋体" w:hAnsi="宋体"/>
          <w:b/>
          <w:sz w:val="32"/>
          <w:lang w:val="zh-CN"/>
        </w:rPr>
        <w:t>有限公司（单位盖章）</w:t>
      </w:r>
    </w:p>
    <w:p/>
    <w:p>
      <w:pPr>
        <w:pageBreakBefore/>
        <w:snapToGrid w:val="0"/>
        <w:spacing w:line="360" w:lineRule="auto"/>
        <w:jc w:val="center"/>
        <w:rPr>
          <w:rFonts w:ascii="宋体" w:hAnsi="宋体" w:cs="宋体"/>
          <w:b/>
          <w:sz w:val="32"/>
          <w:szCs w:val="32"/>
        </w:rPr>
      </w:pPr>
      <w:r>
        <w:rPr>
          <w:rFonts w:hint="eastAsia" w:ascii="宋体" w:hAnsi="宋体" w:cs="黑体"/>
          <w:b/>
          <w:sz w:val="44"/>
          <w:szCs w:val="44"/>
        </w:rPr>
        <w:t>投标人须知</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733"/>
        <w:gridCol w:w="77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75" w:hRule="exact"/>
          <w:jc w:val="center"/>
        </w:trPr>
        <w:tc>
          <w:tcPr>
            <w:tcW w:w="733"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项号</w:t>
            </w:r>
          </w:p>
        </w:tc>
        <w:tc>
          <w:tcPr>
            <w:tcW w:w="7782" w:type="dxa"/>
            <w:tcBorders>
              <w:top w:val="single" w:color="auto" w:sz="4" w:space="0"/>
              <w:left w:val="single" w:color="auto" w:sz="4" w:space="0"/>
              <w:bottom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00" w:hRule="atLeast"/>
          <w:jc w:val="center"/>
        </w:trPr>
        <w:tc>
          <w:tcPr>
            <w:tcW w:w="733"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hint="eastAsia" w:ascii="宋体" w:hAnsi="宋体" w:cs="宋体"/>
                <w:spacing w:val="2"/>
                <w:sz w:val="24"/>
                <w:lang w:val="zh-CN"/>
              </w:rPr>
              <w:t>1</w:t>
            </w:r>
          </w:p>
        </w:tc>
        <w:tc>
          <w:tcPr>
            <w:tcW w:w="7782" w:type="dxa"/>
            <w:tcBorders>
              <w:top w:val="single" w:color="auto" w:sz="4" w:space="0"/>
              <w:left w:val="single" w:color="auto" w:sz="4" w:space="0"/>
              <w:bottom w:val="single" w:color="auto" w:sz="4" w:space="0"/>
            </w:tcBorders>
            <w:vAlign w:val="center"/>
          </w:tcPr>
          <w:p>
            <w:pPr>
              <w:tabs>
                <w:tab w:val="left" w:pos="567"/>
                <w:tab w:val="left" w:pos="851"/>
                <w:tab w:val="left" w:pos="1134"/>
              </w:tabs>
              <w:autoSpaceDE w:val="0"/>
              <w:autoSpaceDN w:val="0"/>
              <w:spacing w:line="560" w:lineRule="exact"/>
              <w:rPr>
                <w:rFonts w:ascii="宋体" w:hAnsi="宋体" w:cs="宋体"/>
                <w:spacing w:val="2"/>
                <w:sz w:val="24"/>
                <w:lang w:val="zh-CN"/>
              </w:rPr>
            </w:pPr>
            <w:r>
              <w:rPr>
                <w:rFonts w:hint="eastAsia" w:ascii="宋体" w:hAnsi="宋体" w:cs="宋体"/>
                <w:spacing w:val="2"/>
                <w:sz w:val="24"/>
                <w:lang w:val="zh-CN"/>
              </w:rPr>
              <w:t>项目名称：横塘河湿地公园生活垃圾填埋风险管控区长期环境监测项目</w:t>
            </w:r>
          </w:p>
          <w:p>
            <w:pPr>
              <w:tabs>
                <w:tab w:val="left" w:pos="567"/>
                <w:tab w:val="left" w:pos="851"/>
                <w:tab w:val="left" w:pos="1134"/>
              </w:tabs>
              <w:autoSpaceDE w:val="0"/>
              <w:autoSpaceDN w:val="0"/>
              <w:spacing w:line="560" w:lineRule="exact"/>
              <w:rPr>
                <w:rFonts w:ascii="宋体" w:hAnsi="宋体" w:cs="宋体"/>
                <w:spacing w:val="2"/>
                <w:sz w:val="24"/>
              </w:rPr>
            </w:pPr>
            <w:r>
              <w:rPr>
                <w:rFonts w:hint="eastAsia" w:ascii="宋体" w:hAnsi="宋体" w:cs="宋体"/>
                <w:spacing w:val="2"/>
                <w:sz w:val="24"/>
                <w:lang w:val="zh-CN"/>
              </w:rPr>
              <w:t>采购编号：</w:t>
            </w:r>
            <w:r>
              <w:rPr>
                <w:rFonts w:hint="eastAsia" w:ascii="宋体" w:hAnsi="宋体" w:cs="宋体"/>
                <w:spacing w:val="2"/>
                <w:sz w:val="24"/>
              </w:rPr>
              <w:t>畅誉磋商-2021003</w:t>
            </w:r>
          </w:p>
          <w:p>
            <w:pPr>
              <w:snapToGrid w:val="0"/>
              <w:spacing w:line="560" w:lineRule="exact"/>
              <w:rPr>
                <w:rFonts w:ascii="宋体" w:hAnsi="宋体" w:cs="宋体"/>
                <w:color w:val="FF0000"/>
                <w:spacing w:val="2"/>
                <w:sz w:val="24"/>
              </w:rPr>
            </w:pPr>
            <w:r>
              <w:rPr>
                <w:rFonts w:hint="eastAsia" w:ascii="宋体" w:hAnsi="宋体" w:cs="宋体"/>
                <w:spacing w:val="2"/>
                <w:sz w:val="24"/>
                <w:lang w:val="zh-CN"/>
              </w:rPr>
              <w:t>服务限期：自合同签定之日起两年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353" w:hRule="atLeast"/>
          <w:jc w:val="center"/>
        </w:trPr>
        <w:tc>
          <w:tcPr>
            <w:tcW w:w="733"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2</w:t>
            </w:r>
          </w:p>
        </w:tc>
        <w:tc>
          <w:tcPr>
            <w:tcW w:w="7782"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lang w:val="zh-CN"/>
              </w:rPr>
            </w:pPr>
            <w:r>
              <w:rPr>
                <w:rFonts w:hint="eastAsia" w:ascii="宋体" w:hAnsi="宋体" w:cs="宋体"/>
                <w:spacing w:val="2"/>
                <w:sz w:val="24"/>
                <w:lang w:val="zh-CN"/>
              </w:rPr>
              <w:t>投标人如对采购文件有疑问，须在投标截止时间</w:t>
            </w:r>
            <w:r>
              <w:rPr>
                <w:rFonts w:ascii="宋体" w:hAnsi="宋体" w:cs="宋体"/>
                <w:spacing w:val="2"/>
                <w:sz w:val="24"/>
                <w:lang w:val="zh-CN"/>
              </w:rPr>
              <w:t>3</w:t>
            </w:r>
            <w:r>
              <w:rPr>
                <w:rFonts w:hint="eastAsia" w:ascii="宋体" w:hAnsi="宋体" w:cs="宋体"/>
                <w:spacing w:val="2"/>
                <w:sz w:val="24"/>
                <w:lang w:val="zh-CN"/>
              </w:rPr>
              <w:t>日前将书面询问文件同时提交采购人和采购中心联系人处。</w:t>
            </w:r>
          </w:p>
          <w:p>
            <w:pPr>
              <w:snapToGrid w:val="0"/>
              <w:spacing w:line="560" w:lineRule="exact"/>
              <w:rPr>
                <w:rFonts w:ascii="宋体" w:hAnsi="宋体" w:cs="宋体"/>
                <w:spacing w:val="2"/>
                <w:sz w:val="24"/>
                <w:lang w:val="zh-CN"/>
              </w:rPr>
            </w:pPr>
            <w:r>
              <w:rPr>
                <w:rFonts w:hint="eastAsia" w:ascii="宋体" w:hAnsi="宋体" w:cs="宋体"/>
                <w:color w:val="000000"/>
                <w:spacing w:val="2"/>
                <w:sz w:val="24"/>
                <w:lang w:val="zh-CN"/>
              </w:rPr>
              <w:t>采购人联系人：</w:t>
            </w:r>
            <w:r>
              <w:rPr>
                <w:rFonts w:hint="eastAsia" w:ascii="宋体" w:hAnsi="宋体" w:cs="宋体"/>
                <w:spacing w:val="2"/>
                <w:sz w:val="24"/>
                <w:lang w:val="zh-CN"/>
              </w:rPr>
              <w:t>沈</w:t>
            </w:r>
            <w:r>
              <w:rPr>
                <w:rFonts w:hint="eastAsia" w:ascii="宋体" w:hAnsi="宋体" w:cs="宋体"/>
                <w:spacing w:val="2"/>
                <w:sz w:val="24"/>
              </w:rPr>
              <w:t>女士</w:t>
            </w:r>
            <w:r>
              <w:rPr>
                <w:rFonts w:hint="eastAsia" w:ascii="宋体" w:hAnsi="宋体" w:cs="宋体"/>
                <w:spacing w:val="2"/>
                <w:sz w:val="24"/>
                <w:lang w:val="zh-CN"/>
              </w:rPr>
              <w:t xml:space="preserve">        电话：0</w:t>
            </w:r>
            <w:r>
              <w:rPr>
                <w:rFonts w:ascii="宋体" w:hAnsi="宋体" w:cs="宋体"/>
                <w:spacing w:val="2"/>
                <w:sz w:val="24"/>
                <w:lang w:val="zh-CN"/>
              </w:rPr>
              <w:t>519</w:t>
            </w:r>
            <w:r>
              <w:rPr>
                <w:rFonts w:hint="eastAsia" w:ascii="宋体" w:hAnsi="宋体" w:cs="宋体"/>
                <w:spacing w:val="2"/>
                <w:sz w:val="24"/>
                <w:lang w:val="zh-CN"/>
              </w:rPr>
              <w:t>-</w:t>
            </w:r>
            <w:r>
              <w:rPr>
                <w:rFonts w:ascii="宋体" w:hAnsi="宋体" w:cs="宋体"/>
                <w:spacing w:val="2"/>
                <w:sz w:val="24"/>
                <w:lang w:val="zh-CN"/>
              </w:rPr>
              <w:t>85505793</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地址：常州市天宁区河海东路</w:t>
            </w:r>
            <w:r>
              <w:rPr>
                <w:rFonts w:ascii="宋体" w:hAnsi="宋体" w:cs="宋体"/>
                <w:spacing w:val="2"/>
                <w:sz w:val="24"/>
                <w:lang w:val="zh-CN"/>
              </w:rPr>
              <w:t>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733"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3</w:t>
            </w:r>
          </w:p>
        </w:tc>
        <w:tc>
          <w:tcPr>
            <w:tcW w:w="7782" w:type="dxa"/>
            <w:tcBorders>
              <w:top w:val="single" w:color="auto" w:sz="4" w:space="0"/>
              <w:left w:val="single" w:color="auto" w:sz="4" w:space="0"/>
              <w:bottom w:val="single" w:color="auto" w:sz="4" w:space="0"/>
            </w:tcBorders>
            <w:vAlign w:val="center"/>
          </w:tcPr>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投标文件份数：</w:t>
            </w:r>
            <w:r>
              <w:rPr>
                <w:rFonts w:hint="eastAsia" w:ascii="宋体" w:hAnsi="宋体" w:cs="宋体"/>
                <w:bCs/>
                <w:spacing w:val="2"/>
                <w:sz w:val="24"/>
                <w:lang w:val="zh-CN"/>
              </w:rPr>
              <w:t>正本一份、副本二份</w:t>
            </w:r>
          </w:p>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30" w:hRule="exact"/>
          <w:jc w:val="center"/>
        </w:trPr>
        <w:tc>
          <w:tcPr>
            <w:tcW w:w="733"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4</w:t>
            </w:r>
          </w:p>
        </w:tc>
        <w:tc>
          <w:tcPr>
            <w:tcW w:w="7782"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lang w:val="zh-CN"/>
              </w:rPr>
            </w:pPr>
            <w:r>
              <w:rPr>
                <w:rFonts w:hint="eastAsia" w:ascii="宋体" w:hAnsi="宋体" w:cs="宋体"/>
                <w:spacing w:val="2"/>
                <w:sz w:val="24"/>
                <w:lang w:val="zh-CN"/>
              </w:rPr>
              <w:t>投标文件接收时间：</w:t>
            </w:r>
            <w:r>
              <w:rPr>
                <w:rFonts w:ascii="宋体" w:hAnsi="宋体" w:cs="宋体"/>
                <w:spacing w:val="2"/>
                <w:sz w:val="24"/>
                <w:lang w:val="zh-CN"/>
              </w:rPr>
              <w:t>2021年 7月</w:t>
            </w:r>
            <w:r>
              <w:rPr>
                <w:rFonts w:hint="eastAsia" w:ascii="宋体" w:hAnsi="宋体" w:cs="宋体"/>
                <w:spacing w:val="2"/>
                <w:sz w:val="24"/>
              </w:rPr>
              <w:t>27</w:t>
            </w:r>
            <w:r>
              <w:rPr>
                <w:rFonts w:ascii="宋体" w:hAnsi="宋体" w:cs="宋体"/>
                <w:spacing w:val="2"/>
                <w:sz w:val="24"/>
                <w:lang w:val="zh-CN"/>
              </w:rPr>
              <w:t xml:space="preserve">日 </w:t>
            </w:r>
            <w:r>
              <w:rPr>
                <w:rFonts w:hint="eastAsia" w:ascii="宋体" w:hAnsi="宋体" w:cs="宋体"/>
                <w:spacing w:val="2"/>
                <w:sz w:val="24"/>
              </w:rPr>
              <w:t>13</w:t>
            </w:r>
            <w:r>
              <w:rPr>
                <w:rFonts w:ascii="宋体" w:hAnsi="宋体" w:cs="宋体"/>
                <w:spacing w:val="2"/>
                <w:sz w:val="24"/>
                <w:lang w:val="zh-CN"/>
              </w:rPr>
              <w:t xml:space="preserve">点 </w:t>
            </w:r>
            <w:r>
              <w:rPr>
                <w:rFonts w:hint="eastAsia" w:ascii="宋体" w:hAnsi="宋体" w:cs="宋体"/>
                <w:spacing w:val="2"/>
                <w:sz w:val="24"/>
              </w:rPr>
              <w:t>3</w:t>
            </w:r>
            <w:r>
              <w:rPr>
                <w:rFonts w:ascii="宋体" w:hAnsi="宋体" w:cs="宋体"/>
                <w:spacing w:val="2"/>
                <w:sz w:val="24"/>
                <w:lang w:val="zh-CN"/>
              </w:rPr>
              <w:t>0 分</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投标文件提交截止时间：</w:t>
            </w:r>
            <w:r>
              <w:rPr>
                <w:rFonts w:ascii="宋体" w:hAnsi="宋体" w:cs="宋体"/>
                <w:spacing w:val="2"/>
                <w:sz w:val="24"/>
                <w:lang w:val="zh-CN"/>
              </w:rPr>
              <w:t>2021年 7月</w:t>
            </w:r>
            <w:r>
              <w:rPr>
                <w:rFonts w:hint="eastAsia" w:ascii="宋体" w:hAnsi="宋体" w:cs="宋体"/>
                <w:spacing w:val="2"/>
                <w:sz w:val="24"/>
              </w:rPr>
              <w:t>27</w:t>
            </w:r>
            <w:r>
              <w:rPr>
                <w:rFonts w:ascii="宋体" w:hAnsi="宋体" w:cs="宋体"/>
                <w:spacing w:val="2"/>
                <w:sz w:val="24"/>
                <w:lang w:val="zh-CN"/>
              </w:rPr>
              <w:t xml:space="preserve">日 </w:t>
            </w:r>
            <w:r>
              <w:rPr>
                <w:rFonts w:hint="eastAsia" w:ascii="宋体" w:hAnsi="宋体" w:cs="宋体"/>
                <w:spacing w:val="2"/>
                <w:sz w:val="24"/>
              </w:rPr>
              <w:t>14</w:t>
            </w:r>
            <w:r>
              <w:rPr>
                <w:rFonts w:ascii="宋体" w:hAnsi="宋体" w:cs="宋体"/>
                <w:spacing w:val="2"/>
                <w:sz w:val="24"/>
                <w:lang w:val="zh-CN"/>
              </w:rPr>
              <w:t>点 00 分</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投标文件提交地点：江苏畅誉项目管理有限公司</w:t>
            </w:r>
          </w:p>
          <w:p>
            <w:pPr>
              <w:snapToGrid w:val="0"/>
              <w:spacing w:line="560" w:lineRule="exact"/>
              <w:rPr>
                <w:rFonts w:ascii="宋体" w:hAnsi="宋体" w:cs="宋体"/>
                <w:spacing w:val="2"/>
                <w:sz w:val="24"/>
              </w:rPr>
            </w:pPr>
            <w:r>
              <w:rPr>
                <w:rFonts w:hint="eastAsia" w:ascii="宋体" w:hAnsi="宋体" w:cs="宋体"/>
                <w:spacing w:val="2"/>
                <w:sz w:val="24"/>
                <w:lang w:val="zh-CN"/>
              </w:rPr>
              <w:t>地址：</w:t>
            </w:r>
            <w:r>
              <w:rPr>
                <w:rFonts w:hint="eastAsia" w:ascii="宋体" w:hAnsi="宋体" w:cs="宋体"/>
                <w:spacing w:val="2"/>
                <w:sz w:val="24"/>
              </w:rPr>
              <w:t>常州市天宁区弘智路7号B座3楼</w:t>
            </w:r>
          </w:p>
          <w:p>
            <w:pPr>
              <w:snapToGrid w:val="0"/>
              <w:spacing w:line="560" w:lineRule="exact"/>
              <w:rPr>
                <w:rFonts w:ascii="宋体" w:hAnsi="宋体" w:cs="宋体"/>
                <w:spacing w:val="2"/>
                <w:sz w:val="24"/>
                <w:lang w:val="zh-CN"/>
              </w:rPr>
            </w:pPr>
          </w:p>
          <w:p>
            <w:pPr>
              <w:snapToGrid w:val="0"/>
              <w:spacing w:line="560" w:lineRule="exact"/>
              <w:rPr>
                <w:rFonts w:ascii="宋体" w:hAnsi="宋体" w:cs="宋体"/>
                <w:spacing w:val="2"/>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06" w:hRule="exact"/>
          <w:jc w:val="center"/>
        </w:trPr>
        <w:tc>
          <w:tcPr>
            <w:tcW w:w="733"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5</w:t>
            </w:r>
          </w:p>
        </w:tc>
        <w:tc>
          <w:tcPr>
            <w:tcW w:w="7782"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lang w:val="zh-CN"/>
              </w:rPr>
            </w:pPr>
            <w:r>
              <w:rPr>
                <w:rFonts w:hint="eastAsia" w:ascii="宋体" w:hAnsi="宋体" w:cs="宋体"/>
                <w:spacing w:val="2"/>
                <w:sz w:val="24"/>
                <w:lang w:val="zh-CN"/>
              </w:rPr>
              <w:t>开标时间：</w:t>
            </w:r>
            <w:r>
              <w:rPr>
                <w:rFonts w:ascii="宋体" w:hAnsi="宋体" w:cs="宋体"/>
                <w:spacing w:val="2"/>
                <w:sz w:val="24"/>
                <w:lang w:val="zh-CN"/>
              </w:rPr>
              <w:t>2021年 7月</w:t>
            </w:r>
            <w:r>
              <w:rPr>
                <w:rFonts w:hint="eastAsia" w:ascii="宋体" w:hAnsi="宋体" w:cs="宋体"/>
                <w:spacing w:val="2"/>
                <w:sz w:val="24"/>
              </w:rPr>
              <w:t>27</w:t>
            </w:r>
            <w:r>
              <w:rPr>
                <w:rFonts w:ascii="宋体" w:hAnsi="宋体" w:cs="宋体"/>
                <w:spacing w:val="2"/>
                <w:sz w:val="24"/>
                <w:lang w:val="zh-CN"/>
              </w:rPr>
              <w:t xml:space="preserve">日 </w:t>
            </w:r>
            <w:r>
              <w:rPr>
                <w:rFonts w:hint="eastAsia" w:ascii="宋体" w:hAnsi="宋体" w:cs="宋体"/>
                <w:spacing w:val="2"/>
                <w:sz w:val="24"/>
              </w:rPr>
              <w:t>14</w:t>
            </w:r>
            <w:r>
              <w:rPr>
                <w:rFonts w:ascii="宋体" w:hAnsi="宋体" w:cs="宋体"/>
                <w:spacing w:val="2"/>
                <w:sz w:val="24"/>
                <w:lang w:val="zh-CN"/>
              </w:rPr>
              <w:t>点 00 分</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地　　点：</w:t>
            </w:r>
            <w:r>
              <w:rPr>
                <w:rFonts w:hint="eastAsia" w:ascii="宋体" w:hAnsi="宋体" w:cs="宋体"/>
                <w:spacing w:val="2"/>
                <w:sz w:val="24"/>
              </w:rPr>
              <w:t>常州市天宁区弘智路7号B座3楼开标室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26" w:hRule="atLeast"/>
          <w:jc w:val="center"/>
        </w:trPr>
        <w:tc>
          <w:tcPr>
            <w:tcW w:w="733"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6</w:t>
            </w:r>
          </w:p>
        </w:tc>
        <w:tc>
          <w:tcPr>
            <w:tcW w:w="7782"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rPr>
            </w:pPr>
            <w:r>
              <w:rPr>
                <w:rFonts w:hint="eastAsia" w:ascii="宋体" w:hAnsi="宋体" w:cs="宋体"/>
                <w:spacing w:val="2"/>
                <w:sz w:val="24"/>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33"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7</w:t>
            </w:r>
          </w:p>
        </w:tc>
        <w:tc>
          <w:tcPr>
            <w:tcW w:w="7782" w:type="dxa"/>
            <w:tcBorders>
              <w:top w:val="single" w:color="auto" w:sz="4" w:space="0"/>
              <w:left w:val="single" w:color="auto" w:sz="4" w:space="0"/>
              <w:bottom w:val="single" w:color="auto" w:sz="4" w:space="0"/>
            </w:tcBorders>
            <w:vAlign w:val="center"/>
          </w:tcPr>
          <w:p>
            <w:pPr>
              <w:snapToGrid w:val="0"/>
              <w:spacing w:line="560" w:lineRule="exact"/>
              <w:ind w:firstLine="122" w:firstLineChars="50"/>
              <w:rPr>
                <w:rFonts w:ascii="宋体" w:hAnsi="宋体" w:cs="宋体"/>
                <w:spacing w:val="2"/>
                <w:sz w:val="24"/>
              </w:rPr>
            </w:pPr>
            <w:r>
              <w:rPr>
                <w:rFonts w:hint="eastAsia" w:ascii="宋体" w:hAnsi="宋体" w:cs="宋体"/>
                <w:spacing w:val="2"/>
                <w:sz w:val="24"/>
              </w:rPr>
              <w:t>投标有效期：</w:t>
            </w:r>
            <w:r>
              <w:rPr>
                <w:rFonts w:hint="eastAsia" w:ascii="宋体" w:hAnsi="宋体" w:cs="宋体"/>
                <w:sz w:val="24"/>
                <w:shd w:val="clear" w:color="auto" w:fill="FFFFFF"/>
              </w:rPr>
              <w:t>从提交投标文件的截止之日起</w:t>
            </w:r>
            <w:r>
              <w:rPr>
                <w:rFonts w:hint="eastAsia" w:ascii="宋体" w:hAnsi="宋体" w:cs="宋体"/>
                <w:sz w:val="24"/>
                <w:u w:val="single"/>
                <w:shd w:val="clear" w:color="auto" w:fill="FFFFFF"/>
              </w:rPr>
              <w:t>60</w:t>
            </w:r>
            <w:r>
              <w:rPr>
                <w:rFonts w:hint="eastAsia" w:ascii="宋体" w:hAnsi="宋体" w:cs="宋体"/>
                <w:sz w:val="24"/>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75" w:hRule="exact"/>
          <w:jc w:val="center"/>
        </w:trPr>
        <w:tc>
          <w:tcPr>
            <w:tcW w:w="733"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8</w:t>
            </w:r>
          </w:p>
        </w:tc>
        <w:tc>
          <w:tcPr>
            <w:tcW w:w="7782"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lang w:val="zh-CN"/>
              </w:rPr>
            </w:pPr>
            <w:r>
              <w:rPr>
                <w:rFonts w:hint="eastAsia" w:ascii="宋体" w:hAnsi="宋体" w:cs="宋体"/>
                <w:spacing w:val="2"/>
                <w:sz w:val="24"/>
                <w:lang w:val="zh-CN"/>
              </w:rPr>
              <w:t>投标人信用信息查询渠道:</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信用中国网站（</w:t>
            </w:r>
            <w:r>
              <w:rPr>
                <w:spacing w:val="2"/>
                <w:sz w:val="24"/>
                <w:lang w:val="zh-CN"/>
              </w:rPr>
              <w:t>www.creditchina.gov.cn</w:t>
            </w:r>
            <w:r>
              <w:rPr>
                <w:rFonts w:hint="eastAsia" w:ascii="宋体" w:hAnsi="宋体" w:cs="宋体"/>
                <w:spacing w:val="2"/>
                <w:sz w:val="24"/>
                <w:lang w:val="zh-CN"/>
              </w:rPr>
              <w:t>）、中国政府采购网（</w:t>
            </w:r>
            <w:r>
              <w:rPr>
                <w:spacing w:val="2"/>
                <w:sz w:val="24"/>
                <w:lang w:val="zh-CN"/>
              </w:rPr>
              <w:t>www.ccgp.gov.cn</w:t>
            </w:r>
            <w:r>
              <w:rPr>
                <w:rFonts w:hint="eastAsia" w:ascii="宋体" w:hAnsi="宋体" w:cs="宋体"/>
                <w:spacing w:val="2"/>
                <w:sz w:val="24"/>
                <w:lang w:val="zh-CN"/>
              </w:rPr>
              <w:t>）</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查询截止时点:投标文件提交截止时间</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查询结果将以网页打印的形式留存并归档。</w:t>
            </w:r>
          </w:p>
        </w:tc>
      </w:tr>
    </w:tbl>
    <w:p>
      <w:pPr>
        <w:pageBreakBefore/>
        <w:snapToGrid w:val="0"/>
        <w:spacing w:line="360" w:lineRule="auto"/>
        <w:ind w:firstLine="397"/>
        <w:jc w:val="center"/>
        <w:rPr>
          <w:rFonts w:ascii="黑体" w:hAnsi="黑体" w:eastAsia="黑体" w:cs="黑体"/>
          <w:b/>
          <w:sz w:val="44"/>
          <w:szCs w:val="44"/>
        </w:rPr>
      </w:pPr>
      <w:r>
        <w:rPr>
          <w:rFonts w:hint="eastAsia" w:ascii="黑体" w:hAnsi="黑体" w:eastAsia="黑体" w:cs="黑体"/>
          <w:b/>
          <w:sz w:val="44"/>
          <w:szCs w:val="44"/>
        </w:rPr>
        <w:t>目    录</w:t>
      </w:r>
    </w:p>
    <w:p>
      <w:pPr>
        <w:pStyle w:val="10"/>
        <w:tabs>
          <w:tab w:val="right" w:leader="dot" w:pos="8296"/>
        </w:tabs>
        <w:rPr>
          <w:sz w:val="32"/>
          <w:szCs w:val="32"/>
        </w:rPr>
      </w:pPr>
      <w:r>
        <w:rPr>
          <w:rFonts w:hint="eastAsia" w:ascii="黑体" w:hAnsi="黑体" w:eastAsia="黑体" w:cs="黑体"/>
          <w:b w:val="0"/>
          <w:sz w:val="32"/>
          <w:szCs w:val="32"/>
        </w:rPr>
        <w:fldChar w:fldCharType="begin"/>
      </w:r>
      <w:r>
        <w:rPr>
          <w:rFonts w:hint="eastAsia" w:ascii="黑体" w:hAnsi="黑体" w:eastAsia="黑体" w:cs="黑体"/>
          <w:b w:val="0"/>
          <w:sz w:val="32"/>
          <w:szCs w:val="32"/>
        </w:rPr>
        <w:instrText xml:space="preserve"> TOC \o "1-1" \h \z \u </w:instrText>
      </w:r>
      <w:r>
        <w:rPr>
          <w:rFonts w:hint="eastAsia" w:ascii="黑体" w:hAnsi="黑体" w:eastAsia="黑体" w:cs="黑体"/>
          <w:b w:val="0"/>
          <w:sz w:val="32"/>
          <w:szCs w:val="32"/>
        </w:rPr>
        <w:fldChar w:fldCharType="separate"/>
      </w:r>
      <w:r>
        <w:fldChar w:fldCharType="begin"/>
      </w:r>
      <w:r>
        <w:instrText xml:space="preserve"> HYPERLINK \l "_Toc10464679" </w:instrText>
      </w:r>
      <w:r>
        <w:fldChar w:fldCharType="separate"/>
      </w:r>
      <w:r>
        <w:rPr>
          <w:rStyle w:val="13"/>
          <w:rFonts w:hint="eastAsia" w:ascii="黑体" w:hAnsi="黑体" w:cs="黑体"/>
          <w:sz w:val="32"/>
          <w:szCs w:val="32"/>
        </w:rPr>
        <w:t>招标公告</w:t>
      </w:r>
      <w:r>
        <w:rPr>
          <w:sz w:val="32"/>
          <w:szCs w:val="32"/>
        </w:rPr>
        <w:tab/>
      </w:r>
      <w:r>
        <w:rPr>
          <w:sz w:val="32"/>
          <w:szCs w:val="32"/>
        </w:rPr>
        <w:fldChar w:fldCharType="end"/>
      </w:r>
      <w:r>
        <w:rPr>
          <w:sz w:val="32"/>
          <w:szCs w:val="32"/>
        </w:rPr>
        <w:t>3</w:t>
      </w:r>
    </w:p>
    <w:p>
      <w:pPr>
        <w:rPr>
          <w:rFonts w:hint="eastAsia"/>
        </w:rPr>
      </w:pPr>
    </w:p>
    <w:p>
      <w:pPr>
        <w:pStyle w:val="10"/>
        <w:tabs>
          <w:tab w:val="right" w:leader="dot" w:pos="8296"/>
        </w:tabs>
        <w:rPr>
          <w:sz w:val="32"/>
          <w:szCs w:val="32"/>
        </w:rPr>
      </w:pPr>
      <w:r>
        <w:fldChar w:fldCharType="begin"/>
      </w:r>
      <w:r>
        <w:instrText xml:space="preserve"> HYPERLINK \l "_Toc10464680" </w:instrText>
      </w:r>
      <w:r>
        <w:fldChar w:fldCharType="separate"/>
      </w:r>
      <w:r>
        <w:rPr>
          <w:rStyle w:val="13"/>
          <w:rFonts w:hint="eastAsia" w:ascii="黑体" w:hAnsi="黑体" w:cs="黑体"/>
          <w:sz w:val="32"/>
          <w:szCs w:val="32"/>
        </w:rPr>
        <w:t>第一章</w:t>
      </w:r>
      <w:r>
        <w:rPr>
          <w:rStyle w:val="13"/>
          <w:rFonts w:ascii="黑体" w:hAnsi="黑体" w:cs="黑体"/>
          <w:sz w:val="32"/>
          <w:szCs w:val="32"/>
        </w:rPr>
        <w:t xml:space="preserve">   </w:t>
      </w:r>
      <w:r>
        <w:rPr>
          <w:rStyle w:val="13"/>
          <w:rFonts w:hint="eastAsia" w:ascii="黑体" w:hAnsi="黑体" w:cs="黑体"/>
          <w:sz w:val="32"/>
          <w:szCs w:val="32"/>
        </w:rPr>
        <w:t>总</w:t>
      </w:r>
      <w:r>
        <w:rPr>
          <w:rStyle w:val="13"/>
          <w:rFonts w:ascii="黑体" w:hAnsi="黑体" w:cs="黑体"/>
          <w:sz w:val="32"/>
          <w:szCs w:val="32"/>
        </w:rPr>
        <w:t xml:space="preserve">  </w:t>
      </w:r>
      <w:r>
        <w:rPr>
          <w:rStyle w:val="13"/>
          <w:rFonts w:hint="eastAsia" w:ascii="黑体" w:hAnsi="黑体" w:cs="黑体"/>
          <w:sz w:val="32"/>
          <w:szCs w:val="32"/>
        </w:rPr>
        <w:t>则</w:t>
      </w:r>
      <w:r>
        <w:rPr>
          <w:sz w:val="32"/>
          <w:szCs w:val="32"/>
        </w:rPr>
        <w:tab/>
      </w:r>
      <w:r>
        <w:rPr>
          <w:sz w:val="32"/>
          <w:szCs w:val="32"/>
        </w:rPr>
        <w:t>6</w:t>
      </w:r>
      <w:r>
        <w:rPr>
          <w:sz w:val="32"/>
          <w:szCs w:val="32"/>
        </w:rPr>
        <w:fldChar w:fldCharType="end"/>
      </w:r>
    </w:p>
    <w:p>
      <w:pPr>
        <w:rPr>
          <w:rFonts w:hint="eastAsia"/>
        </w:rPr>
      </w:pPr>
    </w:p>
    <w:p>
      <w:pPr>
        <w:pStyle w:val="10"/>
        <w:tabs>
          <w:tab w:val="right" w:leader="dot" w:pos="8296"/>
        </w:tabs>
        <w:rPr>
          <w:sz w:val="32"/>
          <w:szCs w:val="32"/>
        </w:rPr>
      </w:pPr>
      <w:r>
        <w:fldChar w:fldCharType="begin"/>
      </w:r>
      <w:r>
        <w:instrText xml:space="preserve"> HYPERLINK \l "_Toc10464681" </w:instrText>
      </w:r>
      <w:r>
        <w:fldChar w:fldCharType="separate"/>
      </w:r>
      <w:r>
        <w:rPr>
          <w:rStyle w:val="13"/>
          <w:rFonts w:hint="eastAsia" w:ascii="黑体" w:hAnsi="黑体" w:cs="黑体"/>
          <w:snapToGrid w:val="0"/>
          <w:spacing w:val="-6"/>
          <w:sz w:val="32"/>
          <w:szCs w:val="32"/>
        </w:rPr>
        <w:t>第二章</w:t>
      </w:r>
      <w:r>
        <w:rPr>
          <w:rStyle w:val="13"/>
          <w:rFonts w:ascii="黑体" w:hAnsi="黑体" w:cs="黑体"/>
          <w:snapToGrid w:val="0"/>
          <w:spacing w:val="-6"/>
          <w:sz w:val="32"/>
          <w:szCs w:val="32"/>
        </w:rPr>
        <w:t xml:space="preserve"> </w:t>
      </w:r>
      <w:r>
        <w:rPr>
          <w:rStyle w:val="13"/>
          <w:rFonts w:hint="eastAsia" w:ascii="黑体" w:hAnsi="黑体" w:cs="黑体"/>
          <w:snapToGrid w:val="0"/>
          <w:spacing w:val="-6"/>
          <w:sz w:val="32"/>
          <w:szCs w:val="32"/>
        </w:rPr>
        <w:t>投标文件</w:t>
      </w:r>
      <w:r>
        <w:rPr>
          <w:sz w:val="32"/>
          <w:szCs w:val="32"/>
        </w:rPr>
        <w:tab/>
      </w:r>
      <w:r>
        <w:rPr>
          <w:sz w:val="32"/>
          <w:szCs w:val="32"/>
        </w:rPr>
        <w:t>8</w:t>
      </w:r>
      <w:r>
        <w:rPr>
          <w:sz w:val="32"/>
          <w:szCs w:val="32"/>
        </w:rPr>
        <w:fldChar w:fldCharType="end"/>
      </w:r>
    </w:p>
    <w:p>
      <w:pPr>
        <w:rPr>
          <w:rFonts w:hint="eastAsia"/>
        </w:rPr>
      </w:pPr>
    </w:p>
    <w:p>
      <w:pPr>
        <w:pStyle w:val="10"/>
        <w:tabs>
          <w:tab w:val="right" w:leader="dot" w:pos="8296"/>
        </w:tabs>
        <w:rPr>
          <w:sz w:val="32"/>
          <w:szCs w:val="32"/>
        </w:rPr>
      </w:pPr>
      <w:r>
        <w:fldChar w:fldCharType="begin"/>
      </w:r>
      <w:r>
        <w:instrText xml:space="preserve"> HYPERLINK \l "_Toc10464682" </w:instrText>
      </w:r>
      <w:r>
        <w:fldChar w:fldCharType="separate"/>
      </w:r>
      <w:r>
        <w:rPr>
          <w:rStyle w:val="13"/>
          <w:rFonts w:hint="eastAsia" w:ascii="黑体" w:hAnsi="黑体" w:cs="黑体"/>
          <w:snapToGrid w:val="0"/>
          <w:spacing w:val="-6"/>
          <w:sz w:val="32"/>
          <w:szCs w:val="32"/>
        </w:rPr>
        <w:t>第三章</w:t>
      </w:r>
      <w:r>
        <w:rPr>
          <w:rStyle w:val="13"/>
          <w:rFonts w:ascii="黑体" w:hAnsi="黑体" w:cs="黑体"/>
          <w:snapToGrid w:val="0"/>
          <w:spacing w:val="-6"/>
          <w:sz w:val="32"/>
          <w:szCs w:val="32"/>
        </w:rPr>
        <w:t xml:space="preserve"> </w:t>
      </w:r>
      <w:r>
        <w:rPr>
          <w:rStyle w:val="13"/>
          <w:rFonts w:hint="eastAsia" w:ascii="黑体" w:hAnsi="黑体" w:cs="黑体"/>
          <w:snapToGrid w:val="0"/>
          <w:spacing w:val="-6"/>
          <w:sz w:val="32"/>
          <w:szCs w:val="32"/>
        </w:rPr>
        <w:t>投标文件密封和提交</w:t>
      </w:r>
      <w:r>
        <w:rPr>
          <w:sz w:val="32"/>
          <w:szCs w:val="32"/>
        </w:rPr>
        <w:tab/>
      </w:r>
      <w:r>
        <w:rPr>
          <w:rFonts w:hint="eastAsia"/>
          <w:sz w:val="32"/>
          <w:szCs w:val="32"/>
        </w:rPr>
        <w:t>1</w:t>
      </w:r>
      <w:r>
        <w:rPr>
          <w:rFonts w:hint="eastAsia"/>
          <w:sz w:val="32"/>
          <w:szCs w:val="32"/>
        </w:rPr>
        <w:fldChar w:fldCharType="end"/>
      </w:r>
      <w:r>
        <w:rPr>
          <w:rFonts w:hint="eastAsia"/>
          <w:sz w:val="32"/>
          <w:szCs w:val="32"/>
        </w:rPr>
        <w:t>0</w:t>
      </w:r>
    </w:p>
    <w:p>
      <w:pPr>
        <w:rPr>
          <w:rFonts w:hint="eastAsia"/>
        </w:rPr>
      </w:pPr>
    </w:p>
    <w:p>
      <w:pPr>
        <w:pStyle w:val="10"/>
        <w:tabs>
          <w:tab w:val="right" w:leader="dot" w:pos="8296"/>
        </w:tabs>
        <w:rPr>
          <w:sz w:val="32"/>
          <w:szCs w:val="32"/>
        </w:rPr>
      </w:pPr>
      <w:r>
        <w:fldChar w:fldCharType="begin"/>
      </w:r>
      <w:r>
        <w:instrText xml:space="preserve"> HYPERLINK \l "_Toc10464683" </w:instrText>
      </w:r>
      <w:r>
        <w:fldChar w:fldCharType="separate"/>
      </w:r>
      <w:r>
        <w:rPr>
          <w:rStyle w:val="13"/>
          <w:rFonts w:hint="eastAsia" w:ascii="黑体" w:hAnsi="黑体" w:cs="黑体"/>
          <w:sz w:val="32"/>
          <w:szCs w:val="32"/>
        </w:rPr>
        <w:t>第四章</w:t>
      </w:r>
      <w:r>
        <w:rPr>
          <w:rStyle w:val="13"/>
          <w:rFonts w:ascii="黑体" w:hAnsi="黑体" w:cs="黑体"/>
          <w:sz w:val="32"/>
          <w:szCs w:val="32"/>
        </w:rPr>
        <w:t xml:space="preserve"> </w:t>
      </w:r>
      <w:r>
        <w:rPr>
          <w:rStyle w:val="13"/>
          <w:rFonts w:hint="eastAsia" w:ascii="黑体" w:hAnsi="黑体" w:cs="黑体"/>
          <w:sz w:val="32"/>
          <w:szCs w:val="32"/>
        </w:rPr>
        <w:t>投标报价</w:t>
      </w:r>
      <w:r>
        <w:rPr>
          <w:sz w:val="32"/>
          <w:szCs w:val="32"/>
        </w:rPr>
        <w:tab/>
      </w:r>
      <w:r>
        <w:rPr>
          <w:sz w:val="32"/>
          <w:szCs w:val="32"/>
        </w:rPr>
        <w:t>11</w:t>
      </w:r>
      <w:r>
        <w:rPr>
          <w:sz w:val="32"/>
          <w:szCs w:val="32"/>
        </w:rPr>
        <w:fldChar w:fldCharType="end"/>
      </w:r>
    </w:p>
    <w:p>
      <w:pPr>
        <w:rPr>
          <w:rFonts w:hint="eastAsia"/>
        </w:rPr>
      </w:pPr>
    </w:p>
    <w:p>
      <w:pPr>
        <w:pStyle w:val="10"/>
        <w:tabs>
          <w:tab w:val="right" w:leader="dot" w:pos="8296"/>
        </w:tabs>
        <w:rPr>
          <w:sz w:val="32"/>
          <w:szCs w:val="32"/>
        </w:rPr>
      </w:pPr>
      <w:r>
        <w:fldChar w:fldCharType="begin"/>
      </w:r>
      <w:r>
        <w:instrText xml:space="preserve"> HYPERLINK \l "_Toc10464684" </w:instrText>
      </w:r>
      <w:r>
        <w:fldChar w:fldCharType="separate"/>
      </w:r>
      <w:r>
        <w:rPr>
          <w:rStyle w:val="13"/>
          <w:rFonts w:hint="eastAsia" w:ascii="黑体" w:hAnsi="黑体" w:cs="黑体"/>
          <w:sz w:val="32"/>
          <w:szCs w:val="32"/>
        </w:rPr>
        <w:t>第五章</w:t>
      </w:r>
      <w:r>
        <w:rPr>
          <w:rStyle w:val="13"/>
          <w:rFonts w:ascii="黑体" w:hAnsi="黑体" w:cs="黑体"/>
          <w:sz w:val="32"/>
          <w:szCs w:val="32"/>
        </w:rPr>
        <w:t xml:space="preserve">  </w:t>
      </w:r>
      <w:r>
        <w:rPr>
          <w:rStyle w:val="13"/>
          <w:rFonts w:hint="eastAsia" w:ascii="黑体" w:hAnsi="黑体" w:cs="黑体"/>
          <w:sz w:val="32"/>
          <w:szCs w:val="32"/>
        </w:rPr>
        <w:t>开标、评标、定标</w:t>
      </w:r>
      <w:r>
        <w:rPr>
          <w:sz w:val="32"/>
          <w:szCs w:val="32"/>
        </w:rPr>
        <w:tab/>
      </w:r>
      <w:r>
        <w:rPr>
          <w:sz w:val="32"/>
          <w:szCs w:val="32"/>
        </w:rPr>
        <w:t>12</w:t>
      </w:r>
      <w:r>
        <w:rPr>
          <w:sz w:val="32"/>
          <w:szCs w:val="32"/>
        </w:rPr>
        <w:fldChar w:fldCharType="end"/>
      </w:r>
    </w:p>
    <w:p>
      <w:pPr>
        <w:rPr>
          <w:rFonts w:hint="eastAsia"/>
        </w:rPr>
      </w:pPr>
    </w:p>
    <w:p>
      <w:pPr>
        <w:pStyle w:val="10"/>
        <w:tabs>
          <w:tab w:val="right" w:leader="dot" w:pos="8296"/>
        </w:tabs>
        <w:rPr>
          <w:sz w:val="32"/>
          <w:szCs w:val="32"/>
        </w:rPr>
      </w:pPr>
      <w:r>
        <w:fldChar w:fldCharType="begin"/>
      </w:r>
      <w:r>
        <w:instrText xml:space="preserve"> HYPERLINK \l "_Toc10464685" </w:instrText>
      </w:r>
      <w:r>
        <w:fldChar w:fldCharType="separate"/>
      </w:r>
      <w:r>
        <w:rPr>
          <w:rStyle w:val="13"/>
          <w:rFonts w:hint="eastAsia" w:ascii="黑体" w:hAnsi="黑体" w:cs="黑体"/>
          <w:sz w:val="32"/>
          <w:szCs w:val="32"/>
        </w:rPr>
        <w:t>第六章</w:t>
      </w:r>
      <w:r>
        <w:rPr>
          <w:rStyle w:val="13"/>
          <w:rFonts w:ascii="黑体" w:hAnsi="黑体" w:cs="黑体"/>
          <w:sz w:val="32"/>
          <w:szCs w:val="32"/>
        </w:rPr>
        <w:t xml:space="preserve"> </w:t>
      </w:r>
      <w:r>
        <w:rPr>
          <w:rStyle w:val="13"/>
          <w:rFonts w:hint="eastAsia" w:ascii="黑体" w:hAnsi="黑体" w:cs="黑体"/>
          <w:sz w:val="32"/>
          <w:szCs w:val="32"/>
        </w:rPr>
        <w:t>格式附表</w:t>
      </w:r>
      <w:r>
        <w:rPr>
          <w:sz w:val="32"/>
          <w:szCs w:val="32"/>
        </w:rPr>
        <w:tab/>
      </w:r>
      <w:r>
        <w:rPr>
          <w:sz w:val="32"/>
          <w:szCs w:val="32"/>
        </w:rPr>
        <w:t>19</w:t>
      </w:r>
      <w:r>
        <w:rPr>
          <w:sz w:val="32"/>
          <w:szCs w:val="32"/>
        </w:rPr>
        <w:fldChar w:fldCharType="end"/>
      </w:r>
    </w:p>
    <w:p>
      <w:pPr>
        <w:rPr>
          <w:rFonts w:hint="eastAsia"/>
        </w:rPr>
      </w:pPr>
    </w:p>
    <w:p>
      <w:pPr>
        <w:pStyle w:val="10"/>
        <w:tabs>
          <w:tab w:val="right" w:leader="dot" w:pos="8296"/>
        </w:tabs>
        <w:rPr>
          <w:sz w:val="32"/>
          <w:szCs w:val="32"/>
        </w:rPr>
      </w:pPr>
      <w:r>
        <w:fldChar w:fldCharType="begin"/>
      </w:r>
      <w:r>
        <w:instrText xml:space="preserve"> HYPERLINK \l "_Toc10464686" </w:instrText>
      </w:r>
      <w:r>
        <w:fldChar w:fldCharType="separate"/>
      </w:r>
      <w:r>
        <w:rPr>
          <w:rStyle w:val="13"/>
          <w:rFonts w:hint="eastAsia" w:ascii="黑体" w:hAnsi="黑体" w:cs="黑体"/>
          <w:sz w:val="32"/>
          <w:szCs w:val="32"/>
        </w:rPr>
        <w:t>第七章</w:t>
      </w:r>
      <w:r>
        <w:rPr>
          <w:rStyle w:val="13"/>
          <w:rFonts w:ascii="黑体" w:hAnsi="黑体" w:cs="黑体"/>
          <w:sz w:val="32"/>
          <w:szCs w:val="32"/>
        </w:rPr>
        <w:t xml:space="preserve"> </w:t>
      </w:r>
      <w:r>
        <w:rPr>
          <w:rStyle w:val="13"/>
          <w:rFonts w:hint="eastAsia" w:ascii="黑体" w:hAnsi="黑体" w:cs="黑体"/>
          <w:sz w:val="32"/>
          <w:szCs w:val="32"/>
        </w:rPr>
        <w:t>采购需求</w:t>
      </w:r>
      <w:r>
        <w:rPr>
          <w:sz w:val="32"/>
          <w:szCs w:val="32"/>
        </w:rPr>
        <w:tab/>
      </w:r>
      <w:r>
        <w:rPr>
          <w:sz w:val="32"/>
          <w:szCs w:val="32"/>
        </w:rPr>
        <w:t>31</w:t>
      </w:r>
      <w:r>
        <w:rPr>
          <w:sz w:val="32"/>
          <w:szCs w:val="32"/>
        </w:rPr>
        <w:fldChar w:fldCharType="end"/>
      </w:r>
    </w:p>
    <w:p>
      <w:pPr>
        <w:rPr>
          <w:rFonts w:hint="eastAsia"/>
        </w:rPr>
      </w:pPr>
    </w:p>
    <w:p>
      <w:pPr>
        <w:pStyle w:val="10"/>
        <w:tabs>
          <w:tab w:val="right" w:leader="dot" w:pos="8296"/>
        </w:tabs>
        <w:rPr>
          <w:sz w:val="32"/>
          <w:szCs w:val="32"/>
        </w:rPr>
      </w:pPr>
      <w:r>
        <w:fldChar w:fldCharType="begin"/>
      </w:r>
      <w:r>
        <w:instrText xml:space="preserve"> HYPERLINK \l "_Toc10464687" </w:instrText>
      </w:r>
      <w:r>
        <w:fldChar w:fldCharType="separate"/>
      </w:r>
      <w:r>
        <w:rPr>
          <w:rStyle w:val="13"/>
          <w:rFonts w:hint="eastAsia" w:ascii="黑体" w:hAnsi="黑体" w:cs="黑体"/>
          <w:sz w:val="32"/>
          <w:szCs w:val="32"/>
        </w:rPr>
        <w:t>第八章</w:t>
      </w:r>
      <w:r>
        <w:rPr>
          <w:rStyle w:val="13"/>
          <w:rFonts w:ascii="黑体" w:hAnsi="黑体" w:cs="黑体"/>
          <w:sz w:val="32"/>
          <w:szCs w:val="32"/>
        </w:rPr>
        <w:t xml:space="preserve"> </w:t>
      </w:r>
      <w:r>
        <w:rPr>
          <w:rStyle w:val="13"/>
          <w:rFonts w:hint="eastAsia" w:ascii="黑体" w:hAnsi="黑体" w:cs="黑体"/>
          <w:sz w:val="32"/>
          <w:szCs w:val="32"/>
        </w:rPr>
        <w:t>评标办法</w:t>
      </w:r>
      <w:r>
        <w:rPr>
          <w:sz w:val="32"/>
          <w:szCs w:val="32"/>
        </w:rPr>
        <w:tab/>
      </w:r>
      <w:r>
        <w:rPr>
          <w:sz w:val="32"/>
          <w:szCs w:val="32"/>
        </w:rPr>
        <w:t>32</w:t>
      </w:r>
      <w:r>
        <w:rPr>
          <w:sz w:val="32"/>
          <w:szCs w:val="32"/>
        </w:rPr>
        <w:fldChar w:fldCharType="end"/>
      </w:r>
    </w:p>
    <w:p>
      <w:pPr>
        <w:rPr>
          <w:rFonts w:hint="eastAsia"/>
        </w:rPr>
      </w:pPr>
    </w:p>
    <w:p>
      <w:pPr>
        <w:pStyle w:val="10"/>
        <w:tabs>
          <w:tab w:val="right" w:leader="dot" w:pos="8296"/>
        </w:tabs>
        <w:rPr>
          <w:rFonts w:ascii="Calibri" w:hAnsi="Calibri"/>
          <w:b w:val="0"/>
          <w:bCs w:val="0"/>
          <w:caps w:val="0"/>
          <w:sz w:val="32"/>
          <w:szCs w:val="32"/>
        </w:rPr>
      </w:pPr>
      <w:r>
        <w:rPr>
          <w:rFonts w:hint="eastAsia" w:ascii="黑体" w:hAnsi="黑体" w:eastAsia="黑体" w:cs="黑体"/>
          <w:bCs w:val="0"/>
          <w:sz w:val="32"/>
          <w:szCs w:val="32"/>
        </w:rPr>
        <w:fldChar w:fldCharType="end"/>
      </w:r>
      <w:r>
        <w:fldChar w:fldCharType="begin"/>
      </w:r>
      <w:r>
        <w:instrText xml:space="preserve"> HYPERLINK \l "_Toc10464687" </w:instrText>
      </w:r>
      <w:r>
        <w:fldChar w:fldCharType="separate"/>
      </w:r>
      <w:r>
        <w:rPr>
          <w:rStyle w:val="13"/>
          <w:rFonts w:hint="eastAsia" w:ascii="黑体" w:hAnsi="黑体" w:cs="黑体"/>
          <w:color w:val="000000"/>
          <w:sz w:val="32"/>
          <w:szCs w:val="32"/>
          <w:u w:val="none"/>
        </w:rPr>
        <w:t>第八章</w:t>
      </w:r>
      <w:r>
        <w:rPr>
          <w:rStyle w:val="13"/>
          <w:rFonts w:ascii="黑体" w:hAnsi="黑体" w:cs="黑体"/>
          <w:color w:val="000000"/>
          <w:sz w:val="32"/>
          <w:szCs w:val="32"/>
          <w:u w:val="none"/>
        </w:rPr>
        <w:t xml:space="preserve"> </w:t>
      </w:r>
      <w:r>
        <w:rPr>
          <w:rStyle w:val="13"/>
          <w:rFonts w:hint="eastAsia" w:ascii="黑体" w:hAnsi="黑体" w:cs="黑体"/>
          <w:color w:val="000000"/>
          <w:sz w:val="32"/>
          <w:szCs w:val="32"/>
          <w:u w:val="none"/>
        </w:rPr>
        <w:t>合同文本</w:t>
      </w:r>
      <w:r>
        <w:rPr>
          <w:sz w:val="32"/>
          <w:szCs w:val="32"/>
        </w:rPr>
        <w:tab/>
      </w:r>
      <w:r>
        <w:rPr>
          <w:sz w:val="32"/>
          <w:szCs w:val="32"/>
        </w:rPr>
        <w:t>36</w:t>
      </w:r>
      <w:r>
        <w:rPr>
          <w:sz w:val="32"/>
          <w:szCs w:val="32"/>
        </w:rPr>
        <w:fldChar w:fldCharType="end"/>
      </w:r>
    </w:p>
    <w:p/>
    <w:p>
      <w:pPr>
        <w:pStyle w:val="2"/>
        <w:tabs>
          <w:tab w:val="left" w:pos="0"/>
          <w:tab w:val="left" w:pos="3165"/>
          <w:tab w:val="center" w:pos="4153"/>
        </w:tabs>
        <w:autoSpaceDE w:val="0"/>
        <w:autoSpaceDN w:val="0"/>
        <w:snapToGrid w:val="0"/>
        <w:spacing w:before="0"/>
        <w:ind w:left="0" w:firstLine="0"/>
        <w:rPr>
          <w:rFonts w:ascii="宋体" w:hAnsi="宋体" w:eastAsia="宋体"/>
        </w:rPr>
      </w:pPr>
      <w:r>
        <w:rPr>
          <w:rFonts w:hint="eastAsia" w:ascii="宋体" w:hAnsi="宋体" w:eastAsia="宋体"/>
        </w:rPr>
        <w:t>招标公告</w:t>
      </w:r>
      <w:bookmarkEnd w:id="0"/>
      <w:bookmarkEnd w:id="1"/>
    </w:p>
    <w:p>
      <w:pPr>
        <w:pBdr>
          <w:top w:val="single" w:color="auto" w:sz="4" w:space="1"/>
          <w:left w:val="single" w:color="auto" w:sz="4" w:space="4"/>
          <w:bottom w:val="single" w:color="auto" w:sz="4" w:space="1"/>
          <w:right w:val="single" w:color="auto" w:sz="4" w:space="4"/>
        </w:pBdr>
        <w:snapToGrid w:val="0"/>
        <w:spacing w:line="360" w:lineRule="auto"/>
        <w:rPr>
          <w:rFonts w:ascii="宋体" w:hAnsi="宋体"/>
          <w:sz w:val="28"/>
          <w:szCs w:val="28"/>
        </w:rPr>
      </w:pPr>
      <w:r>
        <w:rPr>
          <w:rFonts w:hint="eastAsia" w:ascii="宋体" w:hAnsi="宋体"/>
          <w:sz w:val="28"/>
          <w:szCs w:val="28"/>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宋体" w:hAnsi="宋体"/>
          <w:sz w:val="28"/>
          <w:szCs w:val="28"/>
        </w:rPr>
      </w:pPr>
      <w:r>
        <w:rPr>
          <w:rFonts w:hint="eastAsia" w:ascii="宋体" w:hAnsi="宋体"/>
          <w:sz w:val="28"/>
          <w:szCs w:val="28"/>
        </w:rPr>
        <w:t>横塘河湿地公园生活垃圾填埋风险管控区长期环境监测项目的潜在投标人应在</w:t>
      </w:r>
      <w:r>
        <w:rPr>
          <w:rFonts w:hint="eastAsia" w:ascii="宋体" w:hAnsi="宋体"/>
          <w:sz w:val="28"/>
          <w:szCs w:val="28"/>
          <w:u w:val="single"/>
        </w:rPr>
        <w:t>天宁区弘智路7号B座3楼</w:t>
      </w:r>
      <w:r>
        <w:rPr>
          <w:rFonts w:hint="eastAsia" w:ascii="宋体" w:hAnsi="宋体"/>
          <w:sz w:val="28"/>
          <w:szCs w:val="28"/>
        </w:rPr>
        <w:t>获取招标文件，并于</w:t>
      </w:r>
      <w:r>
        <w:rPr>
          <w:rFonts w:ascii="宋体" w:hAnsi="宋体"/>
          <w:bCs/>
          <w:sz w:val="28"/>
          <w:szCs w:val="28"/>
          <w:u w:val="single"/>
        </w:rPr>
        <w:t>2021年7月</w:t>
      </w:r>
      <w:r>
        <w:rPr>
          <w:rFonts w:hint="eastAsia" w:ascii="宋体" w:hAnsi="宋体"/>
          <w:bCs/>
          <w:sz w:val="28"/>
          <w:szCs w:val="28"/>
          <w:u w:val="single"/>
        </w:rPr>
        <w:t xml:space="preserve"> 27</w:t>
      </w:r>
      <w:r>
        <w:rPr>
          <w:rFonts w:ascii="宋体" w:hAnsi="宋体"/>
          <w:bCs/>
          <w:sz w:val="28"/>
          <w:szCs w:val="28"/>
          <w:u w:val="single"/>
        </w:rPr>
        <w:t xml:space="preserve"> 日 </w:t>
      </w:r>
      <w:r>
        <w:rPr>
          <w:rFonts w:hint="eastAsia" w:ascii="宋体" w:hAnsi="宋体"/>
          <w:bCs/>
          <w:sz w:val="28"/>
          <w:szCs w:val="28"/>
          <w:u w:val="single"/>
        </w:rPr>
        <w:t>14</w:t>
      </w:r>
      <w:r>
        <w:rPr>
          <w:rFonts w:ascii="宋体" w:hAnsi="宋体"/>
          <w:bCs/>
          <w:sz w:val="28"/>
          <w:szCs w:val="28"/>
          <w:u w:val="single"/>
        </w:rPr>
        <w:t>点</w:t>
      </w:r>
      <w:r>
        <w:rPr>
          <w:rFonts w:hint="eastAsia" w:ascii="宋体" w:hAnsi="宋体"/>
          <w:bCs/>
          <w:sz w:val="28"/>
          <w:szCs w:val="28"/>
          <w:u w:val="single"/>
        </w:rPr>
        <w:t xml:space="preserve"> </w:t>
      </w:r>
      <w:r>
        <w:rPr>
          <w:rFonts w:ascii="宋体" w:hAnsi="宋体"/>
          <w:bCs/>
          <w:sz w:val="28"/>
          <w:szCs w:val="28"/>
          <w:u w:val="single"/>
        </w:rPr>
        <w:t>00 分</w:t>
      </w:r>
      <w:r>
        <w:rPr>
          <w:rFonts w:hint="eastAsia" w:ascii="宋体" w:hAnsi="宋体"/>
          <w:bCs/>
          <w:sz w:val="28"/>
          <w:szCs w:val="28"/>
          <w:u w:val="single"/>
        </w:rPr>
        <w:t>（</w:t>
      </w:r>
      <w:r>
        <w:rPr>
          <w:rFonts w:hint="eastAsia" w:ascii="宋体" w:hAnsi="宋体"/>
          <w:bCs/>
          <w:sz w:val="28"/>
          <w:szCs w:val="28"/>
        </w:rPr>
        <w:t>北京时间）前递交投标文件</w:t>
      </w:r>
      <w:r>
        <w:rPr>
          <w:rFonts w:hint="eastAsia" w:ascii="宋体" w:hAnsi="宋体"/>
          <w:sz w:val="28"/>
          <w:szCs w:val="28"/>
        </w:rPr>
        <w:t>。</w:t>
      </w:r>
    </w:p>
    <w:p>
      <w:pPr>
        <w:pStyle w:val="3"/>
        <w:numPr>
          <w:ilvl w:val="0"/>
          <w:numId w:val="1"/>
        </w:numPr>
        <w:snapToGrid w:val="0"/>
        <w:spacing w:line="360" w:lineRule="auto"/>
        <w:rPr>
          <w:rFonts w:ascii="宋体" w:hAnsi="宋体" w:eastAsia="宋体" w:cs="宋体"/>
          <w:b/>
          <w:sz w:val="28"/>
          <w:szCs w:val="28"/>
        </w:rPr>
      </w:pPr>
      <w:bookmarkStart w:id="27" w:name="_Toc28359002"/>
      <w:bookmarkStart w:id="28" w:name="_Toc28359079"/>
      <w:bookmarkStart w:id="29" w:name="_Toc35393621"/>
      <w:bookmarkStart w:id="30" w:name="_Toc35393790"/>
      <w:bookmarkStart w:id="31" w:name="_Hlk24379207"/>
      <w:r>
        <w:rPr>
          <w:rFonts w:hint="eastAsia" w:ascii="宋体" w:hAnsi="宋体" w:eastAsia="宋体" w:cs="宋体"/>
          <w:b/>
          <w:sz w:val="28"/>
          <w:szCs w:val="28"/>
        </w:rPr>
        <w:t>项目基本情况</w:t>
      </w:r>
      <w:bookmarkEnd w:id="27"/>
      <w:bookmarkEnd w:id="28"/>
      <w:bookmarkEnd w:id="29"/>
      <w:bookmarkEnd w:id="30"/>
      <w:r>
        <w:rPr>
          <w:rFonts w:hint="eastAsia" w:ascii="宋体" w:hAnsi="宋体" w:eastAsia="宋体" w:cs="宋体"/>
          <w:b/>
          <w:sz w:val="28"/>
          <w:szCs w:val="28"/>
        </w:rPr>
        <w:t>：</w:t>
      </w:r>
    </w:p>
    <w:p>
      <w:pPr>
        <w:pStyle w:val="3"/>
        <w:snapToGrid w:val="0"/>
        <w:spacing w:line="360" w:lineRule="auto"/>
        <w:rPr>
          <w:rFonts w:ascii="宋体" w:hAnsi="宋体"/>
          <w:sz w:val="28"/>
          <w:szCs w:val="28"/>
          <w:u w:val="single"/>
        </w:rPr>
      </w:pPr>
      <w:r>
        <w:rPr>
          <w:rFonts w:hint="eastAsia" w:ascii="宋体" w:hAnsi="宋体"/>
          <w:sz w:val="28"/>
          <w:szCs w:val="28"/>
        </w:rPr>
        <w:t>项目编号：畅誉磋商-2021003</w:t>
      </w:r>
      <w:r>
        <w:rPr>
          <w:rFonts w:ascii="宋体" w:hAnsi="宋体"/>
          <w:sz w:val="28"/>
          <w:szCs w:val="28"/>
        </w:rPr>
        <w:t xml:space="preserve"> </w:t>
      </w:r>
    </w:p>
    <w:p>
      <w:pPr>
        <w:snapToGrid w:val="0"/>
        <w:spacing w:line="360" w:lineRule="auto"/>
        <w:rPr>
          <w:rFonts w:ascii="宋体" w:hAnsi="宋体"/>
          <w:sz w:val="24"/>
          <w:szCs w:val="24"/>
          <w:lang w:val="zh-CN"/>
        </w:rPr>
      </w:pPr>
      <w:r>
        <w:rPr>
          <w:rFonts w:hint="eastAsia" w:ascii="宋体" w:hAnsi="宋体"/>
          <w:sz w:val="28"/>
          <w:szCs w:val="28"/>
        </w:rPr>
        <w:t>项目名称：横塘河湿地公园生活垃圾填埋风险管控区长期环境监测项目</w:t>
      </w:r>
    </w:p>
    <w:bookmarkEnd w:id="31"/>
    <w:p>
      <w:pPr>
        <w:snapToGrid w:val="0"/>
        <w:spacing w:line="360" w:lineRule="auto"/>
        <w:rPr>
          <w:rFonts w:ascii="宋体" w:hAnsi="宋体"/>
          <w:color w:val="FF0000"/>
          <w:sz w:val="28"/>
          <w:szCs w:val="28"/>
        </w:rPr>
      </w:pPr>
      <w:r>
        <w:rPr>
          <w:rFonts w:hint="eastAsia" w:ascii="宋体" w:hAnsi="宋体"/>
          <w:sz w:val="28"/>
          <w:szCs w:val="28"/>
        </w:rPr>
        <w:t>预算金额：</w:t>
      </w:r>
      <w:r>
        <w:rPr>
          <w:rFonts w:ascii="宋体" w:hAnsi="宋体"/>
          <w:color w:val="000000"/>
          <w:sz w:val="28"/>
          <w:szCs w:val="28"/>
          <w:u w:val="single"/>
        </w:rPr>
        <w:t>95</w:t>
      </w:r>
      <w:r>
        <w:rPr>
          <w:rFonts w:hint="eastAsia" w:ascii="宋体" w:hAnsi="宋体"/>
          <w:color w:val="000000"/>
          <w:sz w:val="28"/>
          <w:szCs w:val="28"/>
          <w:u w:val="single"/>
        </w:rPr>
        <w:t>0000.00元</w:t>
      </w:r>
    </w:p>
    <w:p>
      <w:pPr>
        <w:snapToGrid w:val="0"/>
        <w:spacing w:line="360" w:lineRule="auto"/>
        <w:rPr>
          <w:rFonts w:ascii="宋体" w:hAnsi="宋体"/>
          <w:sz w:val="28"/>
          <w:szCs w:val="28"/>
          <w:u w:val="single"/>
        </w:rPr>
      </w:pPr>
      <w:r>
        <w:rPr>
          <w:rFonts w:hint="eastAsia" w:ascii="宋体" w:hAnsi="宋体"/>
          <w:sz w:val="28"/>
          <w:szCs w:val="28"/>
        </w:rPr>
        <w:t>最高限价：</w:t>
      </w:r>
      <w:r>
        <w:rPr>
          <w:rFonts w:ascii="宋体" w:hAnsi="宋体"/>
          <w:sz w:val="28"/>
          <w:szCs w:val="28"/>
          <w:u w:val="single"/>
        </w:rPr>
        <w:t>95</w:t>
      </w:r>
      <w:r>
        <w:rPr>
          <w:rFonts w:hint="eastAsia" w:ascii="宋体" w:hAnsi="宋体"/>
          <w:sz w:val="28"/>
          <w:szCs w:val="28"/>
          <w:u w:val="single"/>
        </w:rPr>
        <w:t>0000.00元</w:t>
      </w:r>
    </w:p>
    <w:p>
      <w:pPr>
        <w:spacing w:line="460" w:lineRule="exact"/>
        <w:ind w:firstLine="560" w:firstLineChars="200"/>
        <w:jc w:val="left"/>
        <w:rPr>
          <w:rFonts w:ascii="宋体" w:hAnsi="宋体"/>
          <w:sz w:val="28"/>
          <w:szCs w:val="28"/>
        </w:rPr>
      </w:pPr>
      <w:r>
        <w:rPr>
          <w:rFonts w:hint="eastAsia" w:ascii="宋体" w:hAnsi="宋体"/>
          <w:sz w:val="28"/>
          <w:szCs w:val="28"/>
        </w:rPr>
        <w:t>采购需求：</w:t>
      </w:r>
    </w:p>
    <w:p>
      <w:pPr>
        <w:spacing w:line="460" w:lineRule="exact"/>
        <w:ind w:firstLine="560" w:firstLineChars="200"/>
        <w:jc w:val="left"/>
        <w:rPr>
          <w:rFonts w:ascii="宋体" w:hAnsi="宋体"/>
          <w:sz w:val="28"/>
          <w:szCs w:val="28"/>
        </w:rPr>
      </w:pPr>
      <w:r>
        <w:rPr>
          <w:rFonts w:hint="eastAsia" w:ascii="宋体" w:hAnsi="宋体"/>
          <w:sz w:val="28"/>
          <w:szCs w:val="28"/>
        </w:rPr>
        <w:t>横塘河湿地公园地块生活垃圾填埋区域从风险管控角度，通过施工管理降低施工过程中的环境风险，控制污染区域对人体健康和生态环境的风险。风险管控的主要是以防止污染扩散和安全利用为目的，并没有真正消除潜在的污染。因此结合前期的专家意见，横塘河湿地公园地块需制定长期监控方案。</w:t>
      </w:r>
    </w:p>
    <w:p>
      <w:pPr>
        <w:spacing w:line="460" w:lineRule="exact"/>
        <w:ind w:firstLine="560" w:firstLineChars="200"/>
        <w:jc w:val="left"/>
        <w:rPr>
          <w:rFonts w:ascii="宋体" w:hAnsi="宋体"/>
          <w:sz w:val="28"/>
          <w:szCs w:val="28"/>
        </w:rPr>
      </w:pPr>
      <w:r>
        <w:rPr>
          <w:rFonts w:ascii="宋体" w:hAnsi="宋体"/>
          <w:sz w:val="28"/>
          <w:szCs w:val="28"/>
        </w:rPr>
        <w:t>横塘河湿地公园生活垃圾填埋区风险管控工程施工完毕后，开展了竣工验收，但未开展4个批次的效果评估监测。因此，本次风险管控区开展长期监测拟实施两年，其中地下水、地表水、环境空气第一年按照每季度一次的监测频次开展工作，第二年按照每半年一次的监 测频次开展工作，一共开展6个批次的监测；其中土壤的监测按照每年一次的频次开展工作，一共开展2个批次的监测。</w:t>
      </w:r>
      <w:r>
        <w:rPr>
          <w:rFonts w:hint="eastAsia" w:ascii="宋体" w:hAnsi="宋体"/>
          <w:sz w:val="28"/>
          <w:szCs w:val="28"/>
        </w:rPr>
        <w:t xml:space="preserve"> </w:t>
      </w:r>
    </w:p>
    <w:p>
      <w:pPr>
        <w:spacing w:line="460" w:lineRule="exact"/>
        <w:ind w:firstLine="560" w:firstLineChars="200"/>
        <w:jc w:val="left"/>
        <w:rPr>
          <w:rFonts w:ascii="宋体" w:hAnsi="宋体"/>
          <w:sz w:val="28"/>
          <w:szCs w:val="28"/>
        </w:rPr>
      </w:pPr>
      <w:r>
        <w:rPr>
          <w:rFonts w:hint="eastAsia" w:ascii="宋体" w:hAnsi="宋体"/>
          <w:sz w:val="28"/>
          <w:szCs w:val="28"/>
        </w:rPr>
        <w:t>合同履行期限：贰年</w:t>
      </w:r>
    </w:p>
    <w:p>
      <w:pPr>
        <w:spacing w:line="460" w:lineRule="exact"/>
        <w:ind w:firstLine="420"/>
        <w:rPr>
          <w:rFonts w:ascii="Times New Roman" w:hAnsi="Times New Roman"/>
          <w:sz w:val="28"/>
          <w:szCs w:val="28"/>
        </w:rPr>
      </w:pPr>
      <w:r>
        <w:rPr>
          <w:rFonts w:hint="eastAsia" w:ascii="Times New Roman" w:hAnsi="宋体"/>
          <w:sz w:val="28"/>
          <w:szCs w:val="28"/>
        </w:rPr>
        <w:t>第一年度完成后提交年度监测总结报告，第二年度完成后提交整体项目监测总结报告，并通过常州市生态环境局组织的专家评审。</w:t>
      </w:r>
    </w:p>
    <w:p>
      <w:pPr>
        <w:snapToGrid w:val="0"/>
        <w:spacing w:line="460" w:lineRule="exact"/>
        <w:rPr>
          <w:rFonts w:ascii="宋体" w:hAnsi="宋体"/>
          <w:sz w:val="28"/>
          <w:szCs w:val="28"/>
        </w:rPr>
      </w:pPr>
      <w:r>
        <w:rPr>
          <w:rFonts w:hint="eastAsia" w:ascii="宋体" w:hAnsi="宋体"/>
          <w:sz w:val="28"/>
          <w:szCs w:val="28"/>
        </w:rPr>
        <w:t>本项目不接受联合体投标。</w:t>
      </w:r>
    </w:p>
    <w:p>
      <w:pPr>
        <w:pStyle w:val="3"/>
        <w:snapToGrid w:val="0"/>
        <w:spacing w:line="360" w:lineRule="auto"/>
        <w:rPr>
          <w:rFonts w:ascii="宋体" w:hAnsi="宋体" w:eastAsia="宋体" w:cs="宋体"/>
          <w:b/>
          <w:sz w:val="28"/>
          <w:szCs w:val="28"/>
        </w:rPr>
      </w:pPr>
      <w:bookmarkStart w:id="32" w:name="_Toc28359080"/>
      <w:bookmarkStart w:id="33" w:name="_Toc35393622"/>
      <w:bookmarkStart w:id="34" w:name="_Toc28359003"/>
      <w:bookmarkStart w:id="35" w:name="_Toc35393791"/>
      <w:r>
        <w:rPr>
          <w:rFonts w:hint="eastAsia" w:ascii="宋体" w:hAnsi="宋体" w:eastAsia="宋体" w:cs="宋体"/>
          <w:b/>
          <w:sz w:val="28"/>
          <w:szCs w:val="28"/>
        </w:rPr>
        <w:t>二、申请人的资格要求：</w:t>
      </w:r>
      <w:bookmarkEnd w:id="32"/>
      <w:bookmarkEnd w:id="33"/>
      <w:bookmarkEnd w:id="34"/>
      <w:bookmarkEnd w:id="35"/>
    </w:p>
    <w:p>
      <w:pPr>
        <w:snapToGrid w:val="0"/>
        <w:spacing w:line="360" w:lineRule="auto"/>
        <w:rPr>
          <w:rFonts w:ascii="宋体" w:hAnsi="宋体"/>
          <w:sz w:val="28"/>
          <w:szCs w:val="28"/>
        </w:rPr>
      </w:pPr>
      <w:r>
        <w:rPr>
          <w:rFonts w:hint="eastAsia" w:ascii="宋体" w:hAnsi="宋体"/>
          <w:sz w:val="28"/>
          <w:szCs w:val="28"/>
        </w:rPr>
        <w:t>1.满足《中华人民共和国政府采购法》第二十二条规定；</w:t>
      </w:r>
    </w:p>
    <w:p>
      <w:pPr>
        <w:shd w:val="clear" w:color="auto" w:fill="FFFFFF"/>
        <w:spacing w:after="150" w:line="360" w:lineRule="auto"/>
        <w:ind w:firstLine="560" w:firstLineChars="200"/>
        <w:rPr>
          <w:rFonts w:ascii="Arial" w:hAnsi="Arial" w:cs="Arial"/>
          <w:color w:val="000000"/>
          <w:kern w:val="0"/>
          <w:sz w:val="28"/>
          <w:szCs w:val="28"/>
        </w:rPr>
      </w:pPr>
      <w:r>
        <w:rPr>
          <w:rFonts w:cs="Calibri"/>
          <w:color w:val="000000"/>
          <w:kern w:val="0"/>
          <w:sz w:val="28"/>
          <w:szCs w:val="28"/>
        </w:rPr>
        <w:t>1.1 </w:t>
      </w:r>
      <w:r>
        <w:rPr>
          <w:rFonts w:hint="eastAsia" w:ascii="宋体" w:hAnsi="宋体" w:cs="Arial"/>
          <w:color w:val="000000"/>
          <w:kern w:val="0"/>
          <w:sz w:val="28"/>
          <w:szCs w:val="28"/>
        </w:rPr>
        <w:t>具有独立承担民事责任的能力。</w:t>
      </w:r>
    </w:p>
    <w:p>
      <w:pPr>
        <w:widowControl/>
        <w:shd w:val="clear" w:color="auto" w:fill="FFFFFF"/>
        <w:spacing w:after="150" w:line="360" w:lineRule="auto"/>
        <w:ind w:firstLine="560" w:firstLineChars="200"/>
        <w:jc w:val="left"/>
        <w:rPr>
          <w:rFonts w:ascii="宋体" w:hAnsi="宋体" w:cs="Arial"/>
          <w:color w:val="000000"/>
          <w:kern w:val="0"/>
          <w:sz w:val="28"/>
          <w:szCs w:val="28"/>
        </w:rPr>
      </w:pPr>
      <w:r>
        <w:rPr>
          <w:rFonts w:cs="Calibri"/>
          <w:color w:val="000000"/>
          <w:kern w:val="0"/>
          <w:sz w:val="28"/>
          <w:szCs w:val="28"/>
        </w:rPr>
        <w:t>1.2</w:t>
      </w:r>
      <w:r>
        <w:rPr>
          <w:rFonts w:hint="eastAsia" w:ascii="宋体" w:hAnsi="宋体" w:cs="Arial"/>
          <w:color w:val="000000"/>
          <w:kern w:val="0"/>
          <w:sz w:val="28"/>
          <w:szCs w:val="28"/>
        </w:rPr>
        <w:t>具有良好的商业</w:t>
      </w:r>
      <w:r>
        <w:rPr>
          <w:rFonts w:hint="eastAsia" w:cs="Calibri"/>
          <w:color w:val="000000"/>
          <w:kern w:val="0"/>
          <w:sz w:val="28"/>
          <w:szCs w:val="28"/>
        </w:rPr>
        <w:t>信誉</w:t>
      </w:r>
      <w:r>
        <w:rPr>
          <w:rFonts w:hint="eastAsia" w:ascii="宋体" w:hAnsi="宋体" w:cs="Arial"/>
          <w:color w:val="000000"/>
          <w:kern w:val="0"/>
          <w:sz w:val="28"/>
          <w:szCs w:val="28"/>
        </w:rPr>
        <w:t>。</w:t>
      </w:r>
    </w:p>
    <w:p>
      <w:pPr>
        <w:pStyle w:val="6"/>
        <w:spacing w:line="360" w:lineRule="auto"/>
        <w:ind w:firstLine="560" w:firstLineChars="200"/>
        <w:rPr>
          <w:sz w:val="28"/>
          <w:szCs w:val="28"/>
        </w:rPr>
      </w:pPr>
      <w:r>
        <w:rPr>
          <w:rFonts w:hint="eastAsia" w:cs="Calibri"/>
          <w:color w:val="000000"/>
          <w:kern w:val="0"/>
          <w:sz w:val="28"/>
          <w:szCs w:val="28"/>
        </w:rPr>
        <w:t>1.3具有履行合同所必需的设备和专业技术能力。</w:t>
      </w:r>
    </w:p>
    <w:p>
      <w:pPr>
        <w:widowControl/>
        <w:shd w:val="clear" w:color="auto" w:fill="FFFFFF"/>
        <w:spacing w:after="150" w:line="360" w:lineRule="auto"/>
        <w:ind w:firstLine="560" w:firstLineChars="200"/>
        <w:jc w:val="left"/>
        <w:rPr>
          <w:rFonts w:ascii="Arial" w:hAnsi="Arial" w:cs="Arial"/>
          <w:color w:val="000000"/>
          <w:kern w:val="0"/>
          <w:sz w:val="28"/>
          <w:szCs w:val="28"/>
        </w:rPr>
      </w:pPr>
      <w:r>
        <w:rPr>
          <w:rFonts w:cs="Calibri"/>
          <w:color w:val="000000"/>
          <w:kern w:val="0"/>
          <w:sz w:val="28"/>
          <w:szCs w:val="28"/>
        </w:rPr>
        <w:t>1.</w:t>
      </w:r>
      <w:r>
        <w:rPr>
          <w:rFonts w:hint="eastAsia" w:cs="Calibri"/>
          <w:color w:val="000000"/>
          <w:kern w:val="0"/>
          <w:sz w:val="28"/>
          <w:szCs w:val="28"/>
        </w:rPr>
        <w:t>4</w:t>
      </w:r>
      <w:r>
        <w:rPr>
          <w:rFonts w:hint="eastAsia" w:ascii="宋体" w:hAnsi="宋体" w:cs="Arial"/>
          <w:color w:val="000000"/>
          <w:kern w:val="0"/>
          <w:sz w:val="28"/>
          <w:szCs w:val="28"/>
        </w:rPr>
        <w:t>有依法缴纳税收和社会保障资金的良好记录。</w:t>
      </w:r>
    </w:p>
    <w:p>
      <w:pPr>
        <w:widowControl/>
        <w:shd w:val="clear" w:color="auto" w:fill="FFFFFF"/>
        <w:spacing w:after="150" w:line="360" w:lineRule="auto"/>
        <w:ind w:firstLine="560" w:firstLineChars="200"/>
        <w:jc w:val="left"/>
        <w:rPr>
          <w:rFonts w:ascii="Arial" w:hAnsi="Arial" w:cs="Arial"/>
          <w:color w:val="000000"/>
          <w:kern w:val="0"/>
          <w:sz w:val="24"/>
        </w:rPr>
      </w:pPr>
      <w:r>
        <w:rPr>
          <w:rFonts w:cs="Calibri"/>
          <w:color w:val="000000"/>
          <w:kern w:val="0"/>
          <w:sz w:val="28"/>
          <w:szCs w:val="28"/>
        </w:rPr>
        <w:t>1.</w:t>
      </w:r>
      <w:r>
        <w:rPr>
          <w:rFonts w:hint="eastAsia" w:cs="Calibri"/>
          <w:color w:val="000000"/>
          <w:kern w:val="0"/>
          <w:sz w:val="28"/>
          <w:szCs w:val="28"/>
        </w:rPr>
        <w:t>5</w:t>
      </w:r>
      <w:r>
        <w:rPr>
          <w:rFonts w:hint="eastAsia" w:ascii="宋体" w:hAnsi="宋体" w:cs="Arial"/>
          <w:color w:val="000000"/>
          <w:kern w:val="0"/>
          <w:sz w:val="28"/>
          <w:szCs w:val="28"/>
        </w:rPr>
        <w:t>参加本次招投标活动前三年内，在经营活动中没有重大违法记录</w:t>
      </w:r>
      <w:r>
        <w:rPr>
          <w:rFonts w:hint="eastAsia" w:ascii="宋体" w:hAnsi="宋体" w:cs="Arial"/>
          <w:color w:val="000000"/>
          <w:kern w:val="0"/>
          <w:sz w:val="24"/>
        </w:rPr>
        <w:t>。</w:t>
      </w:r>
    </w:p>
    <w:p>
      <w:pPr>
        <w:snapToGrid w:val="0"/>
        <w:spacing w:line="360" w:lineRule="auto"/>
        <w:rPr>
          <w:rFonts w:ascii="宋体" w:hAnsi="宋体"/>
          <w:sz w:val="28"/>
          <w:szCs w:val="28"/>
          <w:u w:val="single"/>
        </w:rPr>
      </w:pPr>
      <w:bookmarkStart w:id="36" w:name="_Toc28359081"/>
      <w:bookmarkStart w:id="37" w:name="_Toc28359004"/>
      <w:r>
        <w:rPr>
          <w:rFonts w:hint="eastAsia" w:ascii="宋体" w:hAnsi="宋体"/>
          <w:sz w:val="28"/>
          <w:szCs w:val="28"/>
        </w:rPr>
        <w:t>2.落实政府采购政策需满足的资格要求：无</w:t>
      </w:r>
    </w:p>
    <w:p>
      <w:pPr>
        <w:snapToGrid w:val="0"/>
        <w:spacing w:line="360" w:lineRule="auto"/>
        <w:rPr>
          <w:rFonts w:ascii="宋体" w:hAnsi="宋体"/>
          <w:sz w:val="28"/>
          <w:szCs w:val="28"/>
        </w:rPr>
      </w:pPr>
      <w:bookmarkStart w:id="38" w:name="_Toc35393623"/>
      <w:bookmarkStart w:id="39" w:name="_Toc35393792"/>
      <w:r>
        <w:rPr>
          <w:rFonts w:hint="eastAsia" w:ascii="宋体" w:hAnsi="宋体"/>
          <w:sz w:val="28"/>
          <w:szCs w:val="28"/>
        </w:rPr>
        <w:t>3</w:t>
      </w:r>
      <w:r>
        <w:rPr>
          <w:rFonts w:ascii="宋体" w:hAnsi="宋体"/>
          <w:sz w:val="28"/>
          <w:szCs w:val="28"/>
        </w:rPr>
        <w:t>.</w:t>
      </w:r>
      <w:r>
        <w:rPr>
          <w:rFonts w:hint="eastAsia" w:ascii="宋体" w:hAnsi="宋体"/>
          <w:sz w:val="28"/>
          <w:szCs w:val="28"/>
        </w:rPr>
        <w:t>未被“信用中国”网站（WWW.creditchina.gov.cn）或“中国政府采购网”网站（www.ccgp.gov.cn）列入失信被执行人、重大税收违法案件当事人名单、政府采购严重失信行为记录名单；</w:t>
      </w:r>
    </w:p>
    <w:p>
      <w:pPr>
        <w:snapToGrid w:val="0"/>
        <w:spacing w:line="360" w:lineRule="auto"/>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单位负责人为同一人或者存在直接控股、管理关系的不同供应商（包含法定代表人为同一个人的两个及两个以上法人，母公司、全资子公司及其控股公司），不得参加同一合同项下的政府采购活动。</w:t>
      </w:r>
    </w:p>
    <w:p>
      <w:pPr>
        <w:snapToGrid w:val="0"/>
        <w:spacing w:line="360" w:lineRule="auto"/>
        <w:rPr>
          <w:rFonts w:ascii="宋体" w:hAnsi="宋体"/>
          <w:iCs/>
          <w:sz w:val="28"/>
          <w:szCs w:val="28"/>
        </w:rPr>
      </w:pPr>
      <w:r>
        <w:rPr>
          <w:rFonts w:hint="eastAsia" w:ascii="宋体" w:hAnsi="宋体"/>
          <w:iCs/>
          <w:sz w:val="28"/>
          <w:szCs w:val="28"/>
        </w:rPr>
        <w:t>5</w:t>
      </w:r>
      <w:r>
        <w:rPr>
          <w:rFonts w:ascii="宋体" w:hAnsi="宋体"/>
          <w:iCs/>
          <w:sz w:val="28"/>
          <w:szCs w:val="28"/>
        </w:rPr>
        <w:t>.</w:t>
      </w:r>
      <w:r>
        <w:rPr>
          <w:rFonts w:hint="eastAsia" w:ascii="宋体" w:hAnsi="宋体"/>
          <w:iCs/>
          <w:sz w:val="28"/>
          <w:szCs w:val="28"/>
        </w:rPr>
        <w:t xml:space="preserve">采购人的其他特定资格要求： </w:t>
      </w:r>
    </w:p>
    <w:p>
      <w:pPr>
        <w:snapToGrid w:val="0"/>
        <w:spacing w:line="360" w:lineRule="auto"/>
        <w:rPr>
          <w:rFonts w:ascii="宋体" w:hAnsi="宋体" w:cs="宋体"/>
          <w:b/>
          <w:sz w:val="28"/>
          <w:szCs w:val="28"/>
        </w:rPr>
      </w:pPr>
      <w:r>
        <w:rPr>
          <w:rFonts w:hint="eastAsia" w:ascii="宋体" w:hAnsi="宋体" w:cs="宋体"/>
          <w:b/>
          <w:sz w:val="28"/>
          <w:szCs w:val="28"/>
        </w:rPr>
        <w:t>三、获取招标文件</w:t>
      </w:r>
      <w:bookmarkEnd w:id="36"/>
      <w:bookmarkEnd w:id="37"/>
      <w:bookmarkEnd w:id="38"/>
      <w:bookmarkEnd w:id="39"/>
    </w:p>
    <w:p>
      <w:pPr>
        <w:snapToGrid w:val="0"/>
        <w:spacing w:line="360" w:lineRule="auto"/>
        <w:rPr>
          <w:rFonts w:ascii="宋体" w:hAnsi="宋体"/>
          <w:sz w:val="28"/>
          <w:szCs w:val="28"/>
        </w:rPr>
      </w:pPr>
      <w:r>
        <w:rPr>
          <w:rFonts w:hint="eastAsia" w:ascii="宋体" w:hAnsi="宋体"/>
          <w:sz w:val="28"/>
          <w:szCs w:val="28"/>
        </w:rPr>
        <w:t>时间：自公告之日起至投标截止时间前1日</w:t>
      </w:r>
    </w:p>
    <w:p>
      <w:pPr>
        <w:snapToGrid w:val="0"/>
        <w:spacing w:line="360" w:lineRule="auto"/>
        <w:rPr>
          <w:rFonts w:ascii="宋体" w:hAnsi="宋体"/>
          <w:sz w:val="28"/>
          <w:szCs w:val="28"/>
        </w:rPr>
      </w:pPr>
      <w:r>
        <w:rPr>
          <w:rFonts w:hint="eastAsia" w:ascii="宋体" w:hAnsi="宋体"/>
          <w:sz w:val="28"/>
          <w:szCs w:val="28"/>
        </w:rPr>
        <w:t>地点：常州市天宁区弘智路7号B座3楼</w:t>
      </w:r>
    </w:p>
    <w:p>
      <w:pPr>
        <w:snapToGrid w:val="0"/>
        <w:spacing w:line="360" w:lineRule="auto"/>
        <w:rPr>
          <w:rFonts w:ascii="宋体" w:hAnsi="宋体"/>
          <w:sz w:val="28"/>
          <w:szCs w:val="28"/>
        </w:rPr>
      </w:pPr>
      <w:r>
        <w:rPr>
          <w:rFonts w:hint="eastAsia" w:ascii="宋体" w:hAnsi="宋体"/>
          <w:sz w:val="28"/>
          <w:szCs w:val="28"/>
        </w:rPr>
        <w:t>方式：现场报名</w:t>
      </w:r>
    </w:p>
    <w:p>
      <w:pPr>
        <w:snapToGrid w:val="0"/>
        <w:spacing w:line="360" w:lineRule="auto"/>
        <w:rPr>
          <w:rFonts w:ascii="宋体" w:hAnsi="宋体" w:cs="宋体"/>
          <w:sz w:val="28"/>
          <w:szCs w:val="28"/>
        </w:rPr>
      </w:pPr>
      <w:r>
        <w:rPr>
          <w:rFonts w:hint="eastAsia" w:ascii="宋体" w:hAnsi="宋体" w:cs="宋体"/>
          <w:sz w:val="28"/>
          <w:szCs w:val="28"/>
        </w:rPr>
        <w:t>售价：5</w:t>
      </w:r>
      <w:r>
        <w:rPr>
          <w:rFonts w:ascii="宋体" w:hAnsi="宋体" w:cs="宋体"/>
          <w:sz w:val="28"/>
          <w:szCs w:val="28"/>
        </w:rPr>
        <w:t>00</w:t>
      </w:r>
      <w:r>
        <w:rPr>
          <w:rFonts w:hint="eastAsia" w:ascii="宋体" w:hAnsi="宋体" w:cs="宋体"/>
          <w:sz w:val="28"/>
          <w:szCs w:val="28"/>
        </w:rPr>
        <w:t>元/份。</w:t>
      </w:r>
    </w:p>
    <w:p>
      <w:pPr>
        <w:pStyle w:val="3"/>
        <w:snapToGrid w:val="0"/>
        <w:spacing w:line="360" w:lineRule="auto"/>
        <w:rPr>
          <w:rFonts w:ascii="宋体" w:hAnsi="宋体" w:eastAsia="宋体" w:cs="宋体"/>
          <w:b/>
          <w:sz w:val="28"/>
          <w:szCs w:val="28"/>
        </w:rPr>
      </w:pPr>
      <w:bookmarkStart w:id="40" w:name="_Toc28359082"/>
      <w:bookmarkStart w:id="41" w:name="_Toc28359005"/>
      <w:bookmarkStart w:id="42" w:name="_Toc35393624"/>
      <w:bookmarkStart w:id="43" w:name="_Toc35393793"/>
      <w:r>
        <w:rPr>
          <w:rFonts w:hint="eastAsia" w:ascii="宋体" w:hAnsi="宋体" w:eastAsia="宋体" w:cs="宋体"/>
          <w:b/>
          <w:sz w:val="28"/>
          <w:szCs w:val="28"/>
        </w:rPr>
        <w:t>四、提交投标文件</w:t>
      </w:r>
      <w:bookmarkEnd w:id="40"/>
      <w:bookmarkEnd w:id="41"/>
      <w:r>
        <w:rPr>
          <w:rFonts w:hint="eastAsia" w:ascii="宋体" w:hAnsi="宋体" w:eastAsia="宋体" w:cs="宋体"/>
          <w:b/>
          <w:sz w:val="28"/>
          <w:szCs w:val="28"/>
        </w:rPr>
        <w:t>截止时间和地点</w:t>
      </w:r>
      <w:bookmarkEnd w:id="42"/>
      <w:bookmarkEnd w:id="43"/>
    </w:p>
    <w:p>
      <w:pPr>
        <w:snapToGrid w:val="0"/>
        <w:spacing w:line="360" w:lineRule="auto"/>
        <w:ind w:firstLine="560" w:firstLineChars="200"/>
        <w:rPr>
          <w:rFonts w:ascii="宋体" w:hAnsi="宋体"/>
          <w:bCs/>
          <w:sz w:val="28"/>
          <w:szCs w:val="28"/>
          <w:u w:val="single"/>
        </w:rPr>
      </w:pPr>
      <w:r>
        <w:rPr>
          <w:rFonts w:hint="eastAsia" w:ascii="宋体" w:hAnsi="宋体"/>
          <w:color w:val="000000"/>
          <w:sz w:val="28"/>
          <w:szCs w:val="28"/>
        </w:rPr>
        <w:t>截止时间（即开标时间）：</w:t>
      </w:r>
      <w:r>
        <w:rPr>
          <w:rFonts w:ascii="宋体" w:hAnsi="宋体"/>
          <w:bCs/>
          <w:sz w:val="28"/>
          <w:szCs w:val="28"/>
          <w:u w:val="single"/>
        </w:rPr>
        <w:t>2021年 7月</w:t>
      </w:r>
      <w:r>
        <w:rPr>
          <w:rFonts w:hint="eastAsia" w:ascii="宋体" w:hAnsi="宋体"/>
          <w:bCs/>
          <w:sz w:val="28"/>
          <w:szCs w:val="28"/>
          <w:u w:val="single"/>
        </w:rPr>
        <w:t>27</w:t>
      </w:r>
      <w:r>
        <w:rPr>
          <w:rFonts w:ascii="宋体" w:hAnsi="宋体"/>
          <w:bCs/>
          <w:sz w:val="28"/>
          <w:szCs w:val="28"/>
          <w:u w:val="single"/>
        </w:rPr>
        <w:t xml:space="preserve">日 </w:t>
      </w:r>
      <w:r>
        <w:rPr>
          <w:rFonts w:hint="eastAsia" w:ascii="宋体" w:hAnsi="宋体"/>
          <w:bCs/>
          <w:sz w:val="28"/>
          <w:szCs w:val="28"/>
          <w:u w:val="single"/>
        </w:rPr>
        <w:t>14</w:t>
      </w:r>
      <w:r>
        <w:rPr>
          <w:rFonts w:ascii="宋体" w:hAnsi="宋体"/>
          <w:bCs/>
          <w:sz w:val="28"/>
          <w:szCs w:val="28"/>
          <w:u w:val="single"/>
        </w:rPr>
        <w:t>点 00 分</w:t>
      </w:r>
      <w:r>
        <w:rPr>
          <w:rFonts w:hint="eastAsia" w:ascii="宋体" w:hAnsi="宋体"/>
          <w:bCs/>
          <w:sz w:val="28"/>
          <w:szCs w:val="28"/>
        </w:rPr>
        <w:t>（北京时间）</w:t>
      </w:r>
    </w:p>
    <w:p>
      <w:pPr>
        <w:snapToGrid w:val="0"/>
        <w:spacing w:line="360" w:lineRule="auto"/>
        <w:ind w:firstLine="560" w:firstLineChars="200"/>
        <w:rPr>
          <w:rFonts w:ascii="宋体" w:hAnsi="宋体"/>
          <w:bCs/>
          <w:sz w:val="28"/>
          <w:szCs w:val="28"/>
          <w:u w:val="single"/>
        </w:rPr>
      </w:pPr>
      <w:r>
        <w:rPr>
          <w:rFonts w:hint="eastAsia" w:ascii="宋体" w:hAnsi="宋体"/>
          <w:sz w:val="28"/>
          <w:szCs w:val="28"/>
        </w:rPr>
        <w:t>地点：</w:t>
      </w:r>
      <w:r>
        <w:rPr>
          <w:rFonts w:hint="eastAsia" w:ascii="宋体" w:hAnsi="宋体"/>
          <w:sz w:val="28"/>
          <w:szCs w:val="28"/>
          <w:u w:val="single"/>
        </w:rPr>
        <w:t>江苏畅誉项目管理有限公司（常州市天宁区弘智路</w:t>
      </w:r>
      <w:r>
        <w:rPr>
          <w:rFonts w:ascii="宋体" w:hAnsi="宋体"/>
          <w:sz w:val="28"/>
          <w:szCs w:val="28"/>
          <w:u w:val="single"/>
        </w:rPr>
        <w:t>7</w:t>
      </w:r>
      <w:r>
        <w:rPr>
          <w:rFonts w:hint="eastAsia" w:ascii="宋体" w:hAnsi="宋体"/>
          <w:sz w:val="28"/>
          <w:szCs w:val="28"/>
          <w:u w:val="single"/>
        </w:rPr>
        <w:t>号B座3楼）</w:t>
      </w:r>
    </w:p>
    <w:p>
      <w:pPr>
        <w:pStyle w:val="3"/>
        <w:snapToGrid w:val="0"/>
        <w:spacing w:line="360" w:lineRule="auto"/>
        <w:rPr>
          <w:rFonts w:ascii="宋体" w:hAnsi="宋体" w:eastAsia="宋体" w:cs="宋体"/>
          <w:b/>
          <w:sz w:val="28"/>
          <w:szCs w:val="28"/>
        </w:rPr>
      </w:pPr>
      <w:bookmarkStart w:id="44" w:name="_Toc28359007"/>
      <w:bookmarkStart w:id="45" w:name="_Toc35393625"/>
      <w:bookmarkStart w:id="46" w:name="_Toc28359084"/>
      <w:bookmarkStart w:id="47" w:name="_Toc35393794"/>
      <w:r>
        <w:rPr>
          <w:rFonts w:hint="eastAsia" w:ascii="宋体" w:hAnsi="宋体" w:eastAsia="宋体" w:cs="宋体"/>
          <w:b/>
          <w:sz w:val="28"/>
          <w:szCs w:val="28"/>
        </w:rPr>
        <w:t>五、</w:t>
      </w:r>
      <w:bookmarkEnd w:id="44"/>
      <w:bookmarkEnd w:id="45"/>
      <w:bookmarkEnd w:id="46"/>
      <w:bookmarkEnd w:id="47"/>
      <w:r>
        <w:rPr>
          <w:rFonts w:hint="eastAsia" w:ascii="宋体" w:hAnsi="宋体" w:eastAsia="宋体" w:cs="宋体"/>
          <w:b/>
          <w:sz w:val="28"/>
          <w:szCs w:val="28"/>
        </w:rPr>
        <w:t>开启</w:t>
      </w:r>
    </w:p>
    <w:p>
      <w:pPr>
        <w:snapToGrid w:val="0"/>
        <w:spacing w:line="360" w:lineRule="auto"/>
        <w:ind w:firstLine="560" w:firstLineChars="200"/>
        <w:rPr>
          <w:rFonts w:ascii="宋体" w:hAnsi="宋体"/>
          <w:bCs/>
          <w:sz w:val="28"/>
          <w:szCs w:val="28"/>
          <w:u w:val="single"/>
        </w:rPr>
      </w:pPr>
      <w:r>
        <w:rPr>
          <w:rFonts w:hint="eastAsia" w:ascii="宋体" w:hAnsi="宋体" w:cs="宋体"/>
          <w:kern w:val="0"/>
          <w:sz w:val="28"/>
          <w:szCs w:val="28"/>
        </w:rPr>
        <w:t>时间：</w:t>
      </w:r>
      <w:r>
        <w:rPr>
          <w:rFonts w:ascii="宋体" w:hAnsi="宋体"/>
          <w:bCs/>
          <w:sz w:val="28"/>
          <w:szCs w:val="28"/>
          <w:u w:val="single"/>
        </w:rPr>
        <w:t>2021年 7月</w:t>
      </w:r>
      <w:r>
        <w:rPr>
          <w:rFonts w:hint="eastAsia" w:ascii="宋体" w:hAnsi="宋体"/>
          <w:bCs/>
          <w:sz w:val="28"/>
          <w:szCs w:val="28"/>
          <w:u w:val="single"/>
        </w:rPr>
        <w:t>27</w:t>
      </w:r>
      <w:r>
        <w:rPr>
          <w:rFonts w:ascii="宋体" w:hAnsi="宋体"/>
          <w:bCs/>
          <w:sz w:val="28"/>
          <w:szCs w:val="28"/>
          <w:u w:val="single"/>
        </w:rPr>
        <w:t xml:space="preserve">日 </w:t>
      </w:r>
      <w:r>
        <w:rPr>
          <w:rFonts w:hint="eastAsia" w:ascii="宋体" w:hAnsi="宋体"/>
          <w:bCs/>
          <w:sz w:val="28"/>
          <w:szCs w:val="28"/>
          <w:u w:val="single"/>
        </w:rPr>
        <w:t>14</w:t>
      </w:r>
      <w:r>
        <w:rPr>
          <w:rFonts w:ascii="宋体" w:hAnsi="宋体"/>
          <w:bCs/>
          <w:sz w:val="28"/>
          <w:szCs w:val="28"/>
          <w:u w:val="single"/>
        </w:rPr>
        <w:t>点 00 分</w:t>
      </w:r>
      <w:r>
        <w:rPr>
          <w:rFonts w:hint="eastAsia" w:ascii="宋体" w:hAnsi="宋体"/>
          <w:bCs/>
          <w:sz w:val="28"/>
          <w:szCs w:val="28"/>
        </w:rPr>
        <w:t>（北京时间）</w:t>
      </w:r>
    </w:p>
    <w:p>
      <w:pPr>
        <w:snapToGrid w:val="0"/>
        <w:spacing w:line="360" w:lineRule="auto"/>
        <w:ind w:firstLine="560" w:firstLineChars="200"/>
        <w:rPr>
          <w:rFonts w:ascii="宋体" w:hAnsi="宋体"/>
        </w:rPr>
      </w:pPr>
      <w:r>
        <w:rPr>
          <w:rFonts w:hint="eastAsia" w:ascii="宋体" w:hAnsi="宋体" w:cs="宋体"/>
          <w:kern w:val="0"/>
          <w:sz w:val="28"/>
          <w:szCs w:val="28"/>
        </w:rPr>
        <w:t>地点：</w:t>
      </w:r>
      <w:r>
        <w:rPr>
          <w:rFonts w:hint="eastAsia" w:ascii="宋体" w:hAnsi="宋体"/>
          <w:sz w:val="28"/>
          <w:szCs w:val="28"/>
          <w:u w:val="single"/>
        </w:rPr>
        <w:t>江苏畅誉项目管理有限公司（常州市天宁区弘智路</w:t>
      </w:r>
      <w:r>
        <w:rPr>
          <w:rFonts w:ascii="宋体" w:hAnsi="宋体"/>
          <w:sz w:val="28"/>
          <w:szCs w:val="28"/>
          <w:u w:val="single"/>
        </w:rPr>
        <w:t>7</w:t>
      </w:r>
      <w:r>
        <w:rPr>
          <w:rFonts w:hint="eastAsia" w:ascii="宋体" w:hAnsi="宋体"/>
          <w:sz w:val="28"/>
          <w:szCs w:val="28"/>
          <w:u w:val="single"/>
        </w:rPr>
        <w:t>号B座3楼）</w:t>
      </w:r>
    </w:p>
    <w:p>
      <w:pPr>
        <w:pStyle w:val="3"/>
        <w:snapToGrid w:val="0"/>
        <w:spacing w:line="360" w:lineRule="auto"/>
        <w:rPr>
          <w:rFonts w:ascii="宋体" w:hAnsi="宋体" w:eastAsia="宋体" w:cs="宋体"/>
          <w:b/>
          <w:sz w:val="28"/>
          <w:szCs w:val="28"/>
        </w:rPr>
      </w:pPr>
      <w:r>
        <w:rPr>
          <w:rFonts w:hint="eastAsia" w:ascii="宋体" w:hAnsi="宋体" w:eastAsia="宋体" w:cs="宋体"/>
          <w:b/>
          <w:sz w:val="28"/>
          <w:szCs w:val="28"/>
        </w:rPr>
        <w:t>六、公告期限</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自本公告发布之日起10个工作日</w:t>
      </w:r>
    </w:p>
    <w:p>
      <w:pPr>
        <w:pStyle w:val="3"/>
        <w:snapToGrid w:val="0"/>
        <w:spacing w:line="360" w:lineRule="auto"/>
        <w:rPr>
          <w:rFonts w:ascii="宋体" w:hAnsi="宋体" w:eastAsia="宋体" w:cs="宋体"/>
          <w:b/>
          <w:sz w:val="28"/>
          <w:szCs w:val="28"/>
        </w:rPr>
      </w:pPr>
      <w:bookmarkStart w:id="48" w:name="_Toc35393795"/>
      <w:bookmarkStart w:id="49" w:name="_Toc35393626"/>
      <w:r>
        <w:rPr>
          <w:rFonts w:hint="eastAsia" w:ascii="宋体" w:hAnsi="宋体" w:eastAsia="宋体" w:cs="宋体"/>
          <w:b/>
          <w:sz w:val="28"/>
          <w:szCs w:val="28"/>
        </w:rPr>
        <w:t>七、其他补充事宜</w:t>
      </w:r>
      <w:bookmarkEnd w:id="48"/>
      <w:bookmarkEnd w:id="49"/>
    </w:p>
    <w:p>
      <w:pPr>
        <w:pStyle w:val="3"/>
        <w:snapToGrid w:val="0"/>
        <w:spacing w:line="360" w:lineRule="auto"/>
        <w:rPr>
          <w:rFonts w:ascii="宋体" w:hAnsi="宋体" w:eastAsia="宋体" w:cs="宋体"/>
          <w:b/>
          <w:sz w:val="28"/>
          <w:szCs w:val="28"/>
        </w:rPr>
      </w:pPr>
      <w:bookmarkStart w:id="50" w:name="_Toc35393796"/>
      <w:bookmarkStart w:id="51" w:name="_Toc28359085"/>
      <w:bookmarkStart w:id="52" w:name="_Toc28359008"/>
      <w:bookmarkStart w:id="53" w:name="_Toc35393627"/>
      <w:r>
        <w:rPr>
          <w:rFonts w:hint="eastAsia" w:ascii="宋体" w:hAnsi="宋体" w:eastAsia="宋体" w:cs="宋体"/>
          <w:b/>
          <w:sz w:val="28"/>
          <w:szCs w:val="28"/>
        </w:rPr>
        <w:t>八、对本次招标提出询问，请按以下方式联系。</w:t>
      </w:r>
      <w:bookmarkEnd w:id="50"/>
      <w:bookmarkEnd w:id="51"/>
      <w:bookmarkEnd w:id="52"/>
      <w:bookmarkEnd w:id="53"/>
    </w:p>
    <w:p>
      <w:pPr>
        <w:widowControl/>
        <w:snapToGrid w:val="0"/>
        <w:spacing w:line="360" w:lineRule="auto"/>
        <w:jc w:val="left"/>
        <w:rPr>
          <w:rFonts w:ascii="宋体" w:hAnsi="宋体" w:cs="宋体"/>
          <w:sz w:val="28"/>
          <w:szCs w:val="28"/>
        </w:rPr>
      </w:pPr>
      <w:bookmarkStart w:id="54" w:name="_Toc28358998"/>
      <w:bookmarkStart w:id="55" w:name="_Toc28359075"/>
      <w:bookmarkStart w:id="56" w:name="_Toc35393786"/>
      <w:bookmarkStart w:id="57" w:name="_Toc35393617"/>
      <w:r>
        <w:rPr>
          <w:rFonts w:hint="eastAsia" w:ascii="宋体" w:hAnsi="宋体" w:cs="宋体"/>
          <w:sz w:val="28"/>
          <w:szCs w:val="28"/>
        </w:rPr>
        <w:t>1.采购人信息</w:t>
      </w:r>
      <w:bookmarkEnd w:id="54"/>
      <w:bookmarkEnd w:id="55"/>
      <w:bookmarkEnd w:id="56"/>
      <w:bookmarkEnd w:id="57"/>
    </w:p>
    <w:p>
      <w:pPr>
        <w:widowControl/>
        <w:snapToGrid w:val="0"/>
        <w:spacing w:line="360" w:lineRule="auto"/>
        <w:jc w:val="left"/>
        <w:rPr>
          <w:rFonts w:ascii="宋体" w:hAnsi="宋体" w:cs="宋体"/>
          <w:sz w:val="28"/>
          <w:szCs w:val="28"/>
        </w:rPr>
      </w:pPr>
      <w:r>
        <w:rPr>
          <w:rFonts w:hint="eastAsia" w:ascii="宋体" w:hAnsi="宋体" w:cs="宋体"/>
          <w:sz w:val="28"/>
          <w:szCs w:val="28"/>
        </w:rPr>
        <w:t>名 称：常州市天宁区青龙街道办事处</w:t>
      </w:r>
    </w:p>
    <w:p>
      <w:pPr>
        <w:widowControl/>
        <w:snapToGrid w:val="0"/>
        <w:spacing w:line="360" w:lineRule="auto"/>
        <w:jc w:val="left"/>
        <w:rPr>
          <w:rFonts w:ascii="宋体" w:hAnsi="宋体" w:cs="宋体"/>
          <w:sz w:val="28"/>
          <w:szCs w:val="28"/>
        </w:rPr>
      </w:pPr>
      <w:r>
        <w:rPr>
          <w:rFonts w:hint="eastAsia" w:ascii="宋体" w:hAnsi="宋体" w:cs="宋体"/>
          <w:sz w:val="28"/>
          <w:szCs w:val="28"/>
        </w:rPr>
        <w:t>地 址：常州市天宁区河海东路</w:t>
      </w:r>
      <w:r>
        <w:rPr>
          <w:rFonts w:ascii="宋体" w:hAnsi="宋体" w:cs="宋体"/>
          <w:sz w:val="28"/>
          <w:szCs w:val="28"/>
        </w:rPr>
        <w:t>9号</w:t>
      </w:r>
    </w:p>
    <w:p>
      <w:pPr>
        <w:widowControl/>
        <w:snapToGrid w:val="0"/>
        <w:spacing w:line="360" w:lineRule="auto"/>
        <w:jc w:val="left"/>
        <w:rPr>
          <w:rFonts w:ascii="宋体" w:hAnsi="宋体" w:cs="宋体"/>
          <w:sz w:val="28"/>
          <w:szCs w:val="28"/>
        </w:rPr>
      </w:pPr>
      <w:bookmarkStart w:id="58" w:name="_Toc28358999"/>
      <w:bookmarkStart w:id="59" w:name="_Toc28359076"/>
      <w:bookmarkStart w:id="60" w:name="_Toc35393618"/>
      <w:bookmarkStart w:id="61" w:name="_Toc35393787"/>
      <w:r>
        <w:rPr>
          <w:rFonts w:hint="eastAsia" w:ascii="宋体" w:hAnsi="宋体" w:cs="宋体"/>
          <w:sz w:val="28"/>
          <w:szCs w:val="28"/>
        </w:rPr>
        <w:t>联系人：沈女士</w:t>
      </w:r>
    </w:p>
    <w:p>
      <w:pPr>
        <w:widowControl/>
        <w:snapToGrid w:val="0"/>
        <w:spacing w:line="360" w:lineRule="auto"/>
        <w:jc w:val="left"/>
        <w:rPr>
          <w:rFonts w:ascii="宋体" w:hAnsi="宋体" w:cs="宋体"/>
          <w:sz w:val="28"/>
          <w:szCs w:val="28"/>
        </w:rPr>
      </w:pPr>
      <w:r>
        <w:rPr>
          <w:rFonts w:hint="eastAsia" w:ascii="宋体" w:hAnsi="宋体" w:cs="宋体"/>
          <w:sz w:val="28"/>
          <w:szCs w:val="28"/>
        </w:rPr>
        <w:t>电话：0</w:t>
      </w:r>
      <w:r>
        <w:rPr>
          <w:rFonts w:ascii="宋体" w:hAnsi="宋体" w:cs="宋体"/>
          <w:sz w:val="28"/>
          <w:szCs w:val="28"/>
        </w:rPr>
        <w:t>519-85505793</w:t>
      </w:r>
    </w:p>
    <w:p>
      <w:pPr>
        <w:widowControl/>
        <w:snapToGrid w:val="0"/>
        <w:spacing w:line="360" w:lineRule="auto"/>
        <w:jc w:val="left"/>
        <w:rPr>
          <w:rFonts w:ascii="宋体" w:hAnsi="宋体"/>
          <w:szCs w:val="21"/>
        </w:rPr>
      </w:pPr>
    </w:p>
    <w:p>
      <w:pPr>
        <w:widowControl/>
        <w:snapToGrid w:val="0"/>
        <w:spacing w:line="360" w:lineRule="auto"/>
        <w:jc w:val="left"/>
        <w:rPr>
          <w:rFonts w:ascii="宋体" w:hAnsi="宋体" w:cs="宋体"/>
          <w:sz w:val="28"/>
          <w:szCs w:val="28"/>
        </w:rPr>
      </w:pPr>
      <w:r>
        <w:rPr>
          <w:rFonts w:hint="eastAsia" w:ascii="宋体" w:hAnsi="宋体" w:cs="宋体"/>
          <w:sz w:val="28"/>
          <w:szCs w:val="28"/>
        </w:rPr>
        <w:t>2.代理采购机构信息</w:t>
      </w:r>
      <w:bookmarkEnd w:id="58"/>
      <w:bookmarkEnd w:id="59"/>
      <w:bookmarkEnd w:id="60"/>
      <w:bookmarkEnd w:id="61"/>
    </w:p>
    <w:p>
      <w:pPr>
        <w:widowControl/>
        <w:snapToGrid w:val="0"/>
        <w:spacing w:line="360" w:lineRule="auto"/>
        <w:jc w:val="left"/>
        <w:rPr>
          <w:rFonts w:ascii="宋体" w:hAnsi="宋体" w:cs="宋体"/>
          <w:sz w:val="28"/>
          <w:szCs w:val="28"/>
        </w:rPr>
      </w:pPr>
      <w:r>
        <w:rPr>
          <w:rFonts w:hint="eastAsia" w:ascii="宋体" w:hAnsi="宋体" w:cs="宋体"/>
          <w:sz w:val="28"/>
          <w:szCs w:val="28"/>
        </w:rPr>
        <w:t>名 称：江苏畅誉项目管理有限公司</w:t>
      </w:r>
    </w:p>
    <w:p>
      <w:pPr>
        <w:widowControl/>
        <w:snapToGrid w:val="0"/>
        <w:spacing w:line="360" w:lineRule="auto"/>
        <w:jc w:val="left"/>
        <w:rPr>
          <w:rFonts w:ascii="宋体" w:hAnsi="宋体" w:cs="宋体"/>
          <w:sz w:val="28"/>
          <w:szCs w:val="28"/>
        </w:rPr>
      </w:pPr>
      <w:r>
        <w:rPr>
          <w:rFonts w:hint="eastAsia" w:ascii="宋体" w:hAnsi="宋体" w:cs="宋体"/>
          <w:sz w:val="28"/>
          <w:szCs w:val="28"/>
        </w:rPr>
        <w:t>地 址：常州市天宁区弘智路7号B座3楼</w:t>
      </w:r>
    </w:p>
    <w:p>
      <w:pPr>
        <w:widowControl/>
        <w:snapToGrid w:val="0"/>
        <w:spacing w:line="360" w:lineRule="auto"/>
        <w:jc w:val="left"/>
        <w:rPr>
          <w:rFonts w:ascii="宋体" w:hAnsi="宋体" w:cs="宋体"/>
          <w:sz w:val="28"/>
          <w:szCs w:val="28"/>
        </w:rPr>
      </w:pPr>
      <w:r>
        <w:rPr>
          <w:rFonts w:hint="eastAsia" w:ascii="宋体" w:hAnsi="宋体" w:cs="宋体"/>
          <w:sz w:val="28"/>
          <w:szCs w:val="28"/>
        </w:rPr>
        <w:t>电话：1</w:t>
      </w:r>
      <w:r>
        <w:rPr>
          <w:rFonts w:ascii="宋体" w:hAnsi="宋体" w:cs="宋体"/>
          <w:sz w:val="28"/>
          <w:szCs w:val="28"/>
        </w:rPr>
        <w:t>3951203728</w:t>
      </w:r>
    </w:p>
    <w:p>
      <w:pPr>
        <w:widowControl/>
        <w:snapToGrid w:val="0"/>
        <w:spacing w:line="360" w:lineRule="auto"/>
        <w:jc w:val="left"/>
        <w:rPr>
          <w:rFonts w:ascii="宋体" w:hAnsi="宋体" w:cs="宋体"/>
          <w:sz w:val="28"/>
          <w:szCs w:val="28"/>
        </w:rPr>
      </w:pPr>
    </w:p>
    <w:p>
      <w:pPr>
        <w:widowControl/>
        <w:snapToGrid w:val="0"/>
        <w:spacing w:line="360" w:lineRule="auto"/>
        <w:jc w:val="left"/>
        <w:rPr>
          <w:rFonts w:ascii="宋体" w:hAnsi="宋体" w:cs="宋体"/>
          <w:sz w:val="28"/>
          <w:szCs w:val="28"/>
        </w:rPr>
      </w:pPr>
      <w:bookmarkStart w:id="62" w:name="_Toc35393788"/>
      <w:bookmarkStart w:id="63" w:name="_Toc35393619"/>
      <w:bookmarkStart w:id="64" w:name="_Toc28359000"/>
      <w:bookmarkStart w:id="65" w:name="_Toc28359077"/>
      <w:r>
        <w:rPr>
          <w:rFonts w:hint="eastAsia" w:ascii="宋体" w:hAnsi="宋体" w:cs="宋体"/>
          <w:sz w:val="28"/>
          <w:szCs w:val="28"/>
        </w:rPr>
        <w:t>3.项目联系方式</w:t>
      </w:r>
      <w:bookmarkEnd w:id="62"/>
      <w:bookmarkEnd w:id="63"/>
      <w:bookmarkEnd w:id="64"/>
      <w:bookmarkEnd w:id="65"/>
    </w:p>
    <w:p>
      <w:pPr>
        <w:widowControl/>
        <w:snapToGrid w:val="0"/>
        <w:spacing w:line="360" w:lineRule="auto"/>
        <w:jc w:val="left"/>
        <w:rPr>
          <w:rFonts w:ascii="宋体" w:hAnsi="宋体" w:cs="宋体"/>
          <w:sz w:val="28"/>
          <w:szCs w:val="28"/>
        </w:rPr>
      </w:pPr>
      <w:r>
        <w:rPr>
          <w:rFonts w:hint="eastAsia" w:ascii="宋体" w:hAnsi="宋体" w:cs="宋体"/>
          <w:sz w:val="28"/>
          <w:szCs w:val="28"/>
        </w:rPr>
        <w:t>联系人：沈女士</w:t>
      </w:r>
    </w:p>
    <w:p>
      <w:pPr>
        <w:widowControl/>
        <w:snapToGrid w:val="0"/>
        <w:spacing w:line="360" w:lineRule="auto"/>
        <w:jc w:val="left"/>
        <w:rPr>
          <w:rFonts w:ascii="宋体" w:hAnsi="宋体"/>
          <w:szCs w:val="21"/>
        </w:rPr>
      </w:pPr>
      <w:r>
        <w:rPr>
          <w:rFonts w:hint="eastAsia" w:ascii="宋体" w:hAnsi="宋体" w:cs="宋体"/>
          <w:sz w:val="28"/>
          <w:szCs w:val="28"/>
        </w:rPr>
        <w:t>电话：0</w:t>
      </w:r>
      <w:r>
        <w:rPr>
          <w:rFonts w:ascii="宋体" w:hAnsi="宋体" w:cs="宋体"/>
          <w:sz w:val="28"/>
          <w:szCs w:val="28"/>
        </w:rPr>
        <w:t>519-85505793</w:t>
      </w:r>
    </w:p>
    <w:p>
      <w:pPr>
        <w:pStyle w:val="2"/>
        <w:keepNext w:val="0"/>
        <w:snapToGrid w:val="0"/>
        <w:spacing w:line="360" w:lineRule="auto"/>
        <w:ind w:left="0" w:firstLine="0"/>
        <w:rPr>
          <w:rFonts w:ascii="黑体" w:hAnsi="黑体" w:cs="黑体"/>
          <w:szCs w:val="44"/>
        </w:rPr>
      </w:pPr>
      <w:r>
        <w:rPr>
          <w:rFonts w:hint="eastAsia" w:ascii="黑体" w:hAnsi="黑体" w:cs="黑体"/>
          <w:b w:val="0"/>
          <w:bCs/>
          <w:szCs w:val="44"/>
        </w:rPr>
        <w:t>第一章   总  则</w:t>
      </w:r>
      <w:bookmarkEnd w:id="2"/>
      <w:bookmarkEnd w:id="3"/>
    </w:p>
    <w:p>
      <w:pPr>
        <w:snapToGrid w:val="0"/>
        <w:spacing w:line="560" w:lineRule="exact"/>
        <w:rPr>
          <w:rFonts w:ascii="宋体" w:hAnsi="宋体"/>
          <w:b/>
          <w:sz w:val="24"/>
        </w:rPr>
      </w:pPr>
      <w:r>
        <w:rPr>
          <w:rFonts w:hint="eastAsia" w:ascii="宋体" w:hAnsi="宋体"/>
          <w:b/>
          <w:sz w:val="24"/>
        </w:rPr>
        <w:t>一、招标项目：</w:t>
      </w:r>
    </w:p>
    <w:p>
      <w:pPr>
        <w:snapToGrid w:val="0"/>
        <w:spacing w:line="560" w:lineRule="exact"/>
        <w:ind w:firstLine="480" w:firstLineChars="200"/>
        <w:rPr>
          <w:rFonts w:ascii="宋体" w:hAnsi="宋体"/>
          <w:color w:val="FF0000"/>
          <w:sz w:val="24"/>
        </w:rPr>
      </w:pPr>
      <w:r>
        <w:rPr>
          <w:rFonts w:hint="eastAsia" w:ascii="宋体" w:hAnsi="宋体"/>
          <w:sz w:val="24"/>
        </w:rPr>
        <w:t>详见招标公告</w:t>
      </w:r>
    </w:p>
    <w:p>
      <w:pPr>
        <w:snapToGrid w:val="0"/>
        <w:spacing w:line="560" w:lineRule="exact"/>
        <w:ind w:firstLine="480" w:firstLineChars="200"/>
        <w:rPr>
          <w:rFonts w:ascii="宋体" w:hAnsi="宋体"/>
          <w:sz w:val="24"/>
        </w:rPr>
      </w:pPr>
    </w:p>
    <w:p>
      <w:pPr>
        <w:snapToGrid w:val="0"/>
        <w:spacing w:line="560" w:lineRule="exact"/>
        <w:rPr>
          <w:rFonts w:ascii="宋体" w:hAnsi="宋体"/>
          <w:b/>
          <w:sz w:val="24"/>
        </w:rPr>
      </w:pPr>
      <w:r>
        <w:rPr>
          <w:rFonts w:hint="eastAsia" w:ascii="宋体" w:hAnsi="宋体"/>
          <w:b/>
          <w:sz w:val="24"/>
        </w:rPr>
        <w:t>二、投标人的资格要求：</w:t>
      </w:r>
    </w:p>
    <w:p>
      <w:pPr>
        <w:snapToGrid w:val="0"/>
        <w:spacing w:line="560" w:lineRule="exact"/>
        <w:ind w:firstLine="480" w:firstLineChars="200"/>
        <w:rPr>
          <w:rFonts w:ascii="宋体" w:hAnsi="宋体"/>
          <w:sz w:val="24"/>
        </w:rPr>
      </w:pPr>
      <w:r>
        <w:rPr>
          <w:rFonts w:hint="eastAsia" w:ascii="宋体" w:hAnsi="宋体"/>
          <w:sz w:val="24"/>
        </w:rPr>
        <w:t>详见招标公告</w:t>
      </w:r>
    </w:p>
    <w:p>
      <w:pPr>
        <w:snapToGrid w:val="0"/>
        <w:spacing w:line="560" w:lineRule="exact"/>
        <w:ind w:firstLine="480" w:firstLineChars="200"/>
        <w:rPr>
          <w:rFonts w:ascii="宋体" w:hAnsi="宋体"/>
          <w:sz w:val="24"/>
        </w:rPr>
      </w:pPr>
    </w:p>
    <w:p>
      <w:pPr>
        <w:snapToGrid w:val="0"/>
        <w:spacing w:line="560" w:lineRule="exact"/>
        <w:rPr>
          <w:rFonts w:ascii="宋体" w:hAnsi="宋体"/>
          <w:b/>
          <w:sz w:val="24"/>
        </w:rPr>
      </w:pPr>
      <w:r>
        <w:rPr>
          <w:rFonts w:hint="eastAsia" w:ascii="宋体" w:hAnsi="宋体"/>
          <w:b/>
          <w:sz w:val="24"/>
        </w:rPr>
        <w:t>三、投标费用</w:t>
      </w:r>
    </w:p>
    <w:p>
      <w:pPr>
        <w:snapToGrid w:val="0"/>
        <w:spacing w:line="560" w:lineRule="exact"/>
        <w:ind w:firstLine="480" w:firstLineChars="200"/>
        <w:rPr>
          <w:rFonts w:ascii="宋体" w:hAnsi="宋体"/>
          <w:sz w:val="24"/>
        </w:rPr>
      </w:pPr>
      <w:r>
        <w:rPr>
          <w:rFonts w:ascii="宋体" w:hAnsi="宋体"/>
          <w:sz w:val="24"/>
        </w:rPr>
        <w:t>无论招投标结果如何，投标人应自行承担</w:t>
      </w:r>
      <w:r>
        <w:rPr>
          <w:rFonts w:hint="eastAsia" w:ascii="宋体" w:hAnsi="宋体"/>
          <w:sz w:val="24"/>
        </w:rPr>
        <w:t>所有与准备和参加投标有关的一切费用，</w:t>
      </w:r>
      <w:r>
        <w:rPr>
          <w:rFonts w:ascii="宋体" w:hAnsi="宋体"/>
          <w:sz w:val="24"/>
        </w:rPr>
        <w:t>招标人对上述费用不负任何责任。</w:t>
      </w:r>
    </w:p>
    <w:p>
      <w:pPr>
        <w:snapToGrid w:val="0"/>
        <w:spacing w:line="560" w:lineRule="exact"/>
        <w:ind w:firstLine="480" w:firstLineChars="200"/>
        <w:rPr>
          <w:rFonts w:ascii="宋体" w:hAnsi="宋体"/>
          <w:sz w:val="24"/>
        </w:rPr>
      </w:pPr>
    </w:p>
    <w:p>
      <w:pPr>
        <w:snapToGrid w:val="0"/>
        <w:spacing w:line="560" w:lineRule="exact"/>
        <w:rPr>
          <w:rFonts w:ascii="宋体" w:hAnsi="宋体"/>
          <w:b/>
          <w:sz w:val="24"/>
        </w:rPr>
      </w:pPr>
      <w:r>
        <w:rPr>
          <w:rFonts w:hint="eastAsia" w:ascii="宋体" w:hAnsi="宋体"/>
          <w:b/>
          <w:sz w:val="24"/>
        </w:rPr>
        <w:t>四、招标文件</w:t>
      </w:r>
    </w:p>
    <w:p>
      <w:pPr>
        <w:snapToGrid w:val="0"/>
        <w:spacing w:line="560" w:lineRule="exact"/>
        <w:ind w:firstLine="480" w:firstLineChars="200"/>
        <w:rPr>
          <w:rFonts w:ascii="宋体" w:hAnsi="宋体"/>
          <w:sz w:val="24"/>
        </w:rPr>
      </w:pPr>
      <w:r>
        <w:rPr>
          <w:rFonts w:ascii="宋体" w:hAnsi="宋体"/>
          <w:sz w:val="24"/>
        </w:rPr>
        <w:t xml:space="preserve">１、招标文件的组成 </w:t>
      </w:r>
    </w:p>
    <w:p>
      <w:pPr>
        <w:snapToGrid w:val="0"/>
        <w:spacing w:line="560" w:lineRule="exact"/>
        <w:ind w:firstLine="480" w:firstLineChars="200"/>
        <w:rPr>
          <w:rFonts w:ascii="宋体" w:hAnsi="宋体"/>
          <w:sz w:val="24"/>
        </w:rPr>
      </w:pPr>
      <w:r>
        <w:rPr>
          <w:rFonts w:ascii="宋体" w:hAnsi="宋体"/>
          <w:sz w:val="24"/>
        </w:rPr>
        <w:t>本文件及依法对本文件所作的书面</w:t>
      </w:r>
      <w:r>
        <w:rPr>
          <w:rFonts w:hint="eastAsia" w:ascii="宋体" w:hAnsi="宋体"/>
          <w:sz w:val="24"/>
        </w:rPr>
        <w:t>更正</w:t>
      </w:r>
      <w:r>
        <w:rPr>
          <w:rFonts w:ascii="宋体" w:hAnsi="宋体"/>
          <w:sz w:val="24"/>
        </w:rPr>
        <w:t>的内容均为招标文件的组成部分。</w:t>
      </w:r>
    </w:p>
    <w:p>
      <w:pPr>
        <w:snapToGrid w:val="0"/>
        <w:spacing w:line="560" w:lineRule="exact"/>
        <w:ind w:firstLine="480" w:firstLineChars="200"/>
        <w:rPr>
          <w:rFonts w:ascii="宋体" w:hAnsi="宋体"/>
          <w:sz w:val="24"/>
        </w:rPr>
      </w:pPr>
      <w:r>
        <w:rPr>
          <w:rFonts w:ascii="宋体" w:hAnsi="宋体"/>
          <w:sz w:val="24"/>
        </w:rPr>
        <w:t>２、招标文件的</w:t>
      </w:r>
      <w:r>
        <w:rPr>
          <w:rFonts w:hint="eastAsia" w:ascii="宋体" w:hAnsi="宋体"/>
          <w:sz w:val="24"/>
        </w:rPr>
        <w:t>更正</w:t>
      </w:r>
    </w:p>
    <w:p>
      <w:pPr>
        <w:snapToGrid w:val="0"/>
        <w:spacing w:line="560" w:lineRule="exact"/>
        <w:ind w:firstLine="480" w:firstLineChars="200"/>
        <w:rPr>
          <w:rFonts w:ascii="宋体" w:hAnsi="宋体"/>
          <w:sz w:val="24"/>
        </w:rPr>
      </w:pPr>
      <w:r>
        <w:rPr>
          <w:rFonts w:ascii="宋体" w:hAnsi="宋体"/>
          <w:sz w:val="24"/>
        </w:rPr>
        <w:t>投标人在收到招标文件后，如有疑问需要</w:t>
      </w:r>
      <w:r>
        <w:rPr>
          <w:rFonts w:hint="eastAsia" w:ascii="宋体" w:hAnsi="宋体"/>
          <w:sz w:val="24"/>
        </w:rPr>
        <w:t>询问和</w:t>
      </w:r>
      <w:r>
        <w:rPr>
          <w:rFonts w:ascii="宋体" w:hAnsi="宋体"/>
          <w:sz w:val="24"/>
        </w:rPr>
        <w:t>澄清，应在</w:t>
      </w:r>
      <w:r>
        <w:rPr>
          <w:rFonts w:hint="eastAsia" w:ascii="宋体" w:hAnsi="宋体"/>
          <w:sz w:val="24"/>
        </w:rPr>
        <w:t>投标截止时间的</w:t>
      </w:r>
      <w:r>
        <w:rPr>
          <w:rFonts w:hint="eastAsia" w:ascii="宋体" w:hAnsi="宋体"/>
          <w:b/>
          <w:sz w:val="24"/>
          <w:u w:val="single"/>
        </w:rPr>
        <w:t>3日</w:t>
      </w:r>
      <w:r>
        <w:rPr>
          <w:rFonts w:ascii="宋体" w:hAnsi="宋体"/>
          <w:b/>
          <w:sz w:val="24"/>
          <w:u w:val="single"/>
        </w:rPr>
        <w:t>前</w:t>
      </w:r>
      <w:r>
        <w:rPr>
          <w:rFonts w:ascii="宋体" w:hAnsi="宋体"/>
          <w:sz w:val="24"/>
        </w:rPr>
        <w:t>以书面形式向招标人提出，如无疑问,视作投标人完全响应招标文件的条款和要求。招标人作出的澄清</w:t>
      </w:r>
      <w:r>
        <w:rPr>
          <w:rFonts w:hint="eastAsia" w:ascii="宋体" w:hAnsi="宋体"/>
          <w:sz w:val="24"/>
        </w:rPr>
        <w:t>或</w:t>
      </w:r>
      <w:r>
        <w:rPr>
          <w:rFonts w:ascii="宋体" w:hAnsi="宋体"/>
          <w:sz w:val="24"/>
        </w:rPr>
        <w:t>修改将</w:t>
      </w:r>
      <w:r>
        <w:rPr>
          <w:rFonts w:hint="eastAsia" w:ascii="宋体" w:hAnsi="宋体"/>
          <w:sz w:val="24"/>
        </w:rPr>
        <w:t>以更正</w:t>
      </w:r>
      <w:r>
        <w:rPr>
          <w:rFonts w:ascii="宋体" w:hAnsi="宋体"/>
          <w:sz w:val="24"/>
        </w:rPr>
        <w:t>公告</w:t>
      </w:r>
      <w:r>
        <w:rPr>
          <w:rFonts w:hint="eastAsia" w:ascii="宋体" w:hAnsi="宋体"/>
          <w:sz w:val="24"/>
        </w:rPr>
        <w:t>形式</w:t>
      </w:r>
      <w:r>
        <w:rPr>
          <w:rFonts w:ascii="宋体" w:hAnsi="宋体"/>
          <w:sz w:val="24"/>
        </w:rPr>
        <w:t>通知所有投标人。</w:t>
      </w:r>
    </w:p>
    <w:p>
      <w:pPr>
        <w:snapToGrid w:val="0"/>
        <w:spacing w:line="560" w:lineRule="exact"/>
        <w:ind w:firstLine="480" w:firstLineChars="200"/>
        <w:rPr>
          <w:rFonts w:ascii="宋体" w:hAnsi="宋体"/>
          <w:sz w:val="24"/>
        </w:rPr>
      </w:pPr>
      <w:r>
        <w:rPr>
          <w:rFonts w:ascii="宋体" w:hAnsi="宋体"/>
          <w:sz w:val="24"/>
        </w:rPr>
        <w:t>招标文件各项条款最终解释权归</w:t>
      </w:r>
      <w:r>
        <w:rPr>
          <w:rFonts w:hint="eastAsia" w:ascii="宋体" w:hAnsi="宋体"/>
          <w:sz w:val="24"/>
        </w:rPr>
        <w:t>江苏畅誉项目管理有限公司</w:t>
      </w:r>
      <w:r>
        <w:rPr>
          <w:rFonts w:ascii="宋体" w:hAnsi="宋体"/>
          <w:sz w:val="24"/>
        </w:rPr>
        <w:t>，投标人对招标人提供的招标文件所做出的推论、解释和结论，招标人概不负责。投标人由于对招标文件的任何推论和误解以及招标人对有关问题的口头解释所造成的后果，均由投标人自负。</w:t>
      </w:r>
    </w:p>
    <w:p>
      <w:pPr>
        <w:snapToGrid w:val="0"/>
        <w:spacing w:line="560" w:lineRule="exact"/>
        <w:ind w:firstLine="480" w:firstLineChars="200"/>
        <w:rPr>
          <w:rFonts w:ascii="宋体" w:hAnsi="宋体"/>
          <w:sz w:val="24"/>
        </w:rPr>
      </w:pPr>
      <w:r>
        <w:rPr>
          <w:rFonts w:ascii="宋体" w:hAnsi="宋体"/>
          <w:sz w:val="24"/>
        </w:rPr>
        <w:t>招标人有权对已发出的招标文件进行必要的澄清或</w:t>
      </w:r>
      <w:r>
        <w:rPr>
          <w:rFonts w:hint="eastAsia" w:ascii="宋体" w:hAnsi="宋体"/>
          <w:sz w:val="24"/>
        </w:rPr>
        <w:t>修改</w:t>
      </w:r>
      <w:r>
        <w:rPr>
          <w:rFonts w:ascii="宋体" w:hAnsi="宋体"/>
          <w:sz w:val="24"/>
        </w:rPr>
        <w:t>，并</w:t>
      </w:r>
      <w:r>
        <w:rPr>
          <w:rFonts w:hint="eastAsia" w:ascii="宋体" w:hAnsi="宋体"/>
          <w:sz w:val="24"/>
        </w:rPr>
        <w:t>以更正公告形式</w:t>
      </w:r>
      <w:r>
        <w:rPr>
          <w:rFonts w:ascii="宋体" w:hAnsi="宋体"/>
          <w:sz w:val="24"/>
        </w:rPr>
        <w:t>通知所有投标人。</w:t>
      </w:r>
    </w:p>
    <w:p>
      <w:pPr>
        <w:snapToGrid w:val="0"/>
        <w:spacing w:line="560" w:lineRule="exact"/>
        <w:ind w:firstLine="480" w:firstLineChars="200"/>
        <w:rPr>
          <w:rFonts w:ascii="宋体" w:hAnsi="宋体"/>
          <w:sz w:val="24"/>
        </w:rPr>
      </w:pPr>
      <w:r>
        <w:rPr>
          <w:rFonts w:ascii="宋体" w:hAnsi="宋体"/>
          <w:sz w:val="24"/>
        </w:rPr>
        <w:t>招标人可视具体情况，延长投标截止时间和开标时间，并</w:t>
      </w:r>
      <w:r>
        <w:rPr>
          <w:rFonts w:hint="eastAsia" w:ascii="宋体" w:hAnsi="宋体"/>
          <w:sz w:val="24"/>
        </w:rPr>
        <w:t>以更正公告形式</w:t>
      </w:r>
      <w:r>
        <w:rPr>
          <w:rFonts w:ascii="宋体" w:hAnsi="宋体"/>
          <w:sz w:val="24"/>
        </w:rPr>
        <w:t>通知所有投标人。</w:t>
      </w:r>
    </w:p>
    <w:p>
      <w:pPr>
        <w:snapToGrid w:val="0"/>
        <w:spacing w:line="560" w:lineRule="exact"/>
        <w:ind w:firstLine="480" w:firstLineChars="200"/>
        <w:rPr>
          <w:rFonts w:ascii="宋体" w:hAnsi="宋体"/>
          <w:sz w:val="24"/>
        </w:rPr>
      </w:pPr>
      <w:r>
        <w:rPr>
          <w:rFonts w:hint="eastAsia" w:ascii="宋体" w:hAnsi="宋体"/>
          <w:sz w:val="24"/>
        </w:rPr>
        <w:t>更正公告</w:t>
      </w:r>
      <w:r>
        <w:rPr>
          <w:rFonts w:ascii="宋体" w:hAnsi="宋体"/>
          <w:sz w:val="24"/>
        </w:rPr>
        <w:t>以</w:t>
      </w:r>
      <w:r>
        <w:rPr>
          <w:rFonts w:hint="eastAsia" w:ascii="宋体" w:hAnsi="宋体"/>
          <w:sz w:val="24"/>
        </w:rPr>
        <w:t>江苏省政府采购网和</w:t>
      </w:r>
      <w:r>
        <w:rPr>
          <w:rFonts w:ascii="宋体" w:hAnsi="宋体"/>
          <w:sz w:val="24"/>
        </w:rPr>
        <w:t>常州</w:t>
      </w:r>
      <w:r>
        <w:rPr>
          <w:rFonts w:hint="eastAsia" w:ascii="宋体" w:hAnsi="宋体"/>
          <w:sz w:val="24"/>
        </w:rPr>
        <w:t>市</w:t>
      </w:r>
      <w:r>
        <w:rPr>
          <w:rFonts w:ascii="宋体" w:hAnsi="宋体"/>
          <w:sz w:val="24"/>
        </w:rPr>
        <w:t>政府采购网所发布的为准。</w:t>
      </w:r>
    </w:p>
    <w:p>
      <w:pPr>
        <w:snapToGrid w:val="0"/>
        <w:spacing w:line="560" w:lineRule="exact"/>
        <w:ind w:firstLine="480" w:firstLineChars="200"/>
        <w:rPr>
          <w:rFonts w:ascii="宋体" w:hAnsi="宋体"/>
          <w:sz w:val="24"/>
        </w:rPr>
      </w:pPr>
      <w:r>
        <w:rPr>
          <w:rFonts w:hint="eastAsia" w:ascii="宋体" w:hAnsi="宋体"/>
          <w:bCs/>
          <w:sz w:val="24"/>
        </w:rPr>
        <w:t>3、</w:t>
      </w:r>
      <w:r>
        <w:rPr>
          <w:rFonts w:hint="eastAsia" w:ascii="宋体" w:hAnsi="宋体"/>
          <w:sz w:val="24"/>
        </w:rPr>
        <w:t>招标文件中采购需求部分（第七章、第八章以及投标人资格要求）由采购人及代理机构负责制定，对该部分内容有询问或者质疑（投诉）的，投标人向采购人或代理机构书面提出，由采购人或代理机构负责接收和回复。</w:t>
      </w:r>
    </w:p>
    <w:p>
      <w:pPr>
        <w:snapToGrid w:val="0"/>
        <w:spacing w:line="560" w:lineRule="exact"/>
        <w:ind w:firstLine="480" w:firstLineChars="200"/>
        <w:rPr>
          <w:rFonts w:ascii="宋体" w:hAnsi="宋体"/>
          <w:sz w:val="24"/>
        </w:rPr>
      </w:pPr>
    </w:p>
    <w:p>
      <w:pPr>
        <w:snapToGrid w:val="0"/>
        <w:spacing w:line="560" w:lineRule="exact"/>
        <w:rPr>
          <w:rFonts w:ascii="宋体" w:hAnsi="宋体"/>
          <w:b/>
          <w:sz w:val="24"/>
        </w:rPr>
      </w:pPr>
      <w:r>
        <w:rPr>
          <w:rFonts w:hint="eastAsia" w:ascii="宋体" w:hAnsi="宋体"/>
          <w:b/>
          <w:sz w:val="24"/>
        </w:rPr>
        <w:t>五、投标人的义务</w:t>
      </w:r>
    </w:p>
    <w:p>
      <w:pPr>
        <w:snapToGrid w:val="0"/>
        <w:spacing w:line="560" w:lineRule="exact"/>
        <w:ind w:firstLine="480" w:firstLineChars="200"/>
        <w:rPr>
          <w:rFonts w:ascii="宋体" w:hAnsi="宋体"/>
          <w:sz w:val="24"/>
        </w:rPr>
      </w:pPr>
      <w:r>
        <w:rPr>
          <w:rFonts w:hint="eastAsia" w:ascii="宋体" w:hAnsi="宋体"/>
          <w:sz w:val="24"/>
        </w:rPr>
        <w:t>1</w:t>
      </w:r>
      <w:r>
        <w:rPr>
          <w:rFonts w:ascii="宋体" w:hAnsi="宋体"/>
          <w:sz w:val="24"/>
        </w:rPr>
        <w:t>、投标人应当认真阅读招标文件，完全明了招标项目之名称、用途、数量、质量和交货日期，完全明了投标人所应具备的资格条件。</w:t>
      </w:r>
    </w:p>
    <w:p>
      <w:pPr>
        <w:snapToGrid w:val="0"/>
        <w:spacing w:line="560" w:lineRule="exact"/>
        <w:ind w:firstLine="480" w:firstLineChars="200"/>
        <w:rPr>
          <w:rFonts w:ascii="宋体" w:hAnsi="宋体"/>
          <w:sz w:val="24"/>
        </w:rPr>
      </w:pPr>
      <w:r>
        <w:rPr>
          <w:rFonts w:hint="eastAsia" w:ascii="宋体" w:hAnsi="宋体"/>
          <w:sz w:val="24"/>
        </w:rPr>
        <w:t>2</w:t>
      </w:r>
      <w:r>
        <w:rPr>
          <w:rFonts w:ascii="宋体" w:hAnsi="宋体"/>
          <w:sz w:val="24"/>
        </w:rPr>
        <w:t>、投标人应当按照招标文件的要求编制投标文件。投标文件应对招标文件提出的实质性要求和条件作出完全响应。</w:t>
      </w:r>
    </w:p>
    <w:p>
      <w:pPr>
        <w:snapToGrid w:val="0"/>
        <w:spacing w:line="560" w:lineRule="exact"/>
        <w:ind w:firstLine="480" w:firstLineChars="200"/>
        <w:rPr>
          <w:rFonts w:ascii="宋体" w:hAnsi="宋体"/>
          <w:sz w:val="24"/>
        </w:rPr>
      </w:pPr>
      <w:r>
        <w:rPr>
          <w:rFonts w:hint="eastAsia" w:ascii="宋体" w:hAnsi="宋体"/>
          <w:sz w:val="24"/>
        </w:rPr>
        <w:t>3</w:t>
      </w:r>
      <w:r>
        <w:rPr>
          <w:rFonts w:ascii="宋体" w:hAnsi="宋体"/>
          <w:sz w:val="24"/>
        </w:rPr>
        <w:t>、投标人应在投标截止时间前，将密封的投标文件送达投标地点。</w:t>
      </w:r>
    </w:p>
    <w:p>
      <w:pPr>
        <w:snapToGrid w:val="0"/>
        <w:spacing w:line="560" w:lineRule="exact"/>
        <w:ind w:firstLine="480" w:firstLineChars="200"/>
        <w:rPr>
          <w:rFonts w:ascii="宋体" w:hAnsi="宋体"/>
          <w:sz w:val="24"/>
        </w:rPr>
      </w:pPr>
      <w:r>
        <w:rPr>
          <w:rFonts w:hint="eastAsia" w:ascii="宋体" w:hAnsi="宋体"/>
          <w:sz w:val="24"/>
        </w:rPr>
        <w:t>4</w:t>
      </w:r>
      <w:r>
        <w:rPr>
          <w:rFonts w:ascii="宋体" w:hAnsi="宋体"/>
          <w:sz w:val="24"/>
        </w:rPr>
        <w:t>、投标人不得相互串通投标报价，不得排挤其他投标人的公平竞争，损害招标人或者其他投标人合法权益。投标人不得与招标人串通投标，损害国家利益，公众利益或者他人的合法权益。</w:t>
      </w:r>
    </w:p>
    <w:p>
      <w:pPr>
        <w:snapToGrid w:val="0"/>
        <w:spacing w:line="560" w:lineRule="exact"/>
        <w:ind w:firstLine="480" w:firstLineChars="200"/>
        <w:rPr>
          <w:rFonts w:ascii="宋体" w:hAnsi="宋体"/>
          <w:sz w:val="24"/>
        </w:rPr>
      </w:pPr>
      <w:r>
        <w:rPr>
          <w:rFonts w:hint="eastAsia" w:ascii="宋体" w:hAnsi="宋体"/>
          <w:sz w:val="24"/>
        </w:rPr>
        <w:t>有下列情形之一的，视为投标人串通投标，其投标无效：</w:t>
      </w:r>
    </w:p>
    <w:p>
      <w:pPr>
        <w:snapToGrid w:val="0"/>
        <w:spacing w:line="560" w:lineRule="exact"/>
        <w:ind w:firstLine="480" w:firstLineChars="200"/>
        <w:rPr>
          <w:rFonts w:ascii="宋体" w:hAnsi="宋体"/>
          <w:sz w:val="24"/>
        </w:rPr>
      </w:pPr>
      <w:r>
        <w:rPr>
          <w:rFonts w:hint="eastAsia" w:ascii="宋体" w:hAnsi="宋体"/>
          <w:sz w:val="24"/>
        </w:rPr>
        <w:t>（一）不同投标人的投标文件由同一单位或者个人编制；</w:t>
      </w:r>
    </w:p>
    <w:p>
      <w:pPr>
        <w:snapToGrid w:val="0"/>
        <w:spacing w:line="560" w:lineRule="exact"/>
        <w:ind w:firstLine="480" w:firstLineChars="200"/>
        <w:rPr>
          <w:rFonts w:ascii="宋体" w:hAnsi="宋体"/>
          <w:sz w:val="24"/>
        </w:rPr>
      </w:pPr>
      <w:r>
        <w:rPr>
          <w:rFonts w:hint="eastAsia" w:ascii="宋体" w:hAnsi="宋体"/>
          <w:sz w:val="24"/>
        </w:rPr>
        <w:t>（二）不同投标人委托同一单位或者个人办理投标事宜；</w:t>
      </w:r>
    </w:p>
    <w:p>
      <w:pPr>
        <w:snapToGrid w:val="0"/>
        <w:spacing w:line="560" w:lineRule="exact"/>
        <w:ind w:firstLine="480" w:firstLineChars="200"/>
        <w:rPr>
          <w:rFonts w:ascii="宋体" w:hAnsi="宋体"/>
          <w:sz w:val="24"/>
        </w:rPr>
      </w:pPr>
      <w:r>
        <w:rPr>
          <w:rFonts w:hint="eastAsia" w:ascii="宋体" w:hAnsi="宋体"/>
          <w:sz w:val="24"/>
        </w:rPr>
        <w:t>（三）不同投标人的投标文件载明的项目管理成员或者联系人员为同一人；</w:t>
      </w:r>
    </w:p>
    <w:p>
      <w:pPr>
        <w:snapToGrid w:val="0"/>
        <w:spacing w:line="560" w:lineRule="exact"/>
        <w:ind w:firstLine="480" w:firstLineChars="200"/>
        <w:rPr>
          <w:rFonts w:ascii="宋体" w:hAnsi="宋体"/>
          <w:sz w:val="24"/>
        </w:rPr>
      </w:pPr>
      <w:r>
        <w:rPr>
          <w:rFonts w:hint="eastAsia" w:ascii="宋体" w:hAnsi="宋体"/>
          <w:sz w:val="24"/>
        </w:rPr>
        <w:t>（四）不同投标人的投标文件异常一致或者投标报价呈规律性差异；</w:t>
      </w:r>
    </w:p>
    <w:p>
      <w:pPr>
        <w:snapToGrid w:val="0"/>
        <w:spacing w:line="560" w:lineRule="exact"/>
        <w:ind w:firstLine="480" w:firstLineChars="200"/>
        <w:rPr>
          <w:rFonts w:ascii="宋体" w:hAnsi="宋体"/>
          <w:sz w:val="24"/>
        </w:rPr>
      </w:pPr>
      <w:r>
        <w:rPr>
          <w:rFonts w:hint="eastAsia" w:ascii="宋体" w:hAnsi="宋体"/>
          <w:sz w:val="24"/>
        </w:rPr>
        <w:t>（五）不同投标人的投标文件相互混装；</w:t>
      </w:r>
    </w:p>
    <w:p>
      <w:pPr>
        <w:snapToGrid w:val="0"/>
        <w:spacing w:line="500" w:lineRule="exact"/>
        <w:ind w:firstLine="480" w:firstLineChars="200"/>
        <w:rPr>
          <w:rFonts w:ascii="宋体" w:hAnsi="宋体"/>
          <w:sz w:val="24"/>
        </w:rPr>
      </w:pPr>
      <w:r>
        <w:rPr>
          <w:rFonts w:hint="eastAsia" w:ascii="宋体" w:hAnsi="宋体"/>
          <w:sz w:val="24"/>
        </w:rPr>
        <w:t>（六）不同投标人的投标保证金从同一单位或者个人的账户转出。</w:t>
      </w:r>
    </w:p>
    <w:p>
      <w:pPr>
        <w:snapToGrid w:val="0"/>
        <w:spacing w:line="500" w:lineRule="exact"/>
        <w:ind w:firstLine="480" w:firstLineChars="200"/>
        <w:rPr>
          <w:rFonts w:ascii="宋体" w:hAnsi="宋体"/>
          <w:sz w:val="24"/>
        </w:rPr>
      </w:pPr>
      <w:r>
        <w:rPr>
          <w:rFonts w:hint="eastAsia" w:ascii="宋体" w:hAnsi="宋体"/>
          <w:sz w:val="24"/>
        </w:rPr>
        <w:t>5</w:t>
      </w:r>
      <w:r>
        <w:rPr>
          <w:rFonts w:ascii="宋体" w:hAnsi="宋体"/>
          <w:sz w:val="24"/>
        </w:rPr>
        <w:t>、投标人在投标截止时间前，对所提交的投标文件可以补充、修改或者撤回，并书面通知招标人。补充、修改的内容为投标文件的组成部分。</w:t>
      </w:r>
    </w:p>
    <w:p>
      <w:pPr>
        <w:pStyle w:val="2"/>
        <w:snapToGrid w:val="0"/>
        <w:spacing w:line="360" w:lineRule="auto"/>
        <w:ind w:left="0" w:firstLine="0"/>
        <w:rPr>
          <w:rFonts w:ascii="宋体" w:hAnsi="宋体" w:eastAsia="宋体" w:cs="黑体"/>
          <w:bCs/>
          <w:snapToGrid w:val="0"/>
          <w:spacing w:val="-6"/>
          <w:szCs w:val="44"/>
        </w:rPr>
      </w:pPr>
      <w:r>
        <w:rPr>
          <w:rFonts w:hint="eastAsia" w:ascii="宋体" w:hAnsi="宋体" w:eastAsia="宋体" w:cs="黑体"/>
          <w:bCs/>
          <w:snapToGrid w:val="0"/>
          <w:spacing w:val="-6"/>
          <w:szCs w:val="44"/>
        </w:rPr>
        <w:t>第二章 投标文件</w:t>
      </w:r>
      <w:bookmarkEnd w:id="4"/>
      <w:bookmarkEnd w:id="5"/>
      <w:bookmarkEnd w:id="6"/>
      <w:bookmarkEnd w:id="7"/>
    </w:p>
    <w:p>
      <w:pPr>
        <w:snapToGrid w:val="0"/>
        <w:spacing w:line="560" w:lineRule="exact"/>
        <w:rPr>
          <w:rFonts w:ascii="宋体" w:hAnsi="宋体"/>
          <w:b/>
          <w:sz w:val="24"/>
        </w:rPr>
      </w:pPr>
      <w:bookmarkStart w:id="66" w:name="_Toc288738799"/>
      <w:bookmarkStart w:id="67" w:name="_Toc288738331"/>
      <w:bookmarkStart w:id="68" w:name="_Toc288738405"/>
      <w:r>
        <w:rPr>
          <w:rFonts w:hint="eastAsia" w:ascii="宋体" w:hAnsi="宋体"/>
          <w:b/>
          <w:sz w:val="24"/>
        </w:rPr>
        <w:t>六、投标文件组成</w:t>
      </w:r>
      <w:bookmarkEnd w:id="66"/>
      <w:bookmarkEnd w:id="67"/>
      <w:bookmarkEnd w:id="68"/>
    </w:p>
    <w:p>
      <w:pPr>
        <w:snapToGrid w:val="0"/>
        <w:spacing w:line="560" w:lineRule="exact"/>
        <w:ind w:firstLine="480" w:firstLineChars="200"/>
        <w:rPr>
          <w:rFonts w:ascii="宋体" w:hAnsi="宋体"/>
          <w:sz w:val="24"/>
        </w:rPr>
      </w:pPr>
      <w:r>
        <w:rPr>
          <w:rFonts w:ascii="宋体" w:hAnsi="宋体"/>
          <w:sz w:val="24"/>
        </w:rPr>
        <w:t>一式</w:t>
      </w:r>
      <w:r>
        <w:rPr>
          <w:rFonts w:hint="eastAsia" w:ascii="宋体" w:hAnsi="宋体"/>
          <w:sz w:val="24"/>
          <w:u w:val="single"/>
        </w:rPr>
        <w:t>叁</w:t>
      </w:r>
      <w:r>
        <w:rPr>
          <w:rFonts w:ascii="宋体" w:hAnsi="宋体"/>
          <w:sz w:val="24"/>
        </w:rPr>
        <w:t>份，</w:t>
      </w:r>
      <w:r>
        <w:rPr>
          <w:rFonts w:hint="eastAsia" w:ascii="宋体" w:hAnsi="宋体"/>
          <w:sz w:val="24"/>
          <w:u w:val="single"/>
        </w:rPr>
        <w:t>壹</w:t>
      </w:r>
      <w:r>
        <w:rPr>
          <w:rFonts w:ascii="宋体" w:hAnsi="宋体"/>
          <w:sz w:val="24"/>
        </w:rPr>
        <w:t>份正本，</w:t>
      </w:r>
      <w:r>
        <w:rPr>
          <w:rFonts w:hint="eastAsia" w:ascii="宋体" w:hAnsi="宋体"/>
          <w:sz w:val="24"/>
          <w:u w:val="single"/>
        </w:rPr>
        <w:t>贰</w:t>
      </w:r>
      <w:r>
        <w:rPr>
          <w:rFonts w:ascii="宋体" w:hAnsi="宋体"/>
          <w:sz w:val="24"/>
        </w:rPr>
        <w:t>份副本。投标文件应当符合招标文件的要求，并应包括但不限于下列内容：</w:t>
      </w:r>
    </w:p>
    <w:p>
      <w:pPr>
        <w:snapToGrid w:val="0"/>
        <w:spacing w:line="560" w:lineRule="exact"/>
        <w:ind w:firstLine="480" w:firstLineChars="200"/>
        <w:rPr>
          <w:rFonts w:ascii="宋体" w:hAnsi="宋体"/>
          <w:sz w:val="24"/>
        </w:rPr>
      </w:pPr>
      <w:r>
        <w:rPr>
          <w:rFonts w:ascii="宋体" w:hAnsi="宋体"/>
          <w:sz w:val="24"/>
        </w:rPr>
        <w:t>1、</w:t>
      </w:r>
      <w:r>
        <w:rPr>
          <w:rFonts w:hint="eastAsia" w:ascii="宋体" w:hAnsi="宋体"/>
          <w:sz w:val="24"/>
        </w:rPr>
        <w:t>投标人</w:t>
      </w:r>
      <w:r>
        <w:rPr>
          <w:rFonts w:ascii="宋体" w:hAnsi="宋体"/>
          <w:sz w:val="24"/>
        </w:rPr>
        <w:t>情况说明：</w:t>
      </w:r>
    </w:p>
    <w:p>
      <w:pPr>
        <w:snapToGrid w:val="0"/>
        <w:spacing w:line="560" w:lineRule="exact"/>
        <w:ind w:firstLine="480" w:firstLineChars="200"/>
        <w:rPr>
          <w:rFonts w:ascii="宋体" w:hAnsi="宋体"/>
          <w:sz w:val="24"/>
        </w:rPr>
      </w:pPr>
      <w:r>
        <w:rPr>
          <w:rFonts w:hint="eastAsia" w:ascii="宋体" w:hAnsi="宋体"/>
          <w:sz w:val="24"/>
        </w:rPr>
        <w:t>投标人简介（含投标人规模、银行资信、技术能力等）、人员情况、典型项目介绍</w:t>
      </w:r>
      <w:r>
        <w:rPr>
          <w:rFonts w:ascii="宋体" w:hAnsi="宋体"/>
          <w:sz w:val="24"/>
        </w:rPr>
        <w:t>。</w:t>
      </w:r>
    </w:p>
    <w:p>
      <w:pPr>
        <w:snapToGrid w:val="0"/>
        <w:spacing w:line="560" w:lineRule="exact"/>
        <w:ind w:firstLine="480" w:firstLineChars="200"/>
        <w:rPr>
          <w:rFonts w:ascii="宋体" w:hAnsi="宋体"/>
          <w:sz w:val="24"/>
        </w:rPr>
      </w:pPr>
      <w:r>
        <w:rPr>
          <w:rFonts w:ascii="宋体" w:hAnsi="宋体"/>
          <w:sz w:val="24"/>
        </w:rPr>
        <w:t>2、</w:t>
      </w:r>
      <w:r>
        <w:rPr>
          <w:rFonts w:hint="eastAsia" w:ascii="宋体" w:hAnsi="宋体"/>
          <w:b/>
          <w:sz w:val="24"/>
        </w:rPr>
        <w:t>投标人资格审查材料，</w:t>
      </w:r>
      <w:r>
        <w:rPr>
          <w:rFonts w:hint="eastAsia" w:ascii="宋体" w:hAnsi="宋体"/>
          <w:b/>
          <w:bCs/>
          <w:sz w:val="24"/>
        </w:rPr>
        <w:t>证明投标人符合资格要求的证明材料包括但不限于以下材料，过时不予接收，未提供的作为无效投标处理：</w:t>
      </w:r>
    </w:p>
    <w:p>
      <w:pPr>
        <w:snapToGrid w:val="0"/>
        <w:spacing w:line="560" w:lineRule="exact"/>
        <w:ind w:firstLine="480" w:firstLineChars="200"/>
        <w:rPr>
          <w:rFonts w:ascii="宋体" w:hAnsi="宋体"/>
          <w:sz w:val="24"/>
        </w:rPr>
      </w:pPr>
      <w:r>
        <w:rPr>
          <w:rFonts w:ascii="宋体" w:hAnsi="宋体"/>
          <w:sz w:val="24"/>
        </w:rPr>
        <w:t>1）</w:t>
      </w:r>
      <w:r>
        <w:rPr>
          <w:rFonts w:hint="eastAsia" w:ascii="宋体" w:hAnsi="宋体"/>
          <w:sz w:val="24"/>
        </w:rPr>
        <w:t>投标函（附件一）；</w:t>
      </w:r>
    </w:p>
    <w:p>
      <w:pPr>
        <w:snapToGrid w:val="0"/>
        <w:spacing w:line="560" w:lineRule="exact"/>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法定代表人参加开标会的提供：法定代表人资格证明书（附件二）和本人身份证；委托代理人参加开标会的提供：授权委托书（附件三）和本人身份证；</w:t>
      </w:r>
    </w:p>
    <w:p>
      <w:pPr>
        <w:snapToGrid w:val="0"/>
        <w:spacing w:line="560" w:lineRule="exact"/>
        <w:ind w:firstLine="480" w:firstLineChars="200"/>
        <w:rPr>
          <w:rFonts w:ascii="宋体" w:hAnsi="宋体"/>
          <w:sz w:val="24"/>
        </w:rPr>
      </w:pPr>
      <w:r>
        <w:rPr>
          <w:rFonts w:hint="eastAsia" w:ascii="宋体" w:hAnsi="宋体"/>
          <w:sz w:val="24"/>
        </w:rPr>
        <w:t>3）法人或者其他组织的营业执照等证明文件，自然人的身份证明（复印件）；</w:t>
      </w:r>
    </w:p>
    <w:p>
      <w:pPr>
        <w:snapToGrid w:val="0"/>
        <w:spacing w:line="560" w:lineRule="exact"/>
        <w:ind w:firstLine="480" w:firstLineChars="200"/>
        <w:rPr>
          <w:rFonts w:ascii="宋体" w:hAnsi="宋体"/>
          <w:sz w:val="24"/>
        </w:rPr>
      </w:pPr>
      <w:r>
        <w:rPr>
          <w:rFonts w:ascii="宋体" w:hAnsi="宋体"/>
          <w:sz w:val="24"/>
        </w:rPr>
        <w:t>4</w:t>
      </w:r>
      <w:r>
        <w:rPr>
          <w:rFonts w:hint="eastAsia" w:ascii="宋体" w:hAnsi="宋体"/>
          <w:sz w:val="24"/>
        </w:rPr>
        <w:t>）依法缴纳税收和社会保障资金的相关材料（如纳税证明、社保缴费证明等，复印件）；</w:t>
      </w:r>
    </w:p>
    <w:p>
      <w:pPr>
        <w:snapToGrid w:val="0"/>
        <w:spacing w:line="560" w:lineRule="exact"/>
        <w:ind w:firstLine="480" w:firstLineChars="200"/>
        <w:rPr>
          <w:rFonts w:ascii="宋体" w:hAnsi="宋体"/>
          <w:sz w:val="24"/>
        </w:rPr>
      </w:pPr>
      <w:r>
        <w:rPr>
          <w:rFonts w:ascii="宋体" w:hAnsi="宋体"/>
          <w:sz w:val="24"/>
        </w:rPr>
        <w:t>5</w:t>
      </w:r>
      <w:r>
        <w:rPr>
          <w:rFonts w:hint="eastAsia" w:ascii="宋体" w:hAnsi="宋体"/>
          <w:sz w:val="24"/>
        </w:rPr>
        <w:t>）具备履行合同所必需的设备和专业技术能力的书面声明（附件四）；</w:t>
      </w:r>
    </w:p>
    <w:p>
      <w:pPr>
        <w:snapToGrid w:val="0"/>
        <w:spacing w:line="560" w:lineRule="exact"/>
        <w:ind w:firstLine="480" w:firstLineChars="200"/>
        <w:rPr>
          <w:rFonts w:ascii="宋体" w:hAnsi="宋体"/>
          <w:sz w:val="24"/>
        </w:rPr>
      </w:pPr>
      <w:r>
        <w:rPr>
          <w:rFonts w:ascii="宋体" w:hAnsi="宋体"/>
          <w:sz w:val="24"/>
        </w:rPr>
        <w:t>6</w:t>
      </w:r>
      <w:r>
        <w:rPr>
          <w:rFonts w:hint="eastAsia" w:ascii="宋体" w:hAnsi="宋体"/>
          <w:sz w:val="24"/>
        </w:rPr>
        <w:t>）参加政府采购活动前</w:t>
      </w:r>
      <w:r>
        <w:rPr>
          <w:rFonts w:ascii="宋体" w:hAnsi="宋体"/>
          <w:sz w:val="24"/>
        </w:rPr>
        <w:t xml:space="preserve"> 3 </w:t>
      </w:r>
      <w:r>
        <w:rPr>
          <w:rFonts w:hint="eastAsia" w:ascii="宋体" w:hAnsi="宋体"/>
          <w:sz w:val="24"/>
        </w:rPr>
        <w:t>年内在经营活动中没有重大违法记录的书面声明（附件四）；</w:t>
      </w:r>
    </w:p>
    <w:p>
      <w:pPr>
        <w:snapToGrid w:val="0"/>
        <w:spacing w:line="560" w:lineRule="exact"/>
        <w:ind w:firstLine="480" w:firstLineChars="200"/>
        <w:rPr>
          <w:rFonts w:ascii="宋体" w:hAnsi="宋体"/>
          <w:sz w:val="24"/>
        </w:rPr>
      </w:pPr>
      <w:r>
        <w:rPr>
          <w:rFonts w:ascii="宋体" w:hAnsi="宋体"/>
          <w:sz w:val="24"/>
        </w:rPr>
        <w:t>7</w:t>
      </w:r>
      <w:r>
        <w:rPr>
          <w:rFonts w:hint="eastAsia" w:ascii="宋体" w:hAnsi="宋体"/>
          <w:sz w:val="24"/>
        </w:rPr>
        <w:t>)</w:t>
      </w:r>
      <w:r>
        <w:rPr>
          <w:rFonts w:ascii="宋体" w:hAnsi="宋体" w:cs="仿宋_GB2312"/>
          <w:spacing w:val="2"/>
          <w:sz w:val="24"/>
          <w:lang w:val="zh-CN"/>
        </w:rPr>
        <w:t xml:space="preserve"> 投标人信用信息查询</w:t>
      </w:r>
      <w:r>
        <w:rPr>
          <w:rFonts w:hint="eastAsia" w:ascii="宋体" w:hAnsi="宋体" w:cs="仿宋_GB2312"/>
          <w:spacing w:val="2"/>
          <w:sz w:val="24"/>
          <w:lang w:val="zh-CN"/>
        </w:rPr>
        <w:t>(该项无需投标人提供，由采购人或者集采机构现场查询)；</w:t>
      </w:r>
    </w:p>
    <w:p>
      <w:pPr>
        <w:snapToGrid w:val="0"/>
        <w:spacing w:line="560" w:lineRule="exact"/>
        <w:ind w:firstLine="480" w:firstLineChars="200"/>
        <w:rPr>
          <w:rFonts w:ascii="宋体" w:hAnsi="宋体"/>
          <w:sz w:val="24"/>
        </w:rPr>
      </w:pPr>
      <w:r>
        <w:rPr>
          <w:rFonts w:ascii="宋体" w:hAnsi="宋体"/>
          <w:sz w:val="24"/>
        </w:rPr>
        <w:t>8）</w:t>
      </w:r>
      <w:r>
        <w:rPr>
          <w:rFonts w:hint="eastAsia" w:ascii="宋体" w:hAnsi="宋体"/>
          <w:sz w:val="24"/>
        </w:rPr>
        <w:t>投标人资格要求涉及的其它证明材料。</w:t>
      </w:r>
    </w:p>
    <w:p>
      <w:pPr>
        <w:snapToGrid w:val="0"/>
        <w:spacing w:line="560" w:lineRule="exact"/>
        <w:ind w:firstLine="482" w:firstLineChars="200"/>
        <w:rPr>
          <w:rFonts w:ascii="宋体" w:hAnsi="宋体"/>
          <w:b/>
          <w:color w:val="000000"/>
          <w:sz w:val="24"/>
        </w:rPr>
      </w:pPr>
      <w:r>
        <w:rPr>
          <w:rFonts w:hint="eastAsia" w:ascii="宋体" w:hAnsi="宋体"/>
          <w:b/>
          <w:color w:val="000000"/>
          <w:sz w:val="24"/>
        </w:rPr>
        <w:t>3、</w:t>
      </w:r>
      <w:r>
        <w:rPr>
          <w:rFonts w:ascii="宋体" w:hAnsi="宋体"/>
          <w:b/>
          <w:color w:val="000000"/>
          <w:sz w:val="24"/>
        </w:rPr>
        <w:t>投标报价：</w:t>
      </w:r>
    </w:p>
    <w:p>
      <w:pPr>
        <w:snapToGrid w:val="0"/>
        <w:spacing w:line="560" w:lineRule="exact"/>
        <w:ind w:firstLine="480" w:firstLineChars="200"/>
        <w:rPr>
          <w:rFonts w:ascii="宋体" w:hAnsi="宋体"/>
          <w:color w:val="000000"/>
          <w:sz w:val="24"/>
        </w:rPr>
      </w:pPr>
      <w:r>
        <w:rPr>
          <w:rFonts w:ascii="宋体" w:hAnsi="宋体"/>
          <w:color w:val="000000"/>
          <w:sz w:val="24"/>
        </w:rPr>
        <w:t>投标报价的具体要求见招标文件第四章。</w:t>
      </w:r>
    </w:p>
    <w:p>
      <w:pPr>
        <w:snapToGrid w:val="0"/>
        <w:spacing w:line="560" w:lineRule="exact"/>
        <w:ind w:firstLine="482" w:firstLineChars="200"/>
        <w:rPr>
          <w:rFonts w:ascii="宋体" w:hAnsi="宋体"/>
          <w:b/>
          <w:color w:val="000000"/>
          <w:sz w:val="24"/>
        </w:rPr>
      </w:pPr>
      <w:r>
        <w:rPr>
          <w:rFonts w:hint="eastAsia" w:ascii="宋体" w:hAnsi="宋体"/>
          <w:b/>
          <w:color w:val="000000"/>
          <w:sz w:val="24"/>
        </w:rPr>
        <w:t>4</w:t>
      </w:r>
      <w:r>
        <w:rPr>
          <w:rFonts w:ascii="宋体" w:hAnsi="宋体"/>
          <w:b/>
          <w:color w:val="000000"/>
          <w:sz w:val="24"/>
        </w:rPr>
        <w:t>、项目方案，应当包括</w:t>
      </w:r>
      <w:r>
        <w:rPr>
          <w:rFonts w:hint="eastAsia" w:ascii="宋体" w:hAnsi="宋体"/>
          <w:b/>
          <w:color w:val="000000"/>
          <w:sz w:val="24"/>
        </w:rPr>
        <w:t>但不限于</w:t>
      </w:r>
      <w:r>
        <w:rPr>
          <w:rFonts w:ascii="宋体" w:hAnsi="宋体"/>
          <w:b/>
          <w:color w:val="000000"/>
          <w:sz w:val="24"/>
        </w:rPr>
        <w:t>如下主题：</w:t>
      </w:r>
    </w:p>
    <w:p>
      <w:pPr>
        <w:snapToGrid w:val="0"/>
        <w:spacing w:line="560" w:lineRule="exact"/>
        <w:ind w:firstLine="480" w:firstLineChars="200"/>
        <w:rPr>
          <w:rFonts w:ascii="宋体" w:hAnsi="宋体"/>
          <w:color w:val="000000"/>
          <w:sz w:val="24"/>
        </w:rPr>
      </w:pPr>
      <w:r>
        <w:rPr>
          <w:rFonts w:ascii="宋体" w:hAnsi="宋体"/>
          <w:color w:val="000000"/>
          <w:sz w:val="24"/>
        </w:rPr>
        <w:t>1）项目管理</w:t>
      </w:r>
      <w:r>
        <w:rPr>
          <w:rFonts w:hint="eastAsia" w:ascii="宋体" w:hAnsi="宋体"/>
          <w:color w:val="000000"/>
          <w:sz w:val="24"/>
        </w:rPr>
        <w:t>方案；</w:t>
      </w:r>
    </w:p>
    <w:p>
      <w:pPr>
        <w:snapToGrid w:val="0"/>
        <w:spacing w:line="560" w:lineRule="exact"/>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拟达到的标准，配备的人员、设备配置等；</w:t>
      </w:r>
    </w:p>
    <w:p>
      <w:pPr>
        <w:snapToGrid w:val="0"/>
        <w:spacing w:line="560" w:lineRule="exact"/>
        <w:ind w:firstLine="480" w:firstLineChars="200"/>
        <w:rPr>
          <w:rFonts w:ascii="宋体" w:hAnsi="宋体"/>
          <w:color w:val="FF0000"/>
          <w:sz w:val="24"/>
        </w:rPr>
      </w:pPr>
      <w:r>
        <w:rPr>
          <w:rFonts w:ascii="宋体" w:hAnsi="宋体"/>
          <w:color w:val="000000"/>
          <w:sz w:val="24"/>
        </w:rPr>
        <w:t>3）</w:t>
      </w:r>
      <w:r>
        <w:rPr>
          <w:rFonts w:hint="eastAsia" w:ascii="宋体" w:hAnsi="宋体"/>
          <w:color w:val="000000"/>
          <w:sz w:val="24"/>
        </w:rPr>
        <w:t>检测方案、</w:t>
      </w:r>
      <w:r>
        <w:rPr>
          <w:rFonts w:ascii="宋体" w:hAnsi="宋体"/>
          <w:color w:val="000000"/>
          <w:sz w:val="24"/>
        </w:rPr>
        <w:t>技术支持</w:t>
      </w:r>
      <w:r>
        <w:rPr>
          <w:rFonts w:hint="eastAsia" w:ascii="宋体" w:hAnsi="宋体"/>
          <w:color w:val="000000"/>
          <w:sz w:val="24"/>
        </w:rPr>
        <w:t>等方案；</w:t>
      </w:r>
    </w:p>
    <w:p>
      <w:pPr>
        <w:snapToGrid w:val="0"/>
        <w:spacing w:line="560" w:lineRule="exact"/>
        <w:ind w:firstLine="480" w:firstLineChars="200"/>
        <w:rPr>
          <w:rFonts w:ascii="宋体" w:hAnsi="宋体"/>
          <w:sz w:val="24"/>
        </w:rPr>
      </w:pPr>
      <w:r>
        <w:rPr>
          <w:rFonts w:ascii="宋体" w:hAnsi="宋体"/>
          <w:sz w:val="24"/>
        </w:rPr>
        <w:t>5、其他</w:t>
      </w:r>
      <w:r>
        <w:rPr>
          <w:rFonts w:hint="eastAsia" w:ascii="宋体" w:hAnsi="宋体"/>
          <w:sz w:val="24"/>
        </w:rPr>
        <w:t>评审相关材料</w:t>
      </w:r>
      <w:r>
        <w:rPr>
          <w:rFonts w:ascii="宋体" w:hAnsi="宋体"/>
          <w:sz w:val="24"/>
        </w:rPr>
        <w:t>：</w:t>
      </w:r>
    </w:p>
    <w:p>
      <w:pPr>
        <w:snapToGrid w:val="0"/>
        <w:spacing w:line="560" w:lineRule="exact"/>
        <w:ind w:firstLine="480" w:firstLineChars="200"/>
        <w:rPr>
          <w:rFonts w:ascii="宋体" w:hAnsi="宋体"/>
          <w:sz w:val="24"/>
        </w:rPr>
      </w:pPr>
      <w:r>
        <w:rPr>
          <w:rFonts w:ascii="宋体" w:hAnsi="宋体"/>
          <w:sz w:val="24"/>
        </w:rPr>
        <w:t>1）</w:t>
      </w:r>
      <w:r>
        <w:rPr>
          <w:rFonts w:hint="eastAsia" w:ascii="宋体" w:hAnsi="宋体"/>
          <w:sz w:val="24"/>
        </w:rPr>
        <w:t>投标人依据评分办法应提交的各类证明资料，</w:t>
      </w:r>
      <w:r>
        <w:rPr>
          <w:rFonts w:hint="eastAsia" w:ascii="宋体" w:hAnsi="宋体"/>
          <w:bCs/>
          <w:sz w:val="24"/>
        </w:rPr>
        <w:t>过时不予接收，未提供的</w:t>
      </w:r>
      <w:r>
        <w:rPr>
          <w:rFonts w:hint="eastAsia" w:ascii="宋体" w:hAnsi="宋体"/>
          <w:sz w:val="24"/>
        </w:rPr>
        <w:t>评审中将不予计分；</w:t>
      </w:r>
    </w:p>
    <w:p>
      <w:pPr>
        <w:snapToGrid w:val="0"/>
        <w:spacing w:line="560" w:lineRule="exact"/>
        <w:ind w:firstLine="480" w:firstLineChars="200"/>
        <w:rPr>
          <w:rFonts w:ascii="宋体" w:hAnsi="宋体"/>
          <w:sz w:val="24"/>
        </w:rPr>
      </w:pPr>
      <w:r>
        <w:rPr>
          <w:rFonts w:hint="eastAsia" w:ascii="宋体" w:hAnsi="宋体"/>
          <w:sz w:val="24"/>
        </w:rPr>
        <w:t>2）典型项目合同；</w:t>
      </w:r>
    </w:p>
    <w:p>
      <w:pPr>
        <w:snapToGrid w:val="0"/>
        <w:spacing w:line="560" w:lineRule="exact"/>
        <w:ind w:firstLine="480" w:firstLineChars="200"/>
        <w:rPr>
          <w:rFonts w:ascii="宋体" w:hAnsi="宋体"/>
          <w:color w:val="000000"/>
          <w:sz w:val="24"/>
        </w:rPr>
      </w:pPr>
      <w:r>
        <w:rPr>
          <w:rFonts w:hint="eastAsia" w:ascii="宋体" w:hAnsi="宋体"/>
          <w:color w:val="000000"/>
          <w:sz w:val="24"/>
        </w:rPr>
        <w:t>3</w:t>
      </w:r>
      <w:r>
        <w:rPr>
          <w:rFonts w:ascii="宋体" w:hAnsi="宋体"/>
          <w:color w:val="000000"/>
          <w:sz w:val="24"/>
        </w:rPr>
        <w:t>）投标</w:t>
      </w:r>
      <w:r>
        <w:rPr>
          <w:rFonts w:hint="eastAsia" w:ascii="宋体" w:hAnsi="宋体"/>
          <w:color w:val="000000"/>
          <w:sz w:val="24"/>
        </w:rPr>
        <w:t>人</w:t>
      </w:r>
      <w:r>
        <w:rPr>
          <w:rFonts w:ascii="宋体" w:hAnsi="宋体"/>
          <w:color w:val="000000"/>
          <w:sz w:val="24"/>
        </w:rPr>
        <w:t>参与本项目人员一览表，</w:t>
      </w:r>
      <w:r>
        <w:rPr>
          <w:rFonts w:hint="eastAsia" w:ascii="宋体" w:hAnsi="宋体"/>
          <w:color w:val="000000"/>
          <w:sz w:val="24"/>
        </w:rPr>
        <w:t>本项目</w:t>
      </w:r>
      <w:r>
        <w:rPr>
          <w:rFonts w:ascii="宋体" w:hAnsi="宋体"/>
          <w:color w:val="000000"/>
          <w:sz w:val="24"/>
        </w:rPr>
        <w:t>人员的劳动合同和社保缴费记录证明；</w:t>
      </w:r>
    </w:p>
    <w:p>
      <w:pPr>
        <w:snapToGrid w:val="0"/>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投标人</w:t>
      </w:r>
      <w:r>
        <w:rPr>
          <w:rFonts w:ascii="宋体" w:hAnsi="宋体"/>
          <w:sz w:val="24"/>
        </w:rPr>
        <w:t>相关荣誉证明资料</w:t>
      </w:r>
      <w:r>
        <w:rPr>
          <w:rFonts w:ascii="宋体" w:hAnsi="宋体"/>
          <w:b/>
          <w:sz w:val="24"/>
        </w:rPr>
        <w:t>；</w:t>
      </w:r>
    </w:p>
    <w:p>
      <w:pPr>
        <w:snapToGrid w:val="0"/>
        <w:spacing w:line="560" w:lineRule="exact"/>
        <w:ind w:firstLine="480" w:firstLineChars="200"/>
        <w:rPr>
          <w:rFonts w:ascii="宋体" w:hAnsi="宋体"/>
          <w:color w:val="FF0000"/>
          <w:sz w:val="24"/>
        </w:rPr>
      </w:pPr>
      <w:r>
        <w:rPr>
          <w:rFonts w:hint="eastAsia" w:ascii="宋体" w:hAnsi="宋体"/>
          <w:sz w:val="24"/>
        </w:rPr>
        <w:t>5</w:t>
      </w:r>
      <w:r>
        <w:rPr>
          <w:rFonts w:ascii="宋体" w:hAnsi="宋体"/>
          <w:sz w:val="24"/>
        </w:rPr>
        <w:t>)</w:t>
      </w:r>
      <w:r>
        <w:rPr>
          <w:rFonts w:hint="eastAsia" w:ascii="宋体" w:hAnsi="宋体"/>
          <w:sz w:val="24"/>
        </w:rPr>
        <w:t>其他相关</w:t>
      </w:r>
      <w:r>
        <w:rPr>
          <w:rFonts w:ascii="宋体" w:hAnsi="宋体"/>
          <w:sz w:val="24"/>
        </w:rPr>
        <w:t>材料。</w:t>
      </w:r>
    </w:p>
    <w:p>
      <w:pPr>
        <w:snapToGrid w:val="0"/>
        <w:spacing w:line="560" w:lineRule="exact"/>
        <w:ind w:left="482" w:hanging="482" w:hangingChars="200"/>
        <w:rPr>
          <w:rFonts w:ascii="宋体" w:hAnsi="宋体"/>
          <w:b/>
          <w:sz w:val="24"/>
        </w:rPr>
      </w:pPr>
      <w:bookmarkStart w:id="69" w:name="_Toc288738332"/>
      <w:bookmarkStart w:id="70" w:name="_Toc288738800"/>
      <w:bookmarkStart w:id="71" w:name="_Toc288738406"/>
      <w:r>
        <w:rPr>
          <w:rFonts w:hint="eastAsia" w:ascii="宋体" w:hAnsi="宋体"/>
          <w:b/>
          <w:sz w:val="24"/>
        </w:rPr>
        <w:t>七、投标人应认真检查招标文件的内容是否齐全，如有遗漏，应及时向招标人索取，否则责任自负。</w:t>
      </w:r>
      <w:bookmarkEnd w:id="69"/>
      <w:bookmarkEnd w:id="70"/>
      <w:bookmarkEnd w:id="71"/>
      <w:bookmarkStart w:id="72" w:name="_Toc288738333"/>
      <w:bookmarkStart w:id="73" w:name="_Toc288738407"/>
      <w:bookmarkStart w:id="74" w:name="_Toc288738801"/>
    </w:p>
    <w:p>
      <w:pPr>
        <w:snapToGrid w:val="0"/>
        <w:spacing w:line="560" w:lineRule="exact"/>
        <w:rPr>
          <w:rFonts w:ascii="宋体" w:hAnsi="宋体"/>
          <w:b/>
          <w:sz w:val="24"/>
        </w:rPr>
      </w:pPr>
      <w:r>
        <w:rPr>
          <w:rFonts w:hint="eastAsia" w:ascii="宋体" w:hAnsi="宋体"/>
          <w:b/>
          <w:sz w:val="24"/>
        </w:rPr>
        <w:t>八、投标文件的制作应当符合以下要求</w:t>
      </w:r>
      <w:bookmarkEnd w:id="72"/>
      <w:bookmarkEnd w:id="73"/>
      <w:bookmarkEnd w:id="74"/>
      <w:r>
        <w:rPr>
          <w:rFonts w:hint="eastAsia" w:ascii="宋体" w:hAnsi="宋体"/>
          <w:b/>
          <w:sz w:val="24"/>
        </w:rPr>
        <w:t>，否则作为无效投标文件</w:t>
      </w:r>
    </w:p>
    <w:p>
      <w:pPr>
        <w:snapToGrid w:val="0"/>
        <w:spacing w:line="560" w:lineRule="exact"/>
        <w:ind w:firstLine="480" w:firstLineChars="200"/>
        <w:rPr>
          <w:rFonts w:ascii="宋体" w:hAnsi="宋体"/>
          <w:sz w:val="24"/>
        </w:rPr>
      </w:pPr>
      <w:r>
        <w:rPr>
          <w:rFonts w:ascii="宋体" w:hAnsi="宋体"/>
          <w:sz w:val="24"/>
        </w:rPr>
        <w:t>1、投标人应准备投标文件的正本1套，副本</w:t>
      </w:r>
      <w:r>
        <w:rPr>
          <w:rFonts w:ascii="宋体" w:hAnsi="宋体"/>
          <w:sz w:val="24"/>
          <w:u w:val="single"/>
        </w:rPr>
        <w:t>2</w:t>
      </w:r>
      <w:r>
        <w:rPr>
          <w:rFonts w:ascii="宋体" w:hAnsi="宋体"/>
          <w:sz w:val="24"/>
        </w:rPr>
        <w:t>套，在每一份投标文件上要明确注明“正本” 或“副本”字样。一旦正本和副本内容有差异，以正本为准。</w:t>
      </w:r>
    </w:p>
    <w:p>
      <w:pPr>
        <w:snapToGrid w:val="0"/>
        <w:spacing w:line="560" w:lineRule="exact"/>
        <w:ind w:firstLine="480" w:firstLineChars="200"/>
        <w:rPr>
          <w:rFonts w:ascii="宋体" w:hAnsi="宋体"/>
          <w:sz w:val="24"/>
        </w:rPr>
      </w:pPr>
      <w:r>
        <w:rPr>
          <w:rFonts w:ascii="宋体" w:hAnsi="宋体"/>
          <w:sz w:val="24"/>
        </w:rPr>
        <w:t>2、投标文件正本、</w:t>
      </w:r>
      <w:r>
        <w:rPr>
          <w:rFonts w:hint="eastAsia" w:ascii="宋体" w:hAnsi="宋体"/>
          <w:sz w:val="24"/>
        </w:rPr>
        <w:t>副本</w:t>
      </w:r>
      <w:r>
        <w:rPr>
          <w:rFonts w:ascii="宋体" w:hAnsi="宋体"/>
          <w:sz w:val="24"/>
        </w:rPr>
        <w:t>必须全部是打印件</w:t>
      </w:r>
      <w:r>
        <w:rPr>
          <w:rFonts w:hint="eastAsia" w:ascii="宋体" w:hAnsi="宋体"/>
          <w:sz w:val="24"/>
        </w:rPr>
        <w:t>(签字除外)</w:t>
      </w:r>
      <w:r>
        <w:rPr>
          <w:rFonts w:ascii="宋体" w:hAnsi="宋体"/>
          <w:sz w:val="24"/>
        </w:rPr>
        <w:t>。投标人应按照要求，在正本规定的地方加盖单位公章</w:t>
      </w:r>
      <w:r>
        <w:rPr>
          <w:rFonts w:hint="eastAsia" w:ascii="宋体" w:hAnsi="宋体"/>
          <w:sz w:val="24"/>
        </w:rPr>
        <w:t>以及</w:t>
      </w:r>
      <w:r>
        <w:rPr>
          <w:rFonts w:ascii="宋体" w:hAnsi="宋体"/>
          <w:sz w:val="24"/>
        </w:rPr>
        <w:t>投标人法定代表人（或其委托代理人）签字</w:t>
      </w:r>
      <w:r>
        <w:rPr>
          <w:rFonts w:hint="eastAsia" w:ascii="宋体" w:hAnsi="宋体"/>
          <w:sz w:val="24"/>
        </w:rPr>
        <w:t>。</w:t>
      </w:r>
      <w:r>
        <w:rPr>
          <w:rFonts w:ascii="宋体" w:hAnsi="宋体"/>
          <w:sz w:val="24"/>
        </w:rPr>
        <w:t>副本可通过正本复印。</w:t>
      </w:r>
    </w:p>
    <w:p>
      <w:pPr>
        <w:snapToGrid w:val="0"/>
        <w:spacing w:line="560" w:lineRule="exact"/>
        <w:ind w:firstLine="480" w:firstLineChars="200"/>
        <w:rPr>
          <w:rFonts w:ascii="宋体" w:hAnsi="宋体"/>
          <w:sz w:val="24"/>
        </w:rPr>
      </w:pPr>
      <w:r>
        <w:rPr>
          <w:rFonts w:ascii="宋体" w:hAnsi="宋体"/>
          <w:sz w:val="24"/>
        </w:rPr>
        <w:t>3、全套投标文件应无修改和行间插字。</w:t>
      </w:r>
    </w:p>
    <w:p>
      <w:pPr>
        <w:snapToGrid w:val="0"/>
        <w:spacing w:line="560" w:lineRule="exact"/>
        <w:ind w:firstLine="480" w:firstLineChars="200"/>
        <w:rPr>
          <w:rFonts w:ascii="宋体" w:hAnsi="宋体"/>
          <w:sz w:val="24"/>
        </w:rPr>
      </w:pPr>
      <w:r>
        <w:rPr>
          <w:rFonts w:ascii="宋体" w:hAnsi="宋体"/>
          <w:sz w:val="24"/>
        </w:rPr>
        <w:t>4、投标报价清晰准确，不存在影响其他投标人评分的严重错误。</w:t>
      </w:r>
    </w:p>
    <w:p>
      <w:pPr>
        <w:snapToGrid w:val="0"/>
        <w:spacing w:line="560" w:lineRule="exact"/>
        <w:rPr>
          <w:rFonts w:ascii="宋体" w:hAnsi="宋体"/>
          <w:b/>
          <w:sz w:val="24"/>
        </w:rPr>
      </w:pPr>
      <w:bookmarkStart w:id="75" w:name="_Toc288738408"/>
      <w:bookmarkStart w:id="76" w:name="_Toc288738334"/>
      <w:bookmarkStart w:id="77" w:name="_Toc288738802"/>
      <w:r>
        <w:rPr>
          <w:rFonts w:hint="eastAsia" w:ascii="宋体" w:hAnsi="宋体"/>
          <w:b/>
          <w:sz w:val="24"/>
        </w:rPr>
        <w:t>九、在投标截止时间之前的密封完好的投标均为可以接受的投标。</w:t>
      </w:r>
      <w:bookmarkEnd w:id="75"/>
      <w:bookmarkEnd w:id="76"/>
      <w:bookmarkEnd w:id="77"/>
    </w:p>
    <w:p>
      <w:pPr>
        <w:pStyle w:val="2"/>
        <w:keepNext w:val="0"/>
        <w:snapToGrid w:val="0"/>
        <w:spacing w:line="360" w:lineRule="auto"/>
        <w:ind w:left="0" w:firstLine="0"/>
        <w:rPr>
          <w:rFonts w:ascii="黑体" w:hAnsi="黑体" w:cs="黑体"/>
          <w:b w:val="0"/>
          <w:bCs/>
          <w:snapToGrid w:val="0"/>
          <w:spacing w:val="-6"/>
          <w:szCs w:val="44"/>
        </w:rPr>
      </w:pPr>
      <w:r>
        <w:rPr>
          <w:rFonts w:hint="eastAsia" w:ascii="黑体" w:hAnsi="黑体" w:cs="黑体"/>
          <w:b w:val="0"/>
          <w:bCs/>
          <w:snapToGrid w:val="0"/>
          <w:spacing w:val="-6"/>
          <w:szCs w:val="44"/>
        </w:rPr>
        <w:t>第三章 投标文件密封和提交</w:t>
      </w:r>
      <w:bookmarkEnd w:id="8"/>
      <w:bookmarkEnd w:id="9"/>
      <w:bookmarkEnd w:id="10"/>
      <w:bookmarkEnd w:id="11"/>
    </w:p>
    <w:p>
      <w:pPr>
        <w:snapToGrid w:val="0"/>
        <w:spacing w:line="560" w:lineRule="exact"/>
        <w:rPr>
          <w:rFonts w:ascii="宋体" w:hAnsi="宋体"/>
          <w:b/>
          <w:sz w:val="24"/>
        </w:rPr>
      </w:pPr>
      <w:bookmarkStart w:id="78" w:name="_Toc288738411"/>
      <w:bookmarkStart w:id="79" w:name="_Toc288738805"/>
      <w:bookmarkStart w:id="80" w:name="_Toc288738337"/>
      <w:r>
        <w:rPr>
          <w:rFonts w:hint="eastAsia" w:ascii="宋体" w:hAnsi="宋体"/>
          <w:b/>
          <w:sz w:val="24"/>
        </w:rPr>
        <w:t>十、投标文件的密封与标志</w:t>
      </w:r>
      <w:bookmarkEnd w:id="78"/>
      <w:bookmarkEnd w:id="79"/>
      <w:bookmarkEnd w:id="80"/>
    </w:p>
    <w:p>
      <w:pPr>
        <w:snapToGrid w:val="0"/>
        <w:spacing w:line="560" w:lineRule="exact"/>
        <w:ind w:firstLine="480" w:firstLineChars="200"/>
        <w:rPr>
          <w:rFonts w:ascii="宋体" w:hAnsi="宋体"/>
          <w:sz w:val="24"/>
        </w:rPr>
      </w:pPr>
      <w:r>
        <w:rPr>
          <w:rFonts w:ascii="宋体" w:hAnsi="宋体"/>
          <w:sz w:val="24"/>
        </w:rPr>
        <w:t>1、投标人应将投标文件密封。</w:t>
      </w:r>
    </w:p>
    <w:p>
      <w:pPr>
        <w:snapToGrid w:val="0"/>
        <w:spacing w:line="560" w:lineRule="exact"/>
        <w:ind w:firstLine="480" w:firstLineChars="200"/>
        <w:rPr>
          <w:rFonts w:ascii="宋体" w:hAnsi="宋体"/>
          <w:sz w:val="24"/>
        </w:rPr>
      </w:pPr>
      <w:r>
        <w:rPr>
          <w:rFonts w:ascii="宋体" w:hAnsi="宋体"/>
          <w:sz w:val="24"/>
        </w:rPr>
        <w:t>2、所有封袋上都应写明投标人名称、招标项目名称，招标项目编号，年月日</w:t>
      </w:r>
      <w:r>
        <w:rPr>
          <w:rFonts w:hint="eastAsia" w:ascii="宋体" w:hAnsi="宋体"/>
          <w:sz w:val="24"/>
        </w:rPr>
        <w:t>，</w:t>
      </w:r>
      <w:r>
        <w:rPr>
          <w:rFonts w:ascii="宋体" w:hAnsi="宋体"/>
          <w:sz w:val="24"/>
        </w:rPr>
        <w:t>加盖投标人公章。</w:t>
      </w:r>
    </w:p>
    <w:p>
      <w:pPr>
        <w:snapToGrid w:val="0"/>
        <w:spacing w:line="560" w:lineRule="exact"/>
        <w:ind w:firstLine="480" w:firstLineChars="200"/>
        <w:rPr>
          <w:rFonts w:ascii="宋体" w:hAnsi="宋体"/>
          <w:sz w:val="24"/>
        </w:rPr>
      </w:pPr>
      <w:r>
        <w:rPr>
          <w:rFonts w:hint="eastAsia" w:ascii="宋体" w:hAnsi="宋体"/>
          <w:sz w:val="24"/>
        </w:rPr>
        <w:t>3</w:t>
      </w:r>
      <w:r>
        <w:rPr>
          <w:rFonts w:ascii="宋体" w:hAnsi="宋体"/>
          <w:sz w:val="24"/>
        </w:rPr>
        <w:t>、投标人</w:t>
      </w:r>
      <w:r>
        <w:rPr>
          <w:rFonts w:hint="eastAsia" w:ascii="宋体" w:hAnsi="宋体"/>
          <w:sz w:val="24"/>
        </w:rPr>
        <w:t>违反</w:t>
      </w:r>
      <w:r>
        <w:rPr>
          <w:rFonts w:ascii="宋体" w:hAnsi="宋体"/>
          <w:sz w:val="24"/>
        </w:rPr>
        <w:t>上述规定</w:t>
      </w:r>
      <w:r>
        <w:rPr>
          <w:rFonts w:hint="eastAsia" w:ascii="宋体" w:hAnsi="宋体"/>
          <w:sz w:val="24"/>
        </w:rPr>
        <w:t>的</w:t>
      </w:r>
      <w:r>
        <w:rPr>
          <w:rFonts w:ascii="宋体" w:hAnsi="宋体"/>
          <w:sz w:val="24"/>
        </w:rPr>
        <w:t>，其投标文件将被</w:t>
      </w:r>
      <w:r>
        <w:rPr>
          <w:rFonts w:hint="eastAsia" w:ascii="宋体" w:hAnsi="宋体"/>
          <w:sz w:val="24"/>
        </w:rPr>
        <w:t>作为无效投标文件，不予拆封和参加评审</w:t>
      </w:r>
      <w:r>
        <w:rPr>
          <w:rFonts w:ascii="宋体" w:hAnsi="宋体"/>
          <w:sz w:val="24"/>
        </w:rPr>
        <w:t>。</w:t>
      </w:r>
    </w:p>
    <w:p>
      <w:pPr>
        <w:snapToGrid w:val="0"/>
        <w:spacing w:line="560" w:lineRule="exact"/>
        <w:ind w:firstLine="480" w:firstLineChars="200"/>
        <w:rPr>
          <w:rFonts w:ascii="宋体" w:hAnsi="宋体"/>
          <w:sz w:val="24"/>
        </w:rPr>
      </w:pPr>
    </w:p>
    <w:p>
      <w:pPr>
        <w:snapToGrid w:val="0"/>
        <w:spacing w:line="560" w:lineRule="exact"/>
        <w:rPr>
          <w:rFonts w:ascii="宋体" w:hAnsi="宋体"/>
          <w:b/>
          <w:sz w:val="24"/>
        </w:rPr>
      </w:pPr>
      <w:bookmarkStart w:id="81" w:name="_Toc288738338"/>
      <w:bookmarkStart w:id="82" w:name="_Toc288738412"/>
      <w:bookmarkStart w:id="83" w:name="_Toc288738806"/>
      <w:r>
        <w:rPr>
          <w:rFonts w:hint="eastAsia" w:ascii="宋体" w:hAnsi="宋体"/>
          <w:b/>
          <w:sz w:val="24"/>
        </w:rPr>
        <w:t>十一、投标文件提交，截止时间和地</w:t>
      </w:r>
      <w:bookmarkEnd w:id="81"/>
      <w:bookmarkEnd w:id="82"/>
      <w:bookmarkEnd w:id="83"/>
      <w:r>
        <w:rPr>
          <w:rFonts w:hint="eastAsia" w:ascii="宋体" w:hAnsi="宋体"/>
          <w:b/>
          <w:sz w:val="24"/>
        </w:rPr>
        <w:t>点</w:t>
      </w:r>
    </w:p>
    <w:p>
      <w:pPr>
        <w:snapToGrid w:val="0"/>
        <w:spacing w:line="560" w:lineRule="exact"/>
        <w:ind w:firstLine="480" w:firstLineChars="200"/>
        <w:rPr>
          <w:rFonts w:ascii="宋体" w:hAnsi="宋体"/>
          <w:sz w:val="24"/>
        </w:rPr>
      </w:pPr>
      <w:r>
        <w:rPr>
          <w:rFonts w:hint="eastAsia" w:ascii="宋体" w:hAnsi="宋体"/>
          <w:sz w:val="24"/>
        </w:rPr>
        <w:t>投标人须在招标公告规定的投标文件提交截止时间之前在指定地点将投标文件提交给招标人。</w:t>
      </w:r>
    </w:p>
    <w:p>
      <w:pPr>
        <w:spacing w:line="560" w:lineRule="exact"/>
        <w:ind w:firstLine="490" w:firstLineChars="200"/>
        <w:rPr>
          <w:rFonts w:ascii="宋体" w:hAnsi="宋体"/>
          <w:b/>
          <w:spacing w:val="2"/>
          <w:sz w:val="24"/>
        </w:rPr>
      </w:pPr>
      <w:r>
        <w:rPr>
          <w:rFonts w:hint="eastAsia" w:ascii="宋体" w:hAnsi="宋体"/>
          <w:b/>
          <w:spacing w:val="2"/>
          <w:sz w:val="24"/>
        </w:rPr>
        <w:t>投标人在提交投标文件时须提供法定代表人或代理人身份证原件，未提供的，集中采购机构不接受其投标文件，不予参加开标和评审。</w:t>
      </w:r>
    </w:p>
    <w:p>
      <w:pPr>
        <w:spacing w:line="560" w:lineRule="exact"/>
        <w:ind w:firstLine="490" w:firstLineChars="200"/>
        <w:rPr>
          <w:rFonts w:ascii="宋体" w:hAnsi="宋体"/>
          <w:b/>
          <w:spacing w:val="2"/>
          <w:sz w:val="24"/>
        </w:rPr>
      </w:pPr>
    </w:p>
    <w:p>
      <w:pPr>
        <w:snapToGrid w:val="0"/>
        <w:spacing w:line="560" w:lineRule="exact"/>
        <w:rPr>
          <w:rFonts w:ascii="宋体" w:hAnsi="宋体"/>
          <w:b/>
          <w:sz w:val="24"/>
        </w:rPr>
      </w:pPr>
      <w:bookmarkStart w:id="84" w:name="_Toc288738807"/>
      <w:bookmarkStart w:id="85" w:name="_Toc288738339"/>
      <w:bookmarkStart w:id="86" w:name="_Toc288738413"/>
      <w:r>
        <w:rPr>
          <w:rFonts w:hint="eastAsia" w:ascii="宋体" w:hAnsi="宋体"/>
          <w:b/>
          <w:sz w:val="24"/>
        </w:rPr>
        <w:t>十二、投标文件的修改和撤回</w:t>
      </w:r>
      <w:bookmarkEnd w:id="84"/>
      <w:bookmarkEnd w:id="85"/>
      <w:bookmarkEnd w:id="86"/>
    </w:p>
    <w:p>
      <w:pPr>
        <w:adjustRightInd w:val="0"/>
        <w:snapToGrid w:val="0"/>
        <w:spacing w:line="560" w:lineRule="exact"/>
        <w:ind w:firstLine="480" w:firstLineChars="200"/>
        <w:rPr>
          <w:rFonts w:ascii="宋体" w:hAnsi="宋体"/>
          <w:sz w:val="24"/>
        </w:rPr>
      </w:pPr>
      <w:r>
        <w:rPr>
          <w:rFonts w:ascii="宋体" w:hAnsi="宋体"/>
          <w:sz w:val="24"/>
        </w:rPr>
        <w:t>在投标截止时间之前，供应商可</w:t>
      </w:r>
      <w:r>
        <w:rPr>
          <w:rFonts w:hint="eastAsia" w:ascii="宋体" w:hAnsi="宋体"/>
          <w:sz w:val="24"/>
        </w:rPr>
        <w:t>以</w:t>
      </w:r>
      <w:r>
        <w:rPr>
          <w:rFonts w:ascii="宋体" w:hAnsi="宋体"/>
          <w:sz w:val="24"/>
        </w:rPr>
        <w:t>对所提交的投标文件进行</w:t>
      </w:r>
      <w:r>
        <w:rPr>
          <w:rFonts w:hint="eastAsia" w:ascii="宋体" w:hAnsi="宋体"/>
          <w:sz w:val="24"/>
        </w:rPr>
        <w:t>补充、</w:t>
      </w:r>
      <w:r>
        <w:rPr>
          <w:rFonts w:ascii="宋体" w:hAnsi="宋体"/>
          <w:sz w:val="24"/>
        </w:rPr>
        <w:t>修改和撤回，</w:t>
      </w:r>
      <w:r>
        <w:rPr>
          <w:rFonts w:hint="eastAsia" w:ascii="宋体" w:hAnsi="宋体"/>
          <w:sz w:val="24"/>
        </w:rPr>
        <w:t>并书面通知招标采购单位。</w:t>
      </w:r>
      <w:r>
        <w:rPr>
          <w:rFonts w:ascii="宋体" w:hAnsi="宋体"/>
          <w:sz w:val="24"/>
        </w:rPr>
        <w:t>所提交的</w:t>
      </w:r>
      <w:r>
        <w:rPr>
          <w:rFonts w:hint="eastAsia" w:ascii="宋体" w:hAnsi="宋体"/>
          <w:sz w:val="24"/>
        </w:rPr>
        <w:t>补充、</w:t>
      </w:r>
      <w:r>
        <w:rPr>
          <w:rFonts w:ascii="宋体" w:hAnsi="宋体"/>
          <w:sz w:val="24"/>
        </w:rPr>
        <w:t>修改</w:t>
      </w:r>
      <w:r>
        <w:rPr>
          <w:rFonts w:hint="eastAsia" w:ascii="宋体" w:hAnsi="宋体"/>
          <w:sz w:val="24"/>
        </w:rPr>
        <w:t>的内容应当</w:t>
      </w:r>
      <w:r>
        <w:rPr>
          <w:rFonts w:ascii="宋体" w:hAnsi="宋体"/>
          <w:sz w:val="24"/>
        </w:rPr>
        <w:t>按招标文件的</w:t>
      </w:r>
      <w:r>
        <w:rPr>
          <w:rFonts w:hint="eastAsia" w:ascii="宋体" w:hAnsi="宋体"/>
          <w:sz w:val="24"/>
        </w:rPr>
        <w:t>要求</w:t>
      </w:r>
      <w:r>
        <w:rPr>
          <w:rFonts w:ascii="宋体" w:hAnsi="宋体"/>
          <w:sz w:val="24"/>
        </w:rPr>
        <w:t>进行编制、</w:t>
      </w:r>
      <w:r>
        <w:rPr>
          <w:rFonts w:hint="eastAsia" w:ascii="宋体" w:hAnsi="宋体"/>
          <w:sz w:val="24"/>
        </w:rPr>
        <w:t>签署、</w:t>
      </w:r>
      <w:r>
        <w:rPr>
          <w:rFonts w:ascii="宋体" w:hAnsi="宋体"/>
          <w:sz w:val="24"/>
        </w:rPr>
        <w:t>密封、</w:t>
      </w:r>
      <w:r>
        <w:rPr>
          <w:rFonts w:hint="eastAsia" w:ascii="宋体" w:hAnsi="宋体"/>
          <w:sz w:val="24"/>
        </w:rPr>
        <w:t>盖章、</w:t>
      </w:r>
      <w:r>
        <w:rPr>
          <w:rFonts w:ascii="宋体" w:hAnsi="宋体"/>
          <w:sz w:val="24"/>
        </w:rPr>
        <w:t>标志（在包封上标明“修改”或“</w:t>
      </w:r>
      <w:r>
        <w:rPr>
          <w:rFonts w:hint="eastAsia" w:ascii="宋体" w:hAnsi="宋体"/>
          <w:sz w:val="24"/>
        </w:rPr>
        <w:t>补充</w:t>
      </w:r>
      <w:r>
        <w:rPr>
          <w:rFonts w:ascii="宋体" w:hAnsi="宋体"/>
          <w:sz w:val="24"/>
        </w:rPr>
        <w:t>”字样，并注明修改或</w:t>
      </w:r>
      <w:r>
        <w:rPr>
          <w:rFonts w:hint="eastAsia" w:ascii="宋体" w:hAnsi="宋体"/>
          <w:sz w:val="24"/>
        </w:rPr>
        <w:t>补充</w:t>
      </w:r>
      <w:r>
        <w:rPr>
          <w:rFonts w:ascii="宋体" w:hAnsi="宋体"/>
          <w:sz w:val="24"/>
        </w:rPr>
        <w:t>的时间）和提交</w:t>
      </w:r>
      <w:r>
        <w:rPr>
          <w:rFonts w:hint="eastAsia" w:ascii="宋体" w:hAnsi="宋体"/>
          <w:sz w:val="24"/>
        </w:rPr>
        <w:t>，并作为投标文件的组成部分。补充、修改的内容与投标文件不一致的，以补充、修改的内容为准</w:t>
      </w:r>
      <w:r>
        <w:rPr>
          <w:rFonts w:ascii="宋体" w:hAnsi="宋体"/>
          <w:sz w:val="24"/>
        </w:rPr>
        <w:t>。投标截止时间之后，供应商不得</w:t>
      </w:r>
      <w:r>
        <w:rPr>
          <w:rFonts w:hint="eastAsia" w:ascii="宋体" w:hAnsi="宋体"/>
          <w:sz w:val="24"/>
        </w:rPr>
        <w:t>补充、</w:t>
      </w:r>
      <w:r>
        <w:rPr>
          <w:rFonts w:ascii="宋体" w:hAnsi="宋体"/>
          <w:sz w:val="24"/>
        </w:rPr>
        <w:t>修改或撤回投标文件。</w:t>
      </w:r>
      <w:r>
        <w:rPr>
          <w:rFonts w:hint="eastAsia" w:ascii="宋体" w:hAnsi="宋体"/>
          <w:sz w:val="24"/>
        </w:rPr>
        <w:t> </w:t>
      </w:r>
    </w:p>
    <w:p/>
    <w:p>
      <w:pPr>
        <w:pStyle w:val="2"/>
        <w:keepNext w:val="0"/>
        <w:snapToGrid w:val="0"/>
        <w:spacing w:line="360" w:lineRule="auto"/>
        <w:ind w:left="0" w:firstLine="0"/>
        <w:rPr>
          <w:rFonts w:ascii="黑体" w:hAnsi="黑体" w:cs="黑体"/>
          <w:b w:val="0"/>
          <w:bCs/>
          <w:szCs w:val="44"/>
        </w:rPr>
      </w:pPr>
      <w:r>
        <w:rPr>
          <w:rFonts w:hint="eastAsia" w:ascii="黑体" w:hAnsi="黑体" w:cs="黑体"/>
          <w:b w:val="0"/>
          <w:bCs/>
          <w:szCs w:val="44"/>
        </w:rPr>
        <w:t>第四章 投标报价</w:t>
      </w:r>
      <w:bookmarkEnd w:id="12"/>
      <w:bookmarkEnd w:id="13"/>
      <w:bookmarkEnd w:id="14"/>
      <w:bookmarkEnd w:id="15"/>
    </w:p>
    <w:p>
      <w:pPr>
        <w:snapToGrid w:val="0"/>
        <w:spacing w:line="560" w:lineRule="exact"/>
        <w:rPr>
          <w:rFonts w:ascii="宋体" w:hAnsi="宋体"/>
          <w:b/>
          <w:sz w:val="24"/>
        </w:rPr>
      </w:pPr>
      <w:bookmarkStart w:id="87" w:name="_Toc288738809"/>
      <w:bookmarkStart w:id="88" w:name="_Toc288738341"/>
      <w:bookmarkStart w:id="89" w:name="_Toc288738415"/>
      <w:r>
        <w:rPr>
          <w:rFonts w:hint="eastAsia" w:ascii="宋体" w:hAnsi="宋体"/>
          <w:b/>
          <w:sz w:val="24"/>
        </w:rPr>
        <w:t>十三、投标总价应包括招标文件所确定的招标范围内所有服务内容以及相应的管理、劳务、培训、必须的备件和工具、运送工具及耗材、利润、风险、税金及政策性文件规定等所有费用，以及为完成该项目所涉及到的一切其他相关费用。</w:t>
      </w:r>
      <w:bookmarkEnd w:id="87"/>
      <w:bookmarkEnd w:id="88"/>
      <w:bookmarkEnd w:id="89"/>
    </w:p>
    <w:p>
      <w:pPr>
        <w:snapToGrid w:val="0"/>
        <w:spacing w:line="560" w:lineRule="exact"/>
        <w:ind w:firstLine="480" w:firstLineChars="200"/>
        <w:rPr>
          <w:rFonts w:ascii="宋体" w:hAnsi="宋体"/>
          <w:sz w:val="24"/>
        </w:rPr>
      </w:pPr>
      <w:r>
        <w:rPr>
          <w:rFonts w:hint="eastAsia" w:ascii="宋体" w:hAnsi="宋体"/>
          <w:sz w:val="24"/>
        </w:rPr>
        <w:t> </w:t>
      </w:r>
    </w:p>
    <w:p>
      <w:pPr>
        <w:snapToGrid w:val="0"/>
        <w:spacing w:line="560" w:lineRule="exact"/>
        <w:rPr>
          <w:rFonts w:ascii="宋体" w:hAnsi="宋体"/>
          <w:b/>
          <w:sz w:val="24"/>
        </w:rPr>
      </w:pPr>
      <w:bookmarkStart w:id="90" w:name="_Toc288738416"/>
      <w:bookmarkStart w:id="91" w:name="_Toc288738342"/>
      <w:bookmarkStart w:id="92" w:name="_Toc288738810"/>
      <w:r>
        <w:rPr>
          <w:rFonts w:hint="eastAsia" w:ascii="宋体" w:hAnsi="宋体"/>
          <w:b/>
          <w:sz w:val="24"/>
        </w:rPr>
        <w:t>十四、投标报价方式</w:t>
      </w:r>
      <w:bookmarkEnd w:id="90"/>
      <w:bookmarkEnd w:id="91"/>
      <w:bookmarkEnd w:id="92"/>
    </w:p>
    <w:p>
      <w:pPr>
        <w:snapToGrid w:val="0"/>
        <w:spacing w:line="560" w:lineRule="exact"/>
        <w:ind w:firstLine="480" w:firstLineChars="200"/>
        <w:rPr>
          <w:rFonts w:ascii="宋体" w:hAnsi="宋体"/>
          <w:sz w:val="24"/>
        </w:rPr>
      </w:pPr>
      <w:r>
        <w:rPr>
          <w:rFonts w:hint="eastAsia" w:ascii="宋体" w:hAnsi="宋体"/>
          <w:sz w:val="24"/>
        </w:rPr>
        <w:t>1、投标人应按照招标文件中提供的格式完整、正确填写投标书、开标一览表。开标一览表中的报价应与投标报价表的总价完全一致，如有不一致的，以开标一览表的报价为准。</w:t>
      </w:r>
    </w:p>
    <w:p>
      <w:pPr>
        <w:snapToGrid w:val="0"/>
        <w:spacing w:line="560" w:lineRule="exact"/>
        <w:ind w:firstLine="480" w:firstLineChars="200"/>
        <w:rPr>
          <w:rFonts w:ascii="宋体" w:hAnsi="宋体"/>
          <w:sz w:val="24"/>
        </w:rPr>
      </w:pPr>
      <w:r>
        <w:rPr>
          <w:rFonts w:hint="eastAsia" w:ascii="宋体" w:hAnsi="宋体"/>
          <w:sz w:val="24"/>
        </w:rPr>
        <w:t>报价货币为人民币，评标时以人民币为准。</w:t>
      </w:r>
    </w:p>
    <w:p>
      <w:pPr>
        <w:snapToGrid w:val="0"/>
        <w:spacing w:line="560" w:lineRule="exact"/>
        <w:ind w:firstLine="480" w:firstLineChars="200"/>
        <w:rPr>
          <w:rFonts w:ascii="宋体" w:hAnsi="宋体"/>
          <w:sz w:val="24"/>
        </w:rPr>
      </w:pPr>
      <w:r>
        <w:rPr>
          <w:rFonts w:hint="eastAsia" w:ascii="宋体" w:hAnsi="宋体"/>
          <w:sz w:val="24"/>
        </w:rPr>
        <w:t>2、投标人应按照招标文件规定格式填报分项报价表。</w:t>
      </w:r>
    </w:p>
    <w:p>
      <w:pPr>
        <w:snapToGrid w:val="0"/>
        <w:spacing w:line="560" w:lineRule="exact"/>
        <w:ind w:firstLine="480" w:firstLineChars="200"/>
        <w:rPr>
          <w:rFonts w:ascii="宋体" w:hAnsi="宋体"/>
          <w:sz w:val="24"/>
        </w:rPr>
      </w:pPr>
      <w:r>
        <w:rPr>
          <w:rFonts w:hint="eastAsia" w:ascii="宋体" w:hAnsi="宋体"/>
          <w:sz w:val="24"/>
        </w:rPr>
        <w:t>3、投标人需对每部分报价包含的服务内容进行明确说明。如有特别承诺，也需明确说明。</w:t>
      </w:r>
    </w:p>
    <w:p>
      <w:pPr>
        <w:snapToGrid w:val="0"/>
        <w:spacing w:line="560" w:lineRule="exact"/>
        <w:ind w:firstLine="480" w:firstLineChars="200"/>
        <w:rPr>
          <w:rFonts w:ascii="宋体" w:hAnsi="宋体"/>
          <w:sz w:val="24"/>
        </w:rPr>
      </w:pPr>
      <w:r>
        <w:rPr>
          <w:rFonts w:hint="eastAsia" w:ascii="宋体" w:hAnsi="宋体"/>
          <w:sz w:val="24"/>
        </w:rPr>
        <w:t>4、</w:t>
      </w:r>
      <w:r>
        <w:rPr>
          <w:rFonts w:hint="eastAsia" w:ascii="宋体" w:hAnsi="宋体"/>
          <w:color w:val="000000"/>
          <w:sz w:val="24"/>
        </w:rPr>
        <w:t>本项目的投标最高限价为</w:t>
      </w:r>
      <w:r>
        <w:rPr>
          <w:rFonts w:ascii="宋体" w:hAnsi="宋体"/>
          <w:b/>
          <w:color w:val="000000"/>
          <w:sz w:val="24"/>
        </w:rPr>
        <w:t>95</w:t>
      </w:r>
      <w:r>
        <w:rPr>
          <w:rFonts w:hint="eastAsia" w:ascii="宋体" w:hAnsi="宋体"/>
          <w:b/>
          <w:color w:val="000000"/>
          <w:sz w:val="24"/>
        </w:rPr>
        <w:t>0000</w:t>
      </w:r>
      <w:r>
        <w:rPr>
          <w:rFonts w:ascii="宋体" w:hAnsi="宋体"/>
          <w:b/>
          <w:color w:val="000000"/>
          <w:sz w:val="24"/>
        </w:rPr>
        <w:t>元</w:t>
      </w:r>
      <w:r>
        <w:rPr>
          <w:rFonts w:hint="eastAsia" w:ascii="宋体" w:hAnsi="宋体"/>
          <w:sz w:val="24"/>
        </w:rPr>
        <w:t>，投标报价高于最高限价的作为无效投标处理。</w:t>
      </w:r>
    </w:p>
    <w:p>
      <w:pPr>
        <w:snapToGrid w:val="0"/>
        <w:spacing w:line="560" w:lineRule="exact"/>
        <w:ind w:firstLine="480" w:firstLineChars="200"/>
        <w:rPr>
          <w:rFonts w:ascii="宋体" w:hAnsi="宋体"/>
          <w:sz w:val="24"/>
        </w:rPr>
      </w:pPr>
      <w:r>
        <w:rPr>
          <w:rFonts w:hint="eastAsia" w:ascii="宋体" w:hAnsi="宋体"/>
          <w:sz w:val="24"/>
        </w:rPr>
        <w:t>5、投标人所报的各分项投标单价在合同履行过程中是固定不变的，不得以任何理由予以变更。任何包含价格调整要求的投标，</w:t>
      </w:r>
      <w:r>
        <w:rPr>
          <w:rFonts w:hint="eastAsia" w:ascii="宋体" w:hAnsi="宋体"/>
          <w:b/>
          <w:sz w:val="24"/>
        </w:rPr>
        <w:t>其投标将被认定为投标无效。</w:t>
      </w:r>
    </w:p>
    <w:p>
      <w:pPr>
        <w:snapToGrid w:val="0"/>
        <w:spacing w:line="560" w:lineRule="exact"/>
        <w:ind w:firstLine="482" w:firstLineChars="200"/>
        <w:rPr>
          <w:rFonts w:ascii="宋体" w:hAnsi="宋体"/>
          <w:b/>
          <w:color w:val="FF0000"/>
          <w:sz w:val="24"/>
        </w:rPr>
      </w:pPr>
      <w:r>
        <w:rPr>
          <w:rFonts w:hint="eastAsia" w:ascii="宋体" w:hAnsi="宋体"/>
          <w:b/>
          <w:sz w:val="24"/>
        </w:rPr>
        <w:t>6、每项服务只能有一个投标报价，采购人不接受具有附加条件的报价</w:t>
      </w:r>
      <w:r>
        <w:rPr>
          <w:rFonts w:ascii="宋体" w:hAnsi="宋体"/>
          <w:b/>
          <w:sz w:val="24"/>
        </w:rPr>
        <w:t>，</w:t>
      </w:r>
      <w:r>
        <w:rPr>
          <w:rFonts w:hint="eastAsia" w:ascii="宋体" w:hAnsi="宋体"/>
          <w:b/>
          <w:sz w:val="24"/>
        </w:rPr>
        <w:t>含有附加条件的报价视为无效投标。</w:t>
      </w:r>
    </w:p>
    <w:p>
      <w:pPr>
        <w:snapToGrid w:val="0"/>
        <w:spacing w:line="560" w:lineRule="exact"/>
        <w:ind w:firstLine="482" w:firstLineChars="200"/>
        <w:rPr>
          <w:rFonts w:ascii="宋体" w:hAnsi="宋体"/>
          <w:b/>
          <w:sz w:val="24"/>
        </w:rPr>
      </w:pPr>
      <w:r>
        <w:rPr>
          <w:rFonts w:hint="eastAsia" w:ascii="宋体" w:hAnsi="宋体"/>
          <w:b/>
          <w:sz w:val="24"/>
        </w:rPr>
        <w:t>7、其他要求</w:t>
      </w:r>
    </w:p>
    <w:p/>
    <w:p>
      <w:pPr>
        <w:pStyle w:val="2"/>
        <w:snapToGrid w:val="0"/>
        <w:spacing w:line="360" w:lineRule="auto"/>
        <w:ind w:left="0" w:firstLine="0"/>
        <w:rPr>
          <w:rFonts w:ascii="黑体" w:hAnsi="黑体" w:cs="黑体"/>
          <w:b w:val="0"/>
          <w:bCs/>
          <w:szCs w:val="44"/>
        </w:rPr>
      </w:pPr>
      <w:r>
        <w:rPr>
          <w:rFonts w:hint="eastAsia" w:ascii="黑体" w:hAnsi="黑体" w:cs="黑体"/>
          <w:b w:val="0"/>
          <w:bCs/>
          <w:szCs w:val="44"/>
        </w:rPr>
        <w:t>第五章  开标、评标、定标</w:t>
      </w:r>
      <w:bookmarkEnd w:id="16"/>
      <w:bookmarkEnd w:id="17"/>
      <w:bookmarkEnd w:id="18"/>
      <w:bookmarkEnd w:id="19"/>
    </w:p>
    <w:p>
      <w:pPr>
        <w:snapToGrid w:val="0"/>
        <w:spacing w:line="560" w:lineRule="exact"/>
        <w:rPr>
          <w:rFonts w:ascii="宋体" w:hAnsi="宋体" w:cs="宋体"/>
          <w:b/>
          <w:sz w:val="24"/>
        </w:rPr>
      </w:pPr>
      <w:bookmarkStart w:id="93" w:name="_Toc288738418"/>
      <w:bookmarkStart w:id="94" w:name="_Toc288738344"/>
      <w:bookmarkStart w:id="95" w:name="_Toc288738812"/>
      <w:r>
        <w:rPr>
          <w:rFonts w:hint="eastAsia" w:ascii="宋体" w:hAnsi="宋体" w:cs="宋体"/>
          <w:b/>
          <w:sz w:val="24"/>
        </w:rPr>
        <w:t>十五、答疑，开标评标会议时间和地点</w:t>
      </w:r>
      <w:bookmarkEnd w:id="93"/>
      <w:bookmarkEnd w:id="94"/>
      <w:bookmarkEnd w:id="95"/>
    </w:p>
    <w:p>
      <w:pPr>
        <w:snapToGrid w:val="0"/>
        <w:spacing w:line="560" w:lineRule="exact"/>
        <w:ind w:firstLine="480" w:firstLineChars="200"/>
        <w:rPr>
          <w:rFonts w:ascii="宋体" w:hAnsi="宋体" w:cs="宋体"/>
          <w:sz w:val="24"/>
        </w:rPr>
      </w:pPr>
      <w:r>
        <w:rPr>
          <w:rFonts w:hint="eastAsia" w:ascii="宋体" w:hAnsi="宋体" w:cs="宋体"/>
          <w:sz w:val="24"/>
        </w:rPr>
        <w:t>详见招标公告或前附表。</w:t>
      </w:r>
    </w:p>
    <w:p>
      <w:pPr>
        <w:snapToGrid w:val="0"/>
        <w:spacing w:line="560" w:lineRule="exact"/>
        <w:rPr>
          <w:rFonts w:ascii="宋体" w:hAnsi="宋体" w:cs="宋体"/>
          <w:b/>
          <w:sz w:val="24"/>
        </w:rPr>
      </w:pPr>
      <w:bookmarkStart w:id="96" w:name="_Toc288738813"/>
      <w:bookmarkStart w:id="97" w:name="_Toc288738419"/>
      <w:bookmarkStart w:id="98" w:name="_Toc288738345"/>
      <w:r>
        <w:rPr>
          <w:rFonts w:hint="eastAsia" w:ascii="宋体" w:hAnsi="宋体" w:cs="宋体"/>
          <w:b/>
          <w:sz w:val="24"/>
        </w:rPr>
        <w:t>十六、评审、定标方法</w:t>
      </w:r>
      <w:bookmarkEnd w:id="96"/>
      <w:bookmarkEnd w:id="97"/>
      <w:bookmarkEnd w:id="98"/>
    </w:p>
    <w:p>
      <w:pPr>
        <w:spacing w:line="560" w:lineRule="exact"/>
        <w:ind w:firstLine="482" w:firstLineChars="200"/>
        <w:rPr>
          <w:rFonts w:ascii="宋体" w:hAnsi="宋体" w:cs="宋体"/>
          <w:b/>
          <w:color w:val="000000"/>
          <w:sz w:val="24"/>
        </w:rPr>
      </w:pPr>
      <w:bookmarkStart w:id="99" w:name="_Toc288738814"/>
      <w:bookmarkStart w:id="100" w:name="_Toc288738420"/>
      <w:bookmarkStart w:id="101" w:name="_Toc288738346"/>
      <w:r>
        <w:rPr>
          <w:rFonts w:hint="eastAsia" w:ascii="宋体" w:hAnsi="宋体" w:cs="宋体"/>
          <w:b/>
          <w:color w:val="000000"/>
          <w:sz w:val="24"/>
        </w:rPr>
        <w:t>本项目采用综合评分法，投标文件满足招标文件全部实质性要求且按照评审因素的量化指标（即评分细则）得分最高得供应商为中标人。</w:t>
      </w:r>
    </w:p>
    <w:p>
      <w:pPr>
        <w:snapToGrid w:val="0"/>
        <w:spacing w:line="560" w:lineRule="exact"/>
        <w:rPr>
          <w:rFonts w:ascii="宋体" w:hAnsi="宋体" w:cs="宋体"/>
          <w:b/>
          <w:sz w:val="24"/>
        </w:rPr>
      </w:pPr>
      <w:r>
        <w:rPr>
          <w:rFonts w:hint="eastAsia" w:ascii="宋体" w:hAnsi="宋体" w:cs="宋体"/>
          <w:b/>
          <w:sz w:val="24"/>
        </w:rPr>
        <w:t>十七、开标评标会</w:t>
      </w:r>
      <w:bookmarkEnd w:id="99"/>
      <w:bookmarkEnd w:id="100"/>
      <w:bookmarkEnd w:id="101"/>
    </w:p>
    <w:p>
      <w:pPr>
        <w:snapToGrid w:val="0"/>
        <w:spacing w:line="560" w:lineRule="exact"/>
        <w:ind w:firstLine="480" w:firstLineChars="200"/>
        <w:rPr>
          <w:rFonts w:ascii="宋体" w:hAnsi="宋体" w:cs="宋体"/>
          <w:sz w:val="24"/>
        </w:rPr>
      </w:pPr>
      <w:r>
        <w:rPr>
          <w:rFonts w:hint="eastAsia" w:ascii="宋体" w:hAnsi="宋体" w:cs="宋体"/>
          <w:sz w:val="24"/>
        </w:rPr>
        <w:t>开标会议按招标文件中规定的时间、地点举行，由代理机构主持，邀请投标人参加。投标人参加开标会的应由法定代表人或者委托代理人携带身份证明原件准时参加。</w:t>
      </w:r>
    </w:p>
    <w:p>
      <w:pPr>
        <w:snapToGrid w:val="0"/>
        <w:spacing w:line="560" w:lineRule="exact"/>
        <w:rPr>
          <w:rFonts w:ascii="宋体" w:hAnsi="宋体" w:cs="宋体"/>
          <w:sz w:val="24"/>
        </w:rPr>
      </w:pPr>
      <w:bookmarkStart w:id="102" w:name="_Toc288738347"/>
      <w:bookmarkStart w:id="103" w:name="_Toc288738815"/>
      <w:bookmarkStart w:id="104" w:name="_Toc288738421"/>
      <w:r>
        <w:rPr>
          <w:rFonts w:hint="eastAsia" w:ascii="宋体" w:hAnsi="宋体" w:cs="宋体"/>
          <w:b/>
          <w:sz w:val="24"/>
        </w:rPr>
        <w:t>十八、</w:t>
      </w:r>
      <w:bookmarkEnd w:id="102"/>
      <w:bookmarkEnd w:id="103"/>
      <w:bookmarkEnd w:id="104"/>
      <w:r>
        <w:rPr>
          <w:rFonts w:hint="eastAsia" w:ascii="宋体" w:hAnsi="宋体" w:cs="宋体"/>
          <w:sz w:val="24"/>
        </w:rPr>
        <w:t>开标时，由投标人或者其推选的代表检查投标文件的密封情况；经确认无误后，由采购人或者采购代理机构工作人员当众拆封，宣布投标人名称、投标价格和招标文件规定的需要宣布的其他内容。投标人不足3家的，不得开标。</w:t>
      </w:r>
    </w:p>
    <w:p>
      <w:pPr>
        <w:snapToGrid w:val="0"/>
        <w:spacing w:line="560" w:lineRule="exact"/>
        <w:rPr>
          <w:rFonts w:ascii="宋体" w:hAnsi="宋体" w:cs="宋体"/>
          <w:sz w:val="24"/>
        </w:rPr>
      </w:pPr>
      <w:bookmarkStart w:id="105" w:name="_Toc288738422"/>
      <w:bookmarkStart w:id="106" w:name="_Toc288738348"/>
      <w:bookmarkStart w:id="107" w:name="_Toc288738816"/>
      <w:r>
        <w:rPr>
          <w:rFonts w:hint="eastAsia" w:ascii="宋体" w:hAnsi="宋体" w:cs="宋体"/>
          <w:b/>
          <w:sz w:val="24"/>
        </w:rPr>
        <w:t>十九、</w:t>
      </w:r>
      <w:bookmarkEnd w:id="105"/>
      <w:bookmarkEnd w:id="106"/>
      <w:bookmarkEnd w:id="107"/>
      <w:r>
        <w:rPr>
          <w:rFonts w:hint="eastAsia" w:ascii="宋体" w:hAnsi="宋体" w:cs="宋体"/>
          <w:sz w:val="24"/>
        </w:rPr>
        <w:t>采购人或采购代理机构将对开标过程进行记录，由参加开标的各投标人代表签字确认，并存档备查。</w:t>
      </w:r>
    </w:p>
    <w:p>
      <w:pPr>
        <w:snapToGrid w:val="0"/>
        <w:spacing w:line="560" w:lineRule="exact"/>
        <w:rPr>
          <w:rFonts w:ascii="宋体" w:hAnsi="宋体" w:cs="宋体"/>
          <w:b/>
          <w:sz w:val="24"/>
        </w:rPr>
      </w:pPr>
      <w:bookmarkStart w:id="108" w:name="_Toc288738349"/>
      <w:bookmarkStart w:id="109" w:name="_Toc288738817"/>
      <w:bookmarkStart w:id="110" w:name="_Toc288738423"/>
      <w:r>
        <w:rPr>
          <w:rFonts w:hint="eastAsia" w:ascii="宋体" w:hAnsi="宋体" w:cs="宋体"/>
          <w:b/>
          <w:sz w:val="24"/>
        </w:rPr>
        <w:t>二十、投标</w:t>
      </w:r>
      <w:r>
        <w:rPr>
          <w:rFonts w:ascii="宋体" w:hAnsi="宋体" w:cs="宋体"/>
          <w:b/>
          <w:sz w:val="24"/>
        </w:rPr>
        <w:t>过程中或投标</w:t>
      </w:r>
      <w:r>
        <w:rPr>
          <w:rFonts w:hint="eastAsia" w:ascii="宋体" w:hAnsi="宋体" w:cs="宋体"/>
          <w:b/>
          <w:sz w:val="24"/>
        </w:rPr>
        <w:t>文件出现下列情况之一的，</w:t>
      </w:r>
      <w:r>
        <w:rPr>
          <w:rFonts w:ascii="宋体" w:hAnsi="宋体" w:cs="宋体"/>
          <w:b/>
          <w:sz w:val="24"/>
        </w:rPr>
        <w:t>投标无效</w:t>
      </w:r>
      <w:r>
        <w:rPr>
          <w:rFonts w:hint="eastAsia" w:ascii="宋体" w:hAnsi="宋体" w:cs="宋体"/>
          <w:b/>
          <w:sz w:val="24"/>
        </w:rPr>
        <w:t>，</w:t>
      </w:r>
      <w:r>
        <w:rPr>
          <w:rFonts w:ascii="宋体" w:hAnsi="宋体" w:cs="宋体"/>
          <w:b/>
          <w:sz w:val="24"/>
        </w:rPr>
        <w:t>其中</w:t>
      </w:r>
      <w:r>
        <w:rPr>
          <w:rFonts w:hint="eastAsia" w:ascii="宋体" w:hAnsi="宋体" w:cs="宋体"/>
          <w:b/>
          <w:sz w:val="24"/>
        </w:rPr>
        <w:t>无效投标文件不予参加评标。</w:t>
      </w:r>
      <w:bookmarkEnd w:id="108"/>
      <w:bookmarkEnd w:id="109"/>
      <w:bookmarkEnd w:id="110"/>
    </w:p>
    <w:p>
      <w:pPr>
        <w:snapToGrid w:val="0"/>
        <w:spacing w:line="560" w:lineRule="exact"/>
        <w:ind w:firstLine="480" w:firstLineChars="200"/>
        <w:rPr>
          <w:rFonts w:ascii="宋体" w:hAnsi="宋体" w:cs="宋体"/>
          <w:sz w:val="24"/>
        </w:rPr>
      </w:pPr>
      <w:r>
        <w:rPr>
          <w:rFonts w:hint="eastAsia" w:ascii="宋体" w:hAnsi="宋体" w:cs="宋体"/>
          <w:sz w:val="24"/>
        </w:rPr>
        <w:t>1、投标文件未按规定标志、密封、盖章的；</w:t>
      </w:r>
    </w:p>
    <w:p>
      <w:pPr>
        <w:snapToGrid w:val="0"/>
        <w:spacing w:line="560" w:lineRule="exact"/>
        <w:ind w:firstLine="480" w:firstLineChars="200"/>
        <w:rPr>
          <w:rFonts w:ascii="宋体" w:hAnsi="宋体" w:cs="宋体"/>
          <w:sz w:val="24"/>
        </w:rPr>
      </w:pPr>
      <w:r>
        <w:rPr>
          <w:rFonts w:hint="eastAsia" w:ascii="宋体" w:hAnsi="宋体" w:cs="宋体"/>
          <w:sz w:val="24"/>
        </w:rPr>
        <w:t>2、投标文件未加盖投标人公章的；</w:t>
      </w:r>
    </w:p>
    <w:p>
      <w:pPr>
        <w:snapToGrid w:val="0"/>
        <w:spacing w:line="560" w:lineRule="exact"/>
        <w:ind w:firstLine="480" w:firstLineChars="200"/>
        <w:rPr>
          <w:rFonts w:ascii="宋体" w:hAnsi="宋体" w:cs="宋体"/>
          <w:sz w:val="24"/>
        </w:rPr>
      </w:pPr>
      <w:r>
        <w:rPr>
          <w:rFonts w:hint="eastAsia" w:ascii="宋体" w:hAnsi="宋体" w:cs="宋体"/>
          <w:sz w:val="24"/>
        </w:rPr>
        <w:t>3、法定代表人资格证明书或授权委托书未提供的、无投标人公章的、无法定代表人或委托代理人签字或盖章的、非原件的；</w:t>
      </w:r>
    </w:p>
    <w:p>
      <w:pPr>
        <w:snapToGrid w:val="0"/>
        <w:spacing w:line="560" w:lineRule="exact"/>
        <w:ind w:firstLine="480" w:firstLineChars="200"/>
        <w:rPr>
          <w:rFonts w:ascii="宋体" w:hAnsi="宋体" w:cs="宋体"/>
          <w:sz w:val="24"/>
        </w:rPr>
      </w:pPr>
      <w:r>
        <w:rPr>
          <w:rFonts w:hint="eastAsia" w:ascii="宋体" w:hAnsi="宋体" w:cs="宋体"/>
          <w:sz w:val="24"/>
        </w:rPr>
        <w:t>4、投标人未领取招标文件的或者在名称上和法人地位上与领取时情况发生实质性的改变的；</w:t>
      </w:r>
    </w:p>
    <w:p>
      <w:pPr>
        <w:snapToGrid w:val="0"/>
        <w:spacing w:line="560" w:lineRule="exact"/>
        <w:ind w:firstLine="480" w:firstLineChars="200"/>
        <w:rPr>
          <w:rFonts w:ascii="宋体" w:hAnsi="宋体" w:cs="宋体"/>
          <w:sz w:val="24"/>
        </w:rPr>
      </w:pPr>
      <w:r>
        <w:rPr>
          <w:rFonts w:hint="eastAsia" w:ascii="宋体" w:hAnsi="宋体" w:cs="宋体"/>
          <w:sz w:val="24"/>
        </w:rPr>
        <w:t>5、投标人不符合招标文件中规定资格要求的，或者资格要求证明材料提供不齐全的；</w:t>
      </w:r>
    </w:p>
    <w:p>
      <w:pPr>
        <w:snapToGrid w:val="0"/>
        <w:spacing w:line="560" w:lineRule="exact"/>
        <w:ind w:firstLine="480" w:firstLineChars="200"/>
        <w:rPr>
          <w:rFonts w:ascii="宋体" w:hAnsi="宋体" w:cs="宋体"/>
          <w:sz w:val="24"/>
        </w:rPr>
      </w:pPr>
      <w:r>
        <w:rPr>
          <w:rFonts w:hint="eastAsia" w:ascii="宋体" w:hAnsi="宋体" w:cs="宋体"/>
          <w:sz w:val="24"/>
        </w:rPr>
        <w:t>6、投标文件未按招标文件规定的格式、内容和要求编制；</w:t>
      </w:r>
    </w:p>
    <w:p>
      <w:pPr>
        <w:snapToGrid w:val="0"/>
        <w:spacing w:line="560" w:lineRule="exact"/>
        <w:ind w:firstLine="480" w:firstLineChars="200"/>
        <w:rPr>
          <w:rFonts w:ascii="宋体" w:hAnsi="宋体" w:cs="宋体"/>
          <w:sz w:val="24"/>
        </w:rPr>
      </w:pPr>
      <w:r>
        <w:rPr>
          <w:rFonts w:hint="eastAsia" w:ascii="宋体" w:hAnsi="宋体" w:cs="宋体"/>
          <w:sz w:val="24"/>
        </w:rPr>
        <w:t>7、投标人在一份投标文件中，对同一招标项目报有两个或多个报价，且未书面确定以哪个报价为准的；</w:t>
      </w:r>
    </w:p>
    <w:p>
      <w:pPr>
        <w:snapToGrid w:val="0"/>
        <w:spacing w:line="560" w:lineRule="exact"/>
        <w:ind w:firstLine="480" w:firstLineChars="200"/>
        <w:rPr>
          <w:rFonts w:ascii="宋体" w:hAnsi="宋体" w:cs="宋体"/>
          <w:sz w:val="24"/>
        </w:rPr>
      </w:pPr>
      <w:r>
        <w:rPr>
          <w:rFonts w:hint="eastAsia" w:ascii="宋体" w:hAnsi="宋体" w:cs="宋体"/>
          <w:sz w:val="24"/>
        </w:rPr>
        <w:t>8、投标人在投标报价中存在严重错误，并影响对其他投标人的评分的；</w:t>
      </w:r>
    </w:p>
    <w:p>
      <w:pPr>
        <w:snapToGrid w:val="0"/>
        <w:spacing w:line="560" w:lineRule="exact"/>
        <w:ind w:firstLine="480" w:firstLineChars="200"/>
        <w:rPr>
          <w:rFonts w:ascii="宋体" w:hAnsi="宋体" w:cs="宋体"/>
          <w:sz w:val="24"/>
        </w:rPr>
      </w:pPr>
      <w:r>
        <w:rPr>
          <w:rFonts w:hint="eastAsia" w:ascii="宋体" w:hAnsi="宋体" w:cs="宋体"/>
          <w:sz w:val="24"/>
        </w:rPr>
        <w:t>9、投标文件材料所述情况和所附相关资料不实的；</w:t>
      </w:r>
    </w:p>
    <w:p>
      <w:pPr>
        <w:snapToGrid w:val="0"/>
        <w:spacing w:line="560" w:lineRule="exact"/>
        <w:ind w:firstLine="480" w:firstLineChars="200"/>
        <w:rPr>
          <w:rFonts w:ascii="宋体" w:hAnsi="宋体" w:cs="宋体"/>
          <w:sz w:val="24"/>
        </w:rPr>
      </w:pPr>
      <w:r>
        <w:rPr>
          <w:rFonts w:hint="eastAsia" w:ascii="宋体" w:hAnsi="宋体" w:cs="宋体"/>
          <w:sz w:val="24"/>
        </w:rPr>
        <w:t>10、投标人以他人的名义投标、串通投标、以行贿手段谋取中标或者以其他弄虚作假方式投标的；</w:t>
      </w:r>
    </w:p>
    <w:p>
      <w:pPr>
        <w:snapToGrid w:val="0"/>
        <w:spacing w:line="560" w:lineRule="exact"/>
        <w:ind w:firstLine="480" w:firstLineChars="200"/>
        <w:rPr>
          <w:rFonts w:ascii="宋体" w:hAnsi="宋体" w:cs="宋体"/>
          <w:sz w:val="24"/>
        </w:rPr>
      </w:pPr>
      <w:r>
        <w:rPr>
          <w:rFonts w:hint="eastAsia" w:ascii="宋体" w:hAnsi="宋体" w:cs="宋体"/>
          <w:sz w:val="24"/>
        </w:rPr>
        <w:t>11、逾期送达的投标文件；</w:t>
      </w:r>
    </w:p>
    <w:p>
      <w:pPr>
        <w:snapToGrid w:val="0"/>
        <w:spacing w:line="560" w:lineRule="exact"/>
        <w:ind w:firstLine="480" w:firstLineChars="200"/>
        <w:rPr>
          <w:rFonts w:ascii="宋体" w:hAnsi="宋体" w:cs="宋体"/>
          <w:sz w:val="24"/>
        </w:rPr>
      </w:pPr>
      <w:r>
        <w:rPr>
          <w:rFonts w:hint="eastAsia" w:ascii="宋体" w:hAnsi="宋体" w:cs="宋体"/>
          <w:sz w:val="24"/>
        </w:rPr>
        <w:t>12、未按招标文件要求缴纳投标保证金的（以“常州市政府采购业务管理平台”的查询信息为准）；</w:t>
      </w:r>
    </w:p>
    <w:p>
      <w:pPr>
        <w:snapToGrid w:val="0"/>
        <w:spacing w:line="560" w:lineRule="exact"/>
        <w:ind w:firstLine="480" w:firstLineChars="200"/>
        <w:rPr>
          <w:rFonts w:ascii="宋体" w:hAnsi="宋体" w:cs="宋体"/>
          <w:sz w:val="24"/>
        </w:rPr>
      </w:pPr>
      <w:r>
        <w:rPr>
          <w:rFonts w:hint="eastAsia" w:ascii="宋体" w:hAnsi="宋体" w:cs="宋体"/>
          <w:sz w:val="24"/>
        </w:rPr>
        <w:t>13、投标人的投标报价超出采购预算或者最高限价的；</w:t>
      </w:r>
    </w:p>
    <w:p>
      <w:pPr>
        <w:snapToGrid w:val="0"/>
        <w:spacing w:line="560" w:lineRule="exact"/>
        <w:ind w:firstLine="480" w:firstLineChars="200"/>
        <w:rPr>
          <w:rFonts w:ascii="宋体" w:hAnsi="宋体" w:cs="宋体"/>
          <w:sz w:val="24"/>
        </w:rPr>
      </w:pPr>
      <w:r>
        <w:rPr>
          <w:rFonts w:hint="eastAsia" w:ascii="宋体" w:hAnsi="宋体" w:cs="宋体"/>
          <w:sz w:val="24"/>
        </w:rPr>
        <w:t>14、投标文件含有采购人不能接受的附加条件的,或者不能满足招标文件要求的售后服务期限、交货时间或者工期、付款条件的；</w:t>
      </w:r>
    </w:p>
    <w:p>
      <w:pPr>
        <w:snapToGrid w:val="0"/>
        <w:spacing w:line="560" w:lineRule="exact"/>
        <w:ind w:firstLine="480" w:firstLineChars="200"/>
        <w:rPr>
          <w:rFonts w:ascii="宋体" w:hAnsi="宋体" w:cs="宋体"/>
          <w:sz w:val="24"/>
        </w:rPr>
      </w:pPr>
      <w:r>
        <w:rPr>
          <w:rFonts w:hint="eastAsia" w:ascii="宋体" w:hAnsi="宋体" w:cs="宋体"/>
          <w:sz w:val="24"/>
        </w:rPr>
        <w:t>15、投标人被“信用中国”网站（</w:t>
      </w:r>
      <w:r>
        <w:rPr>
          <w:sz w:val="24"/>
        </w:rPr>
        <w:t>www.creditchina.gov.cn</w:t>
      </w:r>
      <w:r>
        <w:rPr>
          <w:rFonts w:hint="eastAsia" w:ascii="宋体" w:hAnsi="宋体" w:cs="宋体"/>
          <w:sz w:val="24"/>
        </w:rPr>
        <w:t>）或“中国政府采购网”网站（</w:t>
      </w:r>
      <w:r>
        <w:rPr>
          <w:sz w:val="24"/>
        </w:rPr>
        <w:t>www.ccgp.gov.cn</w:t>
      </w:r>
      <w:r>
        <w:rPr>
          <w:rFonts w:hint="eastAsia" w:ascii="宋体" w:hAnsi="宋体" w:cs="宋体"/>
          <w:sz w:val="24"/>
        </w:rPr>
        <w:t>）列入失信被执行人、重大税收违法案件当事人名单、政府采购严重失信行为记录名单的；</w:t>
      </w:r>
    </w:p>
    <w:p>
      <w:pPr>
        <w:snapToGrid w:val="0"/>
        <w:spacing w:line="560" w:lineRule="exact"/>
        <w:ind w:firstLine="480" w:firstLineChars="200"/>
        <w:rPr>
          <w:rFonts w:ascii="宋体" w:hAnsi="宋体" w:cs="宋体"/>
          <w:sz w:val="24"/>
        </w:rPr>
      </w:pPr>
      <w:r>
        <w:rPr>
          <w:rFonts w:hint="eastAsia" w:ascii="宋体" w:hAnsi="宋体" w:cs="宋体"/>
          <w:sz w:val="24"/>
        </w:rPr>
        <w:t>16、</w:t>
      </w:r>
      <w:r>
        <w:rPr>
          <w:rFonts w:ascii="宋体" w:hAnsi="宋体" w:cs="宋体"/>
          <w:sz w:val="24"/>
        </w:rPr>
        <w:t>近</w:t>
      </w:r>
      <w:r>
        <w:rPr>
          <w:rFonts w:hint="eastAsia" w:ascii="宋体" w:hAnsi="宋体" w:cs="宋体"/>
          <w:sz w:val="24"/>
        </w:rPr>
        <w:t>2年内因违反招标投标规定收到行政处罚的；</w:t>
      </w:r>
    </w:p>
    <w:p>
      <w:pPr>
        <w:snapToGrid w:val="0"/>
        <w:spacing w:line="5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7</w:t>
      </w:r>
      <w:r>
        <w:rPr>
          <w:rFonts w:hint="eastAsia" w:ascii="宋体" w:hAnsi="宋体" w:cs="宋体"/>
          <w:sz w:val="24"/>
        </w:rPr>
        <w:t>、不符合招标文件规定的其他实质性要求的；</w:t>
      </w:r>
    </w:p>
    <w:p>
      <w:pPr>
        <w:snapToGrid w:val="0"/>
        <w:spacing w:line="5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8</w:t>
      </w:r>
      <w:r>
        <w:rPr>
          <w:rFonts w:hint="eastAsia" w:ascii="宋体" w:hAnsi="宋体" w:cs="宋体"/>
          <w:sz w:val="24"/>
        </w:rPr>
        <w:t>、法律、法规和招标文件规定的其他无效情形，或者其他被评委会认定无效的情况。</w:t>
      </w:r>
    </w:p>
    <w:p>
      <w:pPr>
        <w:snapToGrid w:val="0"/>
        <w:spacing w:line="560" w:lineRule="exact"/>
        <w:rPr>
          <w:rFonts w:ascii="宋体" w:hAnsi="宋体" w:cs="宋体"/>
          <w:b/>
          <w:sz w:val="24"/>
        </w:rPr>
      </w:pPr>
      <w:bookmarkStart w:id="111" w:name="_Toc288738424"/>
      <w:bookmarkStart w:id="112" w:name="_Toc288738350"/>
      <w:bookmarkStart w:id="113" w:name="_Toc288738818"/>
      <w:r>
        <w:rPr>
          <w:rFonts w:hint="eastAsia" w:ascii="宋体" w:hAnsi="宋体" w:cs="宋体"/>
          <w:b/>
          <w:sz w:val="24"/>
        </w:rPr>
        <w:t>二十一、评标、定标</w:t>
      </w:r>
      <w:bookmarkEnd w:id="111"/>
      <w:bookmarkEnd w:id="112"/>
      <w:bookmarkEnd w:id="113"/>
    </w:p>
    <w:p>
      <w:pPr>
        <w:snapToGrid w:val="0"/>
        <w:spacing w:line="560" w:lineRule="exact"/>
        <w:ind w:firstLine="480" w:firstLineChars="200"/>
        <w:rPr>
          <w:rFonts w:ascii="宋体" w:hAnsi="宋体" w:cs="宋体"/>
          <w:sz w:val="24"/>
        </w:rPr>
      </w:pPr>
      <w:r>
        <w:rPr>
          <w:rFonts w:hint="eastAsia" w:ascii="宋体" w:hAnsi="宋体" w:cs="宋体"/>
          <w:sz w:val="24"/>
        </w:rPr>
        <w:t>评标由依法组建的评标委员会负责。评标委员会应当按照招标文件中规定的评标办法和标准，对符合性审查合格的投标文件进行商务和技术评估，综合比较与评价。由评委会出具书面评标报告，推荐中标候选供应商顺序并确定中标人，采购人确认。</w:t>
      </w:r>
    </w:p>
    <w:p>
      <w:pPr>
        <w:spacing w:line="360" w:lineRule="exact"/>
        <w:rPr>
          <w:rFonts w:ascii="宋体" w:hAnsi="宋体" w:cs="宋体"/>
          <w:b/>
          <w:szCs w:val="21"/>
        </w:rPr>
      </w:pPr>
      <w:r>
        <w:rPr>
          <w:rFonts w:hint="eastAsia" w:ascii="宋体" w:hAnsi="宋体" w:cs="宋体"/>
          <w:b/>
          <w:sz w:val="24"/>
        </w:rPr>
        <w:t>二十二、评审内容的保密</w:t>
      </w:r>
    </w:p>
    <w:p>
      <w:pPr>
        <w:pStyle w:val="5"/>
        <w:overflowPunct w:val="0"/>
        <w:spacing w:line="360" w:lineRule="auto"/>
        <w:rPr>
          <w:rFonts w:ascii="宋体" w:hAnsi="宋体" w:cs="宋体"/>
          <w:kern w:val="2"/>
          <w:szCs w:val="22"/>
        </w:rPr>
      </w:pPr>
      <w:r>
        <w:rPr>
          <w:rFonts w:hint="eastAsia" w:ascii="宋体" w:hAnsi="宋体" w:cs="宋体"/>
          <w:sz w:val="21"/>
          <w:szCs w:val="21"/>
        </w:rPr>
        <w:t xml:space="preserve">1 </w:t>
      </w:r>
      <w:r>
        <w:rPr>
          <w:rFonts w:hint="eastAsia" w:ascii="宋体" w:hAnsi="宋体" w:cs="宋体"/>
          <w:kern w:val="2"/>
          <w:szCs w:val="22"/>
        </w:rPr>
        <w:t>磋商开始后，直到宣布授予成交供应商合同为止，凡属于审查、澄清、评价和比较磋商响应文件的所有资料，有关授予合同的信息都不应向供应商或与评审无关的其他人泄露。</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 xml:space="preserve"> 在评审过程中，供应商不得以任何行为影响评审过程，否则其磋商响应文件将被作为无效磋商响应文件。</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代理机构和磋商小组不向未成交的供应商解释未成交原因，也不公布评审过程中的相关细节。</w:t>
      </w:r>
    </w:p>
    <w:p>
      <w:pPr>
        <w:snapToGrid w:val="0"/>
        <w:spacing w:line="560" w:lineRule="exact"/>
        <w:rPr>
          <w:rFonts w:ascii="宋体" w:hAnsi="宋体" w:cs="宋体"/>
          <w:b/>
          <w:sz w:val="24"/>
        </w:rPr>
      </w:pPr>
      <w:bookmarkStart w:id="114" w:name="_Toc288738819"/>
      <w:bookmarkStart w:id="115" w:name="_Toc288738351"/>
      <w:bookmarkStart w:id="116" w:name="_Toc288738425"/>
      <w:r>
        <w:rPr>
          <w:rFonts w:hint="eastAsia" w:ascii="宋体" w:hAnsi="宋体" w:cs="宋体"/>
          <w:b/>
          <w:sz w:val="24"/>
        </w:rPr>
        <w:t>二十三、投标文件的澄清</w:t>
      </w:r>
      <w:bookmarkEnd w:id="114"/>
      <w:bookmarkEnd w:id="115"/>
      <w:bookmarkEnd w:id="116"/>
    </w:p>
    <w:p>
      <w:pPr>
        <w:snapToGrid w:val="0"/>
        <w:spacing w:line="560" w:lineRule="exact"/>
        <w:ind w:firstLine="480" w:firstLineChars="200"/>
        <w:rPr>
          <w:rFonts w:ascii="宋体" w:hAnsi="宋体" w:cs="宋体"/>
          <w:sz w:val="24"/>
        </w:rPr>
      </w:pPr>
      <w:r>
        <w:rPr>
          <w:rFonts w:hint="eastAsia" w:ascii="宋体" w:hAnsi="宋体" w:cs="宋体"/>
          <w:sz w:val="24"/>
        </w:rPr>
        <w:t>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napToGrid w:val="0"/>
        <w:spacing w:line="560" w:lineRule="exact"/>
        <w:ind w:firstLine="480" w:firstLineChars="200"/>
        <w:rPr>
          <w:rFonts w:ascii="宋体" w:hAnsi="宋体" w:cs="宋体"/>
          <w:sz w:val="24"/>
        </w:rPr>
      </w:pPr>
      <w:r>
        <w:rPr>
          <w:rFonts w:hint="eastAsia" w:ascii="宋体" w:hAnsi="宋体" w:cs="宋体"/>
          <w:sz w:val="24"/>
        </w:rPr>
        <w:t>2、投标文件报价出现前后不一致的，除招标文件另有规定外，按照下列规定修正：1）投标文件中开标一览表（报价表）内容与投标文件中相应内容不一致的，以开标一览表（报价表）为准； 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修正后的报价按经投标人确认后产生约束力，</w:t>
      </w:r>
      <w:r>
        <w:rPr>
          <w:rFonts w:hint="eastAsia" w:ascii="宋体" w:hAnsi="宋体" w:cs="宋体"/>
          <w:b/>
          <w:sz w:val="24"/>
        </w:rPr>
        <w:t>投标人不确认的，其投标无效</w:t>
      </w:r>
      <w:r>
        <w:rPr>
          <w:rFonts w:hint="eastAsia" w:ascii="宋体" w:hAnsi="宋体" w:cs="宋体"/>
          <w:sz w:val="24"/>
        </w:rPr>
        <w:t>。</w:t>
      </w:r>
      <w:r>
        <w:rPr>
          <w:rFonts w:hint="eastAsia" w:ascii="宋体" w:hAnsi="宋体" w:cs="宋体"/>
          <w:b/>
          <w:sz w:val="24"/>
        </w:rPr>
        <w:t>存在缺项漏项或者数量不符合招标文件要求的作为无效投标处理；</w:t>
      </w:r>
      <w:r>
        <w:rPr>
          <w:rFonts w:hint="eastAsia" w:ascii="宋体" w:hAnsi="宋体" w:cs="宋体"/>
          <w:sz w:val="24"/>
        </w:rPr>
        <w:t>对不同文字文本投标文件的解释发生异议的，以中文文本为准。</w:t>
      </w:r>
    </w:p>
    <w:p>
      <w:pPr>
        <w:snapToGrid w:val="0"/>
        <w:spacing w:line="560" w:lineRule="exact"/>
        <w:ind w:firstLine="482" w:firstLineChars="200"/>
        <w:rPr>
          <w:rFonts w:ascii="宋体" w:hAnsi="宋体" w:cs="宋体"/>
          <w:b/>
          <w:sz w:val="24"/>
        </w:rPr>
      </w:pPr>
      <w:r>
        <w:rPr>
          <w:rFonts w:hint="eastAsia" w:ascii="宋体" w:hAnsi="宋体" w:cs="宋体"/>
          <w:b/>
          <w:sz w:val="24"/>
        </w:rPr>
        <w:t>3、投标人拒不按照评委会要求作出澄清、说明或者补正的，作为无效投标处理。</w:t>
      </w:r>
    </w:p>
    <w:p>
      <w:pPr>
        <w:snapToGrid w:val="0"/>
        <w:spacing w:line="560" w:lineRule="exact"/>
        <w:ind w:firstLine="480" w:firstLineChars="200"/>
        <w:rPr>
          <w:rFonts w:ascii="宋体" w:hAnsi="宋体" w:cs="宋体"/>
          <w:sz w:val="24"/>
        </w:rPr>
      </w:pPr>
      <w:r>
        <w:rPr>
          <w:rFonts w:hint="eastAsia" w:ascii="宋体" w:hAnsi="宋体" w:cs="宋体"/>
          <w:sz w:val="24"/>
        </w:rPr>
        <w:t>4、投标截止时间后，投标人对投标报价或其他实质性内容修正的函件和增加的任何优惠条件，一律不得作为评标、定标的依据。</w:t>
      </w:r>
    </w:p>
    <w:p>
      <w:pPr>
        <w:snapToGrid w:val="0"/>
        <w:spacing w:line="560" w:lineRule="exact"/>
        <w:rPr>
          <w:rFonts w:ascii="宋体" w:hAnsi="宋体" w:cs="宋体"/>
          <w:b/>
          <w:sz w:val="24"/>
        </w:rPr>
      </w:pPr>
      <w:bookmarkStart w:id="117" w:name="_Toc288738352"/>
      <w:bookmarkStart w:id="118" w:name="_Toc288738426"/>
      <w:bookmarkStart w:id="119" w:name="_Toc288738820"/>
      <w:r>
        <w:rPr>
          <w:rFonts w:hint="eastAsia" w:ascii="宋体" w:hAnsi="宋体" w:cs="宋体"/>
          <w:b/>
          <w:sz w:val="24"/>
        </w:rPr>
        <w:t>二十四、</w:t>
      </w:r>
      <w:bookmarkEnd w:id="117"/>
      <w:bookmarkEnd w:id="118"/>
      <w:bookmarkEnd w:id="119"/>
      <w:r>
        <w:rPr>
          <w:rFonts w:hint="eastAsia" w:ascii="宋体" w:hAnsi="宋体" w:cs="宋体"/>
          <w:b/>
          <w:sz w:val="24"/>
        </w:rPr>
        <w:t>出现下列情形之一的，将予以废标：</w:t>
      </w:r>
    </w:p>
    <w:p>
      <w:pPr>
        <w:snapToGrid w:val="0"/>
        <w:spacing w:line="560" w:lineRule="exact"/>
        <w:ind w:firstLine="480" w:firstLineChars="200"/>
        <w:rPr>
          <w:rFonts w:ascii="宋体" w:hAnsi="宋体" w:cs="宋体"/>
          <w:sz w:val="24"/>
        </w:rPr>
      </w:pPr>
      <w:r>
        <w:rPr>
          <w:rFonts w:hint="eastAsia" w:ascii="宋体" w:hAnsi="宋体" w:cs="宋体"/>
          <w:sz w:val="24"/>
        </w:rPr>
        <w:t>1、符合专业条件的供应商或者对招标文件作实质性响应的供应商不足三家的；</w:t>
      </w:r>
    </w:p>
    <w:p>
      <w:pPr>
        <w:snapToGrid w:val="0"/>
        <w:spacing w:line="560" w:lineRule="exact"/>
        <w:ind w:firstLine="480" w:firstLineChars="200"/>
        <w:rPr>
          <w:rFonts w:ascii="宋体" w:hAnsi="宋体" w:cs="宋体"/>
          <w:sz w:val="24"/>
        </w:rPr>
      </w:pPr>
      <w:r>
        <w:rPr>
          <w:rFonts w:hint="eastAsia" w:ascii="宋体" w:hAnsi="宋体" w:cs="宋体"/>
          <w:sz w:val="24"/>
        </w:rPr>
        <w:t>2、出现影响采购公正的违法、违规行为的；</w:t>
      </w:r>
    </w:p>
    <w:p>
      <w:pPr>
        <w:snapToGrid w:val="0"/>
        <w:spacing w:line="560" w:lineRule="exact"/>
        <w:ind w:firstLine="480" w:firstLineChars="200"/>
        <w:rPr>
          <w:rFonts w:ascii="宋体" w:hAnsi="宋体" w:cs="宋体"/>
          <w:sz w:val="24"/>
        </w:rPr>
      </w:pPr>
      <w:r>
        <w:rPr>
          <w:rFonts w:hint="eastAsia" w:ascii="宋体" w:hAnsi="宋体" w:cs="宋体"/>
          <w:sz w:val="24"/>
        </w:rPr>
        <w:t>3、投标人的报价均超过了采购预算，采购人不能支付的；</w:t>
      </w:r>
    </w:p>
    <w:p>
      <w:pPr>
        <w:snapToGrid w:val="0"/>
        <w:spacing w:line="560" w:lineRule="exact"/>
        <w:ind w:firstLine="480" w:firstLineChars="200"/>
        <w:rPr>
          <w:rFonts w:ascii="宋体" w:hAnsi="宋体" w:cs="宋体"/>
          <w:sz w:val="24"/>
        </w:rPr>
      </w:pPr>
      <w:r>
        <w:rPr>
          <w:rFonts w:hint="eastAsia" w:ascii="宋体" w:hAnsi="宋体" w:cs="宋体"/>
          <w:sz w:val="24"/>
        </w:rPr>
        <w:t>4、因重大变故，采购任务取消的。</w:t>
      </w:r>
    </w:p>
    <w:p>
      <w:pPr>
        <w:snapToGrid w:val="0"/>
        <w:spacing w:line="560" w:lineRule="exact"/>
        <w:rPr>
          <w:rFonts w:ascii="宋体" w:hAnsi="宋体" w:cs="宋体"/>
          <w:b/>
          <w:sz w:val="24"/>
        </w:rPr>
      </w:pPr>
      <w:bookmarkStart w:id="120" w:name="_Toc288738821"/>
      <w:bookmarkStart w:id="121" w:name="_Toc288738353"/>
      <w:bookmarkStart w:id="122" w:name="_Toc288738427"/>
      <w:r>
        <w:rPr>
          <w:rFonts w:hint="eastAsia" w:ascii="宋体" w:hAnsi="宋体" w:cs="宋体"/>
          <w:b/>
          <w:sz w:val="24"/>
        </w:rPr>
        <w:t>二十五、中标通知</w:t>
      </w:r>
      <w:bookmarkEnd w:id="120"/>
      <w:bookmarkEnd w:id="121"/>
      <w:bookmarkEnd w:id="122"/>
    </w:p>
    <w:p>
      <w:pPr>
        <w:snapToGrid w:val="0"/>
        <w:spacing w:line="560" w:lineRule="exact"/>
        <w:ind w:firstLine="480" w:firstLineChars="200"/>
        <w:rPr>
          <w:rFonts w:ascii="宋体" w:hAnsi="宋体" w:cs="宋体"/>
          <w:sz w:val="24"/>
        </w:rPr>
      </w:pPr>
      <w:r>
        <w:rPr>
          <w:rFonts w:hint="eastAsia" w:ascii="宋体" w:hAnsi="宋体" w:cs="宋体"/>
          <w:sz w:val="24"/>
        </w:rPr>
        <w:t>中标人确定后，招标人在公告中标结果三日后向中标人发出中标通知书</w:t>
      </w:r>
    </w:p>
    <w:p>
      <w:pPr>
        <w:snapToGrid w:val="0"/>
        <w:spacing w:line="560" w:lineRule="exact"/>
        <w:ind w:firstLine="480" w:firstLineChars="200"/>
        <w:rPr>
          <w:rFonts w:ascii="宋体" w:hAnsi="宋体" w:cs="宋体"/>
          <w:sz w:val="24"/>
        </w:rPr>
      </w:pPr>
      <w:r>
        <w:rPr>
          <w:rFonts w:hint="eastAsia" w:ascii="宋体" w:hAnsi="宋体" w:cs="宋体"/>
          <w:sz w:val="24"/>
        </w:rPr>
        <w:t>中标通知对招标人和中标人具有法律约束力。</w:t>
      </w:r>
    </w:p>
    <w:p>
      <w:pPr>
        <w:snapToGrid w:val="0"/>
        <w:spacing w:line="560" w:lineRule="exact"/>
        <w:ind w:firstLine="480" w:firstLineChars="200"/>
        <w:rPr>
          <w:rFonts w:ascii="宋体" w:hAnsi="宋体" w:cs="宋体"/>
          <w:sz w:val="24"/>
        </w:rPr>
      </w:pPr>
      <w:r>
        <w:rPr>
          <w:rFonts w:hint="eastAsia" w:ascii="宋体" w:hAnsi="宋体" w:cs="宋体"/>
          <w:sz w:val="24"/>
        </w:rPr>
        <w:t>代理机构不负责向任何投标人说明中标或不中标的原因。</w:t>
      </w:r>
    </w:p>
    <w:p>
      <w:pPr>
        <w:spacing w:line="360" w:lineRule="auto"/>
        <w:jc w:val="left"/>
        <w:rPr>
          <w:rFonts w:ascii="宋体" w:hAnsi="宋体" w:cs="宋体"/>
          <w:b/>
          <w:bCs/>
          <w:sz w:val="24"/>
        </w:rPr>
      </w:pPr>
      <w:r>
        <w:rPr>
          <w:rFonts w:hint="eastAsia" w:ascii="宋体" w:hAnsi="宋体" w:cs="宋体"/>
          <w:b/>
          <w:bCs/>
          <w:sz w:val="24"/>
        </w:rPr>
        <w:t>二十六、招标平台服务费</w:t>
      </w:r>
    </w:p>
    <w:p>
      <w:pPr>
        <w:spacing w:line="360" w:lineRule="auto"/>
        <w:ind w:firstLine="480" w:firstLineChars="200"/>
        <w:jc w:val="left"/>
        <w:rPr>
          <w:rFonts w:ascii="宋体" w:hAnsi="宋体" w:cs="宋体"/>
          <w:sz w:val="24"/>
        </w:rPr>
      </w:pPr>
      <w:r>
        <w:rPr>
          <w:rFonts w:hint="eastAsia" w:ascii="宋体" w:hAnsi="宋体" w:cs="宋体"/>
          <w:sz w:val="24"/>
        </w:rPr>
        <w:t>1.中标单位应在领取中标通知书的同时将</w:t>
      </w:r>
      <w:r>
        <w:rPr>
          <w:rFonts w:hint="eastAsia" w:ascii="宋体" w:hAnsi="宋体" w:cs="宋体"/>
          <w:bCs/>
          <w:sz w:val="24"/>
        </w:rPr>
        <w:t>招标平台服务费</w:t>
      </w:r>
      <w:r>
        <w:rPr>
          <w:rFonts w:hint="eastAsia" w:ascii="宋体" w:hAnsi="宋体" w:cs="宋体"/>
          <w:sz w:val="24"/>
        </w:rPr>
        <w:t>付至代理机构指定帐户。</w:t>
      </w:r>
    </w:p>
    <w:p>
      <w:pPr>
        <w:spacing w:line="360" w:lineRule="auto"/>
        <w:ind w:firstLine="480" w:firstLineChars="200"/>
        <w:jc w:val="left"/>
        <w:rPr>
          <w:rFonts w:ascii="宋体" w:hAnsi="宋体" w:cs="宋体"/>
          <w:sz w:val="24"/>
        </w:rPr>
      </w:pPr>
      <w:r>
        <w:rPr>
          <w:rFonts w:hint="eastAsia" w:ascii="宋体" w:hAnsi="宋体" w:cs="宋体"/>
          <w:sz w:val="24"/>
        </w:rPr>
        <w:t>2.收取</w:t>
      </w:r>
      <w:r>
        <w:rPr>
          <w:rFonts w:hint="eastAsia" w:ascii="宋体" w:hAnsi="宋体" w:cs="宋体"/>
          <w:bCs/>
          <w:sz w:val="24"/>
        </w:rPr>
        <w:t>招标平台服务费</w:t>
      </w:r>
      <w:r>
        <w:rPr>
          <w:rFonts w:hint="eastAsia" w:ascii="宋体" w:hAnsi="宋体" w:cs="宋体"/>
          <w:sz w:val="24"/>
        </w:rPr>
        <w:t>账户信息:</w:t>
      </w:r>
    </w:p>
    <w:p>
      <w:pPr>
        <w:spacing w:line="360" w:lineRule="auto"/>
        <w:ind w:firstLine="480" w:firstLineChars="200"/>
        <w:jc w:val="left"/>
        <w:rPr>
          <w:rFonts w:ascii="宋体" w:hAnsi="宋体" w:cs="宋体"/>
          <w:sz w:val="24"/>
        </w:rPr>
      </w:pPr>
      <w:r>
        <w:rPr>
          <w:rFonts w:hint="eastAsia" w:ascii="宋体" w:hAnsi="宋体" w:cs="宋体"/>
          <w:sz w:val="24"/>
        </w:rPr>
        <w:t>收款单位：江苏畅誉项目管理有限公司</w:t>
      </w:r>
    </w:p>
    <w:p>
      <w:pPr>
        <w:spacing w:line="360" w:lineRule="auto"/>
        <w:ind w:firstLine="482" w:firstLineChars="200"/>
        <w:jc w:val="left"/>
        <w:rPr>
          <w:rFonts w:ascii="宋体" w:hAnsi="宋体" w:cs="宋体"/>
          <w:b/>
          <w:bCs/>
          <w:sz w:val="24"/>
        </w:rPr>
      </w:pPr>
      <w:r>
        <w:rPr>
          <w:rFonts w:hint="eastAsia" w:ascii="宋体" w:hAnsi="宋体" w:cs="宋体"/>
          <w:b/>
          <w:bCs/>
          <w:sz w:val="24"/>
        </w:rPr>
        <w:t>银行账号：1079400000009982</w:t>
      </w:r>
    </w:p>
    <w:p>
      <w:pPr>
        <w:spacing w:line="360" w:lineRule="auto"/>
        <w:ind w:firstLine="482" w:firstLineChars="200"/>
        <w:jc w:val="left"/>
        <w:rPr>
          <w:rFonts w:ascii="宋体" w:hAnsi="宋体" w:cs="宋体"/>
          <w:b/>
          <w:bCs/>
          <w:sz w:val="24"/>
        </w:rPr>
      </w:pPr>
      <w:r>
        <w:rPr>
          <w:rFonts w:hint="eastAsia" w:ascii="宋体" w:hAnsi="宋体" w:cs="宋体"/>
          <w:b/>
          <w:bCs/>
          <w:sz w:val="24"/>
        </w:rPr>
        <w:t>开户银行：江苏江南农村商业银行股份有限公司常州市东青支行</w:t>
      </w:r>
    </w:p>
    <w:p>
      <w:pPr>
        <w:spacing w:line="360" w:lineRule="auto"/>
        <w:ind w:firstLine="480" w:firstLineChars="200"/>
        <w:rPr>
          <w:rFonts w:ascii="宋体" w:hAnsi="宋体" w:cs="宋体"/>
          <w:sz w:val="24"/>
        </w:rPr>
      </w:pPr>
      <w:r>
        <w:rPr>
          <w:rFonts w:hint="eastAsia" w:ascii="宋体" w:hAnsi="宋体" w:cs="宋体"/>
          <w:sz w:val="24"/>
        </w:rPr>
        <w:t>缴纳方式：以银行电汇或转账（备注项目编号），汇款后将凭证发送至我司邮箱（jschangyu@qq.com）</w:t>
      </w:r>
    </w:p>
    <w:p>
      <w:pPr>
        <w:spacing w:line="360" w:lineRule="auto"/>
        <w:jc w:val="left"/>
        <w:rPr>
          <w:rFonts w:ascii="宋体" w:hAnsi="宋体" w:cs="宋体"/>
          <w:kern w:val="0"/>
          <w:sz w:val="24"/>
        </w:rPr>
      </w:pPr>
      <w:r>
        <w:rPr>
          <w:rFonts w:hint="eastAsia" w:ascii="宋体" w:hAnsi="宋体" w:cs="宋体"/>
          <w:kern w:val="0"/>
          <w:sz w:val="24"/>
        </w:rPr>
        <w:t>3.招标平台服务收费标准</w:t>
      </w:r>
    </w:p>
    <w:p>
      <w:pPr>
        <w:pStyle w:val="14"/>
        <w:rPr>
          <w:rFonts w:hAnsi="宋体"/>
          <w:color w:val="auto"/>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2740" w:type="dxa"/>
          </w:tcPr>
          <w:p>
            <w:pPr>
              <w:ind w:firstLine="1200" w:firstLineChars="500"/>
              <w:rPr>
                <w:rFonts w:ascii="宋体" w:hAnsi="宋体" w:cs="宋体"/>
                <w:bCs/>
                <w:sz w:val="24"/>
              </w:rPr>
            </w:pPr>
            <w:r>
              <w:rPr>
                <w:rFonts w:ascii="宋体" w:hAnsi="宋体" w:cs="宋体"/>
                <w:sz w:val="24"/>
              </w:rPr>
              <mc:AlternateContent>
                <mc:Choice Requires="wps">
                  <w:drawing>
                    <wp:anchor distT="0" distB="0" distL="114300" distR="114300" simplePos="0" relativeHeight="251658240" behindDoc="0" locked="0" layoutInCell="1" allowOverlap="1">
                      <wp:simplePos x="0" y="0"/>
                      <wp:positionH relativeFrom="column">
                        <wp:posOffset>885190</wp:posOffset>
                      </wp:positionH>
                      <wp:positionV relativeFrom="paragraph">
                        <wp:posOffset>-1905</wp:posOffset>
                      </wp:positionV>
                      <wp:extent cx="787400" cy="1409700"/>
                      <wp:effectExtent l="4445" t="2540" r="8255" b="1651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a:effectLst/>
                            </wps:spPr>
                            <wps:bodyPr/>
                          </wps:wsp>
                        </a:graphicData>
                      </a:graphic>
                    </wp:anchor>
                  </w:drawing>
                </mc:Choice>
                <mc:Fallback>
                  <w:pict>
                    <v:line id="_x0000_s1026" o:spid="_x0000_s1026" o:spt="20" style="position:absolute;left:0pt;flip:x y;margin-left:69.7pt;margin-top:-0.15pt;height:111pt;width:62pt;z-index:251658240;mso-width-relative:page;mso-height-relative:page;" filled="f" stroked="t"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1oZEdQAAAAJ&#10;AQAADwAAAAAAAAABACAAAAAiAAAAZHJzL2Rvd25yZXYueG1sUEsBAhQAFAAAAAgAh07iQFyClR/n&#10;AQAAtQMAAA4AAAAAAAAAAQAgAAAAIwEAAGRycy9lMm9Eb2MueG1sUEsFBgAAAAAGAAYAWQEAAHwF&#10;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-2540</wp:posOffset>
                      </wp:positionV>
                      <wp:extent cx="635" cy="635"/>
                      <wp:effectExtent l="0" t="0" r="0" b="0"/>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8.7pt;margin-top:-0.2pt;height:0.05pt;width:0.05pt;z-index:251659264;mso-width-relative:page;mso-height-relative:page;" filled="f" stroked="t"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8BSNrTAAAABwEAAA8AAAAAAAAAAQAgAAAAIgAAAGRycy9kb3ducmV2LnhtbFBLAQIUABQA&#10;AAAIAIdO4kAmtukC9QEAAPQDAAAOAAAAAAAAAAEAIAAAACIBAABkcnMvZTJvRG9jLnhtbFBLBQYA&#10;AAAABgAGAFkBAACJBQAAAAA=&#10;">
                      <v:fill on="f" focussize="0,0"/>
                      <v:stroke color="#000000" joinstyle="round"/>
                      <v:imagedata o:title=""/>
                      <o:lock v:ext="edit" aspectratio="f"/>
                    </v:line>
                  </w:pict>
                </mc:Fallback>
              </mc:AlternateContent>
            </w:r>
          </w:p>
          <w:p>
            <w:pPr>
              <w:ind w:firstLine="960" w:firstLineChars="400"/>
              <w:rPr>
                <w:rFonts w:ascii="宋体" w:hAnsi="宋体" w:cs="宋体"/>
                <w:bCs/>
                <w:sz w:val="24"/>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137795</wp:posOffset>
                      </wp:positionV>
                      <wp:extent cx="1708150" cy="1042670"/>
                      <wp:effectExtent l="2540" t="3810" r="3810" b="2032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a:effectLst/>
                            </wps:spPr>
                            <wps:bodyPr/>
                          </wps:wsp>
                        </a:graphicData>
                      </a:graphic>
                    </wp:anchor>
                  </w:drawing>
                </mc:Choice>
                <mc:Fallback>
                  <w:pict>
                    <v:line id="_x0000_s1026" o:spid="_x0000_s1026" o:spt="20" style="position:absolute;left:0pt;flip:x y;margin-left:-2.8pt;margin-top:10.85pt;height:82.1pt;width:134.5pt;z-index:251660288;mso-width-relative:page;mso-height-relative:page;" filled="f" stroked="t"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i/&#10;14TVAAAACQEAAA8AAAAAAAAAAQAgAAAAIgAAAGRycy9kb3ducmV2LnhtbFBLAQIUABQAAAAIAIdO&#10;4kCjB/nu7QEAALw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cs="宋体"/>
                <w:bCs/>
                <w:sz w:val="24"/>
              </w:rPr>
              <w:t>服务     类</w:t>
            </w:r>
          </w:p>
          <w:p>
            <w:pPr>
              <w:jc w:val="right"/>
              <w:rPr>
                <w:rFonts w:ascii="宋体" w:hAnsi="宋体" w:cs="宋体"/>
                <w:bCs/>
                <w:sz w:val="24"/>
              </w:rPr>
            </w:pPr>
            <w:r>
              <w:rPr>
                <w:rFonts w:hint="eastAsia" w:ascii="宋体" w:hAnsi="宋体" w:cs="宋体"/>
                <w:bCs/>
                <w:sz w:val="24"/>
              </w:rPr>
              <w:t>费率     型        　　　</w:t>
            </w:r>
          </w:p>
          <w:p>
            <w:pPr>
              <w:rPr>
                <w:rFonts w:ascii="宋体" w:hAnsi="宋体" w:cs="宋体"/>
                <w:bCs/>
                <w:sz w:val="24"/>
              </w:rPr>
            </w:pPr>
          </w:p>
          <w:p>
            <w:pPr>
              <w:rPr>
                <w:rFonts w:ascii="宋体" w:hAnsi="宋体" w:cs="宋体"/>
                <w:bCs/>
                <w:sz w:val="24"/>
              </w:rPr>
            </w:pPr>
          </w:p>
          <w:p>
            <w:pPr>
              <w:rPr>
                <w:rFonts w:ascii="宋体" w:hAnsi="宋体" w:cs="宋体"/>
                <w:bCs/>
                <w:sz w:val="24"/>
              </w:rPr>
            </w:pPr>
            <w:r>
              <w:rPr>
                <w:rFonts w:hint="eastAsia" w:ascii="宋体" w:hAnsi="宋体" w:cs="宋体"/>
                <w:bCs/>
                <w:sz w:val="24"/>
              </w:rPr>
              <w:t>中标金额（万元）</w:t>
            </w:r>
          </w:p>
        </w:tc>
        <w:tc>
          <w:tcPr>
            <w:tcW w:w="1247" w:type="dxa"/>
            <w:vAlign w:val="center"/>
          </w:tcPr>
          <w:p>
            <w:pPr>
              <w:jc w:val="center"/>
              <w:rPr>
                <w:rFonts w:ascii="宋体" w:hAnsi="宋体" w:cs="宋体"/>
                <w:bCs/>
                <w:sz w:val="24"/>
              </w:rPr>
            </w:pPr>
            <w:r>
              <w:rPr>
                <w:rFonts w:hint="eastAsia" w:ascii="宋体" w:hAnsi="宋体" w:cs="宋体"/>
                <w:bCs/>
                <w:sz w:val="24"/>
              </w:rPr>
              <w:t>货物招标</w:t>
            </w:r>
          </w:p>
        </w:tc>
        <w:tc>
          <w:tcPr>
            <w:tcW w:w="1247" w:type="dxa"/>
            <w:vAlign w:val="center"/>
          </w:tcPr>
          <w:p>
            <w:pPr>
              <w:jc w:val="center"/>
              <w:rPr>
                <w:rFonts w:ascii="宋体" w:hAnsi="宋体" w:cs="宋体"/>
                <w:bCs/>
                <w:sz w:val="24"/>
              </w:rPr>
            </w:pPr>
            <w:r>
              <w:rPr>
                <w:rFonts w:hint="eastAsia" w:ascii="宋体" w:hAnsi="宋体" w:cs="宋体"/>
                <w:bCs/>
                <w:sz w:val="24"/>
              </w:rPr>
              <w:t>服务招标</w:t>
            </w:r>
          </w:p>
        </w:tc>
        <w:tc>
          <w:tcPr>
            <w:tcW w:w="1247" w:type="dxa"/>
            <w:vAlign w:val="center"/>
          </w:tcPr>
          <w:p>
            <w:pPr>
              <w:jc w:val="center"/>
              <w:rPr>
                <w:rFonts w:ascii="宋体" w:hAnsi="宋体" w:cs="宋体"/>
                <w:bCs/>
                <w:sz w:val="24"/>
              </w:rPr>
            </w:pPr>
            <w:r>
              <w:rPr>
                <w:rFonts w:hint="eastAsia" w:ascii="宋体" w:hAnsi="宋体" w:cs="宋体"/>
                <w:bCs/>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100以下</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ind w:firstLine="720" w:firstLineChars="300"/>
              <w:rPr>
                <w:rFonts w:ascii="宋体" w:hAnsi="宋体" w:cs="宋体"/>
                <w:sz w:val="24"/>
              </w:rPr>
            </w:pPr>
            <w:r>
              <w:rPr>
                <w:rFonts w:hint="eastAsia" w:ascii="宋体" w:hAnsi="宋体" w:cs="宋体"/>
                <w:sz w:val="24"/>
              </w:rPr>
              <w:t>100-500</w:t>
            </w:r>
          </w:p>
        </w:tc>
        <w:tc>
          <w:tcPr>
            <w:tcW w:w="1247" w:type="dxa"/>
          </w:tcPr>
          <w:p>
            <w:pPr>
              <w:jc w:val="center"/>
              <w:rPr>
                <w:rFonts w:ascii="宋体" w:hAnsi="宋体" w:cs="宋体"/>
                <w:sz w:val="24"/>
              </w:rPr>
            </w:pPr>
            <w:r>
              <w:rPr>
                <w:rFonts w:hint="eastAsia" w:ascii="宋体" w:hAnsi="宋体" w:cs="宋体"/>
                <w:sz w:val="24"/>
              </w:rPr>
              <w:t>1.1%</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500-1000</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0.45%</w:t>
            </w:r>
          </w:p>
        </w:tc>
        <w:tc>
          <w:tcPr>
            <w:tcW w:w="1247" w:type="dxa"/>
          </w:tcPr>
          <w:p>
            <w:pPr>
              <w:jc w:val="center"/>
              <w:rPr>
                <w:rFonts w:ascii="宋体" w:hAnsi="宋体" w:cs="宋体"/>
                <w:sz w:val="24"/>
              </w:rPr>
            </w:pPr>
            <w:r>
              <w:rPr>
                <w:rFonts w:hint="eastAsia" w:ascii="宋体" w:hAnsi="宋体" w:cs="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r>
    </w:tbl>
    <w:p>
      <w:pPr>
        <w:spacing w:line="360" w:lineRule="auto"/>
        <w:ind w:firstLine="480" w:firstLineChars="200"/>
        <w:rPr>
          <w:rFonts w:ascii="宋体" w:hAnsi="宋体" w:cs="宋体"/>
          <w:bCs/>
          <w:sz w:val="24"/>
        </w:rPr>
      </w:pPr>
      <w:r>
        <w:rPr>
          <w:rFonts w:hint="eastAsia" w:ascii="宋体" w:hAnsi="宋体" w:cs="宋体"/>
          <w:bCs/>
          <w:sz w:val="24"/>
        </w:rPr>
        <w:t>3.1</w:t>
      </w:r>
      <w:r>
        <w:rPr>
          <w:rFonts w:hint="eastAsia" w:ascii="宋体" w:hAnsi="宋体" w:cs="宋体"/>
          <w:sz w:val="24"/>
        </w:rPr>
        <w:t>招标平台</w:t>
      </w:r>
      <w:r>
        <w:rPr>
          <w:rFonts w:hint="eastAsia" w:ascii="宋体" w:hAnsi="宋体" w:cs="宋体"/>
          <w:bCs/>
          <w:sz w:val="24"/>
        </w:rPr>
        <w:t>服务收费按差额定率累进法计算。</w:t>
      </w:r>
    </w:p>
    <w:p>
      <w:pPr>
        <w:adjustRightInd w:val="0"/>
        <w:snapToGrid w:val="0"/>
        <w:spacing w:line="560" w:lineRule="exact"/>
        <w:ind w:firstLine="480" w:firstLineChars="200"/>
        <w:rPr>
          <w:rFonts w:ascii="宋体" w:hAnsi="宋体" w:cs="宋体"/>
          <w:spacing w:val="-4"/>
          <w:kern w:val="32"/>
          <w:sz w:val="24"/>
        </w:rPr>
      </w:pPr>
      <w:r>
        <w:rPr>
          <w:rFonts w:hint="eastAsia" w:ascii="宋体" w:hAnsi="宋体" w:cs="宋体"/>
          <w:bCs/>
          <w:sz w:val="24"/>
        </w:rPr>
        <w:t>3.2</w:t>
      </w:r>
      <w:r>
        <w:rPr>
          <w:rFonts w:hint="eastAsia" w:ascii="宋体" w:hAnsi="宋体" w:cs="宋体"/>
          <w:sz w:val="24"/>
        </w:rPr>
        <w:t>招标平台服务收费按中标金额确定，本项目按上述计算方法不足人民币3000元的，按人民币3000元收取。招标平台服务费由中标单位支付。</w:t>
      </w:r>
    </w:p>
    <w:p>
      <w:pPr>
        <w:snapToGrid w:val="0"/>
        <w:spacing w:line="560" w:lineRule="exact"/>
        <w:rPr>
          <w:rFonts w:ascii="宋体" w:hAnsi="宋体" w:cs="宋体"/>
          <w:b/>
          <w:sz w:val="24"/>
        </w:rPr>
      </w:pPr>
      <w:bookmarkStart w:id="123" w:name="_Toc288738428"/>
      <w:bookmarkStart w:id="124" w:name="_Toc288738822"/>
      <w:bookmarkStart w:id="125" w:name="_Toc288738354"/>
      <w:r>
        <w:rPr>
          <w:rFonts w:hint="eastAsia" w:ascii="宋体" w:hAnsi="宋体" w:cs="宋体"/>
          <w:b/>
          <w:sz w:val="24"/>
        </w:rPr>
        <w:t>二十七、授予合同，合同条款</w:t>
      </w:r>
      <w:bookmarkEnd w:id="123"/>
      <w:bookmarkEnd w:id="124"/>
      <w:bookmarkEnd w:id="125"/>
    </w:p>
    <w:p>
      <w:pPr>
        <w:snapToGrid w:val="0"/>
        <w:spacing w:line="560" w:lineRule="exact"/>
        <w:ind w:firstLine="480" w:firstLineChars="200"/>
        <w:rPr>
          <w:rFonts w:ascii="宋体" w:hAnsi="宋体" w:cs="宋体"/>
          <w:sz w:val="24"/>
        </w:rPr>
      </w:pPr>
      <w:r>
        <w:rPr>
          <w:rFonts w:hint="eastAsia" w:ascii="宋体" w:hAnsi="宋体" w:cs="宋体"/>
          <w:sz w:val="24"/>
        </w:rPr>
        <w:t>1、中标人应当在中标通知书发出之日起的三十日内与采购人签订合同。</w:t>
      </w:r>
    </w:p>
    <w:p>
      <w:pPr>
        <w:snapToGrid w:val="0"/>
        <w:spacing w:line="560" w:lineRule="exact"/>
        <w:ind w:firstLine="480" w:firstLineChars="200"/>
        <w:rPr>
          <w:rFonts w:ascii="宋体" w:hAnsi="宋体" w:cs="宋体"/>
          <w:sz w:val="24"/>
        </w:rPr>
      </w:pPr>
      <w:r>
        <w:rPr>
          <w:rFonts w:hint="eastAsia" w:ascii="宋体" w:hAnsi="宋体" w:cs="宋体"/>
          <w:sz w:val="24"/>
        </w:rPr>
        <w:t>2、中标人应按中标通知书指定的时间、地点派代表前来与采购人具体商谈签订合同。招标文件、中标人的投标文件及澄清文件等，均为签订合同的依据。</w:t>
      </w:r>
    </w:p>
    <w:p>
      <w:pPr>
        <w:snapToGrid w:val="0"/>
        <w:spacing w:line="560" w:lineRule="exact"/>
        <w:ind w:firstLine="480" w:firstLineChars="200"/>
        <w:rPr>
          <w:rFonts w:ascii="宋体" w:hAnsi="宋体" w:cs="宋体"/>
          <w:sz w:val="24"/>
        </w:rPr>
      </w:pPr>
      <w:r>
        <w:rPr>
          <w:rFonts w:hint="eastAsia" w:ascii="宋体" w:hAnsi="宋体" w:cs="宋体"/>
          <w:sz w:val="24"/>
        </w:rPr>
        <w:t>3、采购人在授予合同时有权对“投标文件”中的服务内容在合法范围内进行调整。</w:t>
      </w:r>
    </w:p>
    <w:p>
      <w:pPr>
        <w:spacing w:line="560" w:lineRule="exact"/>
        <w:ind w:firstLine="480" w:firstLineChars="200"/>
        <w:rPr>
          <w:rFonts w:ascii="宋体" w:hAnsi="宋体" w:cs="宋体"/>
          <w:sz w:val="24"/>
        </w:rPr>
      </w:pPr>
      <w:r>
        <w:rPr>
          <w:rFonts w:hint="eastAsia" w:ascii="宋体" w:hAnsi="宋体" w:cs="宋体"/>
          <w:sz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采购人可以与排位在中标人之后第一位的中标候选人签订合同或重新委托进行招标。</w:t>
      </w:r>
    </w:p>
    <w:p>
      <w:pPr>
        <w:spacing w:line="360" w:lineRule="exact"/>
        <w:rPr>
          <w:rFonts w:ascii="宋体" w:hAnsi="宋体" w:cs="宋体"/>
          <w:b/>
          <w:sz w:val="24"/>
        </w:rPr>
      </w:pPr>
      <w:r>
        <w:rPr>
          <w:rFonts w:hint="eastAsia" w:ascii="宋体" w:hAnsi="宋体" w:cs="宋体"/>
          <w:b/>
          <w:sz w:val="24"/>
        </w:rPr>
        <w:t>二十八、政府采购政策功能</w:t>
      </w:r>
    </w:p>
    <w:p>
      <w:pPr>
        <w:spacing w:line="360" w:lineRule="auto"/>
        <w:ind w:firstLine="420" w:firstLineChars="200"/>
        <w:rPr>
          <w:rFonts w:ascii="宋体" w:hAnsi="宋体" w:cs="宋体"/>
          <w:sz w:val="24"/>
        </w:rPr>
      </w:pPr>
      <w:r>
        <w:rPr>
          <w:rFonts w:ascii="宋体" w:hAnsi="宋体" w:cs="宋体"/>
          <w:color w:val="000000"/>
          <w:szCs w:val="21"/>
        </w:rPr>
        <w:t>1</w:t>
      </w:r>
      <w:r>
        <w:rPr>
          <w:rFonts w:hint="eastAsia" w:ascii="宋体" w:hAnsi="宋体" w:cs="宋体"/>
          <w:color w:val="000000"/>
          <w:szCs w:val="21"/>
        </w:rPr>
        <w:t xml:space="preserve"> </w:t>
      </w:r>
      <w:r>
        <w:rPr>
          <w:rFonts w:hint="eastAsia" w:ascii="宋体" w:hAnsi="宋体" w:cs="宋体"/>
          <w:sz w:val="24"/>
        </w:rPr>
        <w:t>.</w:t>
      </w:r>
      <w:r>
        <w:rPr>
          <w:rFonts w:ascii="宋体" w:hAnsi="宋体" w:cs="宋体"/>
          <w:sz w:val="24"/>
        </w:rPr>
        <w:t>强制采购节能产品（《节能产品政府采购清单》中以“★”标注的）、强制采购信息安全产品、优先采购环境标志产品。节能产品指财政部和发改委公布的《节能产品政府采购品目清单》的产品；信息安全产品指列入国家质检总局、国家认监委《信息安全产品强制性认证目录》，并获得强制性产品认证证书的产品；环境标志产品指财政部和国家环境保护部公布的《环境标志产品政府采购品目清单》的产品。</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 xml:space="preserve"> </w:t>
      </w:r>
      <w:r>
        <w:rPr>
          <w:rFonts w:ascii="宋体" w:hAnsi="宋体" w:cs="宋体"/>
          <w:sz w:val="24"/>
        </w:rPr>
        <w:t>.根据</w:t>
      </w:r>
      <w:r>
        <w:rPr>
          <w:rFonts w:hint="eastAsia" w:ascii="宋体" w:hAnsi="宋体" w:cs="宋体"/>
          <w:sz w:val="24"/>
        </w:rPr>
        <w:t>《政府采购促进中小企业发展管理办法》的通知（财库〔2020〕46号）</w:t>
      </w:r>
      <w:r>
        <w:rPr>
          <w:rFonts w:ascii="宋体" w:hAnsi="宋体" w:cs="宋体"/>
          <w:sz w:val="24"/>
        </w:rPr>
        <w:t>，小型、微型企业在评审时享受扶持政策。小、微企业划型标准见《关于印发中小企业划型标准规定的通知》（工信部联企业[2011]300号）。</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 xml:space="preserve"> </w:t>
      </w:r>
      <w:r>
        <w:rPr>
          <w:rFonts w:ascii="宋体" w:hAnsi="宋体" w:cs="宋体"/>
          <w:sz w:val="24"/>
        </w:rPr>
        <w:t>.关于常州市中小企业政府采购信用融资</w:t>
      </w:r>
    </w:p>
    <w:p>
      <w:pPr>
        <w:spacing w:line="360" w:lineRule="auto"/>
        <w:ind w:firstLine="480" w:firstLineChars="200"/>
        <w:rPr>
          <w:rFonts w:ascii="宋体" w:hAnsi="宋体" w:cs="宋体"/>
          <w:sz w:val="24"/>
        </w:rPr>
      </w:pPr>
      <w:r>
        <w:rPr>
          <w:rFonts w:ascii="宋体" w:hAnsi="宋体" w:cs="宋体"/>
          <w:sz w:val="24"/>
        </w:rPr>
        <w:t>3.1</w:t>
      </w:r>
      <w:r>
        <w:rPr>
          <w:rFonts w:hint="eastAsia" w:ascii="宋体" w:hAnsi="宋体" w:cs="宋体"/>
          <w:sz w:val="24"/>
        </w:rPr>
        <w:t xml:space="preserve"> </w:t>
      </w:r>
      <w:r>
        <w:rPr>
          <w:rFonts w:ascii="宋体" w:hAnsi="宋体" w:cs="宋体"/>
          <w:sz w:val="24"/>
        </w:rPr>
        <w:t>根据《常州市关于开展中小企业政府采购信用融资工作的通知》（常政办发〔2012〕134号）、《常州市财政局关于全面开展常州市中小企业政府采购信用融资工作的通知》等有关文件精神，我市实行政府采购信用融资。金融机构根据政府采购项目中标合同，为中标企业提供相应额度的融资贷款。</w:t>
      </w:r>
    </w:p>
    <w:p>
      <w:pPr>
        <w:tabs>
          <w:tab w:val="left" w:pos="426"/>
        </w:tabs>
        <w:spacing w:line="360" w:lineRule="auto"/>
        <w:ind w:firstLine="480" w:firstLineChars="200"/>
        <w:rPr>
          <w:rFonts w:ascii="宋体" w:hAnsi="宋体" w:cs="宋体"/>
          <w:sz w:val="24"/>
        </w:rPr>
      </w:pPr>
      <w:r>
        <w:rPr>
          <w:rFonts w:ascii="宋体" w:hAnsi="宋体" w:cs="宋体"/>
          <w:sz w:val="24"/>
        </w:rPr>
        <w:t>3.2</w:t>
      </w:r>
      <w:r>
        <w:rPr>
          <w:rFonts w:hint="eastAsia" w:ascii="宋体" w:hAnsi="宋体" w:cs="宋体"/>
          <w:sz w:val="24"/>
        </w:rPr>
        <w:t xml:space="preserve"> </w:t>
      </w:r>
      <w:r>
        <w:rPr>
          <w:rFonts w:ascii="宋体" w:hAnsi="宋体" w:cs="宋体"/>
          <w:sz w:val="24"/>
        </w:rPr>
        <w:t>申请条件及操作流程等事项详见《常州市财政局关于全面开展常州市中小企业政府采购信用融资工作的通知》。</w:t>
      </w:r>
    </w:p>
    <w:p>
      <w:pPr>
        <w:spacing w:line="360" w:lineRule="auto"/>
        <w:ind w:firstLine="480" w:firstLineChars="200"/>
        <w:rPr>
          <w:rFonts w:ascii="宋体" w:hAnsi="宋体" w:cs="宋体"/>
          <w:sz w:val="24"/>
        </w:rPr>
      </w:pPr>
      <w:r>
        <w:rPr>
          <w:rFonts w:ascii="宋体" w:hAnsi="宋体" w:cs="宋体"/>
          <w:sz w:val="24"/>
        </w:rPr>
        <w:t>3.3</w:t>
      </w:r>
      <w:r>
        <w:rPr>
          <w:rFonts w:hint="eastAsia" w:ascii="宋体" w:hAnsi="宋体" w:cs="宋体"/>
          <w:sz w:val="24"/>
        </w:rPr>
        <w:t xml:space="preserve"> </w:t>
      </w:r>
      <w:r>
        <w:rPr>
          <w:rFonts w:ascii="宋体" w:hAnsi="宋体" w:cs="宋体"/>
          <w:sz w:val="24"/>
        </w:rPr>
        <w:t>常州市中小企业政府采购信用融资签约金融机构名单如下：</w:t>
      </w:r>
    </w:p>
    <w:p>
      <w:pPr>
        <w:spacing w:line="360" w:lineRule="auto"/>
        <w:ind w:firstLine="480" w:firstLineChars="200"/>
        <w:rPr>
          <w:rFonts w:ascii="宋体" w:hAnsi="宋体" w:cs="宋体"/>
          <w:sz w:val="24"/>
        </w:rPr>
      </w:pPr>
      <w:r>
        <w:rPr>
          <w:rFonts w:ascii="宋体" w:hAnsi="宋体" w:cs="宋体"/>
          <w:sz w:val="24"/>
        </w:rPr>
        <w:t xml:space="preserve">中国建设银行常州分行营业部  </w:t>
      </w:r>
    </w:p>
    <w:p>
      <w:pPr>
        <w:spacing w:line="360" w:lineRule="auto"/>
        <w:ind w:firstLine="480" w:firstLineChars="200"/>
        <w:rPr>
          <w:rFonts w:ascii="宋体" w:hAnsi="宋体" w:cs="宋体"/>
          <w:sz w:val="24"/>
        </w:rPr>
      </w:pPr>
      <w:r>
        <w:rPr>
          <w:rFonts w:ascii="宋体" w:hAnsi="宋体" w:cs="宋体"/>
          <w:sz w:val="24"/>
        </w:rPr>
        <w:t>电话: 王先生13813597518、86632288-8413</w:t>
      </w:r>
    </w:p>
    <w:p>
      <w:pPr>
        <w:spacing w:line="360" w:lineRule="auto"/>
        <w:ind w:firstLine="480" w:firstLineChars="200"/>
        <w:rPr>
          <w:rFonts w:ascii="宋体" w:hAnsi="宋体" w:cs="宋体"/>
          <w:sz w:val="24"/>
        </w:rPr>
      </w:pPr>
      <w:r>
        <w:rPr>
          <w:rFonts w:ascii="宋体" w:hAnsi="宋体" w:cs="宋体"/>
          <w:sz w:val="24"/>
        </w:rPr>
        <w:t>地址：钟楼区广化街299号建设银行413室</w:t>
      </w:r>
    </w:p>
    <w:p>
      <w:pPr>
        <w:spacing w:line="360" w:lineRule="auto"/>
        <w:ind w:firstLine="480" w:firstLineChars="200"/>
        <w:rPr>
          <w:rFonts w:ascii="宋体" w:hAnsi="宋体" w:cs="宋体"/>
          <w:sz w:val="24"/>
        </w:rPr>
      </w:pPr>
      <w:r>
        <w:rPr>
          <w:rFonts w:ascii="宋体" w:hAnsi="宋体" w:cs="宋体"/>
          <w:sz w:val="24"/>
        </w:rPr>
        <w:t xml:space="preserve">建设银行常州分行小企业业务部电话：86812870 </w:t>
      </w:r>
    </w:p>
    <w:p>
      <w:pPr>
        <w:spacing w:line="360" w:lineRule="auto"/>
        <w:ind w:firstLine="480" w:firstLineChars="200"/>
        <w:rPr>
          <w:rFonts w:ascii="宋体" w:hAnsi="宋体" w:cs="宋体"/>
          <w:sz w:val="24"/>
        </w:rPr>
      </w:pPr>
      <w:r>
        <w:rPr>
          <w:rFonts w:ascii="宋体" w:hAnsi="宋体" w:cs="宋体"/>
          <w:sz w:val="24"/>
        </w:rPr>
        <w:t>江苏银行常州分行小企业信贷服务中心 88107827</w:t>
      </w:r>
    </w:p>
    <w:p>
      <w:pPr>
        <w:spacing w:line="360" w:lineRule="auto"/>
        <w:ind w:firstLine="480" w:firstLineChars="200"/>
        <w:rPr>
          <w:rFonts w:ascii="宋体" w:hAnsi="宋体" w:cs="宋体"/>
          <w:sz w:val="24"/>
        </w:rPr>
      </w:pPr>
      <w:r>
        <w:rPr>
          <w:rFonts w:ascii="宋体" w:hAnsi="宋体" w:cs="宋体"/>
          <w:sz w:val="24"/>
        </w:rPr>
        <w:t xml:space="preserve">政府采购贷业务定点服务支行钟楼支行 </w:t>
      </w:r>
    </w:p>
    <w:p>
      <w:pPr>
        <w:spacing w:line="360" w:lineRule="auto"/>
        <w:ind w:firstLine="480" w:firstLineChars="200"/>
        <w:rPr>
          <w:rFonts w:ascii="宋体" w:hAnsi="宋体" w:cs="宋体"/>
          <w:sz w:val="24"/>
        </w:rPr>
      </w:pPr>
      <w:r>
        <w:rPr>
          <w:rFonts w:ascii="宋体" w:hAnsi="宋体" w:cs="宋体"/>
          <w:sz w:val="24"/>
        </w:rPr>
        <w:t xml:space="preserve">电话:13063966266、86688934  </w:t>
      </w:r>
    </w:p>
    <w:p>
      <w:pPr>
        <w:spacing w:line="360" w:lineRule="auto"/>
        <w:ind w:firstLine="480" w:firstLineChars="200"/>
        <w:rPr>
          <w:rFonts w:ascii="宋体" w:hAnsi="宋体" w:cs="宋体"/>
          <w:sz w:val="24"/>
        </w:rPr>
      </w:pPr>
      <w:r>
        <w:rPr>
          <w:rFonts w:ascii="宋体" w:hAnsi="宋体" w:cs="宋体"/>
          <w:sz w:val="24"/>
        </w:rPr>
        <w:t>地址：钟楼区港龙华庭4-2号</w:t>
      </w:r>
    </w:p>
    <w:p>
      <w:pPr>
        <w:spacing w:line="560" w:lineRule="exact"/>
        <w:rPr>
          <w:rFonts w:ascii="宋体" w:hAnsi="宋体" w:cs="宋体"/>
          <w:b/>
          <w:sz w:val="24"/>
        </w:rPr>
      </w:pPr>
      <w:r>
        <w:rPr>
          <w:rFonts w:hint="eastAsia" w:ascii="宋体" w:hAnsi="宋体" w:cs="宋体"/>
          <w:b/>
          <w:sz w:val="24"/>
        </w:rPr>
        <w:t>二十九、投标人质疑的提出和答复</w:t>
      </w:r>
    </w:p>
    <w:p>
      <w:pPr>
        <w:spacing w:line="560" w:lineRule="exact"/>
        <w:ind w:firstLine="480" w:firstLineChars="200"/>
        <w:rPr>
          <w:rFonts w:ascii="宋体" w:hAnsi="宋体" w:cs="宋体"/>
          <w:sz w:val="24"/>
        </w:rPr>
      </w:pPr>
      <w:r>
        <w:rPr>
          <w:rFonts w:hint="eastAsia" w:ascii="宋体" w:hAnsi="宋体" w:cs="宋体"/>
          <w:sz w:val="24"/>
        </w:rPr>
        <w:t>1、投标人认为采购文件、采购过程、中标或者成交结果使自己的权益受到损害的，可以在知道或者应知其权益受到损害之日起7个工作日内，以书面形式向采购人、采购代理机构提出质疑。投标人应当在法定质疑期内一次性提出针对同一采购程序环节的质疑。</w:t>
      </w:r>
    </w:p>
    <w:p>
      <w:pPr>
        <w:spacing w:line="560" w:lineRule="exact"/>
        <w:ind w:firstLine="480" w:firstLineChars="200"/>
        <w:rPr>
          <w:rFonts w:ascii="宋体" w:hAnsi="宋体" w:cs="宋体"/>
          <w:sz w:val="24"/>
        </w:rPr>
      </w:pPr>
      <w:r>
        <w:rPr>
          <w:rFonts w:hint="eastAsia" w:ascii="宋体" w:hAnsi="宋体" w:cs="宋体"/>
          <w:sz w:val="24"/>
        </w:rPr>
        <w:t xml:space="preserve">2、投标人提出质疑应当提交质疑函和必要的证明材料。质疑函应当包括下列内容： </w:t>
      </w:r>
    </w:p>
    <w:p>
      <w:pPr>
        <w:spacing w:line="560" w:lineRule="exact"/>
        <w:ind w:firstLine="480" w:firstLineChars="200"/>
        <w:rPr>
          <w:rFonts w:ascii="宋体" w:hAnsi="宋体" w:cs="宋体"/>
          <w:sz w:val="24"/>
        </w:rPr>
      </w:pPr>
      <w:r>
        <w:rPr>
          <w:rFonts w:hint="eastAsia" w:ascii="宋体" w:hAnsi="宋体" w:cs="宋体"/>
          <w:sz w:val="24"/>
        </w:rPr>
        <w:t xml:space="preserve">　　（一）投标人的姓名或者名称、地址、邮编、联系人及联系电话； </w:t>
      </w:r>
    </w:p>
    <w:p>
      <w:pPr>
        <w:spacing w:line="560" w:lineRule="exact"/>
        <w:ind w:firstLine="480" w:firstLineChars="200"/>
        <w:rPr>
          <w:rFonts w:ascii="宋体" w:hAnsi="宋体" w:cs="宋体"/>
          <w:sz w:val="24"/>
        </w:rPr>
      </w:pPr>
      <w:r>
        <w:rPr>
          <w:rFonts w:hint="eastAsia" w:ascii="宋体" w:hAnsi="宋体" w:cs="宋体"/>
          <w:sz w:val="24"/>
        </w:rPr>
        <w:t xml:space="preserve">　　（二）质疑项目的名称、编号； </w:t>
      </w:r>
    </w:p>
    <w:p>
      <w:pPr>
        <w:spacing w:line="560" w:lineRule="exact"/>
        <w:ind w:firstLine="480" w:firstLineChars="200"/>
        <w:rPr>
          <w:rFonts w:ascii="宋体" w:hAnsi="宋体" w:cs="宋体"/>
          <w:sz w:val="24"/>
        </w:rPr>
      </w:pPr>
      <w:r>
        <w:rPr>
          <w:rFonts w:hint="eastAsia" w:ascii="宋体" w:hAnsi="宋体" w:cs="宋体"/>
          <w:sz w:val="24"/>
        </w:rPr>
        <w:t xml:space="preserve">　　（三）具体、明确的质疑事项和与质疑事项相关的请求； </w:t>
      </w:r>
    </w:p>
    <w:p>
      <w:pPr>
        <w:spacing w:line="560" w:lineRule="exact"/>
        <w:ind w:firstLine="480" w:firstLineChars="200"/>
        <w:rPr>
          <w:rFonts w:ascii="宋体" w:hAnsi="宋体" w:cs="宋体"/>
          <w:sz w:val="24"/>
        </w:rPr>
      </w:pPr>
      <w:r>
        <w:rPr>
          <w:rFonts w:hint="eastAsia" w:ascii="宋体" w:hAnsi="宋体" w:cs="宋体"/>
          <w:sz w:val="24"/>
        </w:rPr>
        <w:t xml:space="preserve">　　（四）事实依据； </w:t>
      </w:r>
    </w:p>
    <w:p>
      <w:pPr>
        <w:spacing w:line="560" w:lineRule="exact"/>
        <w:ind w:firstLine="480" w:firstLineChars="200"/>
        <w:rPr>
          <w:rFonts w:ascii="宋体" w:hAnsi="宋体" w:cs="宋体"/>
          <w:sz w:val="24"/>
        </w:rPr>
      </w:pPr>
      <w:r>
        <w:rPr>
          <w:rFonts w:hint="eastAsia" w:ascii="宋体" w:hAnsi="宋体" w:cs="宋体"/>
          <w:sz w:val="24"/>
        </w:rPr>
        <w:t xml:space="preserve">　　（五）必要的法律依据； </w:t>
      </w:r>
    </w:p>
    <w:p>
      <w:pPr>
        <w:spacing w:line="560" w:lineRule="exact"/>
        <w:ind w:firstLine="480" w:firstLineChars="200"/>
        <w:rPr>
          <w:rFonts w:ascii="宋体" w:hAnsi="宋体" w:cs="宋体"/>
          <w:sz w:val="24"/>
        </w:rPr>
      </w:pPr>
      <w:r>
        <w:rPr>
          <w:rFonts w:hint="eastAsia" w:ascii="宋体" w:hAnsi="宋体" w:cs="宋体"/>
          <w:sz w:val="24"/>
        </w:rPr>
        <w:t xml:space="preserve">　　（六）提出质疑的日期。 </w:t>
      </w:r>
    </w:p>
    <w:p>
      <w:pPr>
        <w:spacing w:line="560" w:lineRule="exact"/>
        <w:ind w:firstLine="480" w:firstLineChars="200"/>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pPr>
        <w:spacing w:line="560" w:lineRule="exact"/>
        <w:ind w:firstLine="480" w:firstLineChars="200"/>
        <w:rPr>
          <w:rFonts w:ascii="宋体" w:hAnsi="宋体" w:cs="宋体"/>
          <w:sz w:val="24"/>
        </w:rPr>
      </w:pPr>
      <w:r>
        <w:rPr>
          <w:rFonts w:hint="eastAsia" w:ascii="宋体" w:hAnsi="宋体" w:cs="宋体"/>
          <w:sz w:val="24"/>
        </w:rPr>
        <w:t>质疑函应按照财政部《政府采购供应商质疑函范本》格式和要求制作，网址：</w:t>
      </w:r>
      <w:r>
        <w:rPr>
          <w:sz w:val="24"/>
        </w:rPr>
        <w:t>http://www.mof.gov.cn/gp/xxgkml/gks/201802/t20180201_2804587.html</w:t>
      </w:r>
    </w:p>
    <w:p>
      <w:pPr>
        <w:spacing w:line="560" w:lineRule="exact"/>
        <w:ind w:firstLine="480" w:firstLineChars="200"/>
        <w:rPr>
          <w:rFonts w:ascii="宋体" w:hAnsi="宋体" w:cs="宋体"/>
          <w:sz w:val="24"/>
        </w:rPr>
      </w:pPr>
      <w:r>
        <w:rPr>
          <w:rFonts w:hint="eastAsia" w:ascii="宋体" w:hAnsi="宋体" w:cs="宋体"/>
          <w:sz w:val="24"/>
        </w:rPr>
        <w:t>3、采购文件中采购需求部分（第七章、第八章以及投标人资格要求）由采购人负责制定。对该部分内容的质疑，由采购人接收并负责答复。其他内容的质疑，由采购中心接收并负责答复。</w:t>
      </w:r>
    </w:p>
    <w:p>
      <w:pPr>
        <w:spacing w:line="560" w:lineRule="exact"/>
        <w:ind w:firstLine="480" w:firstLineChars="200"/>
        <w:rPr>
          <w:rFonts w:ascii="宋体" w:hAnsi="宋体" w:cs="宋体"/>
          <w:sz w:val="24"/>
        </w:rPr>
      </w:pPr>
      <w:r>
        <w:rPr>
          <w:rFonts w:hint="eastAsia" w:ascii="宋体" w:hAnsi="宋体" w:cs="宋体"/>
          <w:sz w:val="24"/>
        </w:rPr>
        <w:t>4、接收质疑函的联系方式：</w:t>
      </w:r>
    </w:p>
    <w:p>
      <w:pPr>
        <w:spacing w:line="560" w:lineRule="exact"/>
        <w:ind w:firstLine="480" w:firstLineChars="200"/>
        <w:rPr>
          <w:rFonts w:ascii="宋体" w:hAnsi="宋体" w:cs="宋体"/>
          <w:sz w:val="24"/>
        </w:rPr>
      </w:pPr>
      <w:r>
        <w:rPr>
          <w:rFonts w:hint="eastAsia" w:ascii="宋体" w:hAnsi="宋体" w:cs="宋体"/>
          <w:sz w:val="24"/>
        </w:rPr>
        <w:t>采购人（名称或部门）：常州市天宁区青龙街道办事处</w:t>
      </w:r>
    </w:p>
    <w:p>
      <w:pPr>
        <w:spacing w:line="560" w:lineRule="exact"/>
        <w:ind w:firstLine="480" w:firstLineChars="200"/>
        <w:rPr>
          <w:rFonts w:ascii="宋体" w:hAnsi="宋体" w:cs="宋体"/>
          <w:sz w:val="24"/>
        </w:rPr>
      </w:pPr>
      <w:r>
        <w:rPr>
          <w:rFonts w:hint="eastAsia" w:ascii="宋体" w:hAnsi="宋体" w:cs="宋体"/>
          <w:sz w:val="24"/>
        </w:rPr>
        <w:t>采购人地址：常州市天宁区河海东路</w:t>
      </w:r>
      <w:r>
        <w:rPr>
          <w:rFonts w:ascii="宋体" w:hAnsi="宋体" w:cs="宋体"/>
          <w:sz w:val="24"/>
        </w:rPr>
        <w:t>9号</w:t>
      </w:r>
    </w:p>
    <w:p>
      <w:pPr>
        <w:widowControl/>
        <w:snapToGrid w:val="0"/>
        <w:spacing w:line="560" w:lineRule="exact"/>
        <w:ind w:firstLine="480" w:firstLineChars="200"/>
        <w:jc w:val="left"/>
        <w:rPr>
          <w:rFonts w:ascii="仿宋" w:hAnsi="仿宋" w:eastAsia="仿宋" w:cs="宋体"/>
          <w:sz w:val="28"/>
          <w:szCs w:val="28"/>
        </w:rPr>
      </w:pPr>
      <w:r>
        <w:rPr>
          <w:rFonts w:hint="eastAsia" w:ascii="宋体" w:hAnsi="宋体" w:cs="宋体"/>
          <w:sz w:val="24"/>
        </w:rPr>
        <w:t>采购人联系人：</w:t>
      </w:r>
      <w:r>
        <w:rPr>
          <w:rFonts w:hint="eastAsia" w:ascii="宋体" w:hAnsi="宋体" w:cs="宋体"/>
          <w:spacing w:val="2"/>
          <w:sz w:val="24"/>
          <w:lang w:val="zh-CN"/>
        </w:rPr>
        <w:t>袁</w:t>
      </w:r>
      <w:r>
        <w:rPr>
          <w:rFonts w:hint="eastAsia" w:ascii="宋体" w:hAnsi="宋体" w:cs="宋体"/>
          <w:spacing w:val="2"/>
          <w:sz w:val="24"/>
        </w:rPr>
        <w:t>先生</w:t>
      </w:r>
      <w:r>
        <w:rPr>
          <w:rFonts w:hint="eastAsia" w:ascii="宋体" w:hAnsi="宋体" w:cs="宋体"/>
          <w:sz w:val="24"/>
        </w:rPr>
        <w:t xml:space="preserve">         联系电话：0</w:t>
      </w:r>
      <w:r>
        <w:rPr>
          <w:rFonts w:ascii="宋体" w:hAnsi="宋体" w:cs="宋体"/>
          <w:sz w:val="24"/>
        </w:rPr>
        <w:t>519-85508920</w:t>
      </w:r>
      <w:r>
        <w:rPr>
          <w:rFonts w:hint="eastAsia" w:ascii="宋体" w:hAnsi="宋体" w:cs="宋体"/>
          <w:sz w:val="24"/>
        </w:rPr>
        <w:t xml:space="preserve">    </w:t>
      </w:r>
    </w:p>
    <w:p>
      <w:pPr>
        <w:spacing w:line="560" w:lineRule="exact"/>
        <w:ind w:firstLine="480" w:firstLineChars="200"/>
        <w:rPr>
          <w:rFonts w:ascii="宋体" w:hAnsi="宋体" w:cs="宋体"/>
          <w:sz w:val="24"/>
        </w:rPr>
      </w:pPr>
      <w:r>
        <w:rPr>
          <w:rFonts w:hint="eastAsia" w:ascii="宋体" w:hAnsi="宋体" w:cs="宋体"/>
          <w:sz w:val="24"/>
        </w:rPr>
        <w:t>代理购机构联系方式：</w:t>
      </w:r>
    </w:p>
    <w:p>
      <w:pPr>
        <w:spacing w:line="560" w:lineRule="exact"/>
        <w:ind w:firstLine="480" w:firstLineChars="200"/>
        <w:rPr>
          <w:rFonts w:ascii="宋体" w:hAnsi="宋体" w:cs="宋体"/>
          <w:sz w:val="24"/>
        </w:rPr>
      </w:pPr>
      <w:r>
        <w:rPr>
          <w:rFonts w:hint="eastAsia" w:ascii="宋体" w:hAnsi="宋体" w:cs="宋体"/>
          <w:sz w:val="24"/>
        </w:rPr>
        <w:t>江苏畅誉项目管理有限公司</w:t>
      </w:r>
    </w:p>
    <w:p>
      <w:pPr>
        <w:spacing w:line="560" w:lineRule="exact"/>
        <w:ind w:firstLine="480" w:firstLineChars="200"/>
        <w:rPr>
          <w:rFonts w:ascii="宋体" w:hAnsi="宋体" w:cs="宋体"/>
          <w:sz w:val="24"/>
        </w:rPr>
      </w:pPr>
      <w:r>
        <w:rPr>
          <w:rFonts w:hint="eastAsia" w:ascii="宋体" w:hAnsi="宋体" w:cs="宋体"/>
          <w:sz w:val="24"/>
        </w:rPr>
        <w:t>采购文件相关联系人：丁一</w:t>
      </w:r>
    </w:p>
    <w:p>
      <w:pPr>
        <w:spacing w:line="560" w:lineRule="exact"/>
        <w:ind w:firstLine="240" w:firstLineChars="100"/>
        <w:rPr>
          <w:rFonts w:ascii="宋体" w:hAnsi="宋体" w:cs="宋体"/>
          <w:sz w:val="24"/>
        </w:rPr>
      </w:pPr>
      <w:r>
        <w:rPr>
          <w:rFonts w:hint="eastAsia" w:ascii="宋体" w:hAnsi="宋体" w:cs="宋体"/>
          <w:sz w:val="24"/>
        </w:rPr>
        <w:t xml:space="preserve">  联系电话：</w:t>
      </w:r>
      <w:r>
        <w:rPr>
          <w:rFonts w:ascii="宋体" w:hAnsi="宋体" w:cs="宋体"/>
          <w:sz w:val="24"/>
        </w:rPr>
        <w:t>13951203728</w:t>
      </w:r>
    </w:p>
    <w:p>
      <w:pPr>
        <w:spacing w:line="560" w:lineRule="exact"/>
        <w:ind w:firstLine="480" w:firstLineChars="200"/>
        <w:rPr>
          <w:rFonts w:ascii="宋体" w:hAnsi="宋体" w:cs="宋体"/>
          <w:sz w:val="24"/>
        </w:rPr>
      </w:pPr>
      <w:r>
        <w:rPr>
          <w:rFonts w:hint="eastAsia" w:ascii="宋体" w:hAnsi="宋体" w:cs="宋体"/>
          <w:sz w:val="24"/>
        </w:rPr>
        <w:t>联系邮箱：</w:t>
      </w:r>
      <w:r>
        <w:rPr>
          <w:rFonts w:ascii="宋体" w:hAnsi="宋体" w:cs="宋体"/>
          <w:sz w:val="24"/>
        </w:rPr>
        <w:t>jschangyu@qq.com</w:t>
      </w:r>
      <w:r>
        <w:rPr>
          <w:rFonts w:hint="eastAsia" w:ascii="宋体" w:hAnsi="宋体" w:cs="宋体"/>
          <w:sz w:val="24"/>
        </w:rPr>
        <w:t xml:space="preserve">        </w:t>
      </w:r>
    </w:p>
    <w:p>
      <w:pPr>
        <w:spacing w:line="560" w:lineRule="exact"/>
        <w:ind w:firstLine="480" w:firstLineChars="200"/>
        <w:rPr>
          <w:rFonts w:ascii="宋体" w:hAnsi="宋体" w:cs="宋体"/>
          <w:color w:val="FF0000"/>
          <w:sz w:val="24"/>
        </w:rPr>
      </w:pPr>
      <w:r>
        <w:rPr>
          <w:rFonts w:hint="eastAsia" w:ascii="宋体" w:hAnsi="宋体" w:cs="宋体"/>
          <w:sz w:val="24"/>
        </w:rPr>
        <w:t>联系地址：常州市天宁区弘智路7号B座3楼</w:t>
      </w:r>
    </w:p>
    <w:p/>
    <w:p>
      <w:pPr>
        <w:pStyle w:val="2"/>
        <w:keepNext w:val="0"/>
        <w:snapToGrid w:val="0"/>
        <w:ind w:left="0" w:firstLine="0"/>
        <w:rPr>
          <w:rFonts w:ascii="宋体" w:hAnsi="宋体" w:eastAsia="宋体"/>
          <w:sz w:val="32"/>
          <w:szCs w:val="32"/>
        </w:rPr>
      </w:pPr>
      <w:r>
        <w:rPr>
          <w:rFonts w:hint="eastAsia" w:ascii="黑体" w:hAnsi="黑体" w:cs="黑体"/>
          <w:b w:val="0"/>
          <w:bCs/>
          <w:szCs w:val="44"/>
        </w:rPr>
        <w:t>第六章 格式附表</w:t>
      </w:r>
      <w:bookmarkEnd w:id="20"/>
      <w:bookmarkEnd w:id="21"/>
      <w:bookmarkEnd w:id="22"/>
      <w:bookmarkEnd w:id="23"/>
      <w:bookmarkEnd w:id="24"/>
    </w:p>
    <w:p>
      <w:pPr>
        <w:snapToGrid w:val="0"/>
        <w:jc w:val="center"/>
        <w:rPr>
          <w:rFonts w:ascii="宋体" w:hAnsi="宋体"/>
          <w:b/>
          <w:sz w:val="28"/>
          <w:szCs w:val="28"/>
        </w:rPr>
      </w:pPr>
    </w:p>
    <w:p>
      <w:pPr>
        <w:snapToGrid w:val="0"/>
        <w:jc w:val="center"/>
        <w:rPr>
          <w:rFonts w:ascii="宋体" w:hAnsi="宋体"/>
          <w:b/>
          <w:sz w:val="32"/>
          <w:szCs w:val="32"/>
        </w:rPr>
      </w:pPr>
      <w:r>
        <w:rPr>
          <w:rFonts w:hint="eastAsia" w:ascii="宋体" w:hAnsi="宋体"/>
          <w:b/>
          <w:sz w:val="32"/>
          <w:szCs w:val="32"/>
        </w:rPr>
        <w:t>政府采购告知书</w:t>
      </w:r>
    </w:p>
    <w:p>
      <w:pPr>
        <w:snapToGrid w:val="0"/>
        <w:spacing w:line="560" w:lineRule="exact"/>
        <w:rPr>
          <w:rFonts w:ascii="宋体" w:hAnsi="宋体" w:cs="宋体"/>
          <w:sz w:val="24"/>
        </w:rPr>
      </w:pPr>
      <w:r>
        <w:rPr>
          <w:rFonts w:hint="eastAsia" w:ascii="宋体" w:hAnsi="宋体" w:cs="宋体"/>
          <w:sz w:val="24"/>
        </w:rPr>
        <w:t>尊敬的供应商项目参与人：</w:t>
      </w:r>
    </w:p>
    <w:p>
      <w:pPr>
        <w:snapToGrid w:val="0"/>
        <w:spacing w:line="560" w:lineRule="exact"/>
        <w:ind w:firstLine="480" w:firstLineChars="200"/>
        <w:rPr>
          <w:rFonts w:ascii="宋体" w:hAnsi="宋体" w:cs="宋体"/>
          <w:sz w:val="24"/>
        </w:rPr>
      </w:pPr>
      <w:r>
        <w:rPr>
          <w:rFonts w:hint="eastAsia" w:ascii="宋体" w:hAnsi="宋体" w:cs="宋体"/>
          <w:sz w:val="24"/>
        </w:rPr>
        <w:t>为营造公开、公正的市场环境，确保政府采购工作规范有序开展，特将有关事项告知如下：</w:t>
      </w:r>
    </w:p>
    <w:p>
      <w:pPr>
        <w:snapToGrid w:val="0"/>
        <w:spacing w:line="560" w:lineRule="exact"/>
        <w:ind w:firstLine="480" w:firstLineChars="200"/>
        <w:rPr>
          <w:rFonts w:ascii="宋体" w:hAnsi="宋体" w:cs="宋体"/>
          <w:sz w:val="24"/>
        </w:rPr>
      </w:pPr>
      <w:r>
        <w:rPr>
          <w:rFonts w:hint="eastAsia" w:ascii="宋体" w:hAnsi="宋体" w:cs="宋体"/>
          <w:sz w:val="24"/>
        </w:rPr>
        <w:t>根据《常州市政府采购供应商信用管理暂行办法》规定，供应商及项目参与人有下列情形之一的，属于失信行为，由采购中心报告财政部门，财政部门调查核实后依法给予行政处罚或者予以失信记录，情节严重的一至三年内不得参与政府采购活动，并在相关媒体网站予以公布：</w:t>
      </w:r>
    </w:p>
    <w:p>
      <w:pPr>
        <w:snapToGrid w:val="0"/>
        <w:spacing w:line="560" w:lineRule="exact"/>
        <w:ind w:firstLine="480" w:firstLineChars="200"/>
        <w:rPr>
          <w:rFonts w:ascii="宋体" w:hAnsi="宋体" w:cs="宋体"/>
          <w:sz w:val="24"/>
        </w:rPr>
      </w:pPr>
      <w:r>
        <w:rPr>
          <w:rFonts w:hint="eastAsia" w:ascii="宋体" w:hAnsi="宋体" w:cs="宋体"/>
          <w:sz w:val="24"/>
        </w:rPr>
        <w:t>（一）响应文件中提供虚假材料或虚假承诺谋取中标、成交的;</w:t>
      </w:r>
    </w:p>
    <w:p>
      <w:pPr>
        <w:snapToGrid w:val="0"/>
        <w:spacing w:line="560" w:lineRule="exact"/>
        <w:ind w:firstLine="480" w:firstLineChars="200"/>
        <w:rPr>
          <w:rFonts w:ascii="宋体" w:hAnsi="宋体" w:cs="宋体"/>
          <w:sz w:val="24"/>
        </w:rPr>
      </w:pPr>
      <w:r>
        <w:rPr>
          <w:rFonts w:hint="eastAsia" w:ascii="宋体" w:hAnsi="宋体" w:cs="宋体"/>
          <w:sz w:val="24"/>
        </w:rPr>
        <w:t xml:space="preserve">（二）采取不正当手段诋毁、排挤其他供应商的; </w:t>
      </w:r>
    </w:p>
    <w:p>
      <w:pPr>
        <w:snapToGrid w:val="0"/>
        <w:spacing w:line="560" w:lineRule="exact"/>
        <w:ind w:firstLine="480" w:firstLineChars="200"/>
        <w:rPr>
          <w:rFonts w:ascii="宋体" w:hAnsi="宋体" w:cs="宋体"/>
          <w:sz w:val="24"/>
        </w:rPr>
      </w:pPr>
      <w:r>
        <w:rPr>
          <w:rFonts w:hint="eastAsia" w:ascii="宋体" w:hAnsi="宋体" w:cs="宋体"/>
          <w:sz w:val="24"/>
        </w:rPr>
        <w:t xml:space="preserve">（三）与采购人、其他供应商或者采购代理机构恶意串通的; </w:t>
      </w:r>
    </w:p>
    <w:p>
      <w:pPr>
        <w:snapToGrid w:val="0"/>
        <w:spacing w:line="560" w:lineRule="exact"/>
        <w:ind w:firstLine="480" w:firstLineChars="200"/>
        <w:rPr>
          <w:rFonts w:ascii="宋体" w:hAnsi="宋体" w:cs="宋体"/>
          <w:sz w:val="24"/>
        </w:rPr>
      </w:pPr>
      <w:r>
        <w:rPr>
          <w:rFonts w:hint="eastAsia" w:ascii="宋体" w:hAnsi="宋体" w:cs="宋体"/>
          <w:sz w:val="24"/>
        </w:rPr>
        <w:t xml:space="preserve">（四）向采购人、采购代理机构及评审小组成员行贿或提供其他不正当利益的; </w:t>
      </w:r>
    </w:p>
    <w:p>
      <w:pPr>
        <w:snapToGrid w:val="0"/>
        <w:spacing w:line="560" w:lineRule="exact"/>
        <w:ind w:firstLine="480" w:firstLineChars="200"/>
        <w:rPr>
          <w:rFonts w:ascii="宋体" w:hAnsi="宋体" w:cs="宋体"/>
          <w:sz w:val="24"/>
        </w:rPr>
      </w:pPr>
      <w:r>
        <w:rPr>
          <w:rFonts w:hint="eastAsia" w:ascii="宋体" w:hAnsi="宋体" w:cs="宋体"/>
          <w:sz w:val="24"/>
        </w:rPr>
        <w:t>（五）在采购过程中与采购人进行协商谈判的；</w:t>
      </w:r>
    </w:p>
    <w:p>
      <w:pPr>
        <w:snapToGrid w:val="0"/>
        <w:spacing w:line="5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六</w:t>
      </w:r>
      <w:r>
        <w:rPr>
          <w:rFonts w:hint="eastAsia" w:ascii="宋体" w:hAnsi="宋体" w:cs="宋体"/>
          <w:sz w:val="24"/>
        </w:rPr>
        <w:t>）评审阶段资格发生变化，供应商未依照《政府采购法实施条例》第二十一条的规定通知采购人和采购代理机构的；</w:t>
      </w:r>
    </w:p>
    <w:p>
      <w:pPr>
        <w:snapToGrid w:val="0"/>
        <w:spacing w:line="5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七</w:t>
      </w:r>
      <w:r>
        <w:rPr>
          <w:rFonts w:hint="eastAsia" w:ascii="宋体" w:hAnsi="宋体" w:cs="宋体"/>
          <w:sz w:val="24"/>
        </w:rPr>
        <w:t>）响应文件中故意不按采购文件要求提供有关技术、财务状况、信誉、业绩、服务、资质及其他证明材料，或未携带上述原件或者公证件的；</w:t>
      </w:r>
    </w:p>
    <w:p>
      <w:pPr>
        <w:snapToGrid w:val="0"/>
        <w:spacing w:line="5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八</w:t>
      </w:r>
      <w:r>
        <w:rPr>
          <w:rFonts w:hint="eastAsia" w:ascii="宋体" w:hAnsi="宋体" w:cs="宋体"/>
          <w:sz w:val="24"/>
        </w:rPr>
        <w:t xml:space="preserve">）已响应参加政府采购活动而无故不参加的，或者在有效期内擅自撤销投标（响应文件），影响采购活动继续进行的; </w:t>
      </w:r>
    </w:p>
    <w:p>
      <w:pPr>
        <w:snapToGrid w:val="0"/>
        <w:spacing w:line="560" w:lineRule="exact"/>
        <w:ind w:firstLine="480" w:firstLineChars="200"/>
        <w:rPr>
          <w:rFonts w:ascii="宋体" w:hAnsi="宋体" w:cs="宋体"/>
          <w:sz w:val="24"/>
        </w:rPr>
      </w:pPr>
      <w:r>
        <w:rPr>
          <w:rFonts w:hint="eastAsia" w:ascii="宋体" w:hAnsi="宋体" w:cs="宋体"/>
          <w:sz w:val="24"/>
        </w:rPr>
        <w:t xml:space="preserve">（十）被确定为中标或成交候选供应商后无正当理由放弃中标或成交资格;中标、成交后无正当理由不签订政府采购合同的; </w:t>
      </w:r>
    </w:p>
    <w:p>
      <w:pPr>
        <w:snapToGrid w:val="0"/>
        <w:spacing w:line="560" w:lineRule="exact"/>
        <w:ind w:firstLine="480" w:firstLineChars="200"/>
        <w:rPr>
          <w:rFonts w:ascii="宋体" w:hAnsi="宋体" w:cs="宋体"/>
          <w:sz w:val="24"/>
        </w:rPr>
      </w:pPr>
      <w:r>
        <w:rPr>
          <w:rFonts w:hint="eastAsia" w:ascii="宋体" w:hAnsi="宋体" w:cs="宋体"/>
          <w:sz w:val="24"/>
        </w:rPr>
        <w:t xml:space="preserve">（十一）不按照采购文件规定签订合同，或者与采购人另行签订背离合同实质性内容协议的; </w:t>
      </w:r>
    </w:p>
    <w:p>
      <w:pPr>
        <w:snapToGrid w:val="0"/>
        <w:spacing w:line="560" w:lineRule="exact"/>
        <w:ind w:firstLine="480" w:firstLineChars="200"/>
        <w:rPr>
          <w:rFonts w:ascii="宋体" w:hAnsi="宋体" w:cs="宋体"/>
          <w:sz w:val="24"/>
        </w:rPr>
      </w:pPr>
      <w:r>
        <w:rPr>
          <w:rFonts w:hint="eastAsia" w:ascii="宋体" w:hAnsi="宋体" w:cs="宋体"/>
          <w:sz w:val="24"/>
        </w:rPr>
        <w:t xml:space="preserve">（十二）将中标、成交项目转让给他人，或者违反采购文件规定，将中标、成交项目分包给他人的; </w:t>
      </w:r>
    </w:p>
    <w:p>
      <w:pPr>
        <w:snapToGrid w:val="0"/>
        <w:spacing w:line="560" w:lineRule="exact"/>
        <w:ind w:firstLine="480" w:firstLineChars="200"/>
        <w:rPr>
          <w:rFonts w:ascii="宋体" w:hAnsi="宋体" w:cs="宋体"/>
          <w:sz w:val="24"/>
        </w:rPr>
      </w:pPr>
      <w:r>
        <w:rPr>
          <w:rFonts w:hint="eastAsia" w:ascii="宋体" w:hAnsi="宋体" w:cs="宋体"/>
          <w:sz w:val="24"/>
        </w:rPr>
        <w:t xml:space="preserve">（十三）不遵守开标现场纪律,扰乱评审现场的; </w:t>
      </w:r>
    </w:p>
    <w:p>
      <w:pPr>
        <w:snapToGrid w:val="0"/>
        <w:spacing w:line="560" w:lineRule="exact"/>
        <w:ind w:firstLine="480" w:firstLineChars="200"/>
        <w:rPr>
          <w:rFonts w:ascii="宋体" w:hAnsi="宋体" w:cs="宋体"/>
          <w:sz w:val="24"/>
        </w:rPr>
      </w:pPr>
      <w:r>
        <w:rPr>
          <w:rFonts w:hint="eastAsia" w:ascii="宋体" w:hAnsi="宋体" w:cs="宋体"/>
          <w:sz w:val="24"/>
        </w:rPr>
        <w:t xml:space="preserve">（十四）拒绝履行合同义务的，或者未按合同规定履行合同义务，造成不良后果的； </w:t>
      </w:r>
    </w:p>
    <w:p>
      <w:pPr>
        <w:snapToGrid w:val="0"/>
        <w:spacing w:line="560" w:lineRule="exact"/>
        <w:ind w:firstLine="480" w:firstLineChars="200"/>
        <w:rPr>
          <w:rFonts w:ascii="宋体" w:hAnsi="宋体" w:cs="宋体"/>
          <w:sz w:val="24"/>
        </w:rPr>
      </w:pPr>
      <w:r>
        <w:rPr>
          <w:rFonts w:hint="eastAsia" w:ascii="宋体" w:hAnsi="宋体" w:cs="宋体"/>
          <w:sz w:val="24"/>
        </w:rPr>
        <w:t xml:space="preserve">（十五）擅自变更、解除合同的; </w:t>
      </w:r>
    </w:p>
    <w:p>
      <w:pPr>
        <w:snapToGrid w:val="0"/>
        <w:spacing w:line="560" w:lineRule="exact"/>
        <w:ind w:firstLine="480" w:firstLineChars="200"/>
        <w:rPr>
          <w:rFonts w:ascii="宋体" w:hAnsi="宋体" w:cs="宋体"/>
          <w:sz w:val="24"/>
        </w:rPr>
      </w:pPr>
      <w:r>
        <w:rPr>
          <w:rFonts w:hint="eastAsia" w:ascii="宋体" w:hAnsi="宋体" w:cs="宋体"/>
          <w:sz w:val="24"/>
        </w:rPr>
        <w:t xml:space="preserve">（十六）实物配发和定点采购供应商所提供产品或服务价格高于成交价格或承诺的; </w:t>
      </w:r>
    </w:p>
    <w:p>
      <w:pPr>
        <w:snapToGrid w:val="0"/>
        <w:spacing w:line="560" w:lineRule="exact"/>
        <w:ind w:firstLine="480" w:firstLineChars="200"/>
        <w:rPr>
          <w:rFonts w:ascii="宋体" w:hAnsi="宋体" w:cs="宋体"/>
          <w:sz w:val="24"/>
        </w:rPr>
      </w:pPr>
      <w:r>
        <w:rPr>
          <w:rFonts w:hint="eastAsia" w:ascii="宋体" w:hAnsi="宋体" w:cs="宋体"/>
          <w:sz w:val="24"/>
        </w:rPr>
        <w:t xml:space="preserve">（十七）拒绝有关部门监督检查或者提供虚假情况的。 </w:t>
      </w:r>
    </w:p>
    <w:p>
      <w:pPr>
        <w:snapToGrid w:val="0"/>
        <w:spacing w:line="560" w:lineRule="exact"/>
        <w:ind w:firstLine="480" w:firstLineChars="200"/>
        <w:rPr>
          <w:rFonts w:ascii="宋体" w:hAnsi="宋体" w:cs="宋体"/>
          <w:sz w:val="24"/>
        </w:rPr>
      </w:pPr>
      <w:r>
        <w:rPr>
          <w:rFonts w:hint="eastAsia" w:ascii="宋体" w:hAnsi="宋体" w:cs="宋体"/>
          <w:sz w:val="24"/>
        </w:rPr>
        <w:t xml:space="preserve">（十八）各级政府采购监管部门认定的其他失信行为。 </w:t>
      </w:r>
    </w:p>
    <w:p>
      <w:pPr>
        <w:snapToGrid w:val="0"/>
        <w:spacing w:line="560" w:lineRule="exact"/>
        <w:ind w:firstLine="480" w:firstLineChars="200"/>
        <w:rPr>
          <w:rFonts w:ascii="宋体" w:hAnsi="宋体" w:cs="宋体"/>
          <w:sz w:val="24"/>
        </w:rPr>
      </w:pPr>
      <w:r>
        <w:rPr>
          <w:rFonts w:hint="eastAsia" w:ascii="宋体" w:hAnsi="宋体" w:cs="宋体"/>
          <w:sz w:val="24"/>
        </w:rPr>
        <w:t xml:space="preserve">（十九）在常州市域内一年内两次以上质疑、投诉和信访举报均查无实据的; </w:t>
      </w:r>
    </w:p>
    <w:p>
      <w:pPr>
        <w:snapToGrid w:val="0"/>
        <w:spacing w:line="560" w:lineRule="exact"/>
        <w:ind w:firstLine="480" w:firstLineChars="200"/>
        <w:rPr>
          <w:rFonts w:ascii="宋体" w:hAnsi="宋体" w:cs="宋体"/>
          <w:sz w:val="24"/>
        </w:rPr>
      </w:pPr>
      <w:r>
        <w:rPr>
          <w:rFonts w:hint="eastAsia" w:ascii="宋体" w:hAnsi="宋体" w:cs="宋体"/>
          <w:sz w:val="24"/>
        </w:rPr>
        <w:t xml:space="preserve">（二十）捏造事实或提供虚假质疑、投诉和信访举报材料的。 </w:t>
      </w:r>
    </w:p>
    <w:p>
      <w:pPr>
        <w:snapToGrid w:val="0"/>
        <w:spacing w:line="560" w:lineRule="exact"/>
        <w:ind w:firstLine="480" w:firstLineChars="200"/>
        <w:rPr>
          <w:rFonts w:ascii="宋体" w:hAnsi="宋体" w:cs="宋体"/>
          <w:sz w:val="24"/>
        </w:rPr>
      </w:pPr>
      <w:r>
        <w:rPr>
          <w:rFonts w:hint="eastAsia" w:ascii="宋体" w:hAnsi="宋体" w:cs="宋体"/>
          <w:sz w:val="24"/>
        </w:rPr>
        <w:t>（二十一）不配合相关部门调查取证的。</w:t>
      </w:r>
    </w:p>
    <w:p>
      <w:pPr>
        <w:snapToGrid w:val="0"/>
        <w:spacing w:line="520" w:lineRule="exact"/>
        <w:ind w:firstLine="480" w:firstLineChars="200"/>
        <w:rPr>
          <w:rFonts w:ascii="宋体" w:hAnsi="宋体" w:cs="宋体"/>
          <w:sz w:val="24"/>
        </w:rPr>
      </w:pPr>
      <w:r>
        <w:rPr>
          <w:rFonts w:hint="eastAsia" w:ascii="宋体" w:hAnsi="宋体" w:cs="宋体"/>
          <w:sz w:val="24"/>
        </w:rPr>
        <w:t>供应商有上述第（一）至（</w:t>
      </w:r>
      <w:r>
        <w:rPr>
          <w:rFonts w:ascii="宋体" w:hAnsi="宋体" w:cs="宋体"/>
          <w:sz w:val="24"/>
        </w:rPr>
        <w:t>六</w:t>
      </w:r>
      <w:r>
        <w:rPr>
          <w:rFonts w:hint="eastAsia" w:ascii="宋体" w:hAnsi="宋体" w:cs="宋体"/>
          <w:sz w:val="24"/>
        </w:rPr>
        <w:t>）项情形的，中标、成交无效。</w:t>
      </w:r>
    </w:p>
    <w:p>
      <w:pPr>
        <w:snapToGrid w:val="0"/>
        <w:spacing w:line="520" w:lineRule="exact"/>
        <w:ind w:firstLine="480" w:firstLineChars="200"/>
        <w:rPr>
          <w:rFonts w:ascii="宋体" w:hAnsi="宋体" w:cs="宋体"/>
          <w:sz w:val="24"/>
        </w:rPr>
      </w:pPr>
      <w:r>
        <w:rPr>
          <w:rFonts w:hint="eastAsia" w:ascii="宋体" w:hAnsi="宋体" w:cs="宋体"/>
          <w:sz w:val="24"/>
        </w:rPr>
        <w:t>联系人办公室：江苏畅誉项目管理有限公司</w:t>
      </w:r>
    </w:p>
    <w:p>
      <w:pPr>
        <w:snapToGrid w:val="0"/>
        <w:spacing w:line="520" w:lineRule="exact"/>
        <w:ind w:firstLine="480" w:firstLineChars="200"/>
        <w:rPr>
          <w:rFonts w:ascii="宋体" w:hAnsi="宋体" w:cs="宋体"/>
          <w:sz w:val="24"/>
        </w:rPr>
      </w:pPr>
      <w:r>
        <w:rPr>
          <w:rFonts w:hint="eastAsia" w:ascii="宋体" w:hAnsi="宋体" w:cs="宋体"/>
          <w:sz w:val="24"/>
        </w:rPr>
        <w:t xml:space="preserve">投诉监督电话：18661187899 </w:t>
      </w: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pStyle w:val="15"/>
        <w:ind w:firstLine="360"/>
        <w:rPr>
          <w:rFonts w:ascii="宋体" w:hAnsi="宋体" w:eastAsia="宋体"/>
          <w:b/>
          <w:snapToGrid w:val="0"/>
          <w:sz w:val="32"/>
          <w:szCs w:val="32"/>
        </w:rPr>
      </w:pPr>
      <w:r>
        <w:rPr>
          <w:rFonts w:hint="eastAsia" w:ascii="宋体" w:hAnsi="宋体" w:eastAsia="宋体"/>
          <w:b/>
          <w:snapToGrid w:val="0"/>
          <w:sz w:val="32"/>
          <w:szCs w:val="32"/>
        </w:rPr>
        <w:t>政府采购供应商信用承诺书</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为维护公开、公平、公正的政府采购市场秩序，树立诚实守信的供应商形象，本单位在参与政府采购活动中,自愿作出以下承诺：</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一、严格遵守国家法律、法规和规章，全面履行应尽的责任和义务，全面做到履约守信，具备《政府采购法》第二十二条第一款规定的条件。</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二、本单位已经阅读并充分理解《常州市政府采购供应商信用管理暂行办法》，自愿按照《常州市政府采购供应商信用管理暂行办法》规定，发生失信行为将记录并公开到“信用常州”、常州市政府采购网。</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三、本单位提供给注册登记部门、行业管理部门、司法部门、行业组织以及在政府采购活动中提交的所有资料均合法、真实、有效，无任何伪造、修改、虚假成份，并对所提供资料的真实性负责。</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四、严格依法开展生产经营活动，主动接受行业监管，自愿接受依法开展的日常检查；违法失信经营后将自愿接受约束和惩戒，并依法承担相应责任。</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 xml:space="preserve">五、承诺本单位自觉接受行政管理部门、行业组织、社会公众、新闻舆论的监督。 </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 xml:space="preserve">六、承诺本单位自我约束、自我管理，重合同、守信用，不制假售假、商标侵权、虚假宣传、违约毁约、恶意逃债、偷税漏税、价格欺诈、垄断和不正当竞争，维护经营者、消费者的合法权益。 </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 xml:space="preserve">七、承诺本单位在信用中国（江苏）网站中无违法违规、较重或严重失信记录。 </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八、承诺本单位提出政府采购质疑和投诉坚持依法依规、诚实信用原则。</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 xml:space="preserve">九、根据政府采购相关法律法规的规定需要作出的其他承诺。 </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十、承诺本单位若违背承诺约定，经查实，愿意接受行业主管部门和信用管理部门相应的规定处罚，承担违约责任，并依法承担相应的法律责任。</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十一、承诺本单位同意将以上承诺事项上网公示，违背承诺约定行为将作为失信信息，记录到常州市公共信用信息系统，并予以公开。</w:t>
      </w:r>
    </w:p>
    <w:p>
      <w:pPr>
        <w:pStyle w:val="16"/>
        <w:spacing w:line="360" w:lineRule="auto"/>
        <w:ind w:right="1050" w:rightChars="500" w:firstLine="2880" w:firstLineChars="1200"/>
        <w:jc w:val="both"/>
        <w:rPr>
          <w:rFonts w:ascii="宋体" w:hAnsi="宋体" w:eastAsia="宋体"/>
          <w:snapToGrid w:val="0"/>
          <w:kern w:val="0"/>
          <w:sz w:val="24"/>
          <w:szCs w:val="24"/>
          <w:lang w:val="en-US"/>
        </w:rPr>
      </w:pPr>
    </w:p>
    <w:p>
      <w:pPr>
        <w:pStyle w:val="16"/>
        <w:spacing w:line="360" w:lineRule="auto"/>
        <w:ind w:right="1050" w:rightChars="500" w:firstLine="2880" w:firstLineChars="1200"/>
        <w:jc w:val="left"/>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承诺单位（盖章）：</w:t>
      </w:r>
    </w:p>
    <w:p>
      <w:pPr>
        <w:pStyle w:val="16"/>
        <w:spacing w:line="360" w:lineRule="auto"/>
        <w:ind w:right="1050" w:rightChars="500" w:firstLine="2400" w:firstLineChars="100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法定代表人（负责人）：</w:t>
      </w:r>
    </w:p>
    <w:p>
      <w:pPr>
        <w:pStyle w:val="16"/>
        <w:spacing w:line="360" w:lineRule="auto"/>
        <w:ind w:right="1050" w:rightChars="500" w:firstLine="0" w:firstLineChars="0"/>
        <w:jc w:val="both"/>
        <w:rPr>
          <w:rFonts w:ascii="宋体" w:hAnsi="宋体" w:eastAsia="宋体"/>
          <w:snapToGrid w:val="0"/>
          <w:kern w:val="0"/>
          <w:sz w:val="24"/>
          <w:szCs w:val="24"/>
          <w:lang w:val="en-US"/>
        </w:rPr>
      </w:pPr>
    </w:p>
    <w:p>
      <w:pPr>
        <w:pStyle w:val="16"/>
        <w:spacing w:line="360" w:lineRule="auto"/>
        <w:ind w:right="840" w:firstLine="480"/>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年</w:t>
      </w:r>
      <w:r>
        <w:rPr>
          <w:rFonts w:ascii="宋体" w:hAnsi="宋体" w:eastAsia="宋体"/>
          <w:snapToGrid w:val="0"/>
          <w:kern w:val="0"/>
          <w:sz w:val="24"/>
          <w:szCs w:val="24"/>
          <w:lang w:val="en-US"/>
        </w:rPr>
        <w:t xml:space="preserve">   </w:t>
      </w:r>
      <w:r>
        <w:rPr>
          <w:rFonts w:hint="eastAsia" w:ascii="宋体" w:hAnsi="宋体" w:eastAsia="宋体"/>
          <w:snapToGrid w:val="0"/>
          <w:kern w:val="0"/>
          <w:sz w:val="24"/>
          <w:szCs w:val="24"/>
          <w:lang w:val="en-US"/>
        </w:rPr>
        <w:t>月</w:t>
      </w:r>
      <w:r>
        <w:rPr>
          <w:rFonts w:ascii="宋体" w:hAnsi="宋体" w:eastAsia="宋体"/>
          <w:snapToGrid w:val="0"/>
          <w:kern w:val="0"/>
          <w:sz w:val="24"/>
          <w:szCs w:val="24"/>
          <w:lang w:val="en-US"/>
        </w:rPr>
        <w:t xml:space="preserve">   </w:t>
      </w:r>
      <w:r>
        <w:rPr>
          <w:rFonts w:hint="eastAsia" w:ascii="宋体" w:hAnsi="宋体" w:eastAsia="宋体"/>
          <w:snapToGrid w:val="0"/>
          <w:kern w:val="0"/>
          <w:sz w:val="24"/>
          <w:szCs w:val="24"/>
          <w:lang w:val="en-US"/>
        </w:rPr>
        <w:t>日</w:t>
      </w:r>
    </w:p>
    <w:p>
      <w:pPr>
        <w:spacing w:line="360" w:lineRule="auto"/>
        <w:rPr>
          <w:rFonts w:ascii="宋体" w:hAnsi="宋体"/>
          <w:b/>
          <w:bCs/>
          <w:sz w:val="24"/>
        </w:rPr>
      </w:pPr>
      <w:r>
        <w:rPr>
          <w:rFonts w:hint="eastAsia" w:ascii="宋体" w:hAnsi="宋体"/>
          <w:b/>
          <w:bCs/>
          <w:sz w:val="24"/>
        </w:rPr>
        <w:t>附件一：</w:t>
      </w:r>
    </w:p>
    <w:p>
      <w:pPr>
        <w:spacing w:line="360" w:lineRule="auto"/>
        <w:jc w:val="center"/>
        <w:rPr>
          <w:rFonts w:ascii="宋体" w:hAnsi="宋体"/>
          <w:b/>
          <w:sz w:val="32"/>
          <w:szCs w:val="32"/>
        </w:rPr>
      </w:pPr>
      <w:r>
        <w:rPr>
          <w:rFonts w:hint="eastAsia" w:ascii="宋体" w:hAnsi="宋体"/>
          <w:b/>
          <w:sz w:val="32"/>
          <w:szCs w:val="32"/>
        </w:rPr>
        <w:t>投</w:t>
      </w:r>
      <w:r>
        <w:rPr>
          <w:rFonts w:ascii="宋体" w:hAnsi="宋体"/>
          <w:b/>
          <w:sz w:val="32"/>
          <w:szCs w:val="32"/>
        </w:rPr>
        <w:t xml:space="preserve">    </w:t>
      </w:r>
      <w:r>
        <w:rPr>
          <w:rFonts w:hint="eastAsia" w:ascii="宋体" w:hAnsi="宋体"/>
          <w:b/>
          <w:sz w:val="32"/>
          <w:szCs w:val="32"/>
        </w:rPr>
        <w:t>标</w:t>
      </w:r>
      <w:r>
        <w:rPr>
          <w:rFonts w:ascii="宋体" w:hAnsi="宋体"/>
          <w:b/>
          <w:sz w:val="32"/>
          <w:szCs w:val="32"/>
        </w:rPr>
        <w:t xml:space="preserve">    </w:t>
      </w:r>
      <w:r>
        <w:rPr>
          <w:rFonts w:hint="eastAsia" w:ascii="宋体" w:hAnsi="宋体"/>
          <w:b/>
          <w:sz w:val="32"/>
          <w:szCs w:val="32"/>
        </w:rPr>
        <w:t>函</w:t>
      </w:r>
    </w:p>
    <w:p>
      <w:pPr>
        <w:spacing w:line="360" w:lineRule="auto"/>
        <w:ind w:firstLine="960" w:firstLineChars="400"/>
        <w:rPr>
          <w:rFonts w:ascii="宋体" w:hAnsi="宋体"/>
          <w:color w:val="FF0000"/>
          <w:sz w:val="24"/>
        </w:rPr>
      </w:pPr>
      <w:r>
        <w:rPr>
          <w:rFonts w:hint="eastAsia" w:ascii="宋体" w:hAnsi="宋体"/>
          <w:sz w:val="24"/>
        </w:rPr>
        <w:t>致：常州市天宁区青龙街道</w:t>
      </w:r>
    </w:p>
    <w:p>
      <w:pPr>
        <w:spacing w:line="360" w:lineRule="auto"/>
        <w:ind w:firstLine="1440" w:firstLineChars="600"/>
        <w:rPr>
          <w:rFonts w:ascii="宋体" w:hAnsi="宋体"/>
          <w:sz w:val="24"/>
        </w:rPr>
      </w:pPr>
      <w:r>
        <w:rPr>
          <w:rFonts w:hint="eastAsia" w:ascii="宋体" w:hAnsi="宋体"/>
          <w:sz w:val="24"/>
        </w:rPr>
        <w:t>江苏畅誉项目管理有限公司</w:t>
      </w:r>
    </w:p>
    <w:p>
      <w:pPr>
        <w:snapToGrid w:val="0"/>
        <w:spacing w:line="360" w:lineRule="auto"/>
        <w:rPr>
          <w:rFonts w:ascii="宋体" w:hAnsi="宋体" w:cs="宋体"/>
          <w:b/>
          <w:bCs/>
          <w:spacing w:val="2"/>
          <w:sz w:val="24"/>
          <w:szCs w:val="24"/>
        </w:rPr>
      </w:pPr>
      <w:r>
        <w:rPr>
          <w:rFonts w:hint="eastAsia" w:hAnsi="宋体"/>
          <w:sz w:val="24"/>
          <w:szCs w:val="24"/>
        </w:rPr>
        <w:t>我单位收到贵单位</w:t>
      </w:r>
      <w:r>
        <w:rPr>
          <w:rFonts w:hint="eastAsia"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hAnsi="宋体"/>
          <w:sz w:val="24"/>
          <w:szCs w:val="24"/>
          <w:u w:val="single"/>
        </w:rPr>
        <w:t>”</w:t>
      </w:r>
      <w:r>
        <w:rPr>
          <w:rFonts w:hint="eastAsia" w:hAnsi="宋体"/>
          <w:sz w:val="24"/>
          <w:szCs w:val="24"/>
        </w:rPr>
        <w:t>招标文件后，经详细研究，我们决定参加该项目招标活动并投标。为此，我方郑重声明以下诸点，并负法律责任。</w:t>
      </w:r>
    </w:p>
    <w:p>
      <w:pPr>
        <w:pStyle w:val="17"/>
        <w:spacing w:line="360" w:lineRule="auto"/>
        <w:ind w:firstLine="480" w:firstLineChars="200"/>
        <w:jc w:val="left"/>
        <w:rPr>
          <w:rFonts w:hint="default" w:ascii="Calibri" w:hAnsi="宋体"/>
          <w:kern w:val="2"/>
          <w:sz w:val="24"/>
          <w:szCs w:val="24"/>
        </w:rPr>
      </w:pPr>
      <w:r>
        <w:rPr>
          <w:rFonts w:ascii="Calibri" w:hAnsi="宋体"/>
          <w:kern w:val="2"/>
          <w:sz w:val="24"/>
          <w:szCs w:val="24"/>
        </w:rPr>
        <w:t>1、我单位愿意遵守贵单位有关招标的各项规定，提供招标文件中要求的所有资料，并保证完全真实准确，若有虚假和违背，我单位愿意承担由此而产生的一切后果。</w:t>
      </w:r>
    </w:p>
    <w:p>
      <w:pPr>
        <w:pStyle w:val="7"/>
        <w:spacing w:line="360" w:lineRule="auto"/>
        <w:ind w:firstLine="480" w:firstLineChars="200"/>
        <w:rPr>
          <w:rFonts w:hAnsi="宋体"/>
          <w:color w:val="000000"/>
          <w:sz w:val="24"/>
          <w:szCs w:val="24"/>
        </w:rPr>
      </w:pPr>
      <w:r>
        <w:rPr>
          <w:rFonts w:hint="eastAsia" w:hAnsi="宋体"/>
          <w:color w:val="000000"/>
          <w:sz w:val="24"/>
          <w:szCs w:val="24"/>
        </w:rPr>
        <w:t>2、我方承诺财务状况良好，依法缴</w:t>
      </w:r>
      <w:bookmarkStart w:id="135" w:name="_GoBack"/>
      <w:bookmarkEnd w:id="135"/>
      <w:r>
        <w:rPr>
          <w:rFonts w:hint="eastAsia" w:hAnsi="宋体"/>
          <w:color w:val="000000"/>
          <w:sz w:val="24"/>
          <w:szCs w:val="24"/>
        </w:rPr>
        <w:t>纳税收和社会保障资金，具备履行合同所必需的设备和专业技术能力，参加政府采购活动前3年内在经营活动中没有重大违法记录。</w:t>
      </w:r>
    </w:p>
    <w:p>
      <w:pPr>
        <w:pStyle w:val="7"/>
        <w:spacing w:line="360" w:lineRule="auto"/>
        <w:ind w:firstLine="480" w:firstLineChars="200"/>
        <w:rPr>
          <w:rFonts w:hAnsi="宋体"/>
          <w:sz w:val="24"/>
          <w:szCs w:val="24"/>
        </w:rPr>
      </w:pPr>
      <w:r>
        <w:rPr>
          <w:rFonts w:hint="eastAsia" w:hAnsi="宋体"/>
          <w:sz w:val="24"/>
          <w:szCs w:val="24"/>
        </w:rPr>
        <w:t>3、我方承诺该投标文件在公开招标的全过程中保持有效，不作任何更改和变动。</w:t>
      </w:r>
    </w:p>
    <w:p>
      <w:pPr>
        <w:pStyle w:val="7"/>
        <w:spacing w:line="360" w:lineRule="auto"/>
        <w:ind w:firstLine="480" w:firstLineChars="200"/>
        <w:rPr>
          <w:rFonts w:hAnsi="宋体"/>
          <w:sz w:val="24"/>
          <w:szCs w:val="24"/>
        </w:rPr>
      </w:pPr>
      <w:r>
        <w:rPr>
          <w:rFonts w:hint="eastAsia" w:hAnsi="宋体"/>
          <w:sz w:val="24"/>
          <w:szCs w:val="24"/>
        </w:rPr>
        <w:t>4、我们愿按《中华人民共和国合同法》履行自己的全部责任。</w:t>
      </w:r>
    </w:p>
    <w:p>
      <w:pPr>
        <w:pStyle w:val="7"/>
        <w:spacing w:line="360" w:lineRule="auto"/>
        <w:ind w:firstLine="480" w:firstLineChars="200"/>
        <w:rPr>
          <w:rFonts w:hAnsi="宋体"/>
          <w:sz w:val="24"/>
          <w:szCs w:val="24"/>
        </w:rPr>
      </w:pPr>
      <w:r>
        <w:rPr>
          <w:rFonts w:hAnsi="宋体"/>
          <w:sz w:val="24"/>
          <w:szCs w:val="24"/>
        </w:rPr>
        <w:t>5</w:t>
      </w:r>
      <w:r>
        <w:rPr>
          <w:rFonts w:hint="eastAsia" w:hAnsi="宋体"/>
          <w:sz w:val="24"/>
          <w:szCs w:val="24"/>
        </w:rPr>
        <w:t>、愿意提供招标文件中要求所有资料，并保证完全真实准确，若有虚假和违背，我公司愿意承担由此而产生的一切后果。</w:t>
      </w:r>
    </w:p>
    <w:p>
      <w:pPr>
        <w:pStyle w:val="7"/>
        <w:spacing w:line="360" w:lineRule="auto"/>
        <w:ind w:firstLine="480" w:firstLineChars="200"/>
        <w:rPr>
          <w:rFonts w:hAnsi="宋体"/>
          <w:sz w:val="24"/>
          <w:szCs w:val="24"/>
        </w:rPr>
      </w:pPr>
      <w:r>
        <w:rPr>
          <w:rFonts w:hAnsi="宋体"/>
          <w:sz w:val="24"/>
          <w:szCs w:val="24"/>
        </w:rPr>
        <w:t>6</w:t>
      </w:r>
      <w:r>
        <w:rPr>
          <w:rFonts w:hint="eastAsia" w:hAnsi="宋体"/>
          <w:sz w:val="24"/>
          <w:szCs w:val="24"/>
        </w:rPr>
        <w:t>、我单位认为招标人有权决定中标者，还认为政府采购最低投标价是中标的主要条件，但不是唯一的中标条件。</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、与本投标有关的正式通讯地址为：</w:t>
      </w:r>
    </w:p>
    <w:p>
      <w:pPr>
        <w:spacing w:line="360" w:lineRule="auto"/>
        <w:ind w:left="420" w:leftChars="200" w:firstLine="480" w:firstLineChars="200"/>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r>
        <w:rPr>
          <w:rFonts w:ascii="宋体" w:hAnsi="宋体"/>
          <w:sz w:val="24"/>
        </w:rPr>
        <w:t xml:space="preserve">                  </w:t>
      </w:r>
    </w:p>
    <w:p>
      <w:pPr>
        <w:spacing w:line="360" w:lineRule="auto"/>
        <w:ind w:left="420" w:leftChars="200" w:firstLine="480" w:firstLineChars="200"/>
        <w:rPr>
          <w:rFonts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ascii="宋体" w:hAnsi="宋体"/>
          <w:sz w:val="24"/>
        </w:rPr>
        <w:t xml:space="preserve">                  </w:t>
      </w:r>
    </w:p>
    <w:p>
      <w:pPr>
        <w:spacing w:line="360" w:lineRule="auto"/>
        <w:ind w:left="420" w:leftChars="200" w:firstLine="480" w:firstLineChars="200"/>
        <w:rPr>
          <w:rFonts w:ascii="宋体" w:hAnsi="宋体"/>
          <w:sz w:val="24"/>
        </w:rPr>
      </w:pPr>
      <w:r>
        <w:rPr>
          <w:rFonts w:hint="eastAsia" w:ascii="宋体" w:hAnsi="宋体"/>
          <w:sz w:val="24"/>
        </w:rPr>
        <w:t>传</w:t>
      </w:r>
      <w:r>
        <w:rPr>
          <w:rFonts w:ascii="宋体" w:hAnsi="宋体"/>
          <w:sz w:val="24"/>
        </w:rPr>
        <w:t xml:space="preserve">   </w:t>
      </w:r>
      <w:r>
        <w:rPr>
          <w:rFonts w:hint="eastAsia" w:ascii="宋体" w:hAnsi="宋体"/>
          <w:sz w:val="24"/>
        </w:rPr>
        <w:t>真：</w:t>
      </w:r>
      <w:r>
        <w:rPr>
          <w:rFonts w:ascii="宋体" w:hAnsi="宋体"/>
          <w:sz w:val="24"/>
        </w:rPr>
        <w:t xml:space="preserve">                  </w:t>
      </w:r>
    </w:p>
    <w:p>
      <w:pPr>
        <w:spacing w:line="360" w:lineRule="auto"/>
        <w:ind w:left="420" w:leftChars="200" w:firstLine="480" w:firstLineChars="200"/>
        <w:rPr>
          <w:rFonts w:ascii="宋体" w:hAnsi="宋体"/>
          <w:sz w:val="24"/>
        </w:rPr>
      </w:pPr>
      <w:r>
        <w:rPr>
          <w:rFonts w:hint="eastAsia" w:ascii="宋体" w:hAnsi="宋体"/>
          <w:sz w:val="24"/>
        </w:rPr>
        <w:t>投标人法定代表人或代理人（签字或盖章）：</w:t>
      </w:r>
      <w:r>
        <w:rPr>
          <w:rFonts w:ascii="宋体" w:hAnsi="宋体"/>
          <w:sz w:val="24"/>
        </w:rPr>
        <w:t xml:space="preserve">   </w:t>
      </w:r>
    </w:p>
    <w:p>
      <w:pPr>
        <w:spacing w:line="360" w:lineRule="auto"/>
        <w:ind w:left="420" w:leftChars="200" w:firstLine="480" w:firstLineChars="200"/>
        <w:rPr>
          <w:rFonts w:ascii="宋体" w:hAnsi="宋体"/>
          <w:sz w:val="24"/>
        </w:rPr>
      </w:pPr>
    </w:p>
    <w:p>
      <w:pPr>
        <w:spacing w:line="420" w:lineRule="exact"/>
        <w:ind w:left="420" w:leftChars="200" w:firstLine="480" w:firstLineChars="200"/>
        <w:rPr>
          <w:rFonts w:ascii="宋体" w:hAnsi="宋体"/>
          <w:sz w:val="24"/>
        </w:rPr>
      </w:pPr>
    </w:p>
    <w:p>
      <w:pPr>
        <w:spacing w:line="420" w:lineRule="exact"/>
        <w:ind w:left="420" w:leftChars="200" w:firstLine="480" w:firstLineChars="200"/>
        <w:rPr>
          <w:rFonts w:ascii="宋体" w:hAnsi="宋体"/>
          <w:sz w:val="24"/>
        </w:rPr>
      </w:pPr>
    </w:p>
    <w:p>
      <w:pPr>
        <w:spacing w:line="420" w:lineRule="exact"/>
        <w:ind w:left="420" w:leftChars="200" w:firstLine="480" w:firstLineChars="200"/>
        <w:rPr>
          <w:rFonts w:ascii="宋体" w:hAnsi="宋体"/>
          <w:sz w:val="24"/>
        </w:rPr>
      </w:pPr>
    </w:p>
    <w:p>
      <w:pPr>
        <w:spacing w:line="420" w:lineRule="exact"/>
        <w:rPr>
          <w:rFonts w:ascii="宋体" w:hAnsi="宋体"/>
          <w:b/>
          <w:szCs w:val="21"/>
        </w:rPr>
      </w:pPr>
      <w:r>
        <w:rPr>
          <w:rFonts w:hint="eastAsia" w:ascii="宋体" w:hAnsi="宋体"/>
          <w:b/>
          <w:sz w:val="24"/>
        </w:rPr>
        <w:t>附件二：</w:t>
      </w:r>
    </w:p>
    <w:p>
      <w:pPr>
        <w:spacing w:line="360" w:lineRule="auto"/>
        <w:jc w:val="center"/>
        <w:rPr>
          <w:rFonts w:ascii="宋体" w:hAnsi="宋体"/>
          <w:b/>
          <w:sz w:val="32"/>
          <w:szCs w:val="32"/>
        </w:rPr>
      </w:pPr>
      <w:r>
        <w:rPr>
          <w:rFonts w:hint="eastAsia" w:ascii="宋体" w:hAnsi="宋体"/>
          <w:b/>
          <w:sz w:val="32"/>
          <w:szCs w:val="32"/>
        </w:rPr>
        <w:t>法定代表人资格证明书</w:t>
      </w:r>
    </w:p>
    <w:p>
      <w:pPr>
        <w:spacing w:line="360" w:lineRule="auto"/>
        <w:rPr>
          <w:rFonts w:ascii="宋体" w:hAnsi="宋体"/>
          <w:sz w:val="24"/>
        </w:rPr>
      </w:pPr>
      <w:r>
        <w:rPr>
          <w:rFonts w:hint="eastAsia" w:ascii="宋体" w:hAnsi="宋体"/>
          <w:sz w:val="24"/>
        </w:rPr>
        <w:t>单位名称</w:t>
      </w:r>
      <w:r>
        <w:rPr>
          <w:rFonts w:ascii="宋体" w:hAnsi="宋体"/>
          <w:sz w:val="24"/>
        </w:rPr>
        <w:t>:</w:t>
      </w:r>
    </w:p>
    <w:p>
      <w:pPr>
        <w:spacing w:line="360" w:lineRule="auto"/>
        <w:rPr>
          <w:rFonts w:ascii="宋体" w:hAnsi="宋体"/>
          <w:sz w:val="24"/>
        </w:rPr>
      </w:pPr>
      <w:r>
        <w:rPr>
          <w:rFonts w:hint="eastAsia" w:ascii="宋体" w:hAnsi="宋体"/>
          <w:sz w:val="24"/>
        </w:rPr>
        <w:t>地址</w:t>
      </w:r>
      <w:r>
        <w:rPr>
          <w:rFonts w:ascii="宋体" w:hAnsi="宋体"/>
          <w:sz w:val="24"/>
        </w:rPr>
        <w:t>:</w:t>
      </w:r>
    </w:p>
    <w:p>
      <w:pPr>
        <w:spacing w:line="360" w:lineRule="auto"/>
        <w:rPr>
          <w:rFonts w:ascii="宋体" w:hAnsi="宋体"/>
          <w:sz w:val="24"/>
        </w:rPr>
      </w:pPr>
      <w:r>
        <w:rPr>
          <w:rFonts w:hint="eastAsia" w:ascii="宋体" w:hAnsi="宋体"/>
          <w:sz w:val="24"/>
        </w:rPr>
        <w:t>姓名</w:t>
      </w:r>
      <w:r>
        <w:rPr>
          <w:rFonts w:ascii="宋体" w:hAnsi="宋体"/>
          <w:sz w:val="24"/>
        </w:rPr>
        <w:t>:     </w:t>
      </w:r>
      <w:r>
        <w:rPr>
          <w:rFonts w:hint="eastAsia" w:ascii="宋体" w:hAnsi="宋体"/>
          <w:sz w:val="24"/>
        </w:rPr>
        <w:t>性别</w:t>
      </w:r>
      <w:r>
        <w:rPr>
          <w:rFonts w:ascii="宋体" w:hAnsi="宋体"/>
          <w:sz w:val="24"/>
        </w:rPr>
        <w:t>:       </w:t>
      </w:r>
      <w:r>
        <w:rPr>
          <w:rFonts w:hint="eastAsia" w:ascii="宋体" w:hAnsi="宋体"/>
          <w:sz w:val="24"/>
        </w:rPr>
        <w:t>年龄</w:t>
      </w:r>
      <w:r>
        <w:rPr>
          <w:rFonts w:ascii="宋体" w:hAnsi="宋体"/>
          <w:sz w:val="24"/>
        </w:rPr>
        <w:t>:      </w:t>
      </w:r>
      <w:r>
        <w:rPr>
          <w:rFonts w:hint="eastAsia" w:ascii="宋体" w:hAnsi="宋体"/>
          <w:sz w:val="24"/>
        </w:rPr>
        <w:t>职务</w:t>
      </w:r>
      <w:r>
        <w:rPr>
          <w:rFonts w:ascii="宋体" w:hAnsi="宋体"/>
          <w:sz w:val="24"/>
        </w:rPr>
        <w:t>:</w:t>
      </w:r>
    </w:p>
    <w:p>
      <w:pPr>
        <w:snapToGrid w:val="0"/>
        <w:spacing w:line="360" w:lineRule="auto"/>
        <w:rPr>
          <w:rFonts w:ascii="宋体" w:hAnsi="宋体"/>
          <w:sz w:val="24"/>
        </w:rPr>
      </w:pPr>
      <w:r>
        <w:rPr>
          <w:rFonts w:hint="eastAsia" w:ascii="宋体" w:hAnsi="宋体"/>
          <w:sz w:val="24"/>
        </w:rPr>
        <w:t>系</w:t>
      </w:r>
      <w:r>
        <w:rPr>
          <w:rFonts w:ascii="宋体" w:hAnsi="宋体"/>
          <w:sz w:val="24"/>
          <w:u w:val="single"/>
        </w:rPr>
        <w:t xml:space="preserve">                    </w:t>
      </w:r>
      <w:r>
        <w:rPr>
          <w:rFonts w:ascii="宋体" w:hAnsi="宋体"/>
          <w:sz w:val="24"/>
        </w:rPr>
        <w:t> </w:t>
      </w:r>
      <w:r>
        <w:rPr>
          <w:rFonts w:hint="eastAsia" w:ascii="宋体" w:hAnsi="宋体"/>
          <w:sz w:val="24"/>
        </w:rPr>
        <w:t>的法定代表人。为实施</w:t>
      </w:r>
    </w:p>
    <w:p>
      <w:pPr>
        <w:snapToGrid w:val="0"/>
        <w:spacing w:line="360" w:lineRule="auto"/>
        <w:rPr>
          <w:rFonts w:ascii="宋体" w:hAnsi="宋体" w:cs="宋体"/>
          <w:b/>
          <w:bCs/>
          <w:spacing w:val="2"/>
          <w:sz w:val="24"/>
          <w:szCs w:val="24"/>
        </w:rPr>
      </w:pPr>
      <w:r>
        <w:rPr>
          <w:rFonts w:ascii="宋体" w:hAnsi="宋体"/>
          <w:sz w:val="24"/>
        </w:rPr>
        <w:t xml:space="preserve"> </w:t>
      </w:r>
      <w:r>
        <w:rPr>
          <w:rFonts w:hint="eastAsia" w:ascii="宋体" w:hAnsi="宋体"/>
          <w:sz w:val="24"/>
          <w:u w:val="single"/>
        </w:rPr>
        <w:t xml:space="preserve">           </w:t>
      </w:r>
      <w:r>
        <w:rPr>
          <w:rFonts w:hint="eastAsia" w:ascii="宋体" w:hAnsi="宋体"/>
          <w:sz w:val="24"/>
          <w:szCs w:val="24"/>
          <w:u w:val="single"/>
        </w:rPr>
        <w:t>号</w:t>
      </w:r>
      <w:r>
        <w:rPr>
          <w:rFonts w:hint="eastAsia" w:ascii="宋体" w:hAnsi="宋体"/>
          <w:sz w:val="24"/>
        </w:rPr>
        <w:t>的工作，签署上述项目的投标文件、进行合同谈判、签署合同和处理与之有关的一切事务。</w:t>
      </w:r>
    </w:p>
    <w:p>
      <w:pPr>
        <w:spacing w:line="360" w:lineRule="auto"/>
        <w:rPr>
          <w:rFonts w:ascii="宋体" w:hAnsi="宋体"/>
          <w:sz w:val="24"/>
        </w:rPr>
      </w:pPr>
      <w:r>
        <w:rPr>
          <w:rFonts w:hint="eastAsia" w:ascii="宋体" w:hAnsi="宋体"/>
          <w:sz w:val="24"/>
        </w:rPr>
        <w:t>特此证明。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投标人：（公章）</w:t>
      </w:r>
    </w:p>
    <w:p>
      <w:pPr>
        <w:spacing w:line="560" w:lineRule="exact"/>
        <w:rPr>
          <w:rFonts w:ascii="宋体" w:hAnsi="宋体"/>
          <w:sz w:val="24"/>
        </w:rPr>
      </w:pPr>
      <w:r>
        <w:rPr>
          <w:rFonts w:hint="eastAsia" w:ascii="宋体" w:hAnsi="宋体"/>
          <w:sz w:val="24"/>
        </w:rPr>
        <w:t>法定代表人签字或盖章：</w:t>
      </w:r>
    </w:p>
    <w:p>
      <w:pPr>
        <w:spacing w:line="560" w:lineRule="exact"/>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tabs>
          <w:tab w:val="left" w:pos="6045"/>
        </w:tabs>
        <w:snapToGrid w:val="0"/>
        <w:spacing w:line="560" w:lineRule="exact"/>
        <w:ind w:left="240" w:hanging="240" w:hangingChars="100"/>
        <w:rPr>
          <w:rFonts w:ascii="宋体" w:hAnsi="宋体"/>
          <w:sz w:val="24"/>
        </w:rPr>
      </w:pPr>
    </w:p>
    <w:p>
      <w:pPr>
        <w:snapToGrid w:val="0"/>
        <w:spacing w:line="560" w:lineRule="exact"/>
        <w:rPr>
          <w:rFonts w:ascii="宋体" w:hAnsi="宋体"/>
          <w:sz w:val="24"/>
        </w:rPr>
      </w:pPr>
      <w:r>
        <w:rPr>
          <w:rFonts w:hint="eastAsia" w:ascii="宋体" w:hAnsi="宋体" w:cs="宋体"/>
          <w:sz w:val="24"/>
        </w:rPr>
        <w:t> </w:t>
      </w:r>
    </w:p>
    <w:p>
      <w:pPr>
        <w:snapToGrid w:val="0"/>
        <w:spacing w:line="560" w:lineRule="exact"/>
        <w:rPr>
          <w:rFonts w:ascii="宋体" w:hAnsi="宋体"/>
          <w:sz w:val="24"/>
        </w:rPr>
      </w:pPr>
    </w:p>
    <w:p>
      <w:pPr>
        <w:snapToGrid w:val="0"/>
        <w:spacing w:line="560" w:lineRule="exact"/>
        <w:rPr>
          <w:rFonts w:ascii="宋体" w:hAnsi="宋体"/>
          <w:b/>
          <w:sz w:val="24"/>
        </w:rPr>
      </w:pPr>
    </w:p>
    <w:p>
      <w:pPr>
        <w:spacing w:line="560" w:lineRule="exact"/>
        <w:rPr>
          <w:rFonts w:ascii="宋体" w:hAnsi="宋体"/>
          <w:sz w:val="24"/>
        </w:rPr>
      </w:pPr>
      <w:r>
        <w:rPr>
          <w:rFonts w:hint="eastAsia" w:ascii="宋体" w:hAnsi="宋体"/>
          <w:sz w:val="24"/>
        </w:rPr>
        <w:t>法定代表人身份证</w:t>
      </w:r>
    </w:p>
    <w:p>
      <w:pPr>
        <w:spacing w:line="560" w:lineRule="exact"/>
        <w:rPr>
          <w:rFonts w:ascii="宋体" w:hAnsi="宋体"/>
          <w:sz w:val="24"/>
        </w:rPr>
      </w:pPr>
      <w:r>
        <w:rPr>
          <w:rFonts w:hint="eastAsia" w:ascii="宋体" w:hAnsi="宋体"/>
          <w:sz w:val="24"/>
        </w:rPr>
        <w:t>（复印件）粘贴处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Pr>
        <w:pStyle w:val="3"/>
        <w:snapToGrid w:val="0"/>
        <w:spacing w:line="360" w:lineRule="auto"/>
        <w:rPr>
          <w:rFonts w:ascii="宋体" w:hAnsi="宋体" w:eastAsia="宋体"/>
          <w:b/>
          <w:bCs/>
          <w:sz w:val="24"/>
        </w:rPr>
      </w:pPr>
      <w:r>
        <w:rPr>
          <w:rFonts w:ascii="宋体" w:hAnsi="宋体" w:eastAsia="宋体"/>
          <w:b/>
          <w:bCs/>
          <w:sz w:val="24"/>
        </w:rPr>
        <w:br w:type="page"/>
      </w:r>
      <w:r>
        <w:rPr>
          <w:rFonts w:hint="eastAsia" w:ascii="宋体" w:hAnsi="宋体" w:eastAsia="宋体"/>
          <w:b/>
          <w:sz w:val="24"/>
          <w:szCs w:val="24"/>
        </w:rPr>
        <w:t>附件三：</w:t>
      </w:r>
    </w:p>
    <w:p>
      <w:pPr>
        <w:spacing w:line="416" w:lineRule="auto"/>
        <w:jc w:val="center"/>
        <w:rPr>
          <w:rFonts w:ascii="宋体" w:hAnsi="宋体"/>
          <w:b/>
          <w:sz w:val="32"/>
          <w:szCs w:val="32"/>
        </w:rPr>
      </w:pPr>
      <w:bookmarkStart w:id="126" w:name="_Toc288738836"/>
      <w:bookmarkStart w:id="127" w:name="_Toc288738394"/>
      <w:r>
        <w:rPr>
          <w:rFonts w:hint="eastAsia" w:ascii="宋体" w:hAnsi="宋体"/>
          <w:b/>
          <w:sz w:val="32"/>
          <w:szCs w:val="32"/>
        </w:rPr>
        <w:t>授权委托书</w:t>
      </w:r>
    </w:p>
    <w:p>
      <w:pPr>
        <w:snapToGrid w:val="0"/>
        <w:spacing w:line="360" w:lineRule="auto"/>
        <w:rPr>
          <w:rFonts w:ascii="宋体" w:hAnsi="宋体" w:cs="宋体"/>
          <w:b/>
          <w:bCs/>
          <w:spacing w:val="2"/>
          <w:sz w:val="24"/>
          <w:szCs w:val="24"/>
        </w:rPr>
      </w:pPr>
      <w:r>
        <w:rPr>
          <w:rFonts w:hint="eastAsia" w:ascii="宋体" w:hAnsi="宋体"/>
          <w:sz w:val="24"/>
        </w:rPr>
        <w:t>本授权委托书声明：</w:t>
      </w:r>
      <w:r>
        <w:rPr>
          <w:rFonts w:ascii="宋体" w:hAnsi="宋体"/>
          <w:sz w:val="24"/>
        </w:rPr>
        <w:t>___________________________</w:t>
      </w:r>
      <w:r>
        <w:rPr>
          <w:rFonts w:hint="eastAsia" w:ascii="宋体" w:hAnsi="宋体"/>
          <w:sz w:val="24"/>
        </w:rPr>
        <w:t>（投标人名称）的</w:t>
      </w:r>
      <w:r>
        <w:rPr>
          <w:rFonts w:ascii="宋体" w:hAnsi="宋体"/>
          <w:sz w:val="24"/>
        </w:rPr>
        <w:t>_______________________</w:t>
      </w:r>
      <w:r>
        <w:rPr>
          <w:rFonts w:hint="eastAsia" w:ascii="宋体" w:hAnsi="宋体"/>
          <w:sz w:val="24"/>
        </w:rPr>
        <w:t>（法定代表人姓名、职务）代表投标人授权</w:t>
      </w:r>
      <w:r>
        <w:rPr>
          <w:rFonts w:ascii="宋体" w:hAnsi="宋体"/>
          <w:sz w:val="24"/>
        </w:rPr>
        <w:t>____________________</w:t>
      </w:r>
      <w:r>
        <w:rPr>
          <w:rFonts w:hint="eastAsia" w:ascii="宋体" w:hAnsi="宋体"/>
          <w:sz w:val="24"/>
        </w:rPr>
        <w:t>（被授权人的姓名、职务）为</w:t>
      </w:r>
      <w:r>
        <w:rPr>
          <w:rFonts w:hint="eastAsia" w:ascii="宋体" w:hAnsi="宋体"/>
          <w:sz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lang w:val="zh-CN"/>
        </w:rPr>
        <w:t>号</w:t>
      </w:r>
      <w:r>
        <w:rPr>
          <w:rFonts w:hint="eastAsia" w:ascii="宋体" w:hAnsi="宋体"/>
          <w:sz w:val="24"/>
          <w:u w:val="single"/>
        </w:rPr>
        <w:t>）</w:t>
      </w:r>
      <w:r>
        <w:rPr>
          <w:rFonts w:hint="eastAsia" w:ascii="宋体" w:hAnsi="宋体"/>
          <w:sz w:val="24"/>
        </w:rPr>
        <w:t>项目投标的合法代理人，全权负责参加本次政府采购项目的投标、签订合约以及与之相关的各项工作。本投标人对代理人的</w:t>
      </w:r>
      <w:r>
        <w:rPr>
          <w:rFonts w:ascii="宋体" w:hAnsi="宋体"/>
          <w:sz w:val="24"/>
        </w:rPr>
        <w:t>所有</w:t>
      </w:r>
      <w:r>
        <w:rPr>
          <w:rFonts w:hint="eastAsia" w:ascii="宋体" w:hAnsi="宋体"/>
          <w:sz w:val="24"/>
        </w:rPr>
        <w:t>签字负全部责任。</w:t>
      </w:r>
    </w:p>
    <w:p>
      <w:pPr>
        <w:spacing w:line="360" w:lineRule="auto"/>
        <w:ind w:firstLine="480" w:firstLineChars="200"/>
        <w:rPr>
          <w:rFonts w:ascii="宋体" w:hAnsi="宋体"/>
          <w:sz w:val="24"/>
        </w:rPr>
      </w:pPr>
      <w:r>
        <w:rPr>
          <w:rFonts w:hint="eastAsia" w:ascii="宋体" w:hAnsi="宋体"/>
          <w:sz w:val="24"/>
        </w:rPr>
        <w:t>本授权书于</w:t>
      </w:r>
      <w:r>
        <w:rPr>
          <w:rFonts w:ascii="宋体" w:hAnsi="宋体"/>
          <w:sz w:val="24"/>
        </w:rPr>
        <w:t>__________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________</w:t>
      </w:r>
      <w:r>
        <w:rPr>
          <w:rFonts w:hint="eastAsia" w:ascii="宋体" w:hAnsi="宋体"/>
          <w:sz w:val="24"/>
        </w:rPr>
        <w:t>日签字生效，特此声明。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法定代表人签字或盖章：</w:t>
      </w:r>
      <w:r>
        <w:rPr>
          <w:rFonts w:ascii="宋体" w:hAnsi="宋体"/>
          <w:sz w:val="24"/>
        </w:rPr>
        <w:t xml:space="preserve">                    </w:t>
      </w:r>
      <w:r>
        <w:rPr>
          <w:rFonts w:hint="eastAsia" w:ascii="宋体" w:hAnsi="宋体"/>
          <w:sz w:val="24"/>
        </w:rPr>
        <w:t>日期：</w:t>
      </w:r>
    </w:p>
    <w:p>
      <w:pPr>
        <w:spacing w:line="360" w:lineRule="auto"/>
        <w:rPr>
          <w:rFonts w:ascii="宋体" w:hAnsi="宋体"/>
          <w:sz w:val="24"/>
        </w:rPr>
      </w:pPr>
      <w:r>
        <w:rPr>
          <w:rFonts w:hint="eastAsia" w:ascii="宋体" w:hAnsi="宋体"/>
          <w:sz w:val="24"/>
        </w:rPr>
        <w:t>职务：</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单位名称：</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地址：</w:t>
      </w:r>
    </w:p>
    <w:p>
      <w:pPr>
        <w:spacing w:line="360" w:lineRule="auto"/>
        <w:rPr>
          <w:rFonts w:ascii="宋体" w:hAnsi="宋体"/>
          <w:sz w:val="24"/>
        </w:rPr>
      </w:pPr>
      <w:r>
        <w:rPr>
          <w:rFonts w:hint="eastAsia" w:ascii="宋体" w:hAnsi="宋体"/>
          <w:sz w:val="24"/>
        </w:rPr>
        <w:t>身份证号码：</w:t>
      </w:r>
    </w:p>
    <w:p>
      <w:pPr>
        <w:spacing w:line="360" w:lineRule="auto"/>
        <w:rPr>
          <w:rFonts w:ascii="宋体" w:hAnsi="宋体"/>
          <w:sz w:val="24"/>
        </w:rPr>
      </w:pPr>
      <w:r>
        <w:rPr>
          <w:rFonts w:hint="eastAsia" w:ascii="宋体" w:hAnsi="宋体"/>
          <w:sz w:val="24"/>
        </w:rPr>
        <w:t>委托代理人签字或盖章：</w:t>
      </w:r>
      <w:r>
        <w:rPr>
          <w:rFonts w:ascii="宋体" w:hAnsi="宋体"/>
          <w:sz w:val="24"/>
        </w:rPr>
        <w:t xml:space="preserve">            </w:t>
      </w:r>
      <w:r>
        <w:rPr>
          <w:rFonts w:hint="eastAsia" w:ascii="宋体" w:hAnsi="宋体"/>
          <w:sz w:val="24"/>
        </w:rPr>
        <w:t xml:space="preserve">        </w:t>
      </w:r>
      <w:r>
        <w:rPr>
          <w:rFonts w:ascii="宋体" w:hAnsi="宋体"/>
          <w:sz w:val="24"/>
        </w:rPr>
        <w:t> </w:t>
      </w:r>
      <w:r>
        <w:rPr>
          <w:rFonts w:hint="eastAsia" w:ascii="宋体" w:hAnsi="宋体"/>
          <w:sz w:val="24"/>
        </w:rPr>
        <w:t>日期：</w:t>
      </w:r>
    </w:p>
    <w:p>
      <w:pPr>
        <w:spacing w:line="360" w:lineRule="auto"/>
        <w:rPr>
          <w:rFonts w:ascii="宋体" w:hAnsi="宋体"/>
          <w:sz w:val="24"/>
        </w:rPr>
      </w:pPr>
      <w:r>
        <w:rPr>
          <w:rFonts w:hint="eastAsia" w:ascii="宋体" w:hAnsi="宋体"/>
          <w:sz w:val="24"/>
        </w:rPr>
        <w:t>职务：</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单位名称：</w:t>
      </w:r>
      <w:r>
        <w:rPr>
          <w:rFonts w:ascii="宋体" w:hAnsi="宋体"/>
          <w:sz w:val="24"/>
        </w:rPr>
        <w:t xml:space="preserve">                         </w:t>
      </w:r>
      <w:r>
        <w:rPr>
          <w:rFonts w:hint="eastAsia" w:ascii="宋体" w:hAnsi="宋体"/>
          <w:sz w:val="24"/>
        </w:rPr>
        <w:t>地址：</w:t>
      </w:r>
    </w:p>
    <w:p>
      <w:pPr>
        <w:spacing w:line="360" w:lineRule="auto"/>
        <w:rPr>
          <w:rFonts w:ascii="宋体" w:hAnsi="宋体"/>
          <w:sz w:val="24"/>
        </w:rPr>
      </w:pPr>
      <w:r>
        <w:rPr>
          <w:rFonts w:hint="eastAsia" w:ascii="宋体" w:hAnsi="宋体"/>
          <w:sz w:val="24"/>
        </w:rPr>
        <w:t>身份证号码：</w:t>
      </w:r>
    </w:p>
    <w:p>
      <w:pPr>
        <w:spacing w:line="360" w:lineRule="auto"/>
        <w:rPr>
          <w:rFonts w:ascii="宋体" w:hAnsi="宋体"/>
          <w:sz w:val="24"/>
        </w:rPr>
      </w:pPr>
      <w:r>
        <w:rPr>
          <w:rFonts w:hint="eastAsia" w:ascii="宋体" w:hAnsi="宋体"/>
          <w:sz w:val="24"/>
        </w:rPr>
        <w:t>投标人公章：</w:t>
      </w:r>
      <w:r>
        <w:rPr>
          <w:rFonts w:ascii="宋体" w:hAnsi="宋体"/>
          <w:sz w:val="24"/>
        </w:rPr>
        <w:t xml:space="preserve"> </w:t>
      </w:r>
    </w:p>
    <w:p>
      <w:pPr>
        <w:spacing w:line="360" w:lineRule="auto"/>
        <w:rPr>
          <w:rFonts w:ascii="宋体" w:hAnsi="宋体"/>
          <w:sz w:val="24"/>
        </w:rPr>
      </w:pPr>
      <w:r>
        <w:rPr>
          <w:rFonts w:hint="eastAsia" w:ascii="宋体" w:hAnsi="宋体"/>
          <w:sz w:val="24"/>
        </w:rPr>
        <w:t>地址：</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hint="eastAsia" w:ascii="宋体" w:hAnsi="宋体"/>
          <w:sz w:val="24"/>
        </w:rPr>
        <w:t>邮编：</w:t>
      </w:r>
    </w:p>
    <w:p>
      <w:pPr>
        <w:spacing w:line="360" w:lineRule="auto"/>
        <w:rPr>
          <w:rFonts w:ascii="宋体" w:hAnsi="宋体"/>
          <w:sz w:val="24"/>
        </w:rPr>
      </w:pPr>
      <w:r>
        <w:rPr>
          <w:rFonts w:hint="eastAsia" w:ascii="宋体" w:hAnsi="宋体"/>
          <w:sz w:val="24"/>
        </w:rPr>
        <w:t>开户行：</w:t>
      </w:r>
    </w:p>
    <w:p>
      <w:pPr>
        <w:spacing w:line="360" w:lineRule="auto"/>
        <w:rPr>
          <w:rFonts w:ascii="宋体" w:hAnsi="宋体"/>
          <w:sz w:val="24"/>
        </w:rPr>
      </w:pPr>
      <w:r>
        <w:rPr>
          <w:rFonts w:hint="eastAsia" w:ascii="宋体" w:hAnsi="宋体"/>
          <w:sz w:val="24"/>
        </w:rPr>
        <w:t>帐号：</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代理人身份证</w:t>
      </w:r>
    </w:p>
    <w:p>
      <w:pPr>
        <w:spacing w:line="360" w:lineRule="auto"/>
        <w:rPr>
          <w:rFonts w:ascii="宋体" w:hAnsi="宋体"/>
          <w:sz w:val="24"/>
        </w:rPr>
      </w:pPr>
      <w:r>
        <w:rPr>
          <w:rFonts w:hint="eastAsia" w:ascii="宋体" w:hAnsi="宋体"/>
          <w:sz w:val="24"/>
        </w:rPr>
        <w:t>（复印件）粘贴处</w:t>
      </w:r>
    </w:p>
    <w:p>
      <w:pPr>
        <w:spacing w:line="360" w:lineRule="auto"/>
        <w:rPr>
          <w:rFonts w:ascii="宋体" w:hAnsi="宋体"/>
          <w:sz w:val="24"/>
        </w:rPr>
      </w:pPr>
      <w:r>
        <w:rPr>
          <w:rFonts w:hint="eastAsia" w:ascii="宋体" w:hAnsi="宋体"/>
          <w:sz w:val="24"/>
        </w:rPr>
        <w:t>备注：</w:t>
      </w:r>
    </w:p>
    <w:p>
      <w:pPr>
        <w:spacing w:line="360" w:lineRule="auto"/>
        <w:rPr>
          <w:rFonts w:ascii="宋体" w:hAnsi="宋体"/>
          <w:sz w:val="24"/>
        </w:rPr>
      </w:pPr>
      <w:r>
        <w:rPr>
          <w:rFonts w:ascii="宋体" w:hAnsi="宋体"/>
          <w:sz w:val="24"/>
        </w:rPr>
        <w:t>1</w:t>
      </w:r>
      <w:r>
        <w:rPr>
          <w:rFonts w:hint="eastAsia" w:ascii="宋体" w:hAnsi="宋体"/>
          <w:sz w:val="24"/>
        </w:rPr>
        <w:t>、法定代表人参加投标的，提供法人资格证明和本人身份证原件。</w:t>
      </w:r>
    </w:p>
    <w:p>
      <w:pPr>
        <w:spacing w:line="360" w:lineRule="auto"/>
        <w:rPr>
          <w:rFonts w:ascii="宋体" w:hAnsi="宋体"/>
          <w:sz w:val="24"/>
        </w:rPr>
      </w:pPr>
      <w:r>
        <w:rPr>
          <w:rFonts w:ascii="宋体" w:hAnsi="宋体"/>
          <w:sz w:val="24"/>
        </w:rPr>
        <w:t>2</w:t>
      </w:r>
      <w:r>
        <w:rPr>
          <w:rFonts w:hint="eastAsia" w:ascii="宋体" w:hAnsi="宋体"/>
          <w:sz w:val="24"/>
        </w:rPr>
        <w:t>、委托代理人参加投标的，提供授权委托书和本人身份证原件。</w:t>
      </w:r>
    </w:p>
    <w:p>
      <w:pPr>
        <w:pStyle w:val="3"/>
        <w:snapToGrid w:val="0"/>
        <w:spacing w:line="360" w:lineRule="auto"/>
        <w:rPr>
          <w:rFonts w:ascii="宋体" w:hAnsi="宋体" w:eastAsia="宋体"/>
          <w:b/>
          <w:bCs/>
          <w:sz w:val="24"/>
          <w:szCs w:val="24"/>
        </w:rPr>
      </w:pPr>
      <w:r>
        <w:rPr>
          <w:rFonts w:hint="eastAsia" w:ascii="宋体" w:hAnsi="宋体" w:eastAsia="宋体"/>
          <w:b/>
          <w:sz w:val="24"/>
          <w:szCs w:val="24"/>
        </w:rPr>
        <w:t>附件四：</w:t>
      </w:r>
    </w:p>
    <w:p>
      <w:pPr>
        <w:spacing w:line="360" w:lineRule="auto"/>
        <w:jc w:val="center"/>
        <w:rPr>
          <w:rFonts w:ascii="宋体" w:hAnsi="宋体"/>
          <w:b/>
          <w:sz w:val="28"/>
          <w:szCs w:val="28"/>
        </w:rPr>
      </w:pPr>
    </w:p>
    <w:p>
      <w:pPr>
        <w:spacing w:line="360" w:lineRule="auto"/>
        <w:jc w:val="center"/>
        <w:rPr>
          <w:rFonts w:ascii="宋体" w:hAnsi="宋体"/>
          <w:bCs/>
          <w:sz w:val="30"/>
          <w:szCs w:val="30"/>
        </w:rPr>
      </w:pPr>
      <w:r>
        <w:rPr>
          <w:rFonts w:hint="eastAsia" w:ascii="黑体" w:hAnsi="黑体" w:eastAsia="黑体" w:cs="黑体"/>
          <w:bCs/>
          <w:sz w:val="30"/>
          <w:szCs w:val="30"/>
        </w:rPr>
        <w:t>具备履行合同所必需的设备和专业技术能力的书面声明</w:t>
      </w:r>
    </w:p>
    <w:p>
      <w:pPr>
        <w:pStyle w:val="5"/>
        <w:rPr>
          <w:sz w:val="21"/>
          <w:szCs w:val="21"/>
        </w:rPr>
      </w:pPr>
    </w:p>
    <w:p>
      <w:pPr>
        <w:pStyle w:val="5"/>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pPr>
        <w:pStyle w:val="5"/>
        <w:spacing w:line="460" w:lineRule="exact"/>
        <w:ind w:firstLine="480"/>
        <w:rPr>
          <w:szCs w:val="24"/>
        </w:rPr>
      </w:pPr>
      <w:r>
        <w:rPr>
          <w:rFonts w:hint="eastAsia"/>
          <w:szCs w:val="24"/>
        </w:rPr>
        <w:t>主要设备有：</w:t>
      </w:r>
      <w:r>
        <w:rPr>
          <w:szCs w:val="24"/>
        </w:rPr>
        <w:t xml:space="preserve"> </w:t>
      </w:r>
      <w:r>
        <w:rPr>
          <w:rFonts w:hint="eastAsia"/>
          <w:szCs w:val="24"/>
        </w:rPr>
        <w:t xml:space="preserve">           </w:t>
      </w:r>
    </w:p>
    <w:p>
      <w:pPr>
        <w:pStyle w:val="5"/>
        <w:spacing w:line="460" w:lineRule="exact"/>
        <w:ind w:firstLine="480"/>
        <w:rPr>
          <w:szCs w:val="24"/>
        </w:rPr>
      </w:pPr>
      <w:r>
        <w:rPr>
          <w:rFonts w:hint="eastAsia"/>
          <w:szCs w:val="24"/>
        </w:rPr>
        <w:t>主要专业技术能力有：</w:t>
      </w:r>
      <w:r>
        <w:rPr>
          <w:szCs w:val="24"/>
        </w:rPr>
        <w:t xml:space="preserve">  </w:t>
      </w:r>
    </w:p>
    <w:p>
      <w:pPr>
        <w:snapToGrid w:val="0"/>
        <w:spacing w:line="460" w:lineRule="exact"/>
        <w:ind w:firstLine="480" w:firstLineChars="200"/>
        <w:rPr>
          <w:rFonts w:ascii="宋体" w:hAnsi="宋体"/>
          <w:sz w:val="24"/>
        </w:rPr>
      </w:pPr>
    </w:p>
    <w:p>
      <w:pPr>
        <w:snapToGrid w:val="0"/>
        <w:spacing w:line="460" w:lineRule="exact"/>
        <w:ind w:firstLine="480" w:firstLineChars="200"/>
        <w:rPr>
          <w:rFonts w:ascii="宋体" w:hAnsi="宋体"/>
          <w:sz w:val="24"/>
        </w:rPr>
      </w:pPr>
    </w:p>
    <w:p>
      <w:pPr>
        <w:snapToGrid w:val="0"/>
        <w:spacing w:line="460" w:lineRule="exact"/>
        <w:ind w:firstLine="1920" w:firstLineChars="800"/>
        <w:rPr>
          <w:rFonts w:ascii="宋体" w:hAnsi="宋体"/>
          <w:sz w:val="24"/>
        </w:rPr>
      </w:pPr>
      <w:r>
        <w:rPr>
          <w:rFonts w:hint="eastAsia" w:ascii="宋体" w:hAnsi="宋体"/>
          <w:sz w:val="24"/>
        </w:rPr>
        <w:t>投标人名称（公章）：</w:t>
      </w:r>
    </w:p>
    <w:p>
      <w:pPr>
        <w:snapToGrid w:val="0"/>
        <w:spacing w:line="460" w:lineRule="exact"/>
        <w:rPr>
          <w:rFonts w:ascii="宋体" w:hAnsi="宋体"/>
          <w:sz w:val="24"/>
        </w:rPr>
      </w:pPr>
      <w:r>
        <w:rPr>
          <w:rFonts w:ascii="宋体" w:hAnsi="宋体"/>
          <w:sz w:val="24"/>
        </w:rPr>
        <w:t xml:space="preserve">    </w:t>
      </w:r>
      <w:r>
        <w:rPr>
          <w:rFonts w:hint="eastAsia" w:ascii="宋体" w:hAnsi="宋体"/>
          <w:sz w:val="24"/>
        </w:rPr>
        <w:t xml:space="preserve">            法定代表人或代理人（签字或盖章）：</w:t>
      </w:r>
      <w:r>
        <w:rPr>
          <w:rFonts w:ascii="宋体" w:hAnsi="宋体"/>
          <w:sz w:val="24"/>
        </w:rPr>
        <w:t>______________________</w:t>
      </w:r>
    </w:p>
    <w:p>
      <w:pPr>
        <w:snapToGrid w:val="0"/>
        <w:spacing w:line="460" w:lineRule="exact"/>
        <w:rPr>
          <w:rFonts w:ascii="宋体" w:hAnsi="宋体"/>
          <w:sz w:val="24"/>
        </w:rPr>
      </w:pPr>
      <w:r>
        <w:rPr>
          <w:rFonts w:ascii="宋体" w:hAnsi="宋体"/>
          <w:sz w:val="24"/>
        </w:rPr>
        <w:t xml:space="preserve">    </w:t>
      </w:r>
      <w:r>
        <w:rPr>
          <w:rFonts w:hint="eastAsia" w:ascii="宋体" w:hAnsi="宋体"/>
          <w:sz w:val="24"/>
        </w:rPr>
        <w:t xml:space="preserve">            日期：</w:t>
      </w:r>
      <w:r>
        <w:rPr>
          <w:rFonts w:ascii="宋体" w:hAnsi="宋体"/>
          <w:sz w:val="24"/>
        </w:rPr>
        <w:t>______</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460" w:lineRule="exact"/>
        <w:rPr>
          <w:rFonts w:eastAsia="黑体" w:cs="黑体"/>
          <w:sz w:val="24"/>
        </w:rPr>
      </w:pPr>
    </w:p>
    <w:p>
      <w:pPr>
        <w:rPr>
          <w:rFonts w:eastAsia="黑体" w:cs="黑体"/>
          <w:sz w:val="28"/>
          <w:szCs w:val="28"/>
        </w:rPr>
      </w:pPr>
    </w:p>
    <w:p>
      <w:pPr>
        <w:rPr>
          <w:rFonts w:eastAsia="黑体" w:cs="黑体"/>
          <w:sz w:val="28"/>
          <w:szCs w:val="28"/>
        </w:rPr>
      </w:pPr>
    </w:p>
    <w:p>
      <w:pPr>
        <w:rPr>
          <w:rFonts w:eastAsia="黑体" w:cs="黑体"/>
          <w:sz w:val="28"/>
          <w:szCs w:val="28"/>
        </w:rPr>
      </w:pPr>
    </w:p>
    <w:p>
      <w:pPr>
        <w:spacing w:line="416" w:lineRule="auto"/>
        <w:rPr>
          <w:rFonts w:ascii="黑体" w:hAnsi="黑体" w:eastAsia="黑体" w:cs="黑体"/>
          <w:b/>
          <w:sz w:val="30"/>
          <w:szCs w:val="30"/>
        </w:rPr>
      </w:pPr>
      <w:r>
        <w:rPr>
          <w:rFonts w:hint="eastAsia" w:ascii="黑体" w:hAnsi="黑体" w:eastAsia="黑体" w:cs="黑体"/>
          <w:b/>
          <w:sz w:val="30"/>
          <w:szCs w:val="30"/>
        </w:rPr>
        <w:t>参加政府采购活动前 3 年内在经营活动中没有重大违法记录的书面声明</w:t>
      </w:r>
    </w:p>
    <w:p>
      <w:pPr>
        <w:spacing w:line="460" w:lineRule="exact"/>
        <w:jc w:val="center"/>
        <w:rPr>
          <w:rFonts w:ascii="黑体" w:hAnsi="黑体" w:eastAsia="黑体" w:cs="黑体"/>
          <w:b/>
          <w:sz w:val="30"/>
          <w:szCs w:val="30"/>
        </w:rPr>
      </w:pPr>
      <w:r>
        <w:rPr>
          <w:rFonts w:hint="eastAsia" w:ascii="宋体" w:hAnsi="宋体"/>
          <w:b/>
          <w:bCs/>
          <w:sz w:val="44"/>
          <w:szCs w:val="44"/>
        </w:rPr>
        <w:t>声  明</w:t>
      </w:r>
    </w:p>
    <w:p>
      <w:pPr>
        <w:snapToGrid w:val="0"/>
        <w:spacing w:line="460" w:lineRule="exact"/>
        <w:rPr>
          <w:rFonts w:ascii="宋体" w:hAnsi="宋体"/>
          <w:sz w:val="24"/>
        </w:rPr>
      </w:pPr>
      <w:r>
        <w:rPr>
          <w:rFonts w:ascii="宋体" w:hAnsi="宋体"/>
          <w:szCs w:val="21"/>
        </w:rPr>
        <w:t xml:space="preserve">  </w:t>
      </w:r>
      <w:r>
        <w:rPr>
          <w:rFonts w:ascii="宋体" w:hAnsi="宋体"/>
          <w:sz w:val="24"/>
        </w:rPr>
        <w:t xml:space="preserve">  </w:t>
      </w:r>
      <w:r>
        <w:rPr>
          <w:rFonts w:hint="eastAsia" w:ascii="宋体" w:hAnsi="宋体"/>
          <w:sz w:val="24"/>
        </w:rPr>
        <w:t>我</w:t>
      </w:r>
      <w:r>
        <w:rPr>
          <w:rFonts w:hint="eastAsia"/>
          <w:sz w:val="24"/>
        </w:rPr>
        <w:t>单位</w:t>
      </w:r>
      <w:r>
        <w:rPr>
          <w:rFonts w:hint="eastAsia" w:ascii="宋体" w:hAnsi="宋体"/>
          <w:sz w:val="24"/>
        </w:rPr>
        <w:t>郑重声明：参加本次政府采购活动前</w:t>
      </w:r>
      <w:r>
        <w:rPr>
          <w:rFonts w:ascii="宋体" w:hAnsi="宋体"/>
          <w:sz w:val="24"/>
        </w:rPr>
        <w:t xml:space="preserve"> 3 </w:t>
      </w:r>
      <w:r>
        <w:rPr>
          <w:rFonts w:hint="eastAsia" w:ascii="宋体" w:hAnsi="宋体"/>
          <w:sz w:val="24"/>
        </w:rPr>
        <w:t>年内，我</w:t>
      </w:r>
      <w:r>
        <w:rPr>
          <w:rFonts w:hint="eastAsia"/>
          <w:sz w:val="24"/>
        </w:rPr>
        <w:t>单位</w:t>
      </w:r>
      <w:r>
        <w:rPr>
          <w:rFonts w:hint="eastAsia" w:ascii="宋体" w:hAnsi="宋体"/>
          <w:sz w:val="24"/>
        </w:rPr>
        <w:t>在经营活动中没有因违法经营受到刑事处罚或者责令停产停业、吊销许可证或者执照、较大数额罚款等行政处罚。</w:t>
      </w:r>
    </w:p>
    <w:p>
      <w:pPr>
        <w:snapToGrid w:val="0"/>
        <w:spacing w:line="460" w:lineRule="exact"/>
        <w:rPr>
          <w:rFonts w:ascii="宋体" w:hAnsi="宋体"/>
          <w:sz w:val="24"/>
        </w:rPr>
      </w:pPr>
      <w:r>
        <w:rPr>
          <w:rFonts w:ascii="宋体" w:hAnsi="宋体"/>
          <w:sz w:val="24"/>
        </w:rPr>
        <w:t xml:space="preserve">    </w:t>
      </w:r>
    </w:p>
    <w:p>
      <w:pPr>
        <w:snapToGrid w:val="0"/>
        <w:spacing w:line="460" w:lineRule="exact"/>
        <w:ind w:firstLine="1920" w:firstLineChars="800"/>
        <w:rPr>
          <w:rFonts w:ascii="宋体" w:hAnsi="宋体"/>
          <w:sz w:val="24"/>
        </w:rPr>
      </w:pPr>
      <w:r>
        <w:rPr>
          <w:rFonts w:hint="eastAsia" w:ascii="宋体" w:hAnsi="宋体"/>
          <w:sz w:val="24"/>
        </w:rPr>
        <w:t>投标人名称（公章）：</w:t>
      </w:r>
    </w:p>
    <w:p>
      <w:pPr>
        <w:snapToGrid w:val="0"/>
        <w:spacing w:line="460" w:lineRule="exact"/>
        <w:rPr>
          <w:rFonts w:ascii="宋体" w:hAnsi="宋体"/>
          <w:sz w:val="24"/>
        </w:rPr>
      </w:pPr>
      <w:r>
        <w:rPr>
          <w:rFonts w:ascii="宋体" w:hAnsi="宋体"/>
          <w:sz w:val="24"/>
        </w:rPr>
        <w:t xml:space="preserve">    </w:t>
      </w:r>
      <w:r>
        <w:rPr>
          <w:rFonts w:hint="eastAsia" w:ascii="宋体" w:hAnsi="宋体"/>
          <w:sz w:val="24"/>
        </w:rPr>
        <w:t xml:space="preserve">            法定代表人或代理人（签字或盖章）：</w:t>
      </w:r>
      <w:r>
        <w:rPr>
          <w:rFonts w:ascii="宋体" w:hAnsi="宋体"/>
          <w:sz w:val="24"/>
        </w:rPr>
        <w:t>______________________</w:t>
      </w:r>
    </w:p>
    <w:p>
      <w:pPr>
        <w:snapToGrid w:val="0"/>
        <w:spacing w:line="46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日期：</w:t>
      </w:r>
      <w:r>
        <w:rPr>
          <w:rFonts w:ascii="宋体" w:hAnsi="宋体"/>
          <w:sz w:val="24"/>
        </w:rPr>
        <w:t>______</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3"/>
        <w:snapToGrid w:val="0"/>
        <w:spacing w:line="360" w:lineRule="auto"/>
        <w:rPr>
          <w:rFonts w:ascii="宋体" w:hAnsi="宋体" w:eastAsia="宋体"/>
          <w:b/>
          <w:sz w:val="24"/>
          <w:szCs w:val="24"/>
        </w:rPr>
      </w:pPr>
      <w:r>
        <w:rPr>
          <w:rFonts w:hint="eastAsia" w:ascii="宋体" w:hAnsi="宋体" w:eastAsia="宋体"/>
          <w:b/>
          <w:sz w:val="24"/>
          <w:szCs w:val="24"/>
        </w:rPr>
        <w:t>附件五：</w:t>
      </w:r>
    </w:p>
    <w:p>
      <w:pPr>
        <w:spacing w:line="360" w:lineRule="auto"/>
        <w:jc w:val="center"/>
        <w:rPr>
          <w:rFonts w:ascii="幼圆" w:hAnsi="幼圆" w:eastAsia="幼圆" w:cs="幼圆"/>
          <w:b/>
          <w:sz w:val="32"/>
          <w:szCs w:val="32"/>
        </w:rPr>
      </w:pPr>
      <w:r>
        <w:rPr>
          <w:rFonts w:hint="eastAsia" w:ascii="幼圆" w:hAnsi="幼圆" w:eastAsia="幼圆" w:cs="幼圆"/>
          <w:b/>
          <w:sz w:val="32"/>
          <w:szCs w:val="32"/>
        </w:rPr>
        <w:t>开标一览表</w:t>
      </w:r>
      <w:bookmarkEnd w:id="126"/>
      <w:bookmarkEnd w:id="127"/>
    </w:p>
    <w:p>
      <w:pPr>
        <w:pStyle w:val="4"/>
        <w:snapToGrid w:val="0"/>
        <w:spacing w:line="360" w:lineRule="auto"/>
        <w:ind w:firstLine="440"/>
        <w:rPr>
          <w:rFonts w:ascii="宋体" w:hAnsi="宋体"/>
          <w:sz w:val="22"/>
        </w:rPr>
      </w:pPr>
    </w:p>
    <w:p>
      <w:pPr>
        <w:snapToGrid w:val="0"/>
        <w:spacing w:line="360" w:lineRule="auto"/>
        <w:ind w:firstLine="482"/>
        <w:rPr>
          <w:rFonts w:ascii="宋体" w:hAnsi="宋体"/>
          <w:sz w:val="24"/>
        </w:rPr>
      </w:pPr>
      <w:r>
        <w:rPr>
          <w:rFonts w:hint="eastAsia" w:ascii="宋体" w:hAnsi="宋体"/>
          <w:sz w:val="24"/>
        </w:rPr>
        <w:t>投标人名称（公章）：</w:t>
      </w:r>
      <w:r>
        <w:rPr>
          <w:rFonts w:hint="eastAsia" w:ascii="宋体" w:hAnsi="宋体"/>
          <w:sz w:val="24"/>
          <w:u w:val="single"/>
        </w:rPr>
        <w:t xml:space="preserve">                           </w:t>
      </w:r>
    </w:p>
    <w:p>
      <w:pPr>
        <w:snapToGrid w:val="0"/>
        <w:spacing w:line="26" w:lineRule="atLeast"/>
        <w:ind w:firstLine="480" w:firstLineChars="200"/>
        <w:rPr>
          <w:rFonts w:ascii="宋体" w:hAnsi="宋体" w:cs="宋体"/>
          <w:b/>
          <w:bCs/>
          <w:spacing w:val="2"/>
          <w:sz w:val="24"/>
          <w:szCs w:val="24"/>
        </w:rPr>
      </w:pPr>
      <w:r>
        <w:rPr>
          <w:rFonts w:hint="eastAsia" w:ascii="宋体" w:hAnsi="宋体"/>
          <w:sz w:val="24"/>
        </w:rPr>
        <w:t>招标编号：</w:t>
      </w:r>
      <w:r>
        <w:rPr>
          <w:rFonts w:ascii="宋体" w:hAnsi="宋体" w:cs="宋体"/>
          <w:b/>
          <w:bCs/>
          <w:spacing w:val="2"/>
          <w:sz w:val="24"/>
          <w:szCs w:val="24"/>
        </w:rPr>
        <w:t xml:space="preserve"> </w:t>
      </w:r>
    </w:p>
    <w:p>
      <w:pPr>
        <w:snapToGrid w:val="0"/>
        <w:spacing w:line="360" w:lineRule="auto"/>
        <w:ind w:firstLine="482"/>
        <w:jc w:val="right"/>
        <w:rPr>
          <w:rFonts w:ascii="宋体" w:hAnsi="宋体"/>
          <w:sz w:val="24"/>
        </w:rPr>
      </w:pPr>
      <w:r>
        <w:rPr>
          <w:rFonts w:hint="eastAsia"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1107440</wp:posOffset>
                </wp:positionH>
                <wp:positionV relativeFrom="paragraph">
                  <wp:posOffset>17780</wp:posOffset>
                </wp:positionV>
                <wp:extent cx="133350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13335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7.2pt;margin-top:1.4pt;height:0pt;width:105pt;z-index:251661312;mso-width-relative:page;mso-height-relative:page;" filled="f" stroked="t" coordsize="21600,21600" o:gfxdata="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9/8F1AAAAAcBAAAPAAAAAAAAAAEAIAAAACIAAABkcnMvZG93bnJldi54bWxQ&#10;SwECFAAUAAAACACHTuJAkoZ1MvsBAADsAwAADgAAAAAAAAABACAAAAAjAQAAZHJzL2Uyb0RvYy54&#10;bWxQSwUGAAAAAAYABgBZAQAAkAUAAAAA&#10;">
                <v:fill on="f" focussize="0,0"/>
                <v:stroke color="#000000" joinstyle="round"/>
                <v:imagedata o:title=""/>
                <o:lock v:ext="edit" aspectratio="f"/>
              </v:shape>
            </w:pict>
          </mc:Fallback>
        </mc:AlternateContent>
      </w:r>
      <w:r>
        <w:rPr>
          <w:rFonts w:hint="eastAsia" w:ascii="宋体" w:hAnsi="宋体"/>
          <w:sz w:val="24"/>
        </w:rPr>
        <w:t>单位：人民币（元）</w:t>
      </w:r>
    </w:p>
    <w:tbl>
      <w:tblPr>
        <w:tblStyle w:val="11"/>
        <w:tblW w:w="0" w:type="auto"/>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77"/>
        <w:gridCol w:w="29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51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项目名称</w:t>
            </w:r>
          </w:p>
        </w:tc>
        <w:tc>
          <w:tcPr>
            <w:tcW w:w="29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投标总价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51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cs="宋体"/>
                <w:spacing w:val="2"/>
                <w:sz w:val="24"/>
                <w:szCs w:val="24"/>
                <w:lang w:val="zh-CN"/>
              </w:rPr>
              <w:t>横塘河湿地公园生活垃圾填埋风险管控区长期环境监测项目</w:t>
            </w:r>
          </w:p>
        </w:tc>
        <w:tc>
          <w:tcPr>
            <w:tcW w:w="2998"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u w:val="single"/>
              </w:rPr>
            </w:pPr>
            <w:r>
              <w:rPr>
                <w:rFonts w:hint="eastAsia" w:ascii="宋体" w:hAnsi="宋体"/>
                <w:sz w:val="24"/>
              </w:rPr>
              <w:t>小写：</w:t>
            </w:r>
            <w:r>
              <w:rPr>
                <w:rFonts w:hint="eastAsia" w:ascii="宋体" w:hAnsi="宋体"/>
                <w:sz w:val="24"/>
                <w:u w:val="single"/>
              </w:rPr>
              <w:t xml:space="preserve"> </w:t>
            </w:r>
            <w:r>
              <w:rPr>
                <w:rFonts w:ascii="宋体" w:hAnsi="宋体"/>
                <w:sz w:val="24"/>
                <w:u w:val="single"/>
              </w:rPr>
              <w:t xml:space="preserve">             </w:t>
            </w:r>
          </w:p>
          <w:p>
            <w:pPr>
              <w:snapToGrid w:val="0"/>
              <w:rPr>
                <w:rFonts w:ascii="宋体" w:hAnsi="宋体"/>
                <w:sz w:val="24"/>
                <w:u w:val="single"/>
              </w:rPr>
            </w:pPr>
            <w:r>
              <w:rPr>
                <w:rFonts w:hint="eastAsia" w:ascii="宋体" w:hAnsi="宋体"/>
                <w:sz w:val="24"/>
              </w:rPr>
              <w:t>大写:</w:t>
            </w:r>
            <w:r>
              <w:rPr>
                <w:rFonts w:ascii="宋体" w:hAnsi="宋体"/>
                <w:sz w:val="24"/>
              </w:rPr>
              <w:t xml:space="preserve"> </w:t>
            </w:r>
            <w:r>
              <w:rPr>
                <w:rFonts w:ascii="宋体" w:hAnsi="宋体"/>
                <w:sz w:val="24"/>
                <w:u w:val="single"/>
              </w:rPr>
              <w:t xml:space="preserve">              </w:t>
            </w:r>
          </w:p>
        </w:tc>
      </w:tr>
    </w:tbl>
    <w:p>
      <w:pPr>
        <w:snapToGrid w:val="0"/>
        <w:ind w:firstLine="482"/>
        <w:rPr>
          <w:rFonts w:ascii="宋体" w:hAnsi="宋体"/>
          <w:color w:val="FF0000"/>
          <w:sz w:val="24"/>
        </w:rPr>
      </w:pPr>
    </w:p>
    <w:p>
      <w:pPr>
        <w:snapToGrid w:val="0"/>
        <w:spacing w:line="360" w:lineRule="auto"/>
        <w:ind w:firstLine="482"/>
        <w:rPr>
          <w:rFonts w:ascii="宋体" w:hAnsi="宋体"/>
          <w:sz w:val="24"/>
        </w:rPr>
      </w:pPr>
      <w:r>
        <w:rPr>
          <w:rFonts w:hint="eastAsia" w:ascii="宋体" w:hAnsi="宋体"/>
          <w:sz w:val="24"/>
        </w:rPr>
        <w:t>服务期限：</w:t>
      </w:r>
      <w:r>
        <w:rPr>
          <w:rFonts w:hint="eastAsia" w:ascii="宋体" w:hAnsi="宋体"/>
          <w:sz w:val="24"/>
          <w:u w:val="single"/>
        </w:rPr>
        <w:t xml:space="preserve">               </w:t>
      </w:r>
    </w:p>
    <w:p>
      <w:pPr>
        <w:snapToGrid w:val="0"/>
        <w:spacing w:line="360" w:lineRule="auto"/>
        <w:ind w:firstLine="482"/>
        <w:rPr>
          <w:rFonts w:ascii="宋体" w:hAnsi="宋体"/>
          <w:sz w:val="24"/>
        </w:rPr>
      </w:pPr>
    </w:p>
    <w:p>
      <w:pPr>
        <w:snapToGrid w:val="0"/>
        <w:spacing w:line="360" w:lineRule="auto"/>
        <w:ind w:firstLine="482"/>
        <w:rPr>
          <w:rFonts w:ascii="宋体" w:hAnsi="宋体"/>
          <w:sz w:val="24"/>
        </w:rPr>
      </w:pPr>
      <w:r>
        <w:rPr>
          <w:rFonts w:hint="eastAsia" w:ascii="宋体" w:hAnsi="宋体"/>
          <w:sz w:val="24"/>
        </w:rPr>
        <w:t>法定代表人或代理人（签字或盖章）：</w:t>
      </w:r>
      <w:r>
        <w:rPr>
          <w:rFonts w:hint="eastAsia" w:ascii="宋体" w:hAnsi="宋体"/>
          <w:sz w:val="24"/>
          <w:u w:val="single"/>
        </w:rPr>
        <w:t xml:space="preserve">                                          </w:t>
      </w:r>
    </w:p>
    <w:p>
      <w:pPr>
        <w:snapToGrid w:val="0"/>
        <w:spacing w:line="360" w:lineRule="auto"/>
        <w:ind w:firstLine="482"/>
        <w:rPr>
          <w:rFonts w:ascii="宋体" w:hAnsi="宋体"/>
          <w:sz w:val="24"/>
        </w:rPr>
      </w:pPr>
      <w:r>
        <w:rPr>
          <w:rFonts w:hint="eastAsia" w:ascii="宋体" w:hAnsi="宋体"/>
          <w:sz w:val="24"/>
        </w:rPr>
        <w:t>日期：</w:t>
      </w:r>
      <w:r>
        <w:rPr>
          <w:rFonts w:hint="eastAsia" w:ascii="宋体" w:hAnsi="宋体"/>
          <w:sz w:val="24"/>
          <w:u w:val="single"/>
        </w:rPr>
        <w:t xml:space="preserve">                   </w:t>
      </w:r>
    </w:p>
    <w:p>
      <w:pPr>
        <w:snapToGrid w:val="0"/>
        <w:spacing w:line="360" w:lineRule="auto"/>
        <w:ind w:firstLine="482"/>
        <w:rPr>
          <w:rFonts w:ascii="宋体" w:hAnsi="宋体"/>
          <w:sz w:val="24"/>
        </w:rPr>
      </w:pPr>
    </w:p>
    <w:p>
      <w:pPr>
        <w:snapToGrid w:val="0"/>
        <w:spacing w:line="360" w:lineRule="auto"/>
        <w:ind w:firstLine="482"/>
        <w:rPr>
          <w:rFonts w:ascii="宋体" w:hAnsi="宋体"/>
          <w:b/>
          <w:sz w:val="24"/>
        </w:rPr>
      </w:pPr>
      <w:r>
        <w:rPr>
          <w:rFonts w:hint="eastAsia" w:ascii="宋体" w:hAnsi="宋体"/>
          <w:b/>
          <w:sz w:val="24"/>
        </w:rPr>
        <w:t>注:为便于开标，本表可以另行单独密封。</w:t>
      </w:r>
    </w:p>
    <w:p>
      <w:pPr>
        <w:snapToGrid w:val="0"/>
        <w:spacing w:line="360" w:lineRule="auto"/>
        <w:rPr>
          <w:rFonts w:ascii="宋体" w:hAnsi="宋体"/>
          <w:b/>
          <w:sz w:val="24"/>
        </w:rPr>
      </w:pPr>
    </w:p>
    <w:p>
      <w:pPr>
        <w:pStyle w:val="3"/>
        <w:snapToGrid w:val="0"/>
        <w:spacing w:line="360" w:lineRule="auto"/>
        <w:rPr>
          <w:rFonts w:ascii="宋体" w:hAnsi="宋体" w:eastAsia="宋体"/>
          <w:b/>
          <w:bCs/>
          <w:sz w:val="24"/>
        </w:rPr>
      </w:pPr>
      <w:r>
        <w:rPr>
          <w:rFonts w:hint="eastAsia" w:ascii="宋体" w:hAnsi="宋体" w:eastAsia="宋体"/>
          <w:b/>
          <w:bCs/>
          <w:sz w:val="21"/>
          <w:szCs w:val="21"/>
        </w:rPr>
        <w:br w:type="page"/>
      </w:r>
      <w:bookmarkStart w:id="128" w:name="_Toc288738837"/>
      <w:bookmarkStart w:id="129" w:name="_Toc288738395"/>
      <w:r>
        <w:rPr>
          <w:rFonts w:hint="eastAsia" w:ascii="宋体" w:hAnsi="宋体" w:eastAsia="宋体"/>
          <w:b/>
          <w:sz w:val="24"/>
          <w:szCs w:val="24"/>
        </w:rPr>
        <w:t>附件六：</w:t>
      </w:r>
      <w:bookmarkEnd w:id="128"/>
      <w:bookmarkEnd w:id="129"/>
      <w:bookmarkStart w:id="130" w:name="_Toc288738838"/>
      <w:bookmarkStart w:id="131" w:name="_Toc288738396"/>
    </w:p>
    <w:p>
      <w:pPr>
        <w:spacing w:line="360" w:lineRule="auto"/>
        <w:jc w:val="center"/>
        <w:rPr>
          <w:rFonts w:ascii="宋体" w:hAnsi="宋体"/>
          <w:b/>
          <w:sz w:val="32"/>
          <w:szCs w:val="32"/>
        </w:rPr>
      </w:pPr>
      <w:r>
        <w:rPr>
          <w:rFonts w:hint="eastAsia" w:ascii="宋体" w:hAnsi="宋体"/>
          <w:b/>
          <w:sz w:val="32"/>
          <w:szCs w:val="32"/>
        </w:rPr>
        <w:t>投标报价表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170"/>
        <w:gridCol w:w="1134"/>
        <w:gridCol w:w="1211"/>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16" w:type="dxa"/>
            <w:vAlign w:val="center"/>
          </w:tcPr>
          <w:p>
            <w:pPr>
              <w:jc w:val="center"/>
              <w:rPr>
                <w:rFonts w:ascii="宋体" w:hAnsi="宋体"/>
                <w:kern w:val="0"/>
                <w:sz w:val="24"/>
                <w:szCs w:val="24"/>
              </w:rPr>
            </w:pPr>
            <w:r>
              <w:rPr>
                <w:rFonts w:hint="eastAsia" w:ascii="宋体" w:hAnsi="宋体"/>
                <w:kern w:val="0"/>
                <w:sz w:val="24"/>
                <w:szCs w:val="24"/>
              </w:rPr>
              <w:t>内容</w:t>
            </w:r>
          </w:p>
        </w:tc>
        <w:tc>
          <w:tcPr>
            <w:tcW w:w="2170" w:type="dxa"/>
            <w:vAlign w:val="center"/>
          </w:tcPr>
          <w:p>
            <w:pPr>
              <w:jc w:val="center"/>
              <w:rPr>
                <w:rFonts w:ascii="宋体" w:hAnsi="宋体"/>
                <w:kern w:val="0"/>
                <w:sz w:val="24"/>
                <w:szCs w:val="24"/>
              </w:rPr>
            </w:pPr>
            <w:r>
              <w:rPr>
                <w:rFonts w:hint="eastAsia" w:ascii="宋体" w:hAnsi="宋体"/>
                <w:kern w:val="0"/>
                <w:sz w:val="24"/>
                <w:szCs w:val="24"/>
              </w:rPr>
              <w:t>每批次数量</w:t>
            </w:r>
          </w:p>
        </w:tc>
        <w:tc>
          <w:tcPr>
            <w:tcW w:w="1134" w:type="dxa"/>
            <w:vAlign w:val="center"/>
          </w:tcPr>
          <w:p>
            <w:pPr>
              <w:jc w:val="center"/>
              <w:rPr>
                <w:rFonts w:ascii="宋体" w:hAnsi="宋体"/>
                <w:kern w:val="0"/>
                <w:sz w:val="24"/>
                <w:szCs w:val="24"/>
              </w:rPr>
            </w:pPr>
            <w:r>
              <w:rPr>
                <w:rFonts w:hint="eastAsia" w:ascii="宋体" w:hAnsi="宋体"/>
                <w:kern w:val="0"/>
                <w:sz w:val="24"/>
                <w:szCs w:val="24"/>
              </w:rPr>
              <w:t>批次</w:t>
            </w:r>
          </w:p>
        </w:tc>
        <w:tc>
          <w:tcPr>
            <w:tcW w:w="1211" w:type="dxa"/>
            <w:vAlign w:val="center"/>
          </w:tcPr>
          <w:p>
            <w:pPr>
              <w:jc w:val="center"/>
              <w:rPr>
                <w:rFonts w:ascii="宋体" w:hAnsi="宋体"/>
                <w:kern w:val="0"/>
                <w:sz w:val="24"/>
                <w:szCs w:val="24"/>
              </w:rPr>
            </w:pPr>
            <w:r>
              <w:rPr>
                <w:rFonts w:hint="eastAsia" w:ascii="宋体" w:hAnsi="宋体"/>
                <w:kern w:val="0"/>
                <w:sz w:val="24"/>
                <w:szCs w:val="24"/>
              </w:rPr>
              <w:t>单价</w:t>
            </w:r>
          </w:p>
        </w:tc>
        <w:tc>
          <w:tcPr>
            <w:tcW w:w="1397" w:type="dxa"/>
            <w:vAlign w:val="center"/>
          </w:tcPr>
          <w:p>
            <w:pPr>
              <w:widowControl/>
              <w:jc w:val="center"/>
              <w:rPr>
                <w:rFonts w:ascii="宋体" w:hAnsi="宋体"/>
                <w:kern w:val="0"/>
                <w:sz w:val="24"/>
                <w:szCs w:val="24"/>
              </w:rPr>
            </w:pPr>
            <w:r>
              <w:rPr>
                <w:rFonts w:ascii="宋体" w:hAnsi="宋体"/>
                <w:kern w:val="0"/>
                <w:sz w:val="24"/>
                <w:szCs w:val="24"/>
              </w:rPr>
              <w:t>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2616" w:type="dxa"/>
            <w:vAlign w:val="center"/>
          </w:tcPr>
          <w:p>
            <w:pPr>
              <w:jc w:val="center"/>
              <w:rPr>
                <w:rFonts w:ascii="宋体" w:hAnsi="宋体"/>
                <w:kern w:val="0"/>
                <w:sz w:val="24"/>
                <w:szCs w:val="24"/>
              </w:rPr>
            </w:pPr>
            <w:r>
              <w:rPr>
                <w:rFonts w:hint="eastAsia" w:ascii="宋体" w:hAnsi="宋体"/>
                <w:kern w:val="0"/>
                <w:sz w:val="24"/>
                <w:szCs w:val="24"/>
              </w:rPr>
              <w:t>一</w:t>
            </w:r>
            <w:r>
              <w:rPr>
                <w:rFonts w:ascii="宋体" w:hAnsi="宋体"/>
                <w:kern w:val="0"/>
                <w:sz w:val="24"/>
                <w:szCs w:val="24"/>
              </w:rPr>
              <w:t>、监测井建设</w:t>
            </w:r>
          </w:p>
        </w:tc>
        <w:tc>
          <w:tcPr>
            <w:tcW w:w="2170" w:type="dxa"/>
            <w:vAlign w:val="center"/>
          </w:tcPr>
          <w:p>
            <w:pPr>
              <w:jc w:val="center"/>
              <w:rPr>
                <w:rFonts w:ascii="宋体" w:hAnsi="宋体"/>
                <w:kern w:val="0"/>
                <w:sz w:val="24"/>
                <w:szCs w:val="24"/>
              </w:rPr>
            </w:pPr>
          </w:p>
        </w:tc>
        <w:tc>
          <w:tcPr>
            <w:tcW w:w="1134" w:type="dxa"/>
            <w:vAlign w:val="center"/>
          </w:tcPr>
          <w:p>
            <w:pPr>
              <w:jc w:val="center"/>
              <w:rPr>
                <w:rFonts w:ascii="宋体" w:hAnsi="宋体"/>
                <w:kern w:val="0"/>
                <w:sz w:val="24"/>
                <w:szCs w:val="24"/>
              </w:rPr>
            </w:pPr>
          </w:p>
        </w:tc>
        <w:tc>
          <w:tcPr>
            <w:tcW w:w="1211" w:type="dxa"/>
            <w:vAlign w:val="center"/>
          </w:tcPr>
          <w:p>
            <w:pPr>
              <w:jc w:val="center"/>
              <w:rPr>
                <w:rFonts w:ascii="宋体" w:hAnsi="宋体"/>
                <w:kern w:val="0"/>
                <w:sz w:val="24"/>
                <w:szCs w:val="24"/>
              </w:rPr>
            </w:pPr>
          </w:p>
        </w:tc>
        <w:tc>
          <w:tcPr>
            <w:tcW w:w="1397"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2616" w:type="dxa"/>
            <w:vAlign w:val="center"/>
          </w:tcPr>
          <w:p>
            <w:pPr>
              <w:jc w:val="center"/>
              <w:rPr>
                <w:rFonts w:ascii="宋体" w:hAnsi="宋体"/>
                <w:kern w:val="0"/>
                <w:sz w:val="24"/>
                <w:szCs w:val="24"/>
              </w:rPr>
            </w:pPr>
            <w:r>
              <w:rPr>
                <w:rFonts w:hint="eastAsia" w:ascii="宋体" w:hAnsi="宋体"/>
                <w:kern w:val="0"/>
                <w:sz w:val="24"/>
                <w:szCs w:val="24"/>
              </w:rPr>
              <w:t>二</w:t>
            </w:r>
            <w:r>
              <w:rPr>
                <w:rFonts w:ascii="宋体" w:hAnsi="宋体"/>
                <w:kern w:val="0"/>
                <w:sz w:val="24"/>
                <w:szCs w:val="24"/>
              </w:rPr>
              <w:t>、</w:t>
            </w:r>
            <w:r>
              <w:rPr>
                <w:rFonts w:hint="eastAsia" w:ascii="宋体" w:hAnsi="宋体"/>
                <w:kern w:val="0"/>
                <w:sz w:val="24"/>
                <w:szCs w:val="24"/>
              </w:rPr>
              <w:t>采样</w:t>
            </w:r>
            <w:r>
              <w:rPr>
                <w:rFonts w:ascii="宋体" w:hAnsi="宋体"/>
                <w:kern w:val="0"/>
                <w:sz w:val="24"/>
                <w:szCs w:val="24"/>
              </w:rPr>
              <w:t>与现场检测</w:t>
            </w:r>
          </w:p>
        </w:tc>
        <w:tc>
          <w:tcPr>
            <w:tcW w:w="2170" w:type="dxa"/>
            <w:vAlign w:val="center"/>
          </w:tcPr>
          <w:p>
            <w:pPr>
              <w:jc w:val="center"/>
              <w:rPr>
                <w:rFonts w:ascii="宋体" w:hAnsi="宋体"/>
                <w:kern w:val="0"/>
                <w:sz w:val="24"/>
                <w:szCs w:val="24"/>
              </w:rPr>
            </w:pPr>
          </w:p>
        </w:tc>
        <w:tc>
          <w:tcPr>
            <w:tcW w:w="1134" w:type="dxa"/>
            <w:vAlign w:val="center"/>
          </w:tcPr>
          <w:p>
            <w:pPr>
              <w:jc w:val="center"/>
              <w:rPr>
                <w:rFonts w:ascii="宋体" w:hAnsi="宋体"/>
                <w:kern w:val="0"/>
                <w:sz w:val="24"/>
                <w:szCs w:val="24"/>
              </w:rPr>
            </w:pPr>
          </w:p>
        </w:tc>
        <w:tc>
          <w:tcPr>
            <w:tcW w:w="1211" w:type="dxa"/>
            <w:vAlign w:val="center"/>
          </w:tcPr>
          <w:p>
            <w:pPr>
              <w:jc w:val="center"/>
              <w:rPr>
                <w:rFonts w:ascii="宋体" w:hAnsi="宋体"/>
                <w:kern w:val="0"/>
                <w:sz w:val="24"/>
                <w:szCs w:val="24"/>
              </w:rPr>
            </w:pPr>
          </w:p>
        </w:tc>
        <w:tc>
          <w:tcPr>
            <w:tcW w:w="1397"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2616" w:type="dxa"/>
            <w:vAlign w:val="center"/>
          </w:tcPr>
          <w:p>
            <w:pPr>
              <w:jc w:val="center"/>
              <w:rPr>
                <w:rFonts w:ascii="宋体" w:hAnsi="宋体"/>
                <w:kern w:val="0"/>
                <w:sz w:val="24"/>
                <w:szCs w:val="24"/>
              </w:rPr>
            </w:pPr>
            <w:r>
              <w:rPr>
                <w:rFonts w:hint="eastAsia" w:ascii="宋体" w:hAnsi="宋体"/>
                <w:kern w:val="0"/>
                <w:sz w:val="24"/>
                <w:szCs w:val="24"/>
              </w:rPr>
              <w:t>三</w:t>
            </w:r>
            <w:r>
              <w:rPr>
                <w:rFonts w:ascii="宋体" w:hAnsi="宋体"/>
                <w:kern w:val="0"/>
                <w:sz w:val="24"/>
                <w:szCs w:val="24"/>
              </w:rPr>
              <w:t>、</w:t>
            </w:r>
            <w:r>
              <w:rPr>
                <w:rFonts w:hint="eastAsia" w:ascii="宋体" w:hAnsi="宋体"/>
                <w:kern w:val="0"/>
                <w:sz w:val="24"/>
                <w:szCs w:val="24"/>
              </w:rPr>
              <w:t>实验室分析</w:t>
            </w:r>
          </w:p>
        </w:tc>
        <w:tc>
          <w:tcPr>
            <w:tcW w:w="2170" w:type="dxa"/>
            <w:vAlign w:val="center"/>
          </w:tcPr>
          <w:p>
            <w:pPr>
              <w:jc w:val="center"/>
              <w:rPr>
                <w:rFonts w:ascii="宋体" w:hAnsi="宋体"/>
                <w:kern w:val="0"/>
                <w:sz w:val="24"/>
                <w:szCs w:val="24"/>
              </w:rPr>
            </w:pPr>
          </w:p>
        </w:tc>
        <w:tc>
          <w:tcPr>
            <w:tcW w:w="1134" w:type="dxa"/>
            <w:vAlign w:val="center"/>
          </w:tcPr>
          <w:p>
            <w:pPr>
              <w:jc w:val="center"/>
              <w:rPr>
                <w:rFonts w:ascii="宋体" w:hAnsi="宋体"/>
                <w:kern w:val="0"/>
                <w:sz w:val="24"/>
                <w:szCs w:val="24"/>
              </w:rPr>
            </w:pPr>
          </w:p>
        </w:tc>
        <w:tc>
          <w:tcPr>
            <w:tcW w:w="1211" w:type="dxa"/>
            <w:vAlign w:val="center"/>
          </w:tcPr>
          <w:p>
            <w:pPr>
              <w:jc w:val="center"/>
              <w:rPr>
                <w:rFonts w:ascii="宋体" w:hAnsi="宋体"/>
                <w:kern w:val="0"/>
                <w:sz w:val="24"/>
                <w:szCs w:val="24"/>
              </w:rPr>
            </w:pPr>
          </w:p>
        </w:tc>
        <w:tc>
          <w:tcPr>
            <w:tcW w:w="1397"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616" w:type="dxa"/>
            <w:vAlign w:val="center"/>
          </w:tcPr>
          <w:p>
            <w:pPr>
              <w:jc w:val="center"/>
              <w:rPr>
                <w:rFonts w:ascii="宋体" w:hAnsi="宋体"/>
                <w:kern w:val="0"/>
                <w:sz w:val="24"/>
                <w:szCs w:val="24"/>
              </w:rPr>
            </w:pPr>
            <w:r>
              <w:rPr>
                <w:rFonts w:hint="eastAsia" w:ascii="宋体" w:hAnsi="宋体"/>
                <w:kern w:val="0"/>
                <w:sz w:val="24"/>
                <w:szCs w:val="24"/>
              </w:rPr>
              <w:t>四</w:t>
            </w:r>
            <w:r>
              <w:rPr>
                <w:rFonts w:ascii="宋体" w:hAnsi="宋体"/>
                <w:kern w:val="0"/>
                <w:sz w:val="24"/>
                <w:szCs w:val="24"/>
              </w:rPr>
              <w:t>、报告编制</w:t>
            </w:r>
          </w:p>
        </w:tc>
        <w:tc>
          <w:tcPr>
            <w:tcW w:w="2170" w:type="dxa"/>
            <w:vAlign w:val="center"/>
          </w:tcPr>
          <w:p>
            <w:pPr>
              <w:jc w:val="center"/>
              <w:rPr>
                <w:rFonts w:ascii="宋体" w:hAnsi="宋体"/>
                <w:kern w:val="0"/>
                <w:sz w:val="24"/>
                <w:szCs w:val="24"/>
              </w:rPr>
            </w:pPr>
          </w:p>
        </w:tc>
        <w:tc>
          <w:tcPr>
            <w:tcW w:w="1134" w:type="dxa"/>
            <w:vAlign w:val="center"/>
          </w:tcPr>
          <w:p>
            <w:pPr>
              <w:jc w:val="center"/>
              <w:rPr>
                <w:rFonts w:ascii="宋体" w:hAnsi="宋体"/>
                <w:kern w:val="0"/>
                <w:sz w:val="24"/>
                <w:szCs w:val="24"/>
              </w:rPr>
            </w:pPr>
          </w:p>
        </w:tc>
        <w:tc>
          <w:tcPr>
            <w:tcW w:w="1211" w:type="dxa"/>
            <w:vAlign w:val="center"/>
          </w:tcPr>
          <w:p>
            <w:pPr>
              <w:jc w:val="center"/>
              <w:rPr>
                <w:rFonts w:ascii="宋体" w:hAnsi="宋体"/>
                <w:kern w:val="0"/>
                <w:sz w:val="24"/>
                <w:szCs w:val="24"/>
              </w:rPr>
            </w:pPr>
          </w:p>
        </w:tc>
        <w:tc>
          <w:tcPr>
            <w:tcW w:w="1397"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31" w:type="dxa"/>
            <w:gridSpan w:val="4"/>
            <w:vAlign w:val="center"/>
          </w:tcPr>
          <w:p>
            <w:pPr>
              <w:jc w:val="center"/>
              <w:rPr>
                <w:rFonts w:ascii="宋体" w:hAnsi="宋体"/>
                <w:kern w:val="0"/>
                <w:sz w:val="24"/>
                <w:szCs w:val="24"/>
              </w:rPr>
            </w:pPr>
            <w:r>
              <w:rPr>
                <w:rFonts w:hint="eastAsia" w:ascii="宋体" w:hAnsi="宋体"/>
                <w:kern w:val="0"/>
                <w:sz w:val="24"/>
                <w:szCs w:val="24"/>
              </w:rPr>
              <w:t>合计</w:t>
            </w:r>
          </w:p>
        </w:tc>
        <w:tc>
          <w:tcPr>
            <w:tcW w:w="1397" w:type="dxa"/>
            <w:vAlign w:val="center"/>
          </w:tcPr>
          <w:p>
            <w:pPr>
              <w:jc w:val="center"/>
              <w:rPr>
                <w:rFonts w:ascii="宋体" w:hAnsi="宋体"/>
                <w:sz w:val="24"/>
                <w:szCs w:val="24"/>
              </w:rPr>
            </w:pPr>
          </w:p>
        </w:tc>
      </w:tr>
    </w:tbl>
    <w:p>
      <w:pPr>
        <w:widowControl/>
        <w:snapToGrid w:val="0"/>
        <w:rPr>
          <w:rFonts w:ascii="宋体" w:hAnsi="宋体" w:cs="宋体"/>
          <w:kern w:val="0"/>
          <w:sz w:val="24"/>
        </w:rPr>
      </w:pPr>
    </w:p>
    <w:p>
      <w:pPr>
        <w:widowControl/>
        <w:snapToGrid w:val="0"/>
        <w:rPr>
          <w:rFonts w:ascii="宋体" w:hAnsi="宋体" w:cs="宋体"/>
          <w:kern w:val="0"/>
          <w:sz w:val="24"/>
        </w:rPr>
      </w:pPr>
    </w:p>
    <w:p>
      <w:pPr>
        <w:widowControl/>
        <w:snapToGrid w:val="0"/>
        <w:rPr>
          <w:rFonts w:ascii="宋体" w:hAnsi="宋体" w:cs="宋体"/>
          <w:kern w:val="0"/>
          <w:sz w:val="24"/>
        </w:rPr>
      </w:pPr>
    </w:p>
    <w:p>
      <w:pPr>
        <w:widowControl/>
        <w:snapToGrid w:val="0"/>
        <w:rPr>
          <w:rFonts w:ascii="宋体" w:hAnsi="宋体" w:cs="宋体"/>
          <w:kern w:val="0"/>
          <w:sz w:val="24"/>
        </w:rPr>
      </w:pPr>
    </w:p>
    <w:p>
      <w:pPr>
        <w:widowControl/>
        <w:snapToGrid w:val="0"/>
        <w:rPr>
          <w:rFonts w:ascii="宋体" w:hAnsi="宋体" w:cs="宋体"/>
          <w:kern w:val="0"/>
          <w:sz w:val="24"/>
        </w:rPr>
      </w:pPr>
    </w:p>
    <w:p>
      <w:pPr>
        <w:widowControl/>
        <w:snapToGrid w:val="0"/>
        <w:spacing w:line="360" w:lineRule="auto"/>
        <w:rPr>
          <w:rFonts w:ascii="宋体" w:hAnsi="宋体" w:cs="宋体"/>
          <w:kern w:val="0"/>
          <w:sz w:val="24"/>
        </w:rPr>
      </w:pPr>
      <w:r>
        <w:rPr>
          <w:rFonts w:hint="eastAsia" w:ascii="宋体" w:hAnsi="宋体" w:cs="宋体"/>
          <w:kern w:val="0"/>
          <w:sz w:val="24"/>
        </w:rPr>
        <w:t>投标人名称（公章）：</w:t>
      </w:r>
    </w:p>
    <w:p>
      <w:pPr>
        <w:snapToGrid w:val="0"/>
        <w:spacing w:line="360" w:lineRule="auto"/>
        <w:rPr>
          <w:rFonts w:ascii="宋体" w:hAnsi="宋体" w:cs="宋体"/>
          <w:sz w:val="24"/>
        </w:rPr>
      </w:pPr>
      <w:r>
        <w:rPr>
          <w:rFonts w:hint="eastAsia" w:ascii="宋体" w:hAnsi="宋体" w:cs="宋体"/>
          <w:sz w:val="24"/>
        </w:rPr>
        <w:t>法定代表人或代理人（签字或盖章）：</w:t>
      </w:r>
    </w:p>
    <w:p>
      <w:pPr>
        <w:pStyle w:val="4"/>
        <w:snapToGrid w:val="0"/>
        <w:ind w:firstLine="480"/>
        <w:rPr>
          <w:rFonts w:ascii="宋体" w:hAnsi="宋体" w:cs="宋体"/>
          <w:szCs w:val="24"/>
        </w:rPr>
      </w:pPr>
    </w:p>
    <w:p>
      <w:pPr>
        <w:pStyle w:val="4"/>
        <w:snapToGrid w:val="0"/>
        <w:ind w:firstLine="480"/>
        <w:rPr>
          <w:rFonts w:ascii="宋体" w:hAnsi="宋体" w:cs="宋体"/>
          <w:szCs w:val="24"/>
        </w:rPr>
      </w:pPr>
    </w:p>
    <w:p>
      <w:pPr>
        <w:pStyle w:val="4"/>
        <w:snapToGrid w:val="0"/>
        <w:ind w:firstLine="480"/>
        <w:rPr>
          <w:rFonts w:ascii="宋体" w:hAnsi="宋体" w:cs="宋体"/>
          <w:szCs w:val="24"/>
        </w:rPr>
      </w:pPr>
    </w:p>
    <w:p>
      <w:pPr>
        <w:pStyle w:val="4"/>
        <w:snapToGrid w:val="0"/>
        <w:spacing w:line="360" w:lineRule="auto"/>
        <w:ind w:firstLine="440"/>
        <w:rPr>
          <w:rFonts w:ascii="宋体" w:hAnsi="宋体"/>
          <w:sz w:val="22"/>
        </w:rPr>
      </w:pPr>
    </w:p>
    <w:p>
      <w:pPr>
        <w:pStyle w:val="4"/>
        <w:snapToGrid w:val="0"/>
        <w:spacing w:line="360" w:lineRule="auto"/>
        <w:ind w:firstLine="440"/>
        <w:rPr>
          <w:rFonts w:ascii="宋体" w:hAnsi="宋体"/>
          <w:sz w:val="22"/>
        </w:rPr>
      </w:pPr>
    </w:p>
    <w:p>
      <w:pPr>
        <w:pStyle w:val="4"/>
        <w:snapToGrid w:val="0"/>
        <w:spacing w:line="360" w:lineRule="auto"/>
        <w:ind w:firstLine="440"/>
        <w:rPr>
          <w:rFonts w:ascii="宋体" w:hAnsi="宋体"/>
          <w:sz w:val="22"/>
        </w:rPr>
      </w:pPr>
    </w:p>
    <w:p>
      <w:pPr>
        <w:pStyle w:val="4"/>
        <w:snapToGrid w:val="0"/>
        <w:spacing w:line="360" w:lineRule="auto"/>
        <w:ind w:firstLine="440"/>
        <w:rPr>
          <w:rFonts w:ascii="宋体" w:hAnsi="宋体"/>
          <w:sz w:val="22"/>
        </w:rPr>
      </w:pPr>
    </w:p>
    <w:p>
      <w:pPr>
        <w:pStyle w:val="5"/>
        <w:ind w:firstLine="480"/>
      </w:pPr>
    </w:p>
    <w:p>
      <w:pPr>
        <w:pStyle w:val="5"/>
        <w:ind w:firstLine="480"/>
      </w:pPr>
    </w:p>
    <w:p>
      <w:pPr>
        <w:pStyle w:val="5"/>
        <w:ind w:firstLine="480"/>
      </w:pPr>
    </w:p>
    <w:p>
      <w:pPr>
        <w:pStyle w:val="3"/>
        <w:snapToGrid w:val="0"/>
        <w:spacing w:line="360" w:lineRule="auto"/>
        <w:rPr>
          <w:rFonts w:ascii="宋体" w:hAnsi="宋体" w:eastAsia="宋体"/>
          <w:b/>
          <w:bCs/>
          <w:sz w:val="24"/>
        </w:rPr>
      </w:pPr>
      <w:r>
        <w:rPr>
          <w:rFonts w:ascii="宋体" w:hAnsi="宋体" w:eastAsia="宋体"/>
          <w:b/>
          <w:bCs/>
          <w:sz w:val="24"/>
        </w:rPr>
        <w:br w:type="page"/>
      </w:r>
      <w:r>
        <w:rPr>
          <w:rFonts w:hint="eastAsia" w:ascii="宋体" w:hAnsi="宋体" w:eastAsia="宋体"/>
          <w:b/>
          <w:sz w:val="24"/>
          <w:szCs w:val="24"/>
        </w:rPr>
        <w:t>附件七：</w:t>
      </w:r>
    </w:p>
    <w:p>
      <w:pPr>
        <w:spacing w:line="360" w:lineRule="auto"/>
        <w:jc w:val="center"/>
        <w:rPr>
          <w:rFonts w:ascii="宋体" w:hAnsi="宋体"/>
          <w:b/>
          <w:sz w:val="32"/>
          <w:szCs w:val="32"/>
        </w:rPr>
      </w:pPr>
      <w:r>
        <w:rPr>
          <w:rFonts w:hint="eastAsia" w:ascii="宋体" w:hAnsi="宋体"/>
          <w:b/>
          <w:sz w:val="32"/>
          <w:szCs w:val="32"/>
        </w:rPr>
        <w:t>参加本项目人员一览</w:t>
      </w:r>
      <w:bookmarkEnd w:id="130"/>
      <w:bookmarkEnd w:id="131"/>
      <w:r>
        <w:rPr>
          <w:rFonts w:hint="eastAsia" w:ascii="宋体" w:hAnsi="宋体"/>
          <w:b/>
          <w:sz w:val="32"/>
          <w:szCs w:val="32"/>
        </w:rPr>
        <w:t>表</w:t>
      </w:r>
    </w:p>
    <w:p>
      <w:pPr>
        <w:snapToGrid w:val="0"/>
        <w:spacing w:line="360" w:lineRule="auto"/>
        <w:rPr>
          <w:rFonts w:ascii="宋体" w:hAnsi="宋体"/>
          <w:sz w:val="22"/>
        </w:rPr>
      </w:pPr>
    </w:p>
    <w:p>
      <w:pPr>
        <w:snapToGrid w:val="0"/>
        <w:spacing w:line="360" w:lineRule="auto"/>
        <w:rPr>
          <w:rFonts w:ascii="宋体" w:hAnsi="宋体" w:cs="宋体"/>
          <w:sz w:val="24"/>
        </w:rPr>
      </w:pPr>
      <w:r>
        <w:rPr>
          <w:rFonts w:hint="eastAsia"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746125</wp:posOffset>
                </wp:positionH>
                <wp:positionV relativeFrom="paragraph">
                  <wp:posOffset>220345</wp:posOffset>
                </wp:positionV>
                <wp:extent cx="131762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1317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7.35pt;height:0pt;width:103.75pt;z-index:251662336;mso-width-relative:page;mso-height-relative:page;" filled="f" stroked="t" coordsize="21600,21600" o:gfxdata="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3z87NcAAAAJAQAADwAAAAAAAAABACAAAAAiAAAAZHJzL2Rvd25yZXYu&#10;eG1sUEsBAhQAFAAAAAgAh07iQH3S5TL8AQAA7AMAAA4AAAAAAAAAAQAgAAAAJgEAAGRycy9lMm9E&#10;b2MueG1sUEsFBgAAAAAGAAYAWQEAAJQFAAAAAA==&#10;">
                <v:fill on="f" focussize="0,0"/>
                <v:stroke color="#000000" joinstyle="round"/>
                <v:imagedata o:title=""/>
                <o:lock v:ext="edit" aspectratio="f"/>
              </v:shape>
            </w:pict>
          </mc:Fallback>
        </mc:AlternateContent>
      </w:r>
      <w:r>
        <w:rPr>
          <w:rFonts w:hint="eastAsia" w:ascii="宋体" w:hAnsi="宋体" w:cs="宋体"/>
          <w:sz w:val="24"/>
        </w:rPr>
        <w:t>招标编号：</w:t>
      </w:r>
      <w:r>
        <w:rPr>
          <w:rFonts w:ascii="宋体" w:hAnsi="宋体" w:cs="宋体"/>
          <w:sz w:val="24"/>
        </w:rPr>
        <w:t xml:space="preserve"> </w:t>
      </w:r>
    </w:p>
    <w:tbl>
      <w:tblPr>
        <w:tblStyle w:val="11"/>
        <w:tblW w:w="0" w:type="auto"/>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序号</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姓名</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性别</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年龄</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毕业学校和学历</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专业</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职称</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专业培训及证书</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责任</w:t>
            </w:r>
          </w:p>
          <w:p>
            <w:pPr>
              <w:tabs>
                <w:tab w:val="left" w:pos="9765"/>
              </w:tabs>
              <w:snapToGrid w:val="0"/>
              <w:spacing w:line="360" w:lineRule="auto"/>
              <w:jc w:val="center"/>
              <w:rPr>
                <w:rFonts w:ascii="宋体" w:hAnsi="宋体" w:cs="宋体"/>
                <w:sz w:val="24"/>
              </w:rPr>
            </w:pPr>
            <w:r>
              <w:rPr>
                <w:rFonts w:hint="eastAsia" w:ascii="宋体" w:hAnsi="宋体" w:cs="宋体"/>
                <w:sz w:val="24"/>
              </w:rPr>
              <w:t>或分工</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项目经历或主要工作</w:t>
            </w:r>
          </w:p>
          <w:p>
            <w:pPr>
              <w:tabs>
                <w:tab w:val="left" w:pos="9765"/>
              </w:tabs>
              <w:snapToGrid w:val="0"/>
              <w:spacing w:line="360" w:lineRule="auto"/>
              <w:jc w:val="center"/>
              <w:rPr>
                <w:rFonts w:ascii="宋体" w:hAnsi="宋体" w:cs="宋体"/>
                <w:sz w:val="24"/>
              </w:rPr>
            </w:pPr>
            <w:r>
              <w:rPr>
                <w:rFonts w:hint="eastAsia" w:ascii="宋体" w:hAnsi="宋体" w:cs="宋体"/>
                <w:sz w:val="24"/>
              </w:rPr>
              <w:t>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bl>
    <w:p>
      <w:pPr>
        <w:tabs>
          <w:tab w:val="left" w:pos="9765"/>
        </w:tabs>
        <w:autoSpaceDE w:val="0"/>
        <w:autoSpaceDN w:val="0"/>
        <w:adjustRightInd w:val="0"/>
        <w:snapToGrid w:val="0"/>
        <w:rPr>
          <w:rFonts w:ascii="宋体" w:hAnsi="宋体" w:cs="宋体"/>
          <w:b/>
          <w:sz w:val="24"/>
          <w:lang w:val="zh-CN"/>
        </w:rPr>
      </w:pPr>
    </w:p>
    <w:p>
      <w:pPr>
        <w:tabs>
          <w:tab w:val="left" w:pos="9765"/>
        </w:tabs>
        <w:autoSpaceDE w:val="0"/>
        <w:autoSpaceDN w:val="0"/>
        <w:adjustRightInd w:val="0"/>
        <w:snapToGrid w:val="0"/>
        <w:spacing w:line="360" w:lineRule="auto"/>
        <w:rPr>
          <w:rFonts w:ascii="宋体" w:hAnsi="宋体" w:cs="宋体"/>
          <w:b/>
          <w:sz w:val="24"/>
        </w:rPr>
      </w:pPr>
      <w:r>
        <w:rPr>
          <w:rFonts w:hint="eastAsia" w:ascii="宋体" w:hAnsi="宋体" w:cs="宋体"/>
          <w:b/>
          <w:sz w:val="24"/>
          <w:lang w:val="zh-CN"/>
        </w:rPr>
        <w:t>注：参加本项目人员须是投标人正式职工。</w:t>
      </w:r>
    </w:p>
    <w:p>
      <w:pPr>
        <w:snapToGrid w:val="0"/>
        <w:spacing w:line="360" w:lineRule="auto"/>
        <w:rPr>
          <w:rFonts w:ascii="宋体" w:hAnsi="宋体"/>
          <w:sz w:val="24"/>
        </w:rPr>
      </w:pPr>
    </w:p>
    <w:p>
      <w:pPr>
        <w:widowControl/>
        <w:snapToGrid w:val="0"/>
        <w:spacing w:line="360" w:lineRule="auto"/>
        <w:rPr>
          <w:rFonts w:ascii="宋体" w:hAnsi="宋体" w:cs="Arial"/>
          <w:kern w:val="0"/>
          <w:sz w:val="24"/>
        </w:rPr>
      </w:pPr>
      <w:r>
        <w:rPr>
          <w:rFonts w:hint="eastAsia" w:ascii="宋体" w:hAnsi="宋体" w:cs="Arial"/>
          <w:kern w:val="0"/>
          <w:sz w:val="24"/>
        </w:rPr>
        <w:t>投标人名称（公章）：</w:t>
      </w:r>
    </w:p>
    <w:p>
      <w:pPr>
        <w:snapToGrid w:val="0"/>
        <w:spacing w:line="360" w:lineRule="auto"/>
        <w:rPr>
          <w:rFonts w:ascii="宋体" w:hAnsi="宋体"/>
          <w:sz w:val="24"/>
        </w:rPr>
      </w:pPr>
      <w:r>
        <w:rPr>
          <w:rFonts w:hint="eastAsia" w:ascii="宋体" w:hAnsi="宋体"/>
          <w:sz w:val="24"/>
        </w:rPr>
        <w:t>法定代表人或代理人（签字或盖章）：</w:t>
      </w:r>
    </w:p>
    <w:p>
      <w:pPr>
        <w:pStyle w:val="3"/>
        <w:snapToGrid w:val="0"/>
        <w:spacing w:line="360" w:lineRule="auto"/>
        <w:rPr>
          <w:rFonts w:ascii="宋体" w:hAnsi="宋体" w:eastAsia="宋体"/>
          <w:b/>
          <w:bCs/>
          <w:sz w:val="24"/>
        </w:rPr>
      </w:pPr>
      <w:r>
        <w:rPr>
          <w:rFonts w:ascii="宋体" w:hAnsi="宋体" w:eastAsia="宋体"/>
          <w:sz w:val="22"/>
        </w:rPr>
        <w:br w:type="page"/>
      </w:r>
      <w:bookmarkStart w:id="132" w:name="_Toc288738397"/>
      <w:bookmarkStart w:id="133" w:name="_Toc288738839"/>
      <w:r>
        <w:rPr>
          <w:rFonts w:hint="eastAsia" w:ascii="宋体" w:hAnsi="宋体" w:eastAsia="宋体"/>
          <w:b/>
          <w:sz w:val="24"/>
          <w:szCs w:val="24"/>
        </w:rPr>
        <w:t>附件八：</w:t>
      </w:r>
    </w:p>
    <w:p>
      <w:pPr>
        <w:spacing w:line="360" w:lineRule="auto"/>
        <w:jc w:val="center"/>
        <w:rPr>
          <w:rFonts w:ascii="宋体" w:hAnsi="宋体"/>
          <w:b/>
          <w:sz w:val="32"/>
          <w:szCs w:val="32"/>
        </w:rPr>
      </w:pPr>
      <w:r>
        <w:rPr>
          <w:rFonts w:hint="eastAsia" w:ascii="宋体" w:hAnsi="宋体"/>
          <w:b/>
          <w:sz w:val="32"/>
          <w:szCs w:val="32"/>
        </w:rPr>
        <w:t>相关业绩案例一览表</w:t>
      </w:r>
      <w:bookmarkEnd w:id="132"/>
      <w:bookmarkEnd w:id="133"/>
    </w:p>
    <w:p>
      <w:pPr>
        <w:snapToGrid w:val="0"/>
        <w:spacing w:line="360" w:lineRule="auto"/>
        <w:jc w:val="center"/>
        <w:rPr>
          <w:rFonts w:ascii="宋体" w:hAnsi="宋体"/>
          <w:b/>
          <w:sz w:val="28"/>
          <w:szCs w:val="30"/>
        </w:rPr>
      </w:pPr>
    </w:p>
    <w:p>
      <w:pPr>
        <w:snapToGrid w:val="0"/>
        <w:spacing w:line="360" w:lineRule="auto"/>
        <w:rPr>
          <w:rFonts w:ascii="宋体" w:hAnsi="宋体" w:cs="宋体"/>
          <w:sz w:val="24"/>
        </w:rPr>
      </w:pPr>
      <w:r>
        <w:rPr>
          <w:rFonts w:hint="eastAsia"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729615</wp:posOffset>
                </wp:positionH>
                <wp:positionV relativeFrom="paragraph">
                  <wp:posOffset>246380</wp:posOffset>
                </wp:positionV>
                <wp:extent cx="123317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12331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7.45pt;margin-top:19.4pt;height:0pt;width:97.1pt;z-index:251663360;mso-width-relative:page;mso-height-relative:page;" filled="f" stroked="t" coordsize="21600,21600" o:gfxdata="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1REFzWAAAACQEAAA8AAAAAAAAAAQAgAAAAIgAAAGRycy9kb3ducmV2&#10;LnhtbFBLAQIUABQAAAAIAIdO4kBpYvre/gEAAOwDAAAOAAAAAAAAAAEAIAAAACUBAABkcnMvZTJv&#10;RG9jLnhtbFBLBQYAAAAABgAGAFkBAACVBQAAAAA=&#10;">
                <v:fill on="f" focussize="0,0"/>
                <v:stroke color="#000000" joinstyle="round"/>
                <v:imagedata o:title=""/>
                <o:lock v:ext="edit" aspectratio="f"/>
              </v:shape>
            </w:pict>
          </mc:Fallback>
        </mc:AlternateContent>
      </w:r>
      <w:r>
        <w:rPr>
          <w:rFonts w:hint="eastAsia" w:ascii="宋体" w:hAnsi="宋体" w:cs="宋体"/>
          <w:sz w:val="24"/>
        </w:rPr>
        <w:t>招标编号：</w:t>
      </w:r>
    </w:p>
    <w:tbl>
      <w:tblPr>
        <w:tblStyle w:val="11"/>
        <w:tblW w:w="0" w:type="auto"/>
        <w:jc w:val="center"/>
        <w:tblLayout w:type="fixed"/>
        <w:tblCellMar>
          <w:top w:w="0" w:type="dxa"/>
          <w:left w:w="108" w:type="dxa"/>
          <w:bottom w:w="0" w:type="dxa"/>
          <w:right w:w="108" w:type="dxa"/>
        </w:tblCellMar>
      </w:tblPr>
      <w:tblGrid>
        <w:gridCol w:w="794"/>
        <w:gridCol w:w="1521"/>
        <w:gridCol w:w="1198"/>
        <w:gridCol w:w="1730"/>
        <w:gridCol w:w="1597"/>
      </w:tblGrid>
      <w:tr>
        <w:tblPrEx>
          <w:tblCellMar>
            <w:top w:w="0" w:type="dxa"/>
            <w:left w:w="108" w:type="dxa"/>
            <w:bottom w:w="0" w:type="dxa"/>
            <w:right w:w="108" w:type="dxa"/>
          </w:tblCellMar>
        </w:tblPrEx>
        <w:trPr>
          <w:trHeight w:val="498" w:hRule="atLeast"/>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年度</w:t>
            </w: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联系电话</w:t>
            </w: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rPr>
            </w:pPr>
          </w:p>
        </w:tc>
      </w:tr>
    </w:tbl>
    <w:p>
      <w:pPr>
        <w:tabs>
          <w:tab w:val="left" w:pos="9765"/>
        </w:tabs>
        <w:autoSpaceDE w:val="0"/>
        <w:autoSpaceDN w:val="0"/>
        <w:adjustRightInd w:val="0"/>
        <w:snapToGrid w:val="0"/>
        <w:rPr>
          <w:rFonts w:ascii="宋体" w:hAnsi="宋体" w:cs="宋体"/>
          <w:sz w:val="24"/>
          <w:lang w:val="zh-CN"/>
        </w:rPr>
      </w:pPr>
    </w:p>
    <w:p>
      <w:pPr>
        <w:tabs>
          <w:tab w:val="left" w:pos="9765"/>
        </w:tabs>
        <w:autoSpaceDE w:val="0"/>
        <w:autoSpaceDN w:val="0"/>
        <w:adjustRightInd w:val="0"/>
        <w:snapToGrid w:val="0"/>
        <w:spacing w:line="360" w:lineRule="auto"/>
        <w:rPr>
          <w:rFonts w:ascii="宋体" w:hAnsi="宋体" w:cs="宋体"/>
          <w:sz w:val="24"/>
        </w:rPr>
      </w:pPr>
      <w:r>
        <w:rPr>
          <w:rFonts w:hint="eastAsia" w:ascii="宋体" w:hAnsi="宋体" w:cs="宋体"/>
          <w:sz w:val="24"/>
          <w:lang w:val="zh-CN"/>
        </w:rPr>
        <w:t>注：附合同复印件、验收报告或用户证明。</w:t>
      </w:r>
    </w:p>
    <w:p>
      <w:pPr>
        <w:snapToGrid w:val="0"/>
        <w:spacing w:line="360" w:lineRule="auto"/>
        <w:rPr>
          <w:rFonts w:ascii="宋体" w:hAnsi="宋体" w:cs="宋体"/>
          <w:sz w:val="24"/>
        </w:rPr>
      </w:pPr>
    </w:p>
    <w:p>
      <w:pPr>
        <w:widowControl/>
        <w:snapToGrid w:val="0"/>
        <w:spacing w:line="360" w:lineRule="auto"/>
        <w:rPr>
          <w:rFonts w:ascii="宋体" w:hAnsi="宋体" w:cs="宋体"/>
          <w:kern w:val="0"/>
          <w:sz w:val="24"/>
        </w:rPr>
      </w:pPr>
      <w:r>
        <w:rPr>
          <w:rFonts w:hint="eastAsia" w:ascii="宋体" w:hAnsi="宋体" w:cs="宋体"/>
          <w:kern w:val="0"/>
          <w:sz w:val="24"/>
        </w:rPr>
        <w:t>投标人名称（公章）：</w:t>
      </w:r>
    </w:p>
    <w:p>
      <w:pPr>
        <w:snapToGrid w:val="0"/>
        <w:spacing w:line="360" w:lineRule="auto"/>
        <w:rPr>
          <w:rFonts w:ascii="宋体" w:hAnsi="宋体" w:cs="宋体"/>
          <w:sz w:val="24"/>
        </w:rPr>
      </w:pPr>
      <w:r>
        <w:rPr>
          <w:rFonts w:hint="eastAsia" w:ascii="宋体" w:hAnsi="宋体" w:cs="宋体"/>
          <w:sz w:val="24"/>
        </w:rPr>
        <w:t>法定代表人或代理人（签字或盖章）：</w:t>
      </w:r>
    </w:p>
    <w:p>
      <w:pPr>
        <w:snapToGrid w:val="0"/>
        <w:spacing w:line="360" w:lineRule="auto"/>
        <w:rPr>
          <w:rFonts w:ascii="宋体" w:hAnsi="宋体"/>
          <w:sz w:val="22"/>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pStyle w:val="3"/>
        <w:snapToGrid w:val="0"/>
        <w:spacing w:line="360" w:lineRule="auto"/>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附件九：</w:t>
      </w:r>
    </w:p>
    <w:p>
      <w:pPr>
        <w:spacing w:line="560" w:lineRule="exact"/>
        <w:ind w:firstLine="321" w:firstLineChars="100"/>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中小企业声明函</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本公司郑重声明，根据《政府采购促进中小企业发展暂行办法》（财库【2020】46号）的规定，本公司参加  </w:t>
      </w:r>
      <w:r>
        <w:rPr>
          <w:rFonts w:hint="eastAsia" w:ascii="宋体" w:hAnsi="宋体"/>
          <w:color w:val="000000" w:themeColor="text1"/>
          <w:sz w:val="24"/>
          <w:u w:val="single"/>
          <w14:textFill>
            <w14:solidFill>
              <w14:schemeClr w14:val="tx1"/>
            </w14:solidFill>
          </w14:textFill>
        </w:rPr>
        <w:t>（采购单位名称）</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 xml:space="preserve">         （项目名称）</w:t>
      </w:r>
      <w:r>
        <w:rPr>
          <w:rFonts w:hint="eastAsia" w:ascii="宋体" w:hAnsi="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18"/>
        <w:spacing w:line="440" w:lineRule="exact"/>
        <w:ind w:firstLine="480"/>
        <w:rPr>
          <w:rFonts w:hAnsi="宋体"/>
          <w:color w:val="000000" w:themeColor="text1"/>
          <w:kern w:val="2"/>
          <w:sz w:val="24"/>
          <w:szCs w:val="22"/>
          <w14:textFill>
            <w14:solidFill>
              <w14:schemeClr w14:val="tx1"/>
            </w14:solidFill>
          </w14:textFill>
        </w:rPr>
      </w:pPr>
      <w:r>
        <w:rPr>
          <w:rFonts w:hint="eastAsia" w:hAnsi="宋体"/>
          <w:color w:val="000000" w:themeColor="text1"/>
          <w:kern w:val="2"/>
          <w:sz w:val="24"/>
          <w:szCs w:val="22"/>
          <w14:textFill>
            <w14:solidFill>
              <w14:schemeClr w14:val="tx1"/>
            </w14:solidFill>
          </w14:textFill>
        </w:rPr>
        <w:t>1、</w:t>
      </w:r>
      <w:r>
        <w:rPr>
          <w:rFonts w:hint="eastAsia" w:hAnsi="宋体"/>
          <w:color w:val="000000" w:themeColor="text1"/>
          <w:kern w:val="2"/>
          <w:sz w:val="24"/>
          <w:szCs w:val="22"/>
          <w:u w:val="single"/>
          <w14:textFill>
            <w14:solidFill>
              <w14:schemeClr w14:val="tx1"/>
            </w14:solidFill>
          </w14:textFill>
        </w:rPr>
        <w:t xml:space="preserve">       </w:t>
      </w:r>
      <w:r>
        <w:rPr>
          <w:rFonts w:hint="eastAsia" w:hAnsi="宋体"/>
          <w:color w:val="000000" w:themeColor="text1"/>
          <w:kern w:val="2"/>
          <w:sz w:val="24"/>
          <w:szCs w:val="22"/>
          <w14:textFill>
            <w14:solidFill>
              <w14:schemeClr w14:val="tx1"/>
            </w14:solidFill>
          </w14:textFill>
        </w:rPr>
        <w:t>（项目的名称），属于</w:t>
      </w:r>
      <w:r>
        <w:rPr>
          <w:rFonts w:hint="eastAsia" w:hAnsi="宋体"/>
          <w:color w:val="000000" w:themeColor="text1"/>
          <w:kern w:val="2"/>
          <w:sz w:val="24"/>
          <w:szCs w:val="22"/>
          <w:u w:val="single"/>
          <w14:textFill>
            <w14:solidFill>
              <w14:schemeClr w14:val="tx1"/>
            </w14:solidFill>
          </w14:textFill>
        </w:rPr>
        <w:t xml:space="preserve">         </w:t>
      </w:r>
      <w:r>
        <w:rPr>
          <w:rFonts w:hint="eastAsia" w:hAnsi="宋体"/>
          <w:color w:val="000000" w:themeColor="text1"/>
          <w:kern w:val="2"/>
          <w:sz w:val="24"/>
          <w:szCs w:val="22"/>
          <w14:textFill>
            <w14:solidFill>
              <w14:schemeClr w14:val="tx1"/>
            </w14:solidFill>
          </w14:textFill>
        </w:rPr>
        <w:t xml:space="preserve"> （采购文件中明确的所属行业），承接企业为</w:t>
      </w:r>
      <w:r>
        <w:rPr>
          <w:rFonts w:hint="eastAsia" w:hAnsi="宋体"/>
          <w:color w:val="000000" w:themeColor="text1"/>
          <w:kern w:val="2"/>
          <w:sz w:val="24"/>
          <w:szCs w:val="22"/>
          <w:u w:val="single"/>
          <w14:textFill>
            <w14:solidFill>
              <w14:schemeClr w14:val="tx1"/>
            </w14:solidFill>
          </w14:textFill>
        </w:rPr>
        <w:t xml:space="preserve">         </w:t>
      </w:r>
      <w:r>
        <w:rPr>
          <w:rFonts w:hint="eastAsia" w:hAnsi="宋体"/>
          <w:color w:val="000000" w:themeColor="text1"/>
          <w:kern w:val="2"/>
          <w:sz w:val="24"/>
          <w:szCs w:val="22"/>
          <w14:textFill>
            <w14:solidFill>
              <w14:schemeClr w14:val="tx1"/>
            </w14:solidFill>
          </w14:textFill>
        </w:rPr>
        <w:t>（企业名称），从业人员</w:t>
      </w:r>
      <w:r>
        <w:rPr>
          <w:rFonts w:hint="eastAsia" w:hAnsi="宋体"/>
          <w:color w:val="000000" w:themeColor="text1"/>
          <w:kern w:val="2"/>
          <w:sz w:val="24"/>
          <w:szCs w:val="22"/>
          <w:u w:val="single"/>
          <w14:textFill>
            <w14:solidFill>
              <w14:schemeClr w14:val="tx1"/>
            </w14:solidFill>
          </w14:textFill>
        </w:rPr>
        <w:t xml:space="preserve">      </w:t>
      </w:r>
      <w:r>
        <w:rPr>
          <w:rFonts w:hint="eastAsia" w:hAnsi="宋体"/>
          <w:color w:val="000000" w:themeColor="text1"/>
          <w:kern w:val="2"/>
          <w:sz w:val="24"/>
          <w:szCs w:val="22"/>
          <w14:textFill>
            <w14:solidFill>
              <w14:schemeClr w14:val="tx1"/>
            </w14:solidFill>
          </w14:textFill>
        </w:rPr>
        <w:t>人，营业收入为</w:t>
      </w:r>
      <w:r>
        <w:rPr>
          <w:rFonts w:hint="eastAsia" w:hAnsi="宋体"/>
          <w:color w:val="000000" w:themeColor="text1"/>
          <w:kern w:val="2"/>
          <w:sz w:val="24"/>
          <w:szCs w:val="22"/>
          <w:u w:val="single"/>
          <w14:textFill>
            <w14:solidFill>
              <w14:schemeClr w14:val="tx1"/>
            </w14:solidFill>
          </w14:textFill>
        </w:rPr>
        <w:t xml:space="preserve">    </w:t>
      </w:r>
      <w:r>
        <w:rPr>
          <w:rFonts w:hint="eastAsia" w:hAnsi="宋体"/>
          <w:color w:val="000000" w:themeColor="text1"/>
          <w:kern w:val="2"/>
          <w:sz w:val="24"/>
          <w:szCs w:val="22"/>
          <w14:textFill>
            <w14:solidFill>
              <w14:schemeClr w14:val="tx1"/>
            </w14:solidFill>
          </w14:textFill>
        </w:rPr>
        <w:t>万元，资产总额为</w:t>
      </w:r>
      <w:r>
        <w:rPr>
          <w:rFonts w:hint="eastAsia" w:hAnsi="宋体"/>
          <w:color w:val="000000" w:themeColor="text1"/>
          <w:kern w:val="2"/>
          <w:sz w:val="24"/>
          <w:szCs w:val="22"/>
          <w:u w:val="single"/>
          <w14:textFill>
            <w14:solidFill>
              <w14:schemeClr w14:val="tx1"/>
            </w14:solidFill>
          </w14:textFill>
        </w:rPr>
        <w:t xml:space="preserve">     </w:t>
      </w:r>
      <w:r>
        <w:rPr>
          <w:rFonts w:hint="eastAsia" w:hAnsi="宋体"/>
          <w:color w:val="000000" w:themeColor="text1"/>
          <w:kern w:val="2"/>
          <w:sz w:val="24"/>
          <w:szCs w:val="22"/>
          <w14:textFill>
            <w14:solidFill>
              <w14:schemeClr w14:val="tx1"/>
            </w14:solidFill>
          </w14:textFill>
        </w:rPr>
        <w:t>万元，属于</w:t>
      </w:r>
      <w:r>
        <w:rPr>
          <w:rFonts w:hint="eastAsia" w:hAnsi="宋体"/>
          <w:color w:val="000000" w:themeColor="text1"/>
          <w:kern w:val="2"/>
          <w:sz w:val="24"/>
          <w:szCs w:val="22"/>
          <w:u w:val="single"/>
          <w14:textFill>
            <w14:solidFill>
              <w14:schemeClr w14:val="tx1"/>
            </w14:solidFill>
          </w14:textFill>
        </w:rPr>
        <w:t xml:space="preserve">      </w:t>
      </w:r>
      <w:r>
        <w:rPr>
          <w:rFonts w:hint="eastAsia" w:hAnsi="宋体"/>
          <w:color w:val="000000" w:themeColor="text1"/>
          <w:kern w:val="2"/>
          <w:sz w:val="24"/>
          <w:szCs w:val="22"/>
          <w14:textFill>
            <w14:solidFill>
              <w14:schemeClr w14:val="tx1"/>
            </w14:solidFill>
          </w14:textFill>
        </w:rPr>
        <w:t>（中型企业、小型企业、微型企业）。</w:t>
      </w:r>
    </w:p>
    <w:p>
      <w:pPr>
        <w:pStyle w:val="18"/>
        <w:spacing w:line="440" w:lineRule="exact"/>
        <w:ind w:firstLine="480" w:firstLineChars="200"/>
        <w:rPr>
          <w:rFonts w:hAnsi="宋体"/>
          <w:color w:val="000000" w:themeColor="text1"/>
          <w:kern w:val="2"/>
          <w:sz w:val="24"/>
          <w:szCs w:val="22"/>
          <w14:textFill>
            <w14:solidFill>
              <w14:schemeClr w14:val="tx1"/>
            </w14:solidFill>
          </w14:textFill>
        </w:rPr>
      </w:pPr>
      <w:r>
        <w:rPr>
          <w:rFonts w:hint="eastAsia" w:hAnsi="宋体"/>
          <w:color w:val="000000" w:themeColor="text1"/>
          <w:kern w:val="2"/>
          <w:sz w:val="24"/>
          <w:szCs w:val="22"/>
          <w14:textFill>
            <w14:solidFill>
              <w14:schemeClr w14:val="tx1"/>
            </w14:solidFill>
          </w14:textFill>
        </w:rPr>
        <w:t>以上企业，不属于大企业的分支机构，不存在控股股东为大型企业的情形，也不存在与大型企业的负责人为同一人的情形。</w:t>
      </w:r>
    </w:p>
    <w:p>
      <w:pPr>
        <w:spacing w:line="5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本公司对上述声明的真实性负责。如有虚假，将依法承担相应责任。</w:t>
      </w:r>
    </w:p>
    <w:p>
      <w:pPr>
        <w:spacing w:line="56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企业名称</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盖章</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pPr>
        <w:spacing w:line="56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p>
    <w:p>
      <w:pPr>
        <w:spacing w:line="560" w:lineRule="exact"/>
        <w:ind w:firstLine="240" w:firstLineChars="100"/>
        <w:rPr>
          <w:rFonts w:ascii="宋体" w:hAnsi="宋体"/>
          <w:color w:val="000000" w:themeColor="text1"/>
          <w:sz w:val="24"/>
          <w14:textFill>
            <w14:solidFill>
              <w14:schemeClr w14:val="tx1"/>
            </w14:solidFill>
          </w14:textFill>
        </w:rPr>
      </w:pPr>
    </w:p>
    <w:p>
      <w:pPr>
        <w:spacing w:line="56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p>
    <w:p>
      <w:pPr>
        <w:numPr>
          <w:ilvl w:val="0"/>
          <w:numId w:val="2"/>
        </w:numPr>
        <w:spacing w:line="56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供应商如属于以上情形的请提供。如不提供此声明函的，价格将不做相应扣除。</w:t>
      </w:r>
    </w:p>
    <w:p>
      <w:pPr>
        <w:spacing w:line="360" w:lineRule="auto"/>
        <w:ind w:firstLine="422" w:firstLineChars="20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2、从业人员、营业收入、资产总额填报上一年度数据，无上一年度数据的新成立企业 可不填报。</w:t>
      </w:r>
    </w:p>
    <w:p>
      <w:pPr>
        <w:spacing w:line="360" w:lineRule="auto"/>
        <w:ind w:firstLine="422" w:firstLineChars="20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 xml:space="preserve">3、微型企业提供小型企业制造或使用小型企业注册商标的产品的，视同为小型企业。 小型企业提供中大型企业制造或使用中大型企业注册商标的产品的，视同为中大型企业。 </w:t>
      </w:r>
    </w:p>
    <w:p>
      <w:pPr>
        <w:spacing w:line="360" w:lineRule="auto"/>
        <w:ind w:firstLine="422" w:firstLineChars="20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4、若供应商提供的“中小企业声明函” 或认定证明为虚假声明则视同提供虚假材料， 按“政府采购法”相关规定处理并报请政府监管部门给予行政处罚。</w:t>
      </w:r>
    </w:p>
    <w:p>
      <w:pPr>
        <w:ind w:left="644"/>
        <w:rPr>
          <w:color w:val="FF0000"/>
        </w:rPr>
      </w:pPr>
    </w:p>
    <w:p>
      <w:pPr>
        <w:spacing w:line="560" w:lineRule="exact"/>
        <w:ind w:left="644"/>
        <w:rPr>
          <w:rFonts w:ascii="宋体" w:hAnsi="宋体"/>
          <w:b/>
          <w:color w:val="FF0000"/>
          <w:szCs w:val="21"/>
        </w:rPr>
      </w:pPr>
    </w:p>
    <w:p>
      <w:pPr>
        <w:rPr>
          <w:rFonts w:ascii="仿宋" w:hAnsi="仿宋" w:eastAsia="仿宋"/>
          <w:b/>
          <w:kern w:val="0"/>
          <w:sz w:val="32"/>
          <w:szCs w:val="32"/>
        </w:rPr>
      </w:pPr>
    </w:p>
    <w:p/>
    <w:p>
      <w:pPr>
        <w:pStyle w:val="2"/>
        <w:keepNext w:val="0"/>
        <w:snapToGrid w:val="0"/>
        <w:spacing w:line="360" w:lineRule="auto"/>
        <w:ind w:left="0" w:firstLine="0"/>
        <w:rPr>
          <w:rFonts w:ascii="黑体" w:hAnsi="黑体" w:cs="黑体"/>
          <w:b w:val="0"/>
          <w:bCs/>
          <w:szCs w:val="44"/>
        </w:rPr>
      </w:pPr>
      <w:r>
        <w:rPr>
          <w:rFonts w:hint="eastAsia" w:ascii="黑体" w:hAnsi="黑体" w:cs="黑体"/>
          <w:b w:val="0"/>
          <w:bCs/>
          <w:szCs w:val="44"/>
        </w:rPr>
        <w:t>第七章 采购需求</w:t>
      </w:r>
      <w:bookmarkEnd w:id="25"/>
    </w:p>
    <w:p>
      <w:pPr>
        <w:spacing w:line="420" w:lineRule="exact"/>
        <w:ind w:firstLine="480" w:firstLineChars="200"/>
        <w:rPr>
          <w:sz w:val="24"/>
          <w:szCs w:val="24"/>
        </w:rPr>
      </w:pPr>
      <w:r>
        <w:rPr>
          <w:sz w:val="24"/>
          <w:szCs w:val="24"/>
        </w:rPr>
        <w:t>横塘河湿地公园地块生活垃圾填埋区域从风险管控角度，通过施工管理降低施工过程中的环境风险，控制污染区域对人体健康和生态环境的风险。风险管控的主要是以防止污染扩散和安全利用为目的，并没有真正消除潜在的污染。因此结合前期的专家意见，横塘河湿地公园地块需制定长期监控方案。</w:t>
      </w:r>
    </w:p>
    <w:p>
      <w:pPr>
        <w:spacing w:line="420" w:lineRule="exact"/>
        <w:ind w:firstLine="480" w:firstLineChars="200"/>
        <w:rPr>
          <w:sz w:val="24"/>
          <w:szCs w:val="24"/>
        </w:rPr>
      </w:pPr>
      <w:r>
        <w:rPr>
          <w:rFonts w:hint="eastAsia"/>
          <w:sz w:val="24"/>
          <w:szCs w:val="24"/>
        </w:rPr>
        <w:t>长期环境监测是地块建设完毕后，在一定时期内对场地风险管控区域实施的监测。主要通过土壤、地下水、地表水、空气环境监测，监控污染源的扩散，发现扩散的，及时采取有效补救措施。</w:t>
      </w:r>
      <w:r>
        <w:rPr>
          <w:rFonts w:hint="eastAsia" w:ascii="Times New Roman" w:hAnsi="宋体"/>
          <w:sz w:val="24"/>
          <w:szCs w:val="24"/>
        </w:rPr>
        <w:t>长期环境监测工作需要满足《土壤环境质量 建设用地土壤污染风险管控标准（试行）（GB36600）、《建设用地土壤污染状况调查技术导则》（HJ 25.1）、《建设用地土壤污染风险管控和修复监测技术导则》（HJ 25.2）、《污染地块地下水修复和风险管控技术导则》（HJ 25.6）等相关标准和技术规范要求。</w:t>
      </w:r>
    </w:p>
    <w:p>
      <w:pPr>
        <w:spacing w:line="420" w:lineRule="exact"/>
        <w:ind w:firstLine="480" w:firstLineChars="200"/>
        <w:rPr>
          <w:sz w:val="24"/>
          <w:szCs w:val="24"/>
        </w:rPr>
      </w:pPr>
      <w:r>
        <w:rPr>
          <w:sz w:val="24"/>
          <w:szCs w:val="24"/>
        </w:rPr>
        <w:t xml:space="preserve">根据《污染地块风险管控与土壤修复效果评估技术导则》的要求： “实施风险管控的地块应开展长期监测”；“原则上长期监测1~2年开展一次，可根据实际情况进行调整”。《污染地块地下水修复和风险管控技术导则》要求：“风险管控 效果评估一般在工程设施完工1年内开展”；“污染物指标应至少采集4个批次的样品，原则上采样频次为每季度一次”；“长期监测宜1~2年开展一次，可根据实际情况进行调整”。 </w:t>
      </w:r>
    </w:p>
    <w:p>
      <w:pPr>
        <w:spacing w:line="420" w:lineRule="exact"/>
        <w:ind w:firstLine="480" w:firstLineChars="200"/>
        <w:rPr>
          <w:sz w:val="24"/>
          <w:szCs w:val="24"/>
        </w:rPr>
      </w:pPr>
      <w:r>
        <w:rPr>
          <w:sz w:val="24"/>
          <w:szCs w:val="24"/>
        </w:rPr>
        <w:t>横塘河湿地公园生活垃圾填埋区风险管控工程施工完毕后，开展了竣工验收，但未开展4个批次的效果评估监测。因此，本次风险管 控区开展长期监测拟实施两年，其中地下水、地表水、环境空气第一 年按照每季度一次的监测频次开展工作，第二年按照每半年一次的监 测频次开展工作，一共开展6个批次的监测；其中土壤的监测按照每 年一次的频次开展工作，一共开展2个批次的监测。</w:t>
      </w:r>
    </w:p>
    <w:p>
      <w:pPr>
        <w:spacing w:line="420" w:lineRule="exact"/>
        <w:ind w:firstLine="480" w:firstLineChars="200"/>
        <w:rPr>
          <w:sz w:val="24"/>
          <w:szCs w:val="24"/>
        </w:rPr>
      </w:pPr>
      <w:r>
        <w:rPr>
          <w:rFonts w:hint="eastAsia"/>
          <w:sz w:val="24"/>
          <w:szCs w:val="24"/>
        </w:rPr>
        <w:t>其他</w:t>
      </w:r>
    </w:p>
    <w:p>
      <w:pPr>
        <w:spacing w:line="420" w:lineRule="exact"/>
        <w:ind w:firstLine="720" w:firstLineChars="300"/>
        <w:rPr>
          <w:sz w:val="24"/>
          <w:szCs w:val="24"/>
        </w:rPr>
      </w:pPr>
      <w:r>
        <w:rPr>
          <w:rFonts w:hint="eastAsia"/>
          <w:sz w:val="24"/>
          <w:szCs w:val="24"/>
        </w:rPr>
        <w:t>1、采购项目交付期：两年</w:t>
      </w:r>
    </w:p>
    <w:p>
      <w:pPr>
        <w:spacing w:line="420" w:lineRule="exact"/>
        <w:ind w:firstLine="720" w:firstLineChars="300"/>
        <w:rPr>
          <w:sz w:val="24"/>
          <w:szCs w:val="24"/>
        </w:rPr>
      </w:pPr>
      <w:r>
        <w:rPr>
          <w:sz w:val="24"/>
          <w:szCs w:val="24"/>
        </w:rPr>
        <w:t>2</w:t>
      </w:r>
      <w:r>
        <w:rPr>
          <w:rFonts w:hint="eastAsia"/>
          <w:sz w:val="24"/>
          <w:szCs w:val="24"/>
        </w:rPr>
        <w:t>、付款方式与说明</w:t>
      </w:r>
    </w:p>
    <w:p>
      <w:pPr>
        <w:snapToGrid w:val="0"/>
        <w:spacing w:line="420" w:lineRule="exact"/>
        <w:ind w:firstLine="720" w:firstLineChars="300"/>
        <w:rPr>
          <w:rFonts w:ascii="Times New Roman" w:hAnsi="宋体"/>
          <w:sz w:val="24"/>
          <w:szCs w:val="24"/>
        </w:rPr>
      </w:pPr>
      <w:r>
        <w:rPr>
          <w:rFonts w:hint="eastAsia"/>
          <w:sz w:val="24"/>
          <w:szCs w:val="24"/>
        </w:rPr>
        <w:t>（1）</w:t>
      </w:r>
      <w:r>
        <w:rPr>
          <w:rFonts w:ascii="宋体" w:hAnsi="宋体" w:cs="宋体"/>
          <w:sz w:val="24"/>
          <w:szCs w:val="24"/>
        </w:rPr>
        <w:t>合同签订日期起，服务小组进场</w:t>
      </w:r>
      <w:r>
        <w:rPr>
          <w:rFonts w:hint="eastAsia" w:ascii="宋体" w:hAnsi="宋体" w:cs="宋体"/>
          <w:sz w:val="24"/>
          <w:szCs w:val="24"/>
        </w:rPr>
        <w:t>后支付1</w:t>
      </w:r>
      <w:r>
        <w:rPr>
          <w:rFonts w:ascii="宋体" w:hAnsi="宋体" w:cs="宋体"/>
          <w:sz w:val="24"/>
          <w:szCs w:val="24"/>
        </w:rPr>
        <w:t>0</w:t>
      </w:r>
      <w:r>
        <w:rPr>
          <w:rFonts w:hint="eastAsia" w:ascii="宋体" w:hAnsi="宋体" w:cs="宋体"/>
          <w:sz w:val="24"/>
          <w:szCs w:val="24"/>
        </w:rPr>
        <w:t>%，</w:t>
      </w:r>
      <w:r>
        <w:rPr>
          <w:rFonts w:hint="eastAsia" w:ascii="Times New Roman" w:hAnsi="宋体"/>
          <w:sz w:val="24"/>
          <w:szCs w:val="24"/>
        </w:rPr>
        <w:t>第一年度完成提交年度监测总结报告后支付5</w:t>
      </w:r>
      <w:r>
        <w:rPr>
          <w:rFonts w:ascii="Times New Roman" w:hAnsi="宋体"/>
          <w:sz w:val="24"/>
          <w:szCs w:val="24"/>
        </w:rPr>
        <w:t>0</w:t>
      </w:r>
      <w:r>
        <w:rPr>
          <w:rFonts w:hint="eastAsia" w:ascii="Times New Roman" w:hAnsi="宋体"/>
          <w:sz w:val="24"/>
          <w:szCs w:val="24"/>
        </w:rPr>
        <w:t>%，第二年度完成提交整体项目监测总结报告后支付4</w:t>
      </w:r>
      <w:r>
        <w:rPr>
          <w:rFonts w:ascii="Times New Roman" w:hAnsi="宋体"/>
          <w:sz w:val="24"/>
          <w:szCs w:val="24"/>
        </w:rPr>
        <w:t>0</w:t>
      </w:r>
      <w:r>
        <w:rPr>
          <w:rFonts w:hint="eastAsia" w:ascii="Times New Roman" w:hAnsi="宋体"/>
          <w:sz w:val="24"/>
          <w:szCs w:val="24"/>
        </w:rPr>
        <w:t>%。</w:t>
      </w:r>
    </w:p>
    <w:p>
      <w:pPr>
        <w:snapToGrid w:val="0"/>
        <w:spacing w:line="420" w:lineRule="exact"/>
        <w:ind w:firstLine="720" w:firstLineChars="300"/>
        <w:rPr>
          <w:sz w:val="24"/>
          <w:szCs w:val="24"/>
        </w:rPr>
      </w:pPr>
      <w:r>
        <w:rPr>
          <w:rFonts w:hint="eastAsia"/>
          <w:sz w:val="24"/>
          <w:szCs w:val="24"/>
        </w:rPr>
        <w:t>（</w:t>
      </w:r>
      <w:r>
        <w:rPr>
          <w:sz w:val="24"/>
          <w:szCs w:val="24"/>
        </w:rPr>
        <w:t>2</w:t>
      </w:r>
      <w:r>
        <w:rPr>
          <w:rFonts w:hint="eastAsia"/>
          <w:sz w:val="24"/>
          <w:szCs w:val="24"/>
        </w:rPr>
        <w:t>）付款方式：以转账方式直接转入乙方银行账户。</w:t>
      </w:r>
    </w:p>
    <w:p>
      <w:pPr>
        <w:spacing w:line="420" w:lineRule="exact"/>
        <w:ind w:firstLine="720" w:firstLineChars="300"/>
        <w:rPr>
          <w:sz w:val="24"/>
          <w:szCs w:val="24"/>
        </w:rPr>
      </w:pPr>
      <w:r>
        <w:rPr>
          <w:rFonts w:hint="eastAsia"/>
          <w:sz w:val="24"/>
          <w:szCs w:val="24"/>
        </w:rPr>
        <w:t>（3）乙方收款时应提供符合规定的增值税发票。</w:t>
      </w:r>
    </w:p>
    <w:p>
      <w:pPr>
        <w:pStyle w:val="2"/>
        <w:keepNext w:val="0"/>
        <w:snapToGrid w:val="0"/>
        <w:spacing w:line="360" w:lineRule="auto"/>
        <w:ind w:left="0" w:firstLine="0"/>
        <w:rPr>
          <w:rFonts w:ascii="宋体" w:hAnsi="宋体" w:eastAsia="宋体"/>
          <w:sz w:val="40"/>
        </w:rPr>
      </w:pPr>
      <w:r>
        <w:rPr>
          <w:rFonts w:hint="eastAsia" w:ascii="黑体" w:hAnsi="黑体" w:cs="黑体"/>
          <w:b w:val="0"/>
          <w:bCs/>
          <w:szCs w:val="44"/>
        </w:rPr>
        <w:t>第八章 评标办法</w:t>
      </w:r>
    </w:p>
    <w:p>
      <w:pPr>
        <w:snapToGrid w:val="0"/>
        <w:spacing w:line="288" w:lineRule="auto"/>
        <w:ind w:firstLine="480" w:firstLineChars="200"/>
        <w:rPr>
          <w:sz w:val="24"/>
          <w:szCs w:val="24"/>
        </w:rPr>
      </w:pPr>
      <w:r>
        <w:rPr>
          <w:rFonts w:hint="eastAsia"/>
          <w:sz w:val="24"/>
          <w:szCs w:val="24"/>
        </w:rPr>
        <w:t>一、本项目采用综合评分法，由评标委员会小组对所有有效投标进行详细的评分，采用百分制计分方法。评审时，评标委员会小组各成员</w:t>
      </w:r>
      <w:r>
        <w:rPr>
          <w:sz w:val="24"/>
          <w:szCs w:val="24"/>
        </w:rPr>
        <w:t>遵循公平、公正、择优原则</w:t>
      </w:r>
      <w:r>
        <w:rPr>
          <w:rFonts w:hint="eastAsia"/>
          <w:sz w:val="24"/>
          <w:szCs w:val="24"/>
        </w:rPr>
        <w:t>，独立对每个有效供应商的标书进行评价、打分，各个供应商的</w:t>
      </w:r>
      <w:r>
        <w:rPr>
          <w:sz w:val="24"/>
          <w:szCs w:val="24"/>
        </w:rPr>
        <w:t>评审后</w:t>
      </w:r>
      <w:r>
        <w:rPr>
          <w:rFonts w:hint="eastAsia"/>
          <w:sz w:val="24"/>
          <w:szCs w:val="24"/>
        </w:rPr>
        <w:t>最终得分为汇总计算所有评委所评定分值的平均值（保留2位小数）。对单个供应商的评分偏离评标委员会小组平均分值±</w:t>
      </w:r>
      <w:r>
        <w:rPr>
          <w:sz w:val="24"/>
          <w:szCs w:val="24"/>
        </w:rPr>
        <w:t>8%时，该</w:t>
      </w:r>
      <w:r>
        <w:rPr>
          <w:rFonts w:hint="eastAsia"/>
          <w:sz w:val="24"/>
          <w:szCs w:val="24"/>
        </w:rPr>
        <w:t>评审</w:t>
      </w:r>
      <w:r>
        <w:rPr>
          <w:sz w:val="24"/>
          <w:szCs w:val="24"/>
        </w:rPr>
        <w:t>人员需</w:t>
      </w:r>
      <w:r>
        <w:rPr>
          <w:rFonts w:hint="eastAsia"/>
          <w:sz w:val="24"/>
          <w:szCs w:val="24"/>
        </w:rPr>
        <w:t>作出书面说明。对偏离超过平均分值±</w:t>
      </w:r>
      <w:r>
        <w:rPr>
          <w:sz w:val="24"/>
          <w:szCs w:val="24"/>
        </w:rPr>
        <w:t>8%的评分，汇总分值时不予采用。如上述正偏离、负偏离分别出现2个以上的，只对偏离最大的评分，汇总分值时不予采用。评审结果按评审后得分由高到低顺序排列。得分相同的，按</w:t>
      </w:r>
      <w:r>
        <w:rPr>
          <w:rFonts w:hint="eastAsia"/>
          <w:sz w:val="24"/>
          <w:szCs w:val="24"/>
        </w:rPr>
        <w:t>投标</w:t>
      </w:r>
      <w:r>
        <w:rPr>
          <w:sz w:val="24"/>
          <w:szCs w:val="24"/>
        </w:rPr>
        <w:t>报价由低到高顺序排列。得分且</w:t>
      </w:r>
      <w:r>
        <w:rPr>
          <w:rFonts w:hint="eastAsia"/>
          <w:sz w:val="24"/>
          <w:szCs w:val="24"/>
        </w:rPr>
        <w:t>投标</w:t>
      </w:r>
      <w:r>
        <w:rPr>
          <w:sz w:val="24"/>
          <w:szCs w:val="24"/>
        </w:rPr>
        <w:t>报价相同的并列。</w:t>
      </w:r>
      <w:r>
        <w:rPr>
          <w:rFonts w:hint="eastAsia"/>
          <w:sz w:val="24"/>
          <w:szCs w:val="24"/>
        </w:rPr>
        <w:t>投标文件</w:t>
      </w:r>
      <w:r>
        <w:rPr>
          <w:sz w:val="24"/>
          <w:szCs w:val="24"/>
        </w:rPr>
        <w:t>满足</w:t>
      </w:r>
      <w:r>
        <w:rPr>
          <w:rFonts w:hint="eastAsia"/>
          <w:sz w:val="24"/>
          <w:szCs w:val="24"/>
        </w:rPr>
        <w:t>采购文件</w:t>
      </w:r>
      <w:r>
        <w:rPr>
          <w:sz w:val="24"/>
          <w:szCs w:val="24"/>
        </w:rPr>
        <w:t>全部实质性要求，且按照评审因素的量化指标评审得分最高的供应商为排名第一的成交候选人。</w:t>
      </w:r>
    </w:p>
    <w:p>
      <w:pPr>
        <w:snapToGrid w:val="0"/>
        <w:spacing w:line="288" w:lineRule="auto"/>
        <w:ind w:firstLine="482" w:firstLineChars="200"/>
        <w:rPr>
          <w:sz w:val="24"/>
          <w:szCs w:val="24"/>
        </w:rPr>
      </w:pPr>
      <w:r>
        <w:rPr>
          <w:rFonts w:hint="eastAsia" w:ascii="宋体" w:hAnsi="宋体" w:cs="宋体"/>
          <w:b/>
          <w:sz w:val="24"/>
        </w:rPr>
        <w:t>二、评分细则：</w:t>
      </w:r>
    </w:p>
    <w:tbl>
      <w:tblPr>
        <w:tblStyle w:val="11"/>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276"/>
        <w:gridCol w:w="5705"/>
        <w:gridCol w:w="826"/>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33" w:type="dxa"/>
            <w:vAlign w:val="center"/>
          </w:tcPr>
          <w:p>
            <w:pPr>
              <w:snapToGrid w:val="0"/>
              <w:spacing w:line="312" w:lineRule="auto"/>
              <w:rPr>
                <w:rFonts w:ascii="宋体" w:hAnsi="宋体" w:cs="宋体"/>
                <w:bCs/>
                <w:sz w:val="24"/>
              </w:rPr>
            </w:pPr>
            <w:r>
              <w:rPr>
                <w:rFonts w:hint="eastAsia" w:ascii="宋体" w:hAnsi="宋体" w:cs="宋体"/>
                <w:bCs/>
                <w:sz w:val="24"/>
              </w:rPr>
              <w:t>序号</w:t>
            </w:r>
          </w:p>
        </w:tc>
        <w:tc>
          <w:tcPr>
            <w:tcW w:w="1276" w:type="dxa"/>
            <w:vAlign w:val="center"/>
          </w:tcPr>
          <w:p>
            <w:pPr>
              <w:snapToGrid w:val="0"/>
              <w:spacing w:line="312" w:lineRule="auto"/>
              <w:rPr>
                <w:rFonts w:ascii="宋体" w:hAnsi="宋体" w:cs="宋体"/>
                <w:bCs/>
                <w:sz w:val="24"/>
              </w:rPr>
            </w:pPr>
            <w:r>
              <w:rPr>
                <w:rFonts w:hint="eastAsia" w:ascii="宋体" w:hAnsi="宋体" w:cs="宋体"/>
                <w:bCs/>
                <w:sz w:val="24"/>
              </w:rPr>
              <w:t>评分因素</w:t>
            </w:r>
          </w:p>
        </w:tc>
        <w:tc>
          <w:tcPr>
            <w:tcW w:w="5705" w:type="dxa"/>
            <w:vAlign w:val="center"/>
          </w:tcPr>
          <w:p>
            <w:pPr>
              <w:snapToGrid w:val="0"/>
              <w:spacing w:line="312" w:lineRule="auto"/>
              <w:rPr>
                <w:rFonts w:ascii="宋体" w:hAnsi="宋体" w:cs="宋体"/>
                <w:bCs/>
                <w:sz w:val="24"/>
              </w:rPr>
            </w:pPr>
            <w:r>
              <w:rPr>
                <w:rFonts w:hint="eastAsia" w:ascii="宋体" w:hAnsi="宋体" w:cs="宋体"/>
                <w:bCs/>
                <w:sz w:val="24"/>
              </w:rPr>
              <w:t>评分标准</w:t>
            </w:r>
          </w:p>
        </w:tc>
        <w:tc>
          <w:tcPr>
            <w:tcW w:w="826" w:type="dxa"/>
            <w:vAlign w:val="center"/>
          </w:tcPr>
          <w:p>
            <w:pPr>
              <w:snapToGrid w:val="0"/>
              <w:spacing w:line="312" w:lineRule="auto"/>
              <w:rPr>
                <w:rFonts w:ascii="宋体" w:hAnsi="宋体" w:cs="宋体"/>
                <w:bCs/>
                <w:sz w:val="24"/>
              </w:rPr>
            </w:pPr>
            <w:r>
              <w:rPr>
                <w:rFonts w:hint="eastAsia" w:ascii="宋体" w:hAnsi="宋体" w:cs="宋体"/>
                <w:bCs/>
                <w:sz w:val="24"/>
              </w:rPr>
              <w:t>分值</w:t>
            </w:r>
          </w:p>
        </w:tc>
        <w:tc>
          <w:tcPr>
            <w:tcW w:w="764" w:type="dxa"/>
            <w:vAlign w:val="center"/>
          </w:tcPr>
          <w:p>
            <w:pPr>
              <w:snapToGrid w:val="0"/>
              <w:spacing w:line="312" w:lineRule="auto"/>
              <w:rPr>
                <w:rFonts w:ascii="宋体" w:hAnsi="宋体" w:cs="宋体"/>
                <w:bCs/>
                <w:sz w:val="24"/>
              </w:rPr>
            </w:pPr>
            <w:r>
              <w:rPr>
                <w:rFonts w:hint="eastAsia" w:ascii="宋体" w:hAnsi="宋体" w:cs="宋体"/>
                <w:bCs/>
                <w:sz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33" w:type="dxa"/>
            <w:vAlign w:val="center"/>
          </w:tcPr>
          <w:p>
            <w:pPr>
              <w:snapToGrid w:val="0"/>
              <w:spacing w:line="312" w:lineRule="auto"/>
              <w:rPr>
                <w:rFonts w:ascii="宋体" w:hAnsi="宋体" w:cs="宋体"/>
                <w:bCs/>
                <w:sz w:val="24"/>
              </w:rPr>
            </w:pPr>
            <w:r>
              <w:rPr>
                <w:rFonts w:hint="eastAsia" w:ascii="宋体" w:hAnsi="宋体" w:cs="宋体"/>
                <w:bCs/>
                <w:sz w:val="24"/>
              </w:rPr>
              <w:t>1</w:t>
            </w:r>
          </w:p>
        </w:tc>
        <w:tc>
          <w:tcPr>
            <w:tcW w:w="1276" w:type="dxa"/>
            <w:vAlign w:val="center"/>
          </w:tcPr>
          <w:p>
            <w:pPr>
              <w:snapToGrid w:val="0"/>
              <w:spacing w:line="312" w:lineRule="auto"/>
              <w:rPr>
                <w:rFonts w:ascii="宋体" w:hAnsi="宋体" w:cs="宋体"/>
                <w:bCs/>
                <w:sz w:val="24"/>
              </w:rPr>
            </w:pPr>
            <w:r>
              <w:rPr>
                <w:rFonts w:hint="eastAsia" w:ascii="宋体" w:hAnsi="宋体" w:cs="宋体"/>
                <w:bCs/>
                <w:sz w:val="24"/>
              </w:rPr>
              <w:t>价格</w:t>
            </w:r>
          </w:p>
        </w:tc>
        <w:tc>
          <w:tcPr>
            <w:tcW w:w="5705" w:type="dxa"/>
            <w:vAlign w:val="center"/>
          </w:tcPr>
          <w:p>
            <w:pPr>
              <w:snapToGrid w:val="0"/>
              <w:spacing w:line="312" w:lineRule="auto"/>
              <w:rPr>
                <w:rFonts w:ascii="宋体" w:hAnsi="宋体" w:cs="宋体"/>
                <w:bCs/>
                <w:sz w:val="24"/>
              </w:rPr>
            </w:pPr>
            <w:r>
              <w:rPr>
                <w:rFonts w:hint="eastAsia" w:ascii="宋体" w:hAnsi="宋体" w:cs="宋体"/>
                <w:bCs/>
                <w:sz w:val="24"/>
              </w:rPr>
              <w:t>价格分统一采用低价优先法计算，即满足采购文件要求且最后报价最低（未超采购预算）的供应商的价格为基准价，其价格分为满分。其他供应商的价格分统一按照下列公式计算：报价得分=（基准价/最后报价）×10%×100</w:t>
            </w:r>
          </w:p>
        </w:tc>
        <w:tc>
          <w:tcPr>
            <w:tcW w:w="826" w:type="dxa"/>
            <w:vAlign w:val="center"/>
          </w:tcPr>
          <w:p>
            <w:pPr>
              <w:snapToGrid w:val="0"/>
              <w:spacing w:line="312" w:lineRule="auto"/>
              <w:rPr>
                <w:rFonts w:ascii="宋体" w:hAnsi="宋体" w:cs="宋体"/>
                <w:bCs/>
                <w:sz w:val="24"/>
              </w:rPr>
            </w:pPr>
            <w:r>
              <w:rPr>
                <w:rFonts w:hint="eastAsia" w:ascii="宋体" w:hAnsi="宋体" w:cs="宋体"/>
                <w:bCs/>
                <w:sz w:val="24"/>
              </w:rPr>
              <w:t>10</w:t>
            </w:r>
          </w:p>
        </w:tc>
        <w:tc>
          <w:tcPr>
            <w:tcW w:w="764" w:type="dxa"/>
            <w:vAlign w:val="center"/>
          </w:tcPr>
          <w:p>
            <w:pPr>
              <w:snapToGrid w:val="0"/>
              <w:spacing w:line="312" w:lineRule="auto"/>
              <w:rPr>
                <w:rFonts w:ascii="宋体" w:hAnsi="宋体" w:cs="宋体"/>
                <w:bCs/>
                <w:sz w:val="24"/>
              </w:rPr>
            </w:pPr>
            <w:r>
              <w:rPr>
                <w:rFonts w:hint="eastAsia" w:ascii="宋体" w:hAnsi="宋体" w:cs="宋体"/>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2" w:hRule="atLeast"/>
          <w:jc w:val="center"/>
        </w:trPr>
        <w:tc>
          <w:tcPr>
            <w:tcW w:w="833" w:type="dxa"/>
            <w:tcBorders>
              <w:bottom w:val="single" w:color="auto" w:sz="4" w:space="0"/>
            </w:tcBorders>
            <w:vAlign w:val="center"/>
          </w:tcPr>
          <w:p>
            <w:pPr>
              <w:snapToGrid w:val="0"/>
              <w:spacing w:line="312" w:lineRule="auto"/>
              <w:rPr>
                <w:rFonts w:ascii="宋体" w:hAnsi="宋体" w:cs="宋体"/>
                <w:bCs/>
                <w:sz w:val="24"/>
              </w:rPr>
            </w:pPr>
            <w:r>
              <w:rPr>
                <w:rFonts w:hint="eastAsia" w:ascii="宋体" w:hAnsi="宋体" w:cs="宋体"/>
                <w:bCs/>
                <w:sz w:val="24"/>
              </w:rPr>
              <w:t>2</w:t>
            </w:r>
          </w:p>
        </w:tc>
        <w:tc>
          <w:tcPr>
            <w:tcW w:w="1276" w:type="dxa"/>
            <w:tcBorders>
              <w:bottom w:val="single" w:color="auto" w:sz="4" w:space="0"/>
            </w:tcBorders>
            <w:vAlign w:val="center"/>
          </w:tcPr>
          <w:p>
            <w:pPr>
              <w:snapToGrid w:val="0"/>
              <w:spacing w:line="312" w:lineRule="auto"/>
              <w:rPr>
                <w:rFonts w:ascii="宋体" w:hAnsi="宋体" w:cs="宋体"/>
                <w:bCs/>
                <w:sz w:val="24"/>
              </w:rPr>
            </w:pPr>
            <w:r>
              <w:rPr>
                <w:rFonts w:hint="eastAsia" w:ascii="宋体" w:hAnsi="宋体" w:cs="宋体"/>
                <w:bCs/>
                <w:sz w:val="24"/>
              </w:rPr>
              <w:t>类似业绩</w:t>
            </w:r>
          </w:p>
        </w:tc>
        <w:tc>
          <w:tcPr>
            <w:tcW w:w="5705" w:type="dxa"/>
            <w:tcBorders>
              <w:bottom w:val="single" w:color="auto" w:sz="4" w:space="0"/>
            </w:tcBorders>
            <w:vAlign w:val="center"/>
          </w:tcPr>
          <w:p>
            <w:pPr>
              <w:snapToGrid w:val="0"/>
              <w:spacing w:line="312" w:lineRule="auto"/>
              <w:rPr>
                <w:rFonts w:ascii="宋体" w:hAnsi="宋体" w:cs="宋体"/>
                <w:bCs/>
                <w:sz w:val="24"/>
              </w:rPr>
            </w:pPr>
            <w:r>
              <w:rPr>
                <w:rFonts w:hint="eastAsia" w:ascii="宋体" w:hAnsi="宋体" w:cs="宋体"/>
                <w:bCs/>
                <w:sz w:val="24"/>
              </w:rPr>
              <w:t>①近5年以来（自投标截止时间往前推5年）承担过场地修复工程验收或效果评估项目（项目内容需包括土壤和地下水修复验收或效果评估）：</w:t>
            </w:r>
          </w:p>
          <w:p>
            <w:pPr>
              <w:snapToGrid w:val="0"/>
              <w:spacing w:line="312" w:lineRule="auto"/>
              <w:rPr>
                <w:rFonts w:ascii="宋体" w:hAnsi="宋体" w:cs="宋体"/>
                <w:bCs/>
                <w:sz w:val="24"/>
              </w:rPr>
            </w:pPr>
            <w:r>
              <w:rPr>
                <w:rFonts w:hint="eastAsia" w:ascii="宋体" w:hAnsi="宋体" w:cs="宋体"/>
                <w:bCs/>
                <w:sz w:val="24"/>
              </w:rPr>
              <w:t>项目合同额在 50万元以上（包含50万元）100万元以下的，每1个项 目业绩得3分；</w:t>
            </w:r>
          </w:p>
          <w:p>
            <w:pPr>
              <w:snapToGrid w:val="0"/>
              <w:spacing w:line="312" w:lineRule="auto"/>
              <w:rPr>
                <w:rFonts w:ascii="宋体" w:hAnsi="宋体" w:cs="宋体"/>
                <w:bCs/>
                <w:sz w:val="24"/>
              </w:rPr>
            </w:pPr>
            <w:r>
              <w:rPr>
                <w:rFonts w:hint="eastAsia" w:ascii="宋体" w:hAnsi="宋体" w:cs="宋体"/>
                <w:bCs/>
                <w:sz w:val="24"/>
              </w:rPr>
              <w:t xml:space="preserve">项目合同额在100万元以上（包含 100万元）的，每1个项目业绩得4分； </w:t>
            </w:r>
          </w:p>
          <w:p>
            <w:pPr>
              <w:snapToGrid w:val="0"/>
              <w:spacing w:line="312" w:lineRule="auto"/>
              <w:rPr>
                <w:rFonts w:ascii="宋体" w:hAnsi="宋体" w:cs="宋体"/>
                <w:bCs/>
                <w:sz w:val="24"/>
              </w:rPr>
            </w:pPr>
            <w:r>
              <w:rPr>
                <w:rFonts w:hint="eastAsia" w:ascii="宋体" w:hAnsi="宋体" w:cs="宋体"/>
                <w:bCs/>
                <w:sz w:val="24"/>
              </w:rPr>
              <w:t>上述最高得20分。</w:t>
            </w:r>
          </w:p>
          <w:p>
            <w:pPr>
              <w:snapToGrid w:val="0"/>
              <w:spacing w:line="312" w:lineRule="auto"/>
              <w:rPr>
                <w:rFonts w:ascii="宋体" w:hAnsi="宋体" w:cs="宋体"/>
                <w:bCs/>
                <w:sz w:val="24"/>
              </w:rPr>
            </w:pPr>
            <w:r>
              <w:rPr>
                <w:rFonts w:hint="eastAsia" w:ascii="宋体" w:hAnsi="宋体" w:cs="宋体"/>
                <w:bCs/>
                <w:sz w:val="24"/>
              </w:rPr>
              <w:t>②若项目验收（效果评估）通过并取得环保行政管理部门备案意见的， 每1个项目业绩再增加1分，最高得5分。</w:t>
            </w:r>
          </w:p>
          <w:p>
            <w:pPr>
              <w:snapToGrid w:val="0"/>
              <w:spacing w:line="312" w:lineRule="auto"/>
              <w:rPr>
                <w:rFonts w:ascii="宋体" w:hAnsi="宋体" w:cs="宋体"/>
                <w:b/>
                <w:sz w:val="24"/>
              </w:rPr>
            </w:pPr>
            <w:r>
              <w:rPr>
                <w:rFonts w:hint="eastAsia" w:ascii="宋体" w:hAnsi="宋体" w:cs="宋体"/>
                <w:b/>
                <w:sz w:val="24"/>
              </w:rPr>
              <w:t>注：需提供证明材料：合同或中标通知书、 项目实施过程中任意一次合同费用发票、地级市及以上环保行政管理部门备案意见（如有）复印件加盖公章，原件核查</w:t>
            </w:r>
          </w:p>
        </w:tc>
        <w:tc>
          <w:tcPr>
            <w:tcW w:w="826" w:type="dxa"/>
            <w:tcBorders>
              <w:bottom w:val="single" w:color="auto" w:sz="4" w:space="0"/>
            </w:tcBorders>
            <w:vAlign w:val="center"/>
          </w:tcPr>
          <w:p>
            <w:pPr>
              <w:snapToGrid w:val="0"/>
              <w:spacing w:line="312" w:lineRule="auto"/>
              <w:rPr>
                <w:rFonts w:ascii="宋体" w:hAnsi="宋体" w:cs="宋体"/>
                <w:bCs/>
                <w:sz w:val="24"/>
              </w:rPr>
            </w:pPr>
            <w:r>
              <w:rPr>
                <w:rFonts w:hint="eastAsia" w:ascii="宋体" w:hAnsi="宋体" w:cs="宋体"/>
                <w:bCs/>
                <w:sz w:val="24"/>
              </w:rPr>
              <w:t>25</w:t>
            </w:r>
          </w:p>
        </w:tc>
        <w:tc>
          <w:tcPr>
            <w:tcW w:w="764" w:type="dxa"/>
            <w:tcBorders>
              <w:bottom w:val="single" w:color="auto" w:sz="4" w:space="0"/>
            </w:tcBorders>
            <w:vAlign w:val="center"/>
          </w:tcPr>
          <w:p>
            <w:pPr>
              <w:snapToGrid w:val="0"/>
              <w:spacing w:line="312" w:lineRule="auto"/>
              <w:rPr>
                <w:rFonts w:ascii="宋体" w:hAnsi="宋体" w:cs="宋体"/>
                <w:bCs/>
                <w:sz w:val="24"/>
              </w:rPr>
            </w:pPr>
            <w:r>
              <w:rPr>
                <w:rFonts w:hint="eastAsia" w:ascii="宋体" w:hAnsi="宋体" w:cs="宋体"/>
                <w:bCs/>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833" w:type="dxa"/>
            <w:vMerge w:val="restart"/>
            <w:vAlign w:val="center"/>
          </w:tcPr>
          <w:p>
            <w:pPr>
              <w:snapToGrid w:val="0"/>
              <w:spacing w:line="312" w:lineRule="auto"/>
              <w:rPr>
                <w:rFonts w:ascii="宋体" w:hAnsi="宋体" w:cs="宋体"/>
                <w:bCs/>
                <w:sz w:val="24"/>
              </w:rPr>
            </w:pPr>
            <w:r>
              <w:rPr>
                <w:rFonts w:hint="eastAsia" w:ascii="宋体" w:hAnsi="宋体" w:cs="宋体"/>
                <w:bCs/>
                <w:sz w:val="24"/>
              </w:rPr>
              <w:t>3</w:t>
            </w:r>
          </w:p>
        </w:tc>
        <w:tc>
          <w:tcPr>
            <w:tcW w:w="1276" w:type="dxa"/>
            <w:vAlign w:val="center"/>
          </w:tcPr>
          <w:p>
            <w:pPr>
              <w:snapToGrid w:val="0"/>
              <w:spacing w:line="312" w:lineRule="auto"/>
              <w:rPr>
                <w:rFonts w:ascii="宋体" w:hAnsi="宋体" w:cs="宋体"/>
                <w:bCs/>
                <w:sz w:val="24"/>
              </w:rPr>
            </w:pPr>
            <w:r>
              <w:rPr>
                <w:rFonts w:hint="eastAsia" w:ascii="宋体" w:hAnsi="宋体" w:cs="宋体"/>
                <w:bCs/>
                <w:sz w:val="24"/>
              </w:rPr>
              <w:t>项目团队 实力</w:t>
            </w:r>
          </w:p>
        </w:tc>
        <w:tc>
          <w:tcPr>
            <w:tcW w:w="5705" w:type="dxa"/>
            <w:vAlign w:val="center"/>
          </w:tcPr>
          <w:p>
            <w:pPr>
              <w:snapToGrid w:val="0"/>
              <w:spacing w:line="312" w:lineRule="auto"/>
              <w:rPr>
                <w:rFonts w:ascii="宋体" w:hAnsi="宋体" w:cs="宋体"/>
                <w:b/>
                <w:sz w:val="24"/>
              </w:rPr>
            </w:pPr>
            <w:r>
              <w:rPr>
                <w:rFonts w:hint="eastAsia" w:ascii="宋体" w:hAnsi="宋体" w:cs="宋体"/>
                <w:bCs/>
                <w:sz w:val="24"/>
              </w:rPr>
              <w:t>项目负责人具有环境影响评价工程师证书的得3 分，本项最高得3分；</w:t>
            </w:r>
            <w:r>
              <w:rPr>
                <w:rFonts w:hint="eastAsia" w:ascii="宋体" w:hAnsi="宋体" w:cs="宋体"/>
                <w:b/>
                <w:sz w:val="24"/>
              </w:rPr>
              <w:t>提供证书、社保复印件加盖公章，原件核查。提供投标单位为其缴纳的2021年04月-2021年06月（其中任意一月均可）社会基本养老保险的缴纳凭证【凭证包括（其中之一均可）：1）社保手册；2）该投标单位经社保机构出具的缴费清单；3）由社保机构打印出具的缴纳凭证】；如社保有二维码或查询网址可不提供原件。</w:t>
            </w:r>
          </w:p>
          <w:p>
            <w:pPr>
              <w:snapToGrid w:val="0"/>
              <w:spacing w:line="312" w:lineRule="auto"/>
              <w:rPr>
                <w:rFonts w:ascii="宋体" w:hAnsi="宋体" w:cs="宋体"/>
                <w:bCs/>
                <w:sz w:val="24"/>
              </w:rPr>
            </w:pPr>
            <w:r>
              <w:rPr>
                <w:rFonts w:hint="eastAsia" w:ascii="宋体" w:hAnsi="宋体" w:cs="宋体"/>
                <w:bCs/>
                <w:sz w:val="24"/>
              </w:rPr>
              <w:t>参与本项目技术人员（除项目负责人外）中，同时具有环境保护专业高级职称和环境影响评价工程师证书的，每有1 人得1分，本项最高得4分；</w:t>
            </w:r>
            <w:r>
              <w:rPr>
                <w:rFonts w:hint="eastAsia" w:ascii="宋体" w:hAnsi="宋体" w:cs="宋体"/>
                <w:b/>
                <w:sz w:val="24"/>
              </w:rPr>
              <w:t>提供证书、社保复印件加盖公章，原件核查。提供投标单位为其缴纳的2021年04月-2021年06月（其中任意一月均可）社会基本养老保险的缴纳凭证【凭证包括（其中之一均可）：1）社保手册；2）该投标单位经社保机构出具的缴费清单；3）由社保机构打印出具的缴纳凭证】；如社保有二维码或查询网址可不提供原件</w:t>
            </w:r>
            <w:r>
              <w:rPr>
                <w:rFonts w:hint="eastAsia" w:ascii="宋体" w:hAnsi="宋体" w:cs="宋体"/>
                <w:bCs/>
                <w:sz w:val="24"/>
              </w:rPr>
              <w:t>。</w:t>
            </w:r>
          </w:p>
        </w:tc>
        <w:tc>
          <w:tcPr>
            <w:tcW w:w="826" w:type="dxa"/>
            <w:vAlign w:val="center"/>
          </w:tcPr>
          <w:p>
            <w:pPr>
              <w:snapToGrid w:val="0"/>
              <w:spacing w:line="312" w:lineRule="auto"/>
              <w:rPr>
                <w:rFonts w:ascii="宋体" w:hAnsi="宋体" w:cs="宋体"/>
                <w:bCs/>
                <w:sz w:val="24"/>
              </w:rPr>
            </w:pPr>
            <w:r>
              <w:rPr>
                <w:rFonts w:hint="eastAsia" w:ascii="宋体" w:hAnsi="宋体" w:cs="宋体"/>
                <w:bCs/>
                <w:sz w:val="24"/>
              </w:rPr>
              <w:t>7</w:t>
            </w:r>
          </w:p>
        </w:tc>
        <w:tc>
          <w:tcPr>
            <w:tcW w:w="764" w:type="dxa"/>
            <w:vMerge w:val="restart"/>
            <w:vAlign w:val="center"/>
          </w:tcPr>
          <w:p>
            <w:pPr>
              <w:snapToGrid w:val="0"/>
              <w:spacing w:line="312" w:lineRule="auto"/>
              <w:rPr>
                <w:rFonts w:ascii="宋体" w:hAnsi="宋体" w:cs="宋体"/>
                <w:bCs/>
                <w:sz w:val="24"/>
              </w:rPr>
            </w:pPr>
            <w:r>
              <w:rPr>
                <w:rFonts w:hint="eastAsia" w:ascii="宋体" w:hAnsi="宋体" w:cs="宋体"/>
                <w:bCs/>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833" w:type="dxa"/>
            <w:vMerge w:val="continue"/>
            <w:vAlign w:val="center"/>
          </w:tcPr>
          <w:p>
            <w:pPr>
              <w:snapToGrid w:val="0"/>
              <w:spacing w:line="312" w:lineRule="auto"/>
              <w:rPr>
                <w:rFonts w:ascii="宋体" w:hAnsi="宋体" w:cs="宋体"/>
                <w:bCs/>
                <w:sz w:val="24"/>
              </w:rPr>
            </w:pPr>
          </w:p>
        </w:tc>
        <w:tc>
          <w:tcPr>
            <w:tcW w:w="1276" w:type="dxa"/>
            <w:vAlign w:val="center"/>
          </w:tcPr>
          <w:p>
            <w:pPr>
              <w:snapToGrid w:val="0"/>
              <w:spacing w:line="312" w:lineRule="auto"/>
              <w:rPr>
                <w:rFonts w:ascii="宋体" w:hAnsi="宋体" w:cs="宋体"/>
                <w:bCs/>
                <w:sz w:val="24"/>
              </w:rPr>
            </w:pPr>
            <w:r>
              <w:rPr>
                <w:rFonts w:hint="eastAsia" w:ascii="宋体" w:hAnsi="宋体" w:cs="宋体"/>
                <w:bCs/>
                <w:sz w:val="24"/>
              </w:rPr>
              <w:t>项目负责人实力</w:t>
            </w:r>
          </w:p>
        </w:tc>
        <w:tc>
          <w:tcPr>
            <w:tcW w:w="5705" w:type="dxa"/>
            <w:vAlign w:val="center"/>
          </w:tcPr>
          <w:p>
            <w:pPr>
              <w:snapToGrid w:val="0"/>
              <w:spacing w:line="312" w:lineRule="auto"/>
              <w:rPr>
                <w:rFonts w:ascii="宋体" w:hAnsi="宋体" w:cs="宋体"/>
                <w:bCs/>
                <w:sz w:val="24"/>
              </w:rPr>
            </w:pPr>
            <w:r>
              <w:rPr>
                <w:rFonts w:hint="eastAsia" w:ascii="宋体" w:hAnsi="宋体" w:cs="宋体"/>
                <w:bCs/>
                <w:sz w:val="24"/>
              </w:rPr>
              <w:t>项目负责人近5年以来具有（自投标截止时间往前推5年）项目合同额在100万以上的场地修复工程验收或效果评估业绩的（项目内容需包括土壤和地下水修复验收或效果评估），有一个得2分，若项目验收（效果评估）通过并取得环保行政管理部门备案意见的每1个项目业绩再增加1分，最高为6分。</w:t>
            </w:r>
          </w:p>
          <w:p>
            <w:pPr>
              <w:snapToGrid w:val="0"/>
              <w:spacing w:line="312" w:lineRule="auto"/>
              <w:rPr>
                <w:rFonts w:ascii="宋体" w:hAnsi="宋体" w:cs="宋体"/>
                <w:bCs/>
                <w:sz w:val="24"/>
              </w:rPr>
            </w:pPr>
            <w:r>
              <w:rPr>
                <w:rFonts w:hint="eastAsia" w:ascii="宋体" w:hAnsi="宋体" w:cs="宋体"/>
                <w:b/>
                <w:sz w:val="24"/>
              </w:rPr>
              <w:t>注：需提供证明材料：合同或中标通知书（如不体现项目负责人可提供相关业主证明）、 地级市及以上环保行政管理部门备案意见复印件加盖公章，原件核查。项目负责人业绩与投标人业绩可以重复。</w:t>
            </w:r>
          </w:p>
        </w:tc>
        <w:tc>
          <w:tcPr>
            <w:tcW w:w="826" w:type="dxa"/>
            <w:vAlign w:val="center"/>
          </w:tcPr>
          <w:p>
            <w:pPr>
              <w:snapToGrid w:val="0"/>
              <w:spacing w:line="312" w:lineRule="auto"/>
              <w:rPr>
                <w:rFonts w:ascii="宋体" w:hAnsi="宋体" w:cs="宋体"/>
                <w:bCs/>
                <w:sz w:val="24"/>
              </w:rPr>
            </w:pPr>
            <w:r>
              <w:rPr>
                <w:rFonts w:hint="eastAsia" w:ascii="宋体" w:hAnsi="宋体" w:cs="宋体"/>
                <w:bCs/>
                <w:sz w:val="24"/>
              </w:rPr>
              <w:t>6</w:t>
            </w:r>
          </w:p>
        </w:tc>
        <w:tc>
          <w:tcPr>
            <w:tcW w:w="764" w:type="dxa"/>
            <w:vMerge w:val="continue"/>
            <w:vAlign w:val="center"/>
          </w:tcPr>
          <w:p>
            <w:pPr>
              <w:snapToGrid w:val="0"/>
              <w:spacing w:line="312"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833" w:type="dxa"/>
            <w:vMerge w:val="restart"/>
            <w:vAlign w:val="center"/>
          </w:tcPr>
          <w:p>
            <w:pPr>
              <w:snapToGrid w:val="0"/>
              <w:spacing w:line="312" w:lineRule="auto"/>
              <w:rPr>
                <w:rFonts w:ascii="宋体" w:hAnsi="宋体" w:cs="宋体"/>
                <w:bCs/>
                <w:sz w:val="24"/>
              </w:rPr>
            </w:pPr>
            <w:r>
              <w:rPr>
                <w:rFonts w:hint="eastAsia" w:ascii="宋体" w:hAnsi="宋体" w:cs="宋体"/>
                <w:bCs/>
                <w:sz w:val="24"/>
              </w:rPr>
              <w:t>4</w:t>
            </w:r>
          </w:p>
        </w:tc>
        <w:tc>
          <w:tcPr>
            <w:tcW w:w="1276" w:type="dxa"/>
            <w:vMerge w:val="restart"/>
            <w:vAlign w:val="center"/>
          </w:tcPr>
          <w:p>
            <w:pPr>
              <w:snapToGrid w:val="0"/>
              <w:spacing w:line="312" w:lineRule="auto"/>
              <w:rPr>
                <w:rFonts w:ascii="宋体" w:hAnsi="宋体" w:cs="宋体"/>
                <w:bCs/>
                <w:sz w:val="24"/>
              </w:rPr>
            </w:pPr>
            <w:r>
              <w:rPr>
                <w:rFonts w:hint="eastAsia" w:ascii="宋体" w:hAnsi="宋体" w:cs="宋体"/>
                <w:bCs/>
                <w:sz w:val="24"/>
              </w:rPr>
              <w:t>投标人资信</w:t>
            </w:r>
          </w:p>
        </w:tc>
        <w:tc>
          <w:tcPr>
            <w:tcW w:w="5705" w:type="dxa"/>
            <w:vAlign w:val="bottom"/>
          </w:tcPr>
          <w:p>
            <w:pPr>
              <w:snapToGrid w:val="0"/>
              <w:spacing w:line="312" w:lineRule="auto"/>
              <w:rPr>
                <w:rFonts w:ascii="宋体" w:hAnsi="宋体" w:cs="宋体"/>
                <w:bCs/>
                <w:sz w:val="24"/>
              </w:rPr>
            </w:pPr>
            <w:r>
              <w:rPr>
                <w:rFonts w:ascii="宋体" w:hAnsi="宋体" w:cs="宋体"/>
                <w:bCs/>
                <w:sz w:val="24"/>
              </w:rPr>
              <w:t>投标人具有环境管理体系认证证书、质量管理体系认证证书、职业健康安全管理体系认证证书全部具有得3分，缺一不得分。</w:t>
            </w:r>
          </w:p>
          <w:p>
            <w:pPr>
              <w:snapToGrid w:val="0"/>
              <w:spacing w:line="312" w:lineRule="auto"/>
              <w:rPr>
                <w:rFonts w:ascii="宋体" w:hAnsi="宋体" w:cs="宋体"/>
                <w:bCs/>
                <w:sz w:val="24"/>
              </w:rPr>
            </w:pPr>
            <w:r>
              <w:rPr>
                <w:rFonts w:hint="eastAsia" w:ascii="宋体" w:hAnsi="宋体" w:cs="宋体"/>
                <w:b/>
                <w:sz w:val="24"/>
              </w:rPr>
              <w:t>注：需提供证明材料：提供相关证书复印件加盖公章，原件核查。</w:t>
            </w:r>
          </w:p>
        </w:tc>
        <w:tc>
          <w:tcPr>
            <w:tcW w:w="826" w:type="dxa"/>
            <w:vAlign w:val="center"/>
          </w:tcPr>
          <w:p>
            <w:pPr>
              <w:snapToGrid w:val="0"/>
              <w:spacing w:line="312" w:lineRule="auto"/>
              <w:rPr>
                <w:rFonts w:ascii="宋体" w:hAnsi="宋体" w:cs="宋体"/>
                <w:bCs/>
                <w:sz w:val="24"/>
              </w:rPr>
            </w:pPr>
            <w:r>
              <w:rPr>
                <w:rFonts w:hint="eastAsia" w:ascii="宋体" w:hAnsi="宋体" w:cs="宋体"/>
                <w:bCs/>
                <w:sz w:val="24"/>
              </w:rPr>
              <w:t>3</w:t>
            </w:r>
          </w:p>
        </w:tc>
        <w:tc>
          <w:tcPr>
            <w:tcW w:w="764" w:type="dxa"/>
            <w:vMerge w:val="restart"/>
            <w:vAlign w:val="center"/>
          </w:tcPr>
          <w:p>
            <w:pPr>
              <w:snapToGrid w:val="0"/>
              <w:spacing w:line="312" w:lineRule="auto"/>
              <w:rPr>
                <w:rFonts w:ascii="宋体" w:hAnsi="宋体" w:cs="宋体"/>
                <w:bCs/>
                <w:sz w:val="24"/>
              </w:rPr>
            </w:pPr>
            <w:r>
              <w:rPr>
                <w:rFonts w:hint="eastAsia" w:ascii="宋体" w:hAnsi="宋体" w:cs="宋体"/>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833" w:type="dxa"/>
            <w:vMerge w:val="continue"/>
            <w:vAlign w:val="center"/>
          </w:tcPr>
          <w:p>
            <w:pPr>
              <w:snapToGrid w:val="0"/>
              <w:spacing w:line="312" w:lineRule="auto"/>
              <w:rPr>
                <w:rFonts w:ascii="宋体" w:hAnsi="宋体" w:cs="宋体"/>
                <w:bCs/>
                <w:sz w:val="24"/>
              </w:rPr>
            </w:pPr>
          </w:p>
        </w:tc>
        <w:tc>
          <w:tcPr>
            <w:tcW w:w="1276" w:type="dxa"/>
            <w:vMerge w:val="continue"/>
            <w:vAlign w:val="center"/>
          </w:tcPr>
          <w:p>
            <w:pPr>
              <w:snapToGrid w:val="0"/>
              <w:spacing w:line="312" w:lineRule="auto"/>
              <w:rPr>
                <w:rFonts w:ascii="宋体" w:hAnsi="宋体" w:cs="宋体"/>
                <w:bCs/>
                <w:sz w:val="24"/>
              </w:rPr>
            </w:pPr>
          </w:p>
        </w:tc>
        <w:tc>
          <w:tcPr>
            <w:tcW w:w="5705" w:type="dxa"/>
            <w:vAlign w:val="bottom"/>
          </w:tcPr>
          <w:p>
            <w:pPr>
              <w:snapToGrid w:val="0"/>
              <w:spacing w:line="312" w:lineRule="auto"/>
              <w:rPr>
                <w:rFonts w:ascii="宋体" w:hAnsi="宋体" w:cs="宋体"/>
                <w:bCs/>
                <w:sz w:val="24"/>
              </w:rPr>
            </w:pPr>
            <w:r>
              <w:rPr>
                <w:rFonts w:ascii="宋体" w:hAnsi="宋体" w:cs="宋体"/>
                <w:bCs/>
                <w:sz w:val="24"/>
              </w:rPr>
              <w:t>供应商具有信用评级机构出具的信用评级证书，等级为AAA级的得2分，AA级得1分。</w:t>
            </w:r>
          </w:p>
          <w:p>
            <w:pPr>
              <w:snapToGrid w:val="0"/>
              <w:spacing w:line="312" w:lineRule="auto"/>
              <w:rPr>
                <w:rFonts w:ascii="宋体" w:hAnsi="宋体" w:cs="宋体"/>
                <w:b/>
                <w:sz w:val="24"/>
              </w:rPr>
            </w:pPr>
            <w:r>
              <w:rPr>
                <w:rFonts w:hint="eastAsia" w:ascii="宋体" w:hAnsi="宋体" w:cs="宋体"/>
                <w:b/>
                <w:sz w:val="24"/>
              </w:rPr>
              <w:t>注：需提供证明材料：提供相关证书复印件加盖公章，原件核查</w:t>
            </w:r>
          </w:p>
        </w:tc>
        <w:tc>
          <w:tcPr>
            <w:tcW w:w="826" w:type="dxa"/>
            <w:vAlign w:val="center"/>
          </w:tcPr>
          <w:p>
            <w:pPr>
              <w:snapToGrid w:val="0"/>
              <w:spacing w:line="312" w:lineRule="auto"/>
              <w:rPr>
                <w:rFonts w:ascii="宋体" w:hAnsi="宋体" w:cs="宋体"/>
                <w:bCs/>
                <w:sz w:val="24"/>
              </w:rPr>
            </w:pPr>
            <w:bookmarkStart w:id="134" w:name="_Hlk76644342"/>
            <w:r>
              <w:rPr>
                <w:rFonts w:hint="eastAsia" w:ascii="宋体" w:hAnsi="宋体" w:cs="宋体"/>
                <w:bCs/>
                <w:sz w:val="24"/>
              </w:rPr>
              <w:t>2</w:t>
            </w:r>
            <w:r>
              <w:rPr>
                <w:rFonts w:ascii="宋体" w:hAnsi="宋体" w:cs="宋体"/>
                <w:bCs/>
                <w:sz w:val="24"/>
              </w:rPr>
              <w:t xml:space="preserve"> </w:t>
            </w:r>
            <w:bookmarkEnd w:id="134"/>
            <w:r>
              <w:rPr>
                <w:rFonts w:ascii="宋体" w:hAnsi="宋体" w:cs="宋体"/>
                <w:bCs/>
                <w:sz w:val="24"/>
              </w:rPr>
              <w:t xml:space="preserve">                              </w:t>
            </w:r>
          </w:p>
        </w:tc>
        <w:tc>
          <w:tcPr>
            <w:tcW w:w="764" w:type="dxa"/>
            <w:vMerge w:val="continue"/>
            <w:vAlign w:val="center"/>
          </w:tcPr>
          <w:p>
            <w:pPr>
              <w:snapToGrid w:val="0"/>
              <w:spacing w:line="312"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833" w:type="dxa"/>
            <w:vAlign w:val="center"/>
          </w:tcPr>
          <w:p>
            <w:pPr>
              <w:snapToGrid w:val="0"/>
              <w:spacing w:line="312" w:lineRule="auto"/>
              <w:rPr>
                <w:rFonts w:ascii="宋体" w:hAnsi="宋体" w:cs="宋体"/>
                <w:bCs/>
                <w:sz w:val="24"/>
              </w:rPr>
            </w:pPr>
            <w:r>
              <w:rPr>
                <w:rFonts w:hint="eastAsia" w:ascii="宋体" w:hAnsi="宋体" w:cs="宋体"/>
                <w:bCs/>
                <w:sz w:val="24"/>
              </w:rPr>
              <w:t>5</w:t>
            </w:r>
          </w:p>
        </w:tc>
        <w:tc>
          <w:tcPr>
            <w:tcW w:w="1276" w:type="dxa"/>
            <w:vAlign w:val="center"/>
          </w:tcPr>
          <w:p>
            <w:pPr>
              <w:snapToGrid w:val="0"/>
              <w:spacing w:line="312" w:lineRule="auto"/>
              <w:rPr>
                <w:rFonts w:ascii="宋体" w:hAnsi="宋体" w:cs="宋体"/>
                <w:bCs/>
                <w:sz w:val="24"/>
              </w:rPr>
            </w:pPr>
            <w:r>
              <w:rPr>
                <w:rFonts w:hint="eastAsia" w:ascii="宋体" w:hAnsi="宋体" w:cs="宋体"/>
                <w:bCs/>
                <w:sz w:val="24"/>
              </w:rPr>
              <w:t>投标人资质</w:t>
            </w:r>
          </w:p>
        </w:tc>
        <w:tc>
          <w:tcPr>
            <w:tcW w:w="5705" w:type="dxa"/>
            <w:vAlign w:val="bottom"/>
          </w:tcPr>
          <w:p>
            <w:pPr>
              <w:snapToGrid w:val="0"/>
              <w:spacing w:line="312" w:lineRule="auto"/>
              <w:rPr>
                <w:rFonts w:ascii="宋体" w:hAnsi="宋体" w:cs="宋体"/>
                <w:bCs/>
                <w:sz w:val="24"/>
              </w:rPr>
            </w:pPr>
            <w:r>
              <w:rPr>
                <w:rFonts w:ascii="宋体" w:hAnsi="宋体" w:cs="宋体"/>
                <w:bCs/>
                <w:sz w:val="24"/>
              </w:rPr>
              <w:t>投标人具有环保工程专业承包二级及以上资质和安全生产许可证，得3分；投标人具有环境工程设计 （污染修复工程）专项乙级</w:t>
            </w:r>
            <w:r>
              <w:rPr>
                <w:rFonts w:hint="eastAsia" w:ascii="宋体" w:hAnsi="宋体" w:cs="宋体"/>
                <w:bCs/>
                <w:sz w:val="24"/>
              </w:rPr>
              <w:t>及以上</w:t>
            </w:r>
            <w:r>
              <w:rPr>
                <w:rFonts w:ascii="宋体" w:hAnsi="宋体" w:cs="宋体"/>
                <w:bCs/>
                <w:sz w:val="24"/>
              </w:rPr>
              <w:t>资质，得4分。本项最 高为7分。</w:t>
            </w:r>
          </w:p>
          <w:p>
            <w:pPr>
              <w:snapToGrid w:val="0"/>
              <w:spacing w:line="312" w:lineRule="auto"/>
              <w:rPr>
                <w:rFonts w:ascii="宋体" w:hAnsi="宋体" w:cs="宋体"/>
                <w:bCs/>
                <w:sz w:val="24"/>
              </w:rPr>
            </w:pPr>
            <w:r>
              <w:rPr>
                <w:rFonts w:hint="eastAsia" w:ascii="宋体" w:hAnsi="宋体" w:cs="宋体"/>
                <w:b/>
                <w:sz w:val="24"/>
              </w:rPr>
              <w:t>注：需提供证明材料：提供相关证书复印件加盖公章，原件核查</w:t>
            </w:r>
          </w:p>
        </w:tc>
        <w:tc>
          <w:tcPr>
            <w:tcW w:w="826" w:type="dxa"/>
            <w:vAlign w:val="center"/>
          </w:tcPr>
          <w:p>
            <w:pPr>
              <w:snapToGrid w:val="0"/>
              <w:spacing w:line="312" w:lineRule="auto"/>
              <w:rPr>
                <w:rFonts w:ascii="宋体" w:hAnsi="宋体" w:cs="宋体"/>
                <w:bCs/>
                <w:sz w:val="24"/>
              </w:rPr>
            </w:pPr>
            <w:r>
              <w:rPr>
                <w:rFonts w:hint="eastAsia" w:ascii="宋体" w:hAnsi="宋体" w:cs="宋体"/>
                <w:bCs/>
                <w:sz w:val="24"/>
              </w:rPr>
              <w:t>7</w:t>
            </w:r>
          </w:p>
        </w:tc>
        <w:tc>
          <w:tcPr>
            <w:tcW w:w="764" w:type="dxa"/>
            <w:vAlign w:val="center"/>
          </w:tcPr>
          <w:p>
            <w:pPr>
              <w:snapToGrid w:val="0"/>
              <w:spacing w:line="312" w:lineRule="auto"/>
              <w:rPr>
                <w:rFonts w:ascii="宋体" w:hAnsi="宋体" w:cs="宋体"/>
                <w:bCs/>
                <w:sz w:val="24"/>
              </w:rPr>
            </w:pPr>
            <w:r>
              <w:rPr>
                <w:rFonts w:hint="eastAsia" w:ascii="宋体" w:hAnsi="宋体" w:cs="宋体"/>
                <w:bCs/>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833" w:type="dxa"/>
            <w:vMerge w:val="restart"/>
            <w:vAlign w:val="center"/>
          </w:tcPr>
          <w:p>
            <w:pPr>
              <w:snapToGrid w:val="0"/>
              <w:spacing w:line="312" w:lineRule="auto"/>
              <w:rPr>
                <w:rFonts w:ascii="宋体" w:hAnsi="宋体" w:cs="宋体"/>
                <w:bCs/>
                <w:sz w:val="24"/>
              </w:rPr>
            </w:pPr>
            <w:r>
              <w:rPr>
                <w:rFonts w:hint="eastAsia" w:ascii="宋体" w:hAnsi="宋体" w:cs="宋体"/>
                <w:bCs/>
                <w:sz w:val="24"/>
              </w:rPr>
              <w:t>6</w:t>
            </w:r>
          </w:p>
        </w:tc>
        <w:tc>
          <w:tcPr>
            <w:tcW w:w="1276" w:type="dxa"/>
            <w:vMerge w:val="restart"/>
            <w:vAlign w:val="center"/>
          </w:tcPr>
          <w:p>
            <w:pPr>
              <w:snapToGrid w:val="0"/>
              <w:spacing w:line="312" w:lineRule="auto"/>
              <w:rPr>
                <w:rFonts w:ascii="宋体" w:hAnsi="宋体" w:cs="宋体"/>
                <w:bCs/>
                <w:sz w:val="24"/>
              </w:rPr>
            </w:pPr>
            <w:r>
              <w:rPr>
                <w:rFonts w:hint="eastAsia" w:ascii="宋体" w:hAnsi="宋体" w:cs="宋体"/>
                <w:bCs/>
                <w:sz w:val="24"/>
              </w:rPr>
              <w:t>投标人设备</w:t>
            </w:r>
          </w:p>
        </w:tc>
        <w:tc>
          <w:tcPr>
            <w:tcW w:w="5705" w:type="dxa"/>
            <w:vAlign w:val="bottom"/>
          </w:tcPr>
          <w:p>
            <w:pPr>
              <w:snapToGrid w:val="0"/>
              <w:spacing w:line="312" w:lineRule="auto"/>
              <w:rPr>
                <w:rFonts w:ascii="宋体" w:hAnsi="宋体" w:cs="宋体"/>
                <w:bCs/>
                <w:sz w:val="24"/>
              </w:rPr>
            </w:pPr>
            <w:r>
              <w:rPr>
                <w:rFonts w:ascii="宋体" w:hAnsi="宋体" w:cs="宋体"/>
                <w:bCs/>
                <w:sz w:val="24"/>
              </w:rPr>
              <w:t>具有土壤釆样钻机（HBL或Eprobe型或Geoprobe 型）的得3分。</w:t>
            </w:r>
          </w:p>
          <w:p>
            <w:pPr>
              <w:snapToGrid w:val="0"/>
              <w:spacing w:line="312" w:lineRule="auto"/>
              <w:rPr>
                <w:rFonts w:ascii="宋体" w:hAnsi="宋体" w:cs="宋体"/>
                <w:bCs/>
                <w:sz w:val="24"/>
              </w:rPr>
            </w:pPr>
            <w:r>
              <w:rPr>
                <w:rFonts w:hint="eastAsia" w:ascii="宋体" w:hAnsi="宋体" w:cs="宋体"/>
                <w:b/>
                <w:sz w:val="24"/>
              </w:rPr>
              <w:t>注：需提供证明材料：提供相关提供购买发票复印件加盖公章，原件核查</w:t>
            </w:r>
          </w:p>
        </w:tc>
        <w:tc>
          <w:tcPr>
            <w:tcW w:w="826" w:type="dxa"/>
            <w:vAlign w:val="center"/>
          </w:tcPr>
          <w:p>
            <w:pPr>
              <w:snapToGrid w:val="0"/>
              <w:spacing w:line="312" w:lineRule="auto"/>
              <w:rPr>
                <w:rFonts w:ascii="宋体" w:hAnsi="宋体" w:cs="宋体"/>
                <w:bCs/>
                <w:sz w:val="24"/>
              </w:rPr>
            </w:pPr>
            <w:r>
              <w:rPr>
                <w:rFonts w:hint="eastAsia" w:ascii="宋体" w:hAnsi="宋体" w:cs="宋体"/>
                <w:bCs/>
                <w:sz w:val="24"/>
              </w:rPr>
              <w:t>3</w:t>
            </w:r>
          </w:p>
        </w:tc>
        <w:tc>
          <w:tcPr>
            <w:tcW w:w="764" w:type="dxa"/>
            <w:vMerge w:val="restart"/>
            <w:vAlign w:val="center"/>
          </w:tcPr>
          <w:p>
            <w:pPr>
              <w:snapToGrid w:val="0"/>
              <w:spacing w:line="312" w:lineRule="auto"/>
              <w:rPr>
                <w:rFonts w:ascii="宋体" w:hAnsi="宋体" w:cs="宋体"/>
                <w:bCs/>
                <w:sz w:val="24"/>
              </w:rPr>
            </w:pPr>
            <w:r>
              <w:rPr>
                <w:rFonts w:hint="eastAsia" w:ascii="宋体" w:hAnsi="宋体" w:cs="宋体"/>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833" w:type="dxa"/>
            <w:vMerge w:val="continue"/>
            <w:vAlign w:val="center"/>
          </w:tcPr>
          <w:p>
            <w:pPr>
              <w:snapToGrid w:val="0"/>
              <w:spacing w:line="312" w:lineRule="auto"/>
              <w:rPr>
                <w:rFonts w:ascii="宋体" w:hAnsi="宋体" w:cs="宋体"/>
                <w:bCs/>
                <w:sz w:val="24"/>
              </w:rPr>
            </w:pPr>
          </w:p>
        </w:tc>
        <w:tc>
          <w:tcPr>
            <w:tcW w:w="1276" w:type="dxa"/>
            <w:vMerge w:val="continue"/>
            <w:vAlign w:val="center"/>
          </w:tcPr>
          <w:p>
            <w:pPr>
              <w:snapToGrid w:val="0"/>
              <w:spacing w:line="312" w:lineRule="auto"/>
              <w:rPr>
                <w:rFonts w:ascii="宋体" w:hAnsi="宋体" w:cs="宋体"/>
                <w:bCs/>
                <w:sz w:val="24"/>
              </w:rPr>
            </w:pPr>
          </w:p>
        </w:tc>
        <w:tc>
          <w:tcPr>
            <w:tcW w:w="5705" w:type="dxa"/>
            <w:vAlign w:val="bottom"/>
          </w:tcPr>
          <w:p>
            <w:pPr>
              <w:snapToGrid w:val="0"/>
              <w:spacing w:line="312" w:lineRule="auto"/>
              <w:rPr>
                <w:rFonts w:ascii="宋体" w:hAnsi="宋体" w:cs="宋体"/>
                <w:bCs/>
                <w:sz w:val="24"/>
              </w:rPr>
            </w:pPr>
            <w:r>
              <w:rPr>
                <w:rFonts w:ascii="宋体" w:hAnsi="宋体" w:cs="宋体"/>
                <w:bCs/>
                <w:sz w:val="24"/>
              </w:rPr>
              <w:t>具有手持式重金属检测仪（XRF）、光离子化检测仪 （PID）和油水界面观测尺设备的，三个都有的，得 2分，缺一不得分。</w:t>
            </w:r>
          </w:p>
          <w:p>
            <w:pPr>
              <w:snapToGrid w:val="0"/>
              <w:spacing w:line="312" w:lineRule="auto"/>
              <w:rPr>
                <w:rFonts w:ascii="宋体" w:hAnsi="宋体" w:cs="宋体"/>
                <w:bCs/>
                <w:sz w:val="24"/>
              </w:rPr>
            </w:pPr>
            <w:r>
              <w:rPr>
                <w:rFonts w:hint="eastAsia" w:ascii="宋体" w:hAnsi="宋体" w:cs="宋体"/>
                <w:b/>
                <w:sz w:val="24"/>
              </w:rPr>
              <w:t>注：需提供证明材料：提供相关提供购买发票复印件加盖公章，原件核查</w:t>
            </w:r>
          </w:p>
        </w:tc>
        <w:tc>
          <w:tcPr>
            <w:tcW w:w="826" w:type="dxa"/>
            <w:vAlign w:val="center"/>
          </w:tcPr>
          <w:p>
            <w:pPr>
              <w:snapToGrid w:val="0"/>
              <w:spacing w:line="312" w:lineRule="auto"/>
              <w:rPr>
                <w:rFonts w:ascii="宋体" w:hAnsi="宋体" w:cs="宋体"/>
                <w:bCs/>
                <w:sz w:val="24"/>
              </w:rPr>
            </w:pPr>
            <w:r>
              <w:rPr>
                <w:rFonts w:hint="eastAsia" w:ascii="宋体" w:hAnsi="宋体" w:cs="宋体"/>
                <w:bCs/>
                <w:sz w:val="24"/>
              </w:rPr>
              <w:t>2</w:t>
            </w:r>
          </w:p>
        </w:tc>
        <w:tc>
          <w:tcPr>
            <w:tcW w:w="764" w:type="dxa"/>
            <w:vMerge w:val="continue"/>
            <w:vAlign w:val="center"/>
          </w:tcPr>
          <w:p>
            <w:pPr>
              <w:snapToGrid w:val="0"/>
              <w:spacing w:line="312"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833" w:type="dxa"/>
            <w:vMerge w:val="restart"/>
            <w:vAlign w:val="center"/>
          </w:tcPr>
          <w:p>
            <w:pPr>
              <w:snapToGrid w:val="0"/>
              <w:spacing w:line="312" w:lineRule="auto"/>
              <w:rPr>
                <w:rFonts w:ascii="宋体" w:hAnsi="宋体" w:cs="宋体"/>
                <w:bCs/>
                <w:sz w:val="24"/>
              </w:rPr>
            </w:pPr>
            <w:r>
              <w:rPr>
                <w:rFonts w:hint="eastAsia" w:ascii="宋体" w:hAnsi="宋体" w:cs="宋体"/>
                <w:bCs/>
                <w:sz w:val="24"/>
              </w:rPr>
              <w:t>7</w:t>
            </w:r>
          </w:p>
        </w:tc>
        <w:tc>
          <w:tcPr>
            <w:tcW w:w="1276" w:type="dxa"/>
            <w:vMerge w:val="restart"/>
            <w:vAlign w:val="center"/>
          </w:tcPr>
          <w:p>
            <w:pPr>
              <w:snapToGrid w:val="0"/>
              <w:spacing w:line="312" w:lineRule="auto"/>
              <w:rPr>
                <w:rFonts w:ascii="宋体" w:hAnsi="宋体" w:cs="宋体"/>
                <w:bCs/>
                <w:sz w:val="24"/>
              </w:rPr>
            </w:pPr>
            <w:r>
              <w:rPr>
                <w:rFonts w:hint="eastAsia" w:ascii="宋体" w:hAnsi="宋体" w:cs="宋体"/>
                <w:bCs/>
                <w:sz w:val="24"/>
              </w:rPr>
              <w:t>长期监测 方案</w:t>
            </w:r>
          </w:p>
        </w:tc>
        <w:tc>
          <w:tcPr>
            <w:tcW w:w="5705" w:type="dxa"/>
            <w:vAlign w:val="bottom"/>
          </w:tcPr>
          <w:p>
            <w:pPr>
              <w:snapToGrid w:val="0"/>
              <w:spacing w:line="312" w:lineRule="auto"/>
              <w:rPr>
                <w:rFonts w:ascii="宋体" w:hAnsi="宋体" w:cs="宋体"/>
                <w:bCs/>
                <w:sz w:val="24"/>
              </w:rPr>
            </w:pPr>
            <w:r>
              <w:rPr>
                <w:rFonts w:ascii="宋体" w:hAnsi="宋体" w:cs="宋体"/>
                <w:bCs/>
                <w:sz w:val="24"/>
              </w:rPr>
              <w:t>根据收集的相关资料及现场踏勘情况，各投标人自行编制工程概况、现场情况说明、己有调査评估结果、</w:t>
            </w:r>
            <w:r>
              <w:rPr>
                <w:rFonts w:hint="eastAsia" w:ascii="宋体" w:hAnsi="宋体" w:cs="宋体"/>
                <w:bCs/>
                <w:sz w:val="24"/>
              </w:rPr>
              <w:t>风险管控</w:t>
            </w:r>
            <w:r>
              <w:rPr>
                <w:rFonts w:ascii="宋体" w:hAnsi="宋体" w:cs="宋体"/>
                <w:bCs/>
                <w:sz w:val="24"/>
              </w:rPr>
              <w:t>方案具体工作内容要点。更新场地概念模型，对现场情况和己有调査评估结果、</w:t>
            </w:r>
            <w:r>
              <w:rPr>
                <w:rFonts w:hint="eastAsia" w:ascii="宋体" w:hAnsi="宋体" w:cs="宋体"/>
                <w:bCs/>
                <w:sz w:val="24"/>
              </w:rPr>
              <w:t>风险管控</w:t>
            </w:r>
            <w:r>
              <w:rPr>
                <w:rFonts w:ascii="宋体" w:hAnsi="宋体" w:cs="宋体"/>
                <w:bCs/>
                <w:sz w:val="24"/>
              </w:rPr>
              <w:t>方案（包括企业生产历史情况，目前场地现状、周边历史和现状、己完成场地调査评估过程和结果、</w:t>
            </w:r>
            <w:r>
              <w:rPr>
                <w:rFonts w:hint="eastAsia" w:ascii="宋体" w:hAnsi="宋体" w:cs="宋体"/>
                <w:bCs/>
                <w:sz w:val="24"/>
              </w:rPr>
              <w:t>风险管控</w:t>
            </w:r>
            <w:r>
              <w:rPr>
                <w:rFonts w:ascii="宋体" w:hAnsi="宋体" w:cs="宋体"/>
                <w:bCs/>
                <w:sz w:val="24"/>
              </w:rPr>
              <w:t>方案的具体工作内容要点等）</w:t>
            </w:r>
          </w:p>
          <w:p>
            <w:pPr>
              <w:snapToGrid w:val="0"/>
              <w:spacing w:line="312" w:lineRule="auto"/>
              <w:rPr>
                <w:rFonts w:ascii="宋体" w:hAnsi="宋体" w:cs="宋体"/>
                <w:bCs/>
                <w:sz w:val="24"/>
              </w:rPr>
            </w:pPr>
            <w:r>
              <w:rPr>
                <w:rFonts w:hint="eastAsia" w:ascii="宋体" w:hAnsi="宋体" w:cs="宋体"/>
                <w:bCs/>
                <w:sz w:val="24"/>
              </w:rPr>
              <w:t>优得10-13分，良得5-9分， 一般0-4分。</w:t>
            </w:r>
          </w:p>
        </w:tc>
        <w:tc>
          <w:tcPr>
            <w:tcW w:w="826" w:type="dxa"/>
            <w:vAlign w:val="center"/>
          </w:tcPr>
          <w:p>
            <w:pPr>
              <w:snapToGrid w:val="0"/>
              <w:spacing w:line="312" w:lineRule="auto"/>
              <w:rPr>
                <w:rFonts w:ascii="宋体" w:hAnsi="宋体" w:cs="宋体"/>
                <w:bCs/>
                <w:sz w:val="24"/>
              </w:rPr>
            </w:pPr>
            <w:r>
              <w:rPr>
                <w:rFonts w:hint="eastAsia" w:ascii="宋体" w:hAnsi="宋体" w:cs="宋体"/>
                <w:bCs/>
                <w:sz w:val="24"/>
              </w:rPr>
              <w:t>13</w:t>
            </w:r>
          </w:p>
        </w:tc>
        <w:tc>
          <w:tcPr>
            <w:tcW w:w="764" w:type="dxa"/>
            <w:vMerge w:val="restart"/>
            <w:vAlign w:val="center"/>
          </w:tcPr>
          <w:p>
            <w:pPr>
              <w:snapToGrid w:val="0"/>
              <w:spacing w:line="312" w:lineRule="auto"/>
              <w:rPr>
                <w:rFonts w:ascii="宋体" w:hAnsi="宋体" w:cs="宋体"/>
                <w:bCs/>
                <w:sz w:val="24"/>
              </w:rPr>
            </w:pPr>
            <w:r>
              <w:rPr>
                <w:rFonts w:hint="eastAsia" w:ascii="宋体" w:hAnsi="宋体" w:cs="宋体"/>
                <w:bCs/>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833" w:type="dxa"/>
            <w:vMerge w:val="continue"/>
            <w:vAlign w:val="center"/>
          </w:tcPr>
          <w:p>
            <w:pPr>
              <w:snapToGrid w:val="0"/>
              <w:spacing w:line="312" w:lineRule="auto"/>
              <w:rPr>
                <w:rFonts w:ascii="宋体" w:hAnsi="宋体" w:cs="宋体"/>
                <w:bCs/>
                <w:sz w:val="24"/>
              </w:rPr>
            </w:pPr>
          </w:p>
        </w:tc>
        <w:tc>
          <w:tcPr>
            <w:tcW w:w="1276" w:type="dxa"/>
            <w:vMerge w:val="continue"/>
            <w:vAlign w:val="center"/>
          </w:tcPr>
          <w:p>
            <w:pPr>
              <w:snapToGrid w:val="0"/>
              <w:spacing w:line="312" w:lineRule="auto"/>
              <w:rPr>
                <w:rFonts w:ascii="宋体" w:hAnsi="宋体" w:cs="宋体"/>
                <w:bCs/>
                <w:sz w:val="24"/>
              </w:rPr>
            </w:pPr>
          </w:p>
        </w:tc>
        <w:tc>
          <w:tcPr>
            <w:tcW w:w="5705" w:type="dxa"/>
            <w:vAlign w:val="bottom"/>
          </w:tcPr>
          <w:p>
            <w:pPr>
              <w:snapToGrid w:val="0"/>
              <w:spacing w:line="312" w:lineRule="auto"/>
              <w:rPr>
                <w:rFonts w:ascii="宋体" w:hAnsi="宋体" w:cs="宋体"/>
                <w:bCs/>
                <w:sz w:val="24"/>
              </w:rPr>
            </w:pPr>
            <w:r>
              <w:rPr>
                <w:rFonts w:hint="eastAsia" w:ascii="宋体" w:hAnsi="宋体" w:cs="宋体"/>
                <w:bCs/>
                <w:sz w:val="24"/>
              </w:rPr>
              <w:t>长期监测</w:t>
            </w:r>
            <w:r>
              <w:rPr>
                <w:rFonts w:ascii="宋体" w:hAnsi="宋体" w:cs="宋体"/>
                <w:bCs/>
                <w:sz w:val="24"/>
              </w:rPr>
              <w:t>方案总体设想与概述、工作内容及服务承诺</w:t>
            </w:r>
            <w:r>
              <w:rPr>
                <w:rFonts w:hint="eastAsia" w:ascii="宋体" w:hAnsi="宋体" w:cs="宋体"/>
                <w:bCs/>
                <w:sz w:val="24"/>
              </w:rPr>
              <w:t>阐述</w:t>
            </w:r>
            <w:r>
              <w:rPr>
                <w:rFonts w:ascii="宋体" w:hAnsi="宋体" w:cs="宋体"/>
                <w:bCs/>
                <w:sz w:val="24"/>
              </w:rPr>
              <w:t>（包括</w:t>
            </w:r>
            <w:r>
              <w:rPr>
                <w:rFonts w:hint="eastAsia" w:ascii="宋体" w:hAnsi="宋体" w:cs="宋体"/>
                <w:bCs/>
                <w:sz w:val="24"/>
              </w:rPr>
              <w:t>长期监测</w:t>
            </w:r>
            <w:r>
              <w:rPr>
                <w:rFonts w:ascii="宋体" w:hAnsi="宋体" w:cs="宋体"/>
                <w:bCs/>
                <w:sz w:val="24"/>
              </w:rPr>
              <w:t>工作内容、工作路线、工作方法、</w:t>
            </w:r>
            <w:r>
              <w:rPr>
                <w:rFonts w:hint="eastAsia" w:ascii="宋体" w:hAnsi="宋体" w:cs="宋体"/>
                <w:bCs/>
                <w:sz w:val="24"/>
              </w:rPr>
              <w:t>长期监测</w:t>
            </w:r>
            <w:r>
              <w:rPr>
                <w:rFonts w:ascii="宋体" w:hAnsi="宋体" w:cs="宋体"/>
                <w:bCs/>
                <w:sz w:val="24"/>
              </w:rPr>
              <w:t>程序等）</w:t>
            </w:r>
          </w:p>
          <w:p>
            <w:pPr>
              <w:snapToGrid w:val="0"/>
              <w:spacing w:line="312" w:lineRule="auto"/>
              <w:rPr>
                <w:rFonts w:ascii="宋体" w:hAnsi="宋体" w:cs="宋体"/>
                <w:bCs/>
                <w:sz w:val="24"/>
              </w:rPr>
            </w:pPr>
            <w:r>
              <w:rPr>
                <w:rFonts w:hint="eastAsia" w:ascii="宋体" w:hAnsi="宋体" w:cs="宋体"/>
                <w:bCs/>
                <w:sz w:val="24"/>
              </w:rPr>
              <w:t>优得6-7分，良得3-5分， 一般0-2分。</w:t>
            </w:r>
          </w:p>
        </w:tc>
        <w:tc>
          <w:tcPr>
            <w:tcW w:w="826" w:type="dxa"/>
            <w:vAlign w:val="center"/>
          </w:tcPr>
          <w:p>
            <w:pPr>
              <w:snapToGrid w:val="0"/>
              <w:spacing w:line="312" w:lineRule="auto"/>
              <w:rPr>
                <w:rFonts w:ascii="宋体" w:hAnsi="宋体" w:cs="宋体"/>
                <w:bCs/>
                <w:sz w:val="24"/>
              </w:rPr>
            </w:pPr>
            <w:r>
              <w:rPr>
                <w:rFonts w:hint="eastAsia" w:ascii="宋体" w:hAnsi="宋体" w:cs="宋体"/>
                <w:bCs/>
                <w:sz w:val="24"/>
              </w:rPr>
              <w:t>7</w:t>
            </w:r>
          </w:p>
        </w:tc>
        <w:tc>
          <w:tcPr>
            <w:tcW w:w="764" w:type="dxa"/>
            <w:vMerge w:val="continue"/>
            <w:vAlign w:val="center"/>
          </w:tcPr>
          <w:p>
            <w:pPr>
              <w:snapToGrid w:val="0"/>
              <w:spacing w:line="312" w:lineRule="auto"/>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833" w:type="dxa"/>
            <w:vMerge w:val="continue"/>
            <w:vAlign w:val="center"/>
          </w:tcPr>
          <w:p>
            <w:pPr>
              <w:snapToGrid w:val="0"/>
              <w:spacing w:line="312" w:lineRule="auto"/>
              <w:rPr>
                <w:rFonts w:ascii="宋体" w:hAnsi="宋体" w:cs="宋体"/>
                <w:bCs/>
                <w:sz w:val="24"/>
              </w:rPr>
            </w:pPr>
          </w:p>
        </w:tc>
        <w:tc>
          <w:tcPr>
            <w:tcW w:w="1276" w:type="dxa"/>
            <w:vMerge w:val="continue"/>
            <w:vAlign w:val="center"/>
          </w:tcPr>
          <w:p>
            <w:pPr>
              <w:snapToGrid w:val="0"/>
              <w:spacing w:line="312" w:lineRule="auto"/>
              <w:rPr>
                <w:rFonts w:ascii="宋体" w:hAnsi="宋体" w:cs="宋体"/>
                <w:bCs/>
                <w:sz w:val="24"/>
              </w:rPr>
            </w:pPr>
          </w:p>
        </w:tc>
        <w:tc>
          <w:tcPr>
            <w:tcW w:w="5705" w:type="dxa"/>
            <w:vAlign w:val="bottom"/>
          </w:tcPr>
          <w:p>
            <w:pPr>
              <w:snapToGrid w:val="0"/>
              <w:spacing w:line="312" w:lineRule="auto"/>
              <w:rPr>
                <w:rFonts w:ascii="宋体" w:hAnsi="宋体" w:cs="宋体"/>
                <w:bCs/>
                <w:sz w:val="24"/>
              </w:rPr>
            </w:pPr>
            <w:r>
              <w:rPr>
                <w:rFonts w:hint="eastAsia" w:ascii="宋体" w:hAnsi="宋体" w:cs="宋体"/>
                <w:bCs/>
                <w:sz w:val="24"/>
              </w:rPr>
              <w:t>长期监测</w:t>
            </w:r>
            <w:r>
              <w:rPr>
                <w:rFonts w:ascii="宋体" w:hAnsi="宋体" w:cs="宋体"/>
                <w:bCs/>
                <w:sz w:val="24"/>
              </w:rPr>
              <w:t>各项工作的具体内容和费用匡算（包括</w:t>
            </w:r>
            <w:r>
              <w:rPr>
                <w:rFonts w:hint="eastAsia" w:ascii="宋体" w:hAnsi="宋体" w:cs="宋体"/>
                <w:bCs/>
                <w:sz w:val="24"/>
              </w:rPr>
              <w:t>风险管控范围</w:t>
            </w:r>
            <w:r>
              <w:rPr>
                <w:rFonts w:ascii="宋体" w:hAnsi="宋体" w:cs="宋体"/>
                <w:bCs/>
                <w:sz w:val="24"/>
              </w:rPr>
              <w:t>的复核</w:t>
            </w:r>
            <w:r>
              <w:rPr>
                <w:rFonts w:hint="eastAsia" w:ascii="宋体" w:hAnsi="宋体" w:cs="宋体"/>
                <w:bCs/>
                <w:sz w:val="24"/>
              </w:rPr>
              <w:t>，</w:t>
            </w:r>
            <w:r>
              <w:rPr>
                <w:rFonts w:ascii="宋体" w:hAnsi="宋体" w:cs="宋体"/>
                <w:bCs/>
                <w:sz w:val="24"/>
              </w:rPr>
              <w:t>釆样布点方案的制定和釆样点坐标的测量</w:t>
            </w:r>
            <w:r>
              <w:rPr>
                <w:rFonts w:hint="eastAsia" w:ascii="宋体" w:hAnsi="宋体" w:cs="宋体"/>
                <w:bCs/>
                <w:sz w:val="24"/>
              </w:rPr>
              <w:t>，土壤、地下水、地表水、环境空气样品</w:t>
            </w:r>
            <w:r>
              <w:rPr>
                <w:rFonts w:ascii="宋体" w:hAnsi="宋体" w:cs="宋体"/>
                <w:bCs/>
                <w:sz w:val="24"/>
              </w:rPr>
              <w:t>釆集和实验室分析、土壤和地下水</w:t>
            </w:r>
            <w:r>
              <w:rPr>
                <w:rFonts w:hint="eastAsia" w:ascii="宋体" w:hAnsi="宋体" w:cs="宋体"/>
                <w:bCs/>
                <w:sz w:val="24"/>
              </w:rPr>
              <w:t>长期</w:t>
            </w:r>
            <w:r>
              <w:rPr>
                <w:rFonts w:ascii="宋体" w:hAnsi="宋体" w:cs="宋体"/>
                <w:bCs/>
                <w:sz w:val="24"/>
              </w:rPr>
              <w:t>监测</w:t>
            </w:r>
            <w:r>
              <w:rPr>
                <w:rFonts w:hint="eastAsia" w:ascii="宋体" w:hAnsi="宋体" w:cs="宋体"/>
                <w:bCs/>
                <w:sz w:val="24"/>
              </w:rPr>
              <w:t>结果分析</w:t>
            </w:r>
            <w:r>
              <w:rPr>
                <w:rFonts w:ascii="宋体" w:hAnsi="宋体" w:cs="宋体"/>
                <w:bCs/>
                <w:sz w:val="24"/>
              </w:rPr>
              <w:t>和评价、取样和检测的质量保障及质控，</w:t>
            </w:r>
            <w:r>
              <w:rPr>
                <w:rFonts w:hint="eastAsia" w:ascii="宋体" w:hAnsi="宋体" w:cs="宋体"/>
                <w:bCs/>
                <w:sz w:val="24"/>
              </w:rPr>
              <w:t>长期监测</w:t>
            </w:r>
            <w:r>
              <w:rPr>
                <w:rFonts w:ascii="宋体" w:hAnsi="宋体" w:cs="宋体"/>
                <w:bCs/>
                <w:sz w:val="24"/>
              </w:rPr>
              <w:t>中需要编制的各项文本材料及相关内容要点等）</w:t>
            </w:r>
            <w:r>
              <w:rPr>
                <w:rFonts w:hint="eastAsia" w:ascii="宋体" w:hAnsi="宋体" w:cs="宋体"/>
                <w:bCs/>
                <w:sz w:val="24"/>
              </w:rPr>
              <w:t>。</w:t>
            </w:r>
          </w:p>
          <w:p>
            <w:pPr>
              <w:snapToGrid w:val="0"/>
              <w:spacing w:line="312" w:lineRule="auto"/>
              <w:rPr>
                <w:rFonts w:ascii="宋体" w:hAnsi="宋体" w:cs="宋体"/>
                <w:bCs/>
                <w:sz w:val="24"/>
              </w:rPr>
            </w:pPr>
            <w:r>
              <w:rPr>
                <w:rFonts w:hint="eastAsia" w:ascii="宋体" w:hAnsi="宋体" w:cs="宋体"/>
                <w:bCs/>
                <w:sz w:val="24"/>
              </w:rPr>
              <w:t>优得12-15分，良得6-11分， 一般0-5分。</w:t>
            </w:r>
          </w:p>
        </w:tc>
        <w:tc>
          <w:tcPr>
            <w:tcW w:w="826" w:type="dxa"/>
            <w:vAlign w:val="center"/>
          </w:tcPr>
          <w:p>
            <w:pPr>
              <w:snapToGrid w:val="0"/>
              <w:spacing w:line="312" w:lineRule="auto"/>
              <w:rPr>
                <w:rFonts w:ascii="宋体" w:hAnsi="宋体" w:cs="宋体"/>
                <w:bCs/>
                <w:sz w:val="24"/>
              </w:rPr>
            </w:pPr>
            <w:r>
              <w:rPr>
                <w:rFonts w:hint="eastAsia" w:ascii="宋体" w:hAnsi="宋体" w:cs="宋体"/>
                <w:bCs/>
                <w:sz w:val="24"/>
              </w:rPr>
              <w:t>15</w:t>
            </w:r>
          </w:p>
        </w:tc>
        <w:tc>
          <w:tcPr>
            <w:tcW w:w="764" w:type="dxa"/>
            <w:vMerge w:val="continue"/>
            <w:vAlign w:val="center"/>
          </w:tcPr>
          <w:p>
            <w:pPr>
              <w:snapToGrid w:val="0"/>
              <w:spacing w:line="312" w:lineRule="auto"/>
              <w:rPr>
                <w:rFonts w:ascii="宋体" w:hAnsi="宋体" w:cs="宋体"/>
                <w:bCs/>
                <w:sz w:val="24"/>
              </w:rPr>
            </w:pPr>
          </w:p>
        </w:tc>
      </w:tr>
    </w:tbl>
    <w:p>
      <w:pPr>
        <w:snapToGrid w:val="0"/>
        <w:spacing w:line="312" w:lineRule="auto"/>
        <w:rPr>
          <w:rFonts w:ascii="宋体" w:hAnsi="宋体" w:cs="宋体"/>
          <w:b/>
          <w:sz w:val="24"/>
        </w:rPr>
      </w:pPr>
    </w:p>
    <w:p>
      <w:pPr>
        <w:snapToGrid w:val="0"/>
        <w:spacing w:line="312" w:lineRule="auto"/>
        <w:rPr>
          <w:rFonts w:ascii="宋体" w:hAnsi="宋体" w:cs="宋体"/>
          <w:b/>
          <w:sz w:val="24"/>
        </w:rPr>
      </w:pPr>
    </w:p>
    <w:p>
      <w:pPr>
        <w:pStyle w:val="2"/>
        <w:snapToGrid w:val="0"/>
        <w:spacing w:line="360" w:lineRule="auto"/>
        <w:ind w:left="0" w:firstLine="0"/>
        <w:rPr>
          <w:rFonts w:ascii="宋体" w:hAnsi="宋体" w:eastAsia="宋体"/>
          <w:sz w:val="40"/>
        </w:rPr>
      </w:pPr>
      <w:r>
        <w:rPr>
          <w:rFonts w:hint="eastAsia" w:ascii="黑体" w:hAnsi="黑体" w:cs="黑体"/>
          <w:b w:val="0"/>
          <w:bCs/>
          <w:szCs w:val="44"/>
        </w:rPr>
        <w:t xml:space="preserve">第九章 </w:t>
      </w:r>
      <w:bookmarkEnd w:id="26"/>
      <w:r>
        <w:rPr>
          <w:rFonts w:hint="eastAsia" w:ascii="黑体" w:hAnsi="黑体" w:cs="黑体"/>
          <w:b w:val="0"/>
          <w:bCs/>
          <w:szCs w:val="44"/>
        </w:rPr>
        <w:t>拟签订的合同文本</w:t>
      </w:r>
    </w:p>
    <w:p>
      <w:pPr>
        <w:spacing w:line="480" w:lineRule="auto"/>
        <w:jc w:val="left"/>
        <w:rPr>
          <w:rFonts w:ascii="宋体" w:hAnsi="宋体" w:cs="楷体"/>
          <w:b/>
          <w:color w:val="FF0000"/>
          <w:sz w:val="24"/>
          <w:szCs w:val="24"/>
          <w:lang w:bidi="ar"/>
        </w:rPr>
      </w:pPr>
      <w:r>
        <w:rPr>
          <w:rFonts w:hint="eastAsia" w:ascii="宋体" w:hAnsi="宋体" w:cs="楷体"/>
          <w:b/>
          <w:color w:val="FF0000"/>
          <w:sz w:val="24"/>
          <w:szCs w:val="24"/>
          <w:lang w:bidi="ar"/>
        </w:rPr>
        <w:t>（参考格式，本合同内容条款在正式签署前可具体补充细化，仅作参考，最终合同以采购人审查通过的版本为准）</w:t>
      </w:r>
    </w:p>
    <w:p>
      <w:pPr>
        <w:spacing w:line="480" w:lineRule="auto"/>
        <w:jc w:val="center"/>
        <w:rPr>
          <w:rFonts w:ascii="楷体" w:hAnsi="楷体" w:eastAsia="楷体" w:cs="楷体"/>
          <w:b/>
          <w:sz w:val="44"/>
          <w:szCs w:val="44"/>
          <w:lang w:bidi="ar"/>
        </w:rPr>
      </w:pPr>
    </w:p>
    <w:p>
      <w:pPr>
        <w:spacing w:line="480" w:lineRule="auto"/>
        <w:jc w:val="center"/>
        <w:rPr>
          <w:rFonts w:ascii="楷体" w:hAnsi="楷体" w:eastAsia="楷体" w:cs="楷体"/>
          <w:b/>
          <w:sz w:val="44"/>
          <w:szCs w:val="44"/>
        </w:rPr>
      </w:pPr>
      <w:r>
        <w:rPr>
          <w:rFonts w:hint="eastAsia" w:ascii="楷体" w:hAnsi="楷体" w:eastAsia="楷体" w:cs="楷体"/>
          <w:b/>
          <w:sz w:val="44"/>
          <w:szCs w:val="44"/>
          <w:lang w:bidi="ar"/>
        </w:rPr>
        <w:t xml:space="preserve">政府采购合同  </w:t>
      </w:r>
    </w:p>
    <w:p>
      <w:pPr>
        <w:spacing w:line="480" w:lineRule="auto"/>
        <w:jc w:val="center"/>
        <w:rPr>
          <w:rFonts w:ascii="楷体" w:hAnsi="楷体" w:eastAsia="楷体" w:cs="楷体"/>
          <w:b/>
          <w:sz w:val="24"/>
        </w:rPr>
      </w:pPr>
      <w:r>
        <w:rPr>
          <w:rFonts w:hint="eastAsia" w:ascii="楷体" w:hAnsi="楷体" w:eastAsia="楷体" w:cs="楷体"/>
          <w:b/>
          <w:sz w:val="24"/>
          <w:lang w:bidi="ar"/>
        </w:rPr>
        <w:t>（服务类）</w:t>
      </w:r>
    </w:p>
    <w:p>
      <w:pPr>
        <w:pStyle w:val="19"/>
        <w:widowControl/>
        <w:ind w:firstLine="0"/>
        <w:rPr>
          <w:rFonts w:hint="default" w:ascii="楷体" w:hAnsi="楷体" w:eastAsia="楷体" w:cs="楷体"/>
          <w:szCs w:val="24"/>
        </w:rPr>
      </w:pPr>
      <w:r>
        <w:rPr>
          <w:rFonts w:ascii="楷体" w:hAnsi="楷体" w:eastAsia="楷体" w:cs="楷体"/>
        </w:rPr>
        <w:t xml:space="preserve"> </w:t>
      </w:r>
    </w:p>
    <w:p>
      <w:pPr>
        <w:pStyle w:val="19"/>
        <w:widowControl/>
        <w:ind w:firstLine="0"/>
        <w:rPr>
          <w:rFonts w:hint="default" w:ascii="楷体" w:hAnsi="楷体" w:eastAsia="楷体" w:cs="楷体"/>
        </w:rPr>
      </w:pPr>
      <w:r>
        <w:rPr>
          <w:rFonts w:ascii="楷体" w:hAnsi="楷体" w:eastAsia="楷体" w:cs="楷体"/>
        </w:rPr>
        <w:t xml:space="preserve"> </w:t>
      </w:r>
    </w:p>
    <w:p>
      <w:pPr>
        <w:pStyle w:val="19"/>
        <w:widowControl/>
        <w:ind w:firstLine="0"/>
        <w:rPr>
          <w:rFonts w:hint="default" w:ascii="楷体" w:hAnsi="楷体" w:eastAsia="楷体" w:cs="楷体"/>
        </w:rPr>
      </w:pPr>
      <w:r>
        <w:rPr>
          <w:rFonts w:ascii="楷体" w:hAnsi="楷体" w:eastAsia="楷体" w:cs="楷体"/>
        </w:rPr>
        <w:t xml:space="preserve"> </w:t>
      </w:r>
    </w:p>
    <w:p>
      <w:pPr>
        <w:pStyle w:val="19"/>
        <w:widowControl/>
        <w:ind w:firstLine="0"/>
        <w:jc w:val="center"/>
        <w:rPr>
          <w:rFonts w:hint="default" w:ascii="楷体" w:hAnsi="楷体" w:eastAsia="楷体" w:cs="楷体"/>
          <w:b/>
        </w:rPr>
      </w:pPr>
      <w:r>
        <w:rPr>
          <w:rFonts w:ascii="楷体" w:hAnsi="楷体" w:eastAsia="楷体" w:cs="楷体"/>
          <w:b/>
        </w:rPr>
        <w:t>第一部分 合同书</w:t>
      </w:r>
    </w:p>
    <w:p>
      <w:pPr>
        <w:pStyle w:val="19"/>
        <w:widowControl/>
        <w:ind w:firstLine="0"/>
        <w:rPr>
          <w:rFonts w:hint="default" w:ascii="楷体" w:hAnsi="楷体" w:eastAsia="楷体" w:cs="楷体"/>
        </w:rPr>
      </w:pPr>
      <w:r>
        <w:rPr>
          <w:rFonts w:ascii="楷体" w:hAnsi="楷体" w:eastAsia="楷体" w:cs="楷体"/>
        </w:rPr>
        <w:t xml:space="preserve"> </w:t>
      </w:r>
    </w:p>
    <w:p>
      <w:pPr>
        <w:pStyle w:val="19"/>
        <w:widowControl/>
        <w:ind w:firstLine="0"/>
        <w:rPr>
          <w:rFonts w:hint="default" w:ascii="楷体" w:hAnsi="楷体" w:eastAsia="楷体" w:cs="楷体"/>
        </w:rPr>
      </w:pPr>
      <w:r>
        <w:rPr>
          <w:rFonts w:ascii="楷体" w:hAnsi="楷体" w:eastAsia="楷体" w:cs="楷体"/>
        </w:rPr>
        <w:t xml:space="preserve"> </w:t>
      </w:r>
    </w:p>
    <w:p>
      <w:pPr>
        <w:spacing w:before="120" w:line="240" w:lineRule="atLeast"/>
        <w:rPr>
          <w:rFonts w:ascii="楷体" w:hAnsi="楷体" w:eastAsia="楷体" w:cs="楷体"/>
          <w:sz w:val="24"/>
        </w:rPr>
      </w:pPr>
      <w:r>
        <w:rPr>
          <w:rFonts w:hint="eastAsia" w:ascii="楷体" w:hAnsi="楷体" w:eastAsia="楷体" w:cs="楷体"/>
          <w:sz w:val="24"/>
          <w:lang w:bidi="ar"/>
        </w:rPr>
        <w:t xml:space="preserve"> </w:t>
      </w:r>
    </w:p>
    <w:p>
      <w:pPr>
        <w:spacing w:before="120" w:line="240" w:lineRule="atLeast"/>
        <w:ind w:left="960"/>
        <w:rPr>
          <w:rFonts w:ascii="楷体" w:hAnsi="楷体" w:eastAsia="楷体" w:cs="楷体"/>
          <w:sz w:val="24"/>
        </w:rPr>
      </w:pPr>
      <w:r>
        <w:rPr>
          <w:rFonts w:hint="eastAsia" w:ascii="楷体" w:hAnsi="楷体" w:eastAsia="楷体" w:cs="楷体"/>
          <w:sz w:val="24"/>
          <w:lang w:bidi="ar"/>
        </w:rPr>
        <w:t>项目名称：</w:t>
      </w:r>
      <w:r>
        <w:rPr>
          <w:rFonts w:hint="eastAsia" w:ascii="楷体" w:hAnsi="楷体" w:eastAsia="楷体" w:cs="楷体"/>
          <w:sz w:val="24"/>
          <w:u w:val="single"/>
          <w:lang w:bidi="ar"/>
        </w:rPr>
        <w:t xml:space="preserve">                                   </w:t>
      </w:r>
    </w:p>
    <w:p>
      <w:pPr>
        <w:pStyle w:val="20"/>
        <w:widowControl/>
        <w:spacing w:before="120" w:line="240" w:lineRule="atLeast"/>
        <w:rPr>
          <w:rFonts w:hint="default" w:ascii="楷体" w:hAnsi="楷体" w:eastAsia="楷体" w:cs="楷体"/>
          <w:szCs w:val="24"/>
        </w:rPr>
      </w:pPr>
      <w:r>
        <w:rPr>
          <w:rFonts w:ascii="楷体" w:hAnsi="楷体" w:eastAsia="楷体" w:cs="楷体"/>
        </w:rPr>
        <w:t xml:space="preserve"> </w:t>
      </w:r>
    </w:p>
    <w:p>
      <w:r>
        <w:rPr>
          <w:lang w:bidi="ar"/>
        </w:rPr>
        <w:t xml:space="preserve"> </w:t>
      </w:r>
    </w:p>
    <w:p>
      <w:pPr>
        <w:spacing w:before="120" w:line="240" w:lineRule="atLeast"/>
        <w:ind w:left="960"/>
        <w:rPr>
          <w:rFonts w:ascii="楷体" w:hAnsi="楷体" w:eastAsia="楷体" w:cs="楷体"/>
          <w:sz w:val="24"/>
          <w:u w:val="single"/>
        </w:rPr>
      </w:pPr>
      <w:r>
        <w:rPr>
          <w:rFonts w:hint="eastAsia" w:ascii="楷体" w:hAnsi="楷体" w:eastAsia="楷体" w:cs="楷体"/>
          <w:sz w:val="24"/>
          <w:lang w:bidi="ar"/>
        </w:rPr>
        <w:t>甲方：</w:t>
      </w:r>
      <w:r>
        <w:rPr>
          <w:rFonts w:hint="eastAsia" w:ascii="楷体" w:hAnsi="楷体" w:eastAsia="楷体" w:cs="楷体"/>
          <w:sz w:val="24"/>
          <w:u w:val="single"/>
          <w:lang w:bidi="ar"/>
        </w:rPr>
        <w:t xml:space="preserve">                                       </w:t>
      </w:r>
    </w:p>
    <w:p>
      <w:pPr>
        <w:spacing w:before="120" w:line="240" w:lineRule="atLeast"/>
        <w:rPr>
          <w:rFonts w:ascii="楷体" w:hAnsi="楷体" w:eastAsia="楷体" w:cs="楷体"/>
          <w:sz w:val="24"/>
        </w:rPr>
      </w:pPr>
      <w:r>
        <w:rPr>
          <w:rFonts w:hint="eastAsia" w:ascii="楷体" w:hAnsi="楷体" w:eastAsia="楷体" w:cs="楷体"/>
          <w:sz w:val="24"/>
          <w:lang w:bidi="ar"/>
        </w:rPr>
        <w:t xml:space="preserve"> </w:t>
      </w:r>
    </w:p>
    <w:p>
      <w:pPr>
        <w:spacing w:before="120" w:line="240" w:lineRule="atLeast"/>
        <w:ind w:left="960"/>
        <w:rPr>
          <w:rFonts w:ascii="楷体" w:hAnsi="楷体" w:eastAsia="楷体" w:cs="楷体"/>
          <w:sz w:val="24"/>
          <w:u w:val="single"/>
        </w:rPr>
      </w:pPr>
      <w:r>
        <w:rPr>
          <w:rFonts w:hint="eastAsia" w:ascii="楷体" w:hAnsi="楷体" w:eastAsia="楷体" w:cs="楷体"/>
          <w:sz w:val="24"/>
          <w:lang w:bidi="ar"/>
        </w:rPr>
        <w:t>乙方：</w:t>
      </w:r>
      <w:r>
        <w:rPr>
          <w:rFonts w:hint="eastAsia" w:ascii="楷体" w:hAnsi="楷体" w:eastAsia="楷体" w:cs="楷体"/>
          <w:sz w:val="24"/>
          <w:u w:val="single"/>
          <w:lang w:bidi="ar"/>
        </w:rPr>
        <w:t xml:space="preserve">                                       </w:t>
      </w:r>
    </w:p>
    <w:p>
      <w:pPr>
        <w:spacing w:before="120" w:line="240" w:lineRule="atLeast"/>
        <w:rPr>
          <w:rFonts w:ascii="楷体" w:hAnsi="楷体" w:eastAsia="楷体" w:cs="楷体"/>
          <w:sz w:val="24"/>
        </w:rPr>
      </w:pPr>
      <w:r>
        <w:rPr>
          <w:rFonts w:hint="eastAsia" w:ascii="楷体" w:hAnsi="楷体" w:eastAsia="楷体" w:cs="楷体"/>
          <w:sz w:val="24"/>
          <w:lang w:bidi="ar"/>
        </w:rPr>
        <w:t xml:space="preserve"> </w:t>
      </w:r>
    </w:p>
    <w:p>
      <w:pPr>
        <w:spacing w:before="120" w:line="240" w:lineRule="atLeast"/>
        <w:ind w:firstLine="960" w:firstLineChars="400"/>
        <w:rPr>
          <w:rFonts w:ascii="楷体" w:hAnsi="楷体" w:eastAsia="楷体" w:cs="楷体"/>
          <w:sz w:val="24"/>
          <w:u w:val="single"/>
        </w:rPr>
      </w:pPr>
      <w:r>
        <w:rPr>
          <w:rFonts w:hint="eastAsia" w:ascii="楷体" w:hAnsi="楷体" w:eastAsia="楷体" w:cs="楷体"/>
          <w:sz w:val="24"/>
          <w:lang w:bidi="ar"/>
        </w:rPr>
        <w:t>签订地：</w:t>
      </w:r>
      <w:r>
        <w:rPr>
          <w:rFonts w:hint="eastAsia" w:ascii="楷体" w:hAnsi="楷体" w:eastAsia="楷体" w:cs="楷体"/>
          <w:sz w:val="24"/>
          <w:u w:val="single"/>
          <w:lang w:bidi="ar"/>
        </w:rPr>
        <w:t xml:space="preserve">                                     </w:t>
      </w:r>
    </w:p>
    <w:p>
      <w:pPr>
        <w:spacing w:before="120" w:line="240" w:lineRule="atLeast"/>
        <w:rPr>
          <w:rFonts w:ascii="楷体" w:hAnsi="楷体" w:eastAsia="楷体" w:cs="楷体"/>
          <w:sz w:val="24"/>
        </w:rPr>
      </w:pPr>
      <w:r>
        <w:rPr>
          <w:rFonts w:hint="eastAsia" w:ascii="楷体" w:hAnsi="楷体" w:eastAsia="楷体" w:cs="楷体"/>
          <w:sz w:val="24"/>
          <w:lang w:bidi="ar"/>
        </w:rPr>
        <w:t xml:space="preserve"> </w:t>
      </w:r>
    </w:p>
    <w:p>
      <w:pPr>
        <w:spacing w:before="120" w:line="240" w:lineRule="atLeast"/>
        <w:ind w:firstLine="960" w:firstLineChars="400"/>
        <w:rPr>
          <w:rFonts w:ascii="楷体" w:hAnsi="楷体" w:eastAsia="楷体" w:cs="楷体"/>
          <w:sz w:val="24"/>
          <w:u w:val="single"/>
        </w:rPr>
      </w:pPr>
      <w:r>
        <w:rPr>
          <w:rFonts w:hint="eastAsia" w:ascii="楷体" w:hAnsi="楷体" w:eastAsia="楷体" w:cs="楷体"/>
          <w:sz w:val="24"/>
          <w:lang w:bidi="ar"/>
        </w:rPr>
        <w:t>签订日期：</w:t>
      </w:r>
      <w:r>
        <w:rPr>
          <w:rFonts w:hint="eastAsia" w:ascii="楷体" w:hAnsi="楷体" w:eastAsia="楷体" w:cs="楷体"/>
          <w:sz w:val="24"/>
          <w:u w:val="single"/>
          <w:lang w:bidi="ar"/>
        </w:rPr>
        <w:t xml:space="preserve">               </w:t>
      </w:r>
      <w:r>
        <w:rPr>
          <w:rFonts w:hint="eastAsia" w:ascii="楷体" w:hAnsi="楷体" w:eastAsia="楷体" w:cs="楷体"/>
          <w:sz w:val="24"/>
          <w:lang w:bidi="ar"/>
        </w:rPr>
        <w:t>年</w:t>
      </w:r>
      <w:r>
        <w:rPr>
          <w:rFonts w:hint="eastAsia" w:ascii="楷体" w:hAnsi="楷体" w:eastAsia="楷体" w:cs="楷体"/>
          <w:sz w:val="24"/>
          <w:u w:val="single"/>
          <w:lang w:bidi="ar"/>
        </w:rPr>
        <w:t xml:space="preserve">       </w:t>
      </w:r>
      <w:r>
        <w:rPr>
          <w:rFonts w:hint="eastAsia" w:ascii="楷体" w:hAnsi="楷体" w:eastAsia="楷体" w:cs="楷体"/>
          <w:sz w:val="24"/>
          <w:lang w:bidi="ar"/>
        </w:rPr>
        <w:t>月</w:t>
      </w:r>
      <w:r>
        <w:rPr>
          <w:rFonts w:hint="eastAsia" w:ascii="楷体" w:hAnsi="楷体" w:eastAsia="楷体" w:cs="楷体"/>
          <w:sz w:val="24"/>
          <w:u w:val="single"/>
          <w:lang w:bidi="ar"/>
        </w:rPr>
        <w:t xml:space="preserve">       </w:t>
      </w:r>
      <w:r>
        <w:rPr>
          <w:rFonts w:hint="eastAsia" w:ascii="楷体" w:hAnsi="楷体" w:eastAsia="楷体" w:cs="楷体"/>
          <w:sz w:val="24"/>
          <w:lang w:bidi="ar"/>
        </w:rPr>
        <w:t>日</w:t>
      </w:r>
    </w:p>
    <w:p>
      <w:pPr>
        <w:rPr>
          <w:rFonts w:ascii="楷体" w:hAnsi="楷体" w:eastAsia="楷体"/>
          <w:sz w:val="24"/>
          <w:u w:val="single"/>
          <w:lang w:bidi="ar"/>
        </w:rPr>
        <w:sectPr>
          <w:headerReference r:id="rId4" w:type="first"/>
          <w:headerReference r:id="rId3" w:type="default"/>
          <w:footerReference r:id="rId5" w:type="default"/>
          <w:pgSz w:w="11906" w:h="16838"/>
          <w:pgMar w:top="1440" w:right="1797" w:bottom="1440" w:left="1797" w:header="851" w:footer="992" w:gutter="0"/>
          <w:pgNumType w:start="0"/>
          <w:cols w:space="720" w:num="1"/>
          <w:titlePg/>
          <w:docGrid w:type="lines" w:linePitch="312" w:charSpace="0"/>
        </w:sectPr>
      </w:pPr>
    </w:p>
    <w:p>
      <w:pPr>
        <w:spacing w:line="560" w:lineRule="exact"/>
        <w:ind w:firstLine="480" w:firstLineChars="200"/>
        <w:rPr>
          <w:rFonts w:ascii="楷体" w:hAnsi="楷体" w:eastAsia="楷体" w:cs="楷体"/>
          <w:sz w:val="24"/>
        </w:rPr>
      </w:pPr>
      <w:r>
        <w:rPr>
          <w:rFonts w:hint="eastAsia" w:ascii="楷体" w:hAnsi="楷体" w:eastAsia="楷体" w:cs="楷体"/>
          <w:sz w:val="24"/>
          <w:u w:val="single"/>
          <w:lang w:bidi="ar"/>
        </w:rPr>
        <w:t xml:space="preserve">        </w:t>
      </w:r>
      <w:r>
        <w:rPr>
          <w:rFonts w:hint="eastAsia" w:ascii="楷体" w:hAnsi="楷体" w:eastAsia="楷体" w:cs="楷体"/>
          <w:sz w:val="24"/>
          <w:lang w:bidi="ar"/>
        </w:rPr>
        <w:t>年</w:t>
      </w:r>
      <w:r>
        <w:rPr>
          <w:rFonts w:hint="eastAsia" w:ascii="楷体" w:hAnsi="楷体" w:eastAsia="楷体" w:cs="楷体"/>
          <w:sz w:val="24"/>
          <w:u w:val="single"/>
          <w:lang w:bidi="ar"/>
        </w:rPr>
        <w:t xml:space="preserve">    </w:t>
      </w:r>
      <w:r>
        <w:rPr>
          <w:rFonts w:hint="eastAsia" w:ascii="楷体" w:hAnsi="楷体" w:eastAsia="楷体" w:cs="楷体"/>
          <w:sz w:val="24"/>
          <w:lang w:bidi="ar"/>
        </w:rPr>
        <w:t>月</w:t>
      </w:r>
      <w:r>
        <w:rPr>
          <w:rFonts w:hint="eastAsia" w:ascii="楷体" w:hAnsi="楷体" w:eastAsia="楷体" w:cs="楷体"/>
          <w:sz w:val="24"/>
          <w:u w:val="single"/>
          <w:lang w:bidi="ar"/>
        </w:rPr>
        <w:t xml:space="preserve">    </w:t>
      </w:r>
      <w:r>
        <w:rPr>
          <w:rFonts w:hint="eastAsia" w:ascii="楷体" w:hAnsi="楷体" w:eastAsia="楷体" w:cs="楷体"/>
          <w:sz w:val="24"/>
          <w:lang w:bidi="ar"/>
        </w:rPr>
        <w:t>日，</w:t>
      </w:r>
      <w:r>
        <w:rPr>
          <w:rFonts w:hint="eastAsia" w:ascii="楷体" w:hAnsi="楷体" w:eastAsia="楷体" w:cs="楷体"/>
          <w:sz w:val="24"/>
          <w:u w:val="single"/>
          <w:lang w:bidi="ar"/>
        </w:rPr>
        <w:t xml:space="preserve">   （采购人名称）   </w:t>
      </w:r>
      <w:r>
        <w:rPr>
          <w:rFonts w:hint="eastAsia" w:ascii="楷体" w:hAnsi="楷体" w:eastAsia="楷体" w:cs="楷体"/>
          <w:sz w:val="24"/>
          <w:lang w:bidi="ar"/>
        </w:rPr>
        <w:t>以</w:t>
      </w:r>
      <w:r>
        <w:rPr>
          <w:rFonts w:hint="eastAsia" w:ascii="楷体" w:hAnsi="楷体" w:eastAsia="楷体" w:cs="楷体"/>
          <w:sz w:val="24"/>
          <w:u w:val="single"/>
          <w:lang w:bidi="ar"/>
        </w:rPr>
        <w:t xml:space="preserve">   （政府采购方式）  </w:t>
      </w:r>
      <w:r>
        <w:rPr>
          <w:rFonts w:hint="eastAsia" w:ascii="楷体" w:hAnsi="楷体" w:eastAsia="楷体" w:cs="楷体"/>
          <w:sz w:val="24"/>
          <w:lang w:bidi="ar"/>
        </w:rPr>
        <w:t>对</w:t>
      </w:r>
      <w:r>
        <w:rPr>
          <w:rFonts w:hint="eastAsia" w:ascii="楷体" w:hAnsi="楷体" w:eastAsia="楷体" w:cs="楷体"/>
          <w:sz w:val="24"/>
          <w:u w:val="single"/>
          <w:lang w:bidi="ar"/>
        </w:rPr>
        <w:t xml:space="preserve">   （同前页项目名称）   </w:t>
      </w:r>
      <w:r>
        <w:rPr>
          <w:rFonts w:hint="eastAsia" w:ascii="楷体" w:hAnsi="楷体" w:eastAsia="楷体" w:cs="楷体"/>
          <w:sz w:val="24"/>
          <w:lang w:bidi="ar"/>
        </w:rPr>
        <w:t>项目进行了采购。经</w:t>
      </w:r>
      <w:r>
        <w:rPr>
          <w:rFonts w:hint="eastAsia" w:ascii="楷体" w:hAnsi="楷体" w:eastAsia="楷体" w:cs="楷体"/>
          <w:sz w:val="24"/>
          <w:u w:val="single"/>
          <w:lang w:bidi="ar"/>
        </w:rPr>
        <w:t xml:space="preserve">   （相关评定主体名称）   </w:t>
      </w:r>
      <w:r>
        <w:rPr>
          <w:rFonts w:hint="eastAsia" w:ascii="楷体" w:hAnsi="楷体" w:eastAsia="楷体" w:cs="楷体"/>
          <w:sz w:val="24"/>
          <w:lang w:bidi="ar"/>
        </w:rPr>
        <w:t>评定，</w:t>
      </w:r>
      <w:r>
        <w:rPr>
          <w:rFonts w:hint="eastAsia" w:ascii="楷体" w:hAnsi="楷体" w:eastAsia="楷体" w:cs="楷体"/>
          <w:sz w:val="24"/>
          <w:u w:val="single"/>
          <w:lang w:bidi="ar"/>
        </w:rPr>
        <w:t xml:space="preserve">   （中标供应商名称） </w:t>
      </w:r>
      <w:r>
        <w:rPr>
          <w:rFonts w:hint="eastAsia" w:ascii="楷体" w:hAnsi="楷体" w:eastAsia="楷体" w:cs="楷体"/>
          <w:sz w:val="24"/>
          <w:lang w:bidi="ar"/>
        </w:rPr>
        <w:t>为该项目中标供应商。现于中标通知书发出之日起三十日内，按照采购文件确定的事项签订本合同。</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根据《中华人民共和国合同法》、《中华人民共和国政府采购法》等相关法律法规之规定，按照平等、自愿、公平和诚实信用的原则，经</w:t>
      </w:r>
      <w:r>
        <w:rPr>
          <w:rFonts w:hint="eastAsia" w:ascii="楷体" w:hAnsi="楷体" w:eastAsia="楷体" w:cs="楷体"/>
          <w:sz w:val="24"/>
          <w:u w:val="single"/>
          <w:lang w:bidi="ar"/>
        </w:rPr>
        <w:t xml:space="preserve">   （采购人名称）   </w:t>
      </w:r>
      <w:r>
        <w:rPr>
          <w:rFonts w:hint="eastAsia" w:ascii="楷体" w:hAnsi="楷体" w:eastAsia="楷体" w:cs="楷体"/>
          <w:sz w:val="24"/>
          <w:lang w:bidi="ar"/>
        </w:rPr>
        <w:t>(以下简称：甲方)和</w:t>
      </w:r>
      <w:r>
        <w:rPr>
          <w:rFonts w:hint="eastAsia" w:ascii="楷体" w:hAnsi="楷体" w:eastAsia="楷体" w:cs="楷体"/>
          <w:sz w:val="24"/>
          <w:u w:val="single"/>
          <w:lang w:bidi="ar"/>
        </w:rPr>
        <w:t xml:space="preserve">   （中标供应商名称）   </w:t>
      </w:r>
      <w:r>
        <w:rPr>
          <w:rFonts w:hint="eastAsia" w:ascii="楷体" w:hAnsi="楷体" w:eastAsia="楷体" w:cs="楷体"/>
          <w:sz w:val="24"/>
          <w:lang w:bidi="ar"/>
        </w:rPr>
        <w:t>(以下简称：乙方)协商一致，约定以下合同条款，以兹共同遵守、全面履行。</w:t>
      </w:r>
    </w:p>
    <w:p>
      <w:pPr>
        <w:spacing w:line="560" w:lineRule="exact"/>
        <w:ind w:firstLine="482" w:firstLineChars="200"/>
        <w:outlineLvl w:val="0"/>
        <w:rPr>
          <w:rFonts w:ascii="楷体" w:hAnsi="楷体" w:eastAsia="楷体" w:cs="楷体"/>
          <w:sz w:val="24"/>
        </w:rPr>
      </w:pPr>
      <w:r>
        <w:rPr>
          <w:rFonts w:hint="eastAsia" w:ascii="楷体" w:hAnsi="楷体" w:eastAsia="楷体" w:cs="楷体"/>
          <w:b/>
          <w:sz w:val="24"/>
          <w:lang w:bidi="ar"/>
        </w:rPr>
        <w:t>1.1 合同组成部分</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1.1.1 本合同及其补充合同、变更协议；</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1.1.2 中标通知书；</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1.1.3 投标文件（含澄清或者说明文件）；</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1.1.4 招标文件（含澄清或者修改文件）；</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1.1.5 其他相关采购文件。</w:t>
      </w:r>
    </w:p>
    <w:p>
      <w:pPr>
        <w:spacing w:line="560" w:lineRule="exact"/>
        <w:ind w:firstLine="482" w:firstLineChars="200"/>
        <w:outlineLvl w:val="0"/>
        <w:rPr>
          <w:rFonts w:ascii="楷体" w:hAnsi="楷体" w:eastAsia="楷体" w:cs="楷体"/>
          <w:b/>
          <w:sz w:val="24"/>
        </w:rPr>
      </w:pPr>
      <w:r>
        <w:rPr>
          <w:rFonts w:hint="eastAsia" w:ascii="楷体" w:hAnsi="楷体" w:eastAsia="楷体" w:cs="楷体"/>
          <w:b/>
          <w:sz w:val="24"/>
          <w:lang w:bidi="ar"/>
        </w:rPr>
        <w:t>1.2 标的</w:t>
      </w:r>
    </w:p>
    <w:p>
      <w:pPr>
        <w:spacing w:line="560" w:lineRule="exact"/>
        <w:ind w:firstLine="480" w:firstLineChars="200"/>
        <w:rPr>
          <w:rFonts w:ascii="楷体" w:hAnsi="楷体" w:eastAsia="楷体" w:cs="楷体"/>
          <w:sz w:val="24"/>
          <w:u w:val="single"/>
        </w:rPr>
      </w:pPr>
      <w:r>
        <w:rPr>
          <w:rFonts w:hint="eastAsia" w:ascii="楷体" w:hAnsi="楷体" w:eastAsia="楷体" w:cs="楷体"/>
          <w:sz w:val="24"/>
          <w:lang w:bidi="ar"/>
        </w:rPr>
        <w:t>1.2.1 标的名称：</w:t>
      </w:r>
      <w:r>
        <w:rPr>
          <w:rFonts w:hint="eastAsia" w:ascii="楷体" w:hAnsi="楷体" w:eastAsia="楷体" w:cs="楷体"/>
          <w:sz w:val="24"/>
          <w:u w:val="single"/>
          <w:lang w:bidi="ar"/>
        </w:rPr>
        <w:t xml:space="preserve">                                                </w:t>
      </w:r>
      <w:r>
        <w:rPr>
          <w:rFonts w:hint="eastAsia" w:ascii="楷体" w:hAnsi="楷体" w:eastAsia="楷体" w:cs="楷体"/>
          <w:sz w:val="24"/>
          <w:lang w:bidi="ar"/>
        </w:rPr>
        <w:t>；</w:t>
      </w:r>
    </w:p>
    <w:p>
      <w:pPr>
        <w:spacing w:line="560" w:lineRule="exact"/>
        <w:ind w:firstLine="480" w:firstLineChars="200"/>
        <w:rPr>
          <w:rFonts w:ascii="楷体" w:hAnsi="楷体" w:eastAsia="楷体" w:cs="楷体"/>
          <w:sz w:val="24"/>
          <w:u w:val="single"/>
        </w:rPr>
      </w:pPr>
      <w:r>
        <w:rPr>
          <w:rFonts w:hint="eastAsia" w:ascii="楷体" w:hAnsi="楷体" w:eastAsia="楷体" w:cs="楷体"/>
          <w:sz w:val="24"/>
          <w:lang w:bidi="ar"/>
        </w:rPr>
        <w:t>1.2.2 标的数量：</w:t>
      </w:r>
      <w:r>
        <w:rPr>
          <w:rFonts w:hint="eastAsia" w:ascii="楷体" w:hAnsi="楷体" w:eastAsia="楷体" w:cs="楷体"/>
          <w:sz w:val="24"/>
          <w:u w:val="single"/>
          <w:lang w:bidi="ar"/>
        </w:rPr>
        <w:t xml:space="preserve">                                                </w:t>
      </w:r>
      <w:r>
        <w:rPr>
          <w:rFonts w:hint="eastAsia" w:ascii="楷体" w:hAnsi="楷体" w:eastAsia="楷体" w:cs="楷体"/>
          <w:sz w:val="24"/>
          <w:lang w:bidi="ar"/>
        </w:rPr>
        <w:t>；</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1.2.3 标的质量：</w:t>
      </w:r>
      <w:r>
        <w:rPr>
          <w:rFonts w:hint="eastAsia" w:ascii="楷体" w:hAnsi="楷体" w:eastAsia="楷体" w:cs="楷体"/>
          <w:sz w:val="24"/>
          <w:u w:val="single"/>
          <w:lang w:bidi="ar"/>
        </w:rPr>
        <w:t xml:space="preserve">                                      </w:t>
      </w:r>
      <w:r>
        <w:rPr>
          <w:rFonts w:hint="eastAsia" w:ascii="楷体" w:hAnsi="楷体" w:eastAsia="楷体" w:cs="楷体"/>
          <w:sz w:val="24"/>
          <w:lang w:bidi="ar"/>
        </w:rPr>
        <w:t>。</w:t>
      </w:r>
    </w:p>
    <w:p>
      <w:pPr>
        <w:spacing w:line="560" w:lineRule="exact"/>
        <w:ind w:firstLine="482" w:firstLineChars="200"/>
        <w:outlineLvl w:val="0"/>
        <w:rPr>
          <w:rFonts w:ascii="楷体" w:hAnsi="楷体" w:eastAsia="楷体" w:cs="楷体"/>
          <w:b/>
          <w:sz w:val="24"/>
        </w:rPr>
      </w:pPr>
      <w:r>
        <w:rPr>
          <w:rFonts w:hint="eastAsia" w:ascii="楷体" w:hAnsi="楷体" w:eastAsia="楷体" w:cs="楷体"/>
          <w:b/>
          <w:sz w:val="24"/>
          <w:lang w:bidi="ar"/>
        </w:rPr>
        <w:t>1.3 价款</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本合同总价为：￥</w:t>
      </w:r>
      <w:r>
        <w:rPr>
          <w:rFonts w:hint="eastAsia" w:ascii="楷体" w:hAnsi="楷体" w:eastAsia="楷体" w:cs="楷体"/>
          <w:sz w:val="24"/>
          <w:u w:val="single"/>
          <w:lang w:bidi="ar"/>
        </w:rPr>
        <w:t xml:space="preserve">           </w:t>
      </w:r>
      <w:r>
        <w:rPr>
          <w:rFonts w:hint="eastAsia" w:ascii="楷体" w:hAnsi="楷体" w:eastAsia="楷体" w:cs="楷体"/>
          <w:sz w:val="24"/>
          <w:lang w:bidi="ar"/>
        </w:rPr>
        <w:t>元（大写：</w:t>
      </w:r>
      <w:r>
        <w:rPr>
          <w:rFonts w:hint="eastAsia" w:ascii="楷体" w:hAnsi="楷体" w:eastAsia="楷体" w:cs="楷体"/>
          <w:sz w:val="24"/>
          <w:u w:val="single"/>
          <w:lang w:bidi="ar"/>
        </w:rPr>
        <w:t xml:space="preserve">                 </w:t>
      </w:r>
      <w:r>
        <w:rPr>
          <w:rFonts w:hint="eastAsia" w:ascii="楷体" w:hAnsi="楷体" w:eastAsia="楷体" w:cs="楷体"/>
          <w:sz w:val="24"/>
          <w:lang w:bidi="ar"/>
        </w:rPr>
        <w:t>元人民币）。</w:t>
      </w:r>
    </w:p>
    <w:p>
      <w:pPr>
        <w:spacing w:line="560" w:lineRule="exact"/>
        <w:ind w:firstLine="480" w:firstLineChars="200"/>
        <w:rPr>
          <w:rFonts w:ascii="楷体" w:hAnsi="楷体" w:eastAsia="楷体" w:cs="楷体"/>
          <w:sz w:val="24"/>
          <w:u w:val="single"/>
        </w:rPr>
      </w:pPr>
      <w:r>
        <w:rPr>
          <w:rFonts w:hint="eastAsia" w:ascii="楷体" w:hAnsi="楷体" w:eastAsia="楷体" w:cs="楷体"/>
          <w:sz w:val="24"/>
          <w:lang w:bidi="ar"/>
        </w:rPr>
        <w:t>分项价格：</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hint="default" w:ascii="楷体" w:hAnsi="楷体" w:eastAsia="楷体" w:cs="楷体"/>
                <w:color w:val="000000"/>
                <w:kern w:val="2"/>
                <w:sz w:val="24"/>
                <w:szCs w:val="24"/>
              </w:rPr>
            </w:pPr>
            <w:r>
              <w:rPr>
                <w:rFonts w:ascii="楷体" w:hAnsi="楷体" w:eastAsia="楷体" w:cs="楷体"/>
                <w:color w:val="000000"/>
                <w:kern w:val="2"/>
                <w:sz w:val="24"/>
                <w:szCs w:val="24"/>
              </w:rPr>
              <w:t>序号</w:t>
            </w:r>
          </w:p>
        </w:tc>
        <w:tc>
          <w:tcPr>
            <w:tcW w:w="3403" w:type="dxa"/>
            <w:tcBorders>
              <w:top w:val="single" w:color="auto" w:sz="4" w:space="0"/>
              <w:left w:val="nil"/>
              <w:bottom w:val="single" w:color="auto" w:sz="4" w:space="0"/>
              <w:right w:val="single" w:color="auto" w:sz="4" w:space="0"/>
            </w:tcBorders>
            <w:vAlign w:val="center"/>
          </w:tcPr>
          <w:p>
            <w:pPr>
              <w:pStyle w:val="17"/>
              <w:widowControl/>
              <w:spacing w:line="560" w:lineRule="exact"/>
              <w:ind w:firstLine="200"/>
              <w:jc w:val="center"/>
              <w:rPr>
                <w:rFonts w:hint="default" w:ascii="楷体" w:hAnsi="楷体" w:eastAsia="楷体" w:cs="楷体"/>
                <w:color w:val="000000"/>
                <w:kern w:val="2"/>
                <w:sz w:val="24"/>
                <w:szCs w:val="24"/>
              </w:rPr>
            </w:pPr>
            <w:r>
              <w:rPr>
                <w:rFonts w:ascii="楷体" w:hAnsi="楷体" w:eastAsia="楷体" w:cs="楷体"/>
                <w:color w:val="000000"/>
                <w:kern w:val="2"/>
                <w:sz w:val="24"/>
                <w:szCs w:val="24"/>
              </w:rPr>
              <w:t>分项名称</w:t>
            </w:r>
          </w:p>
        </w:tc>
        <w:tc>
          <w:tcPr>
            <w:tcW w:w="2551" w:type="dxa"/>
            <w:tcBorders>
              <w:top w:val="single" w:color="auto" w:sz="4" w:space="0"/>
              <w:left w:val="nil"/>
              <w:bottom w:val="single" w:color="auto" w:sz="4" w:space="0"/>
              <w:right w:val="single" w:color="auto" w:sz="4" w:space="0"/>
            </w:tcBorders>
            <w:vAlign w:val="center"/>
          </w:tcPr>
          <w:p>
            <w:pPr>
              <w:pStyle w:val="17"/>
              <w:widowControl/>
              <w:spacing w:line="560" w:lineRule="exact"/>
              <w:jc w:val="center"/>
              <w:rPr>
                <w:rFonts w:hint="default" w:ascii="楷体" w:hAnsi="楷体" w:eastAsia="楷体" w:cs="楷体"/>
                <w:color w:val="000000"/>
                <w:kern w:val="2"/>
                <w:sz w:val="24"/>
                <w:szCs w:val="24"/>
              </w:rPr>
            </w:pPr>
            <w:r>
              <w:rPr>
                <w:rFonts w:ascii="楷体" w:hAnsi="楷体" w:eastAsia="楷体" w:cs="楷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ind w:firstLine="200"/>
              <w:jc w:val="center"/>
              <w:rPr>
                <w:rFonts w:hint="default" w:ascii="楷体" w:hAnsi="楷体" w:eastAsia="楷体" w:cs="楷体"/>
                <w:color w:val="000000"/>
                <w:kern w:val="2"/>
                <w:sz w:val="24"/>
                <w:szCs w:val="24"/>
              </w:rPr>
            </w:pPr>
          </w:p>
        </w:tc>
        <w:tc>
          <w:tcPr>
            <w:tcW w:w="3403" w:type="dxa"/>
            <w:tcBorders>
              <w:top w:val="single" w:color="auto" w:sz="4" w:space="0"/>
              <w:left w:val="nil"/>
              <w:bottom w:val="single" w:color="auto" w:sz="4" w:space="0"/>
              <w:right w:val="single" w:color="auto" w:sz="4" w:space="0"/>
            </w:tcBorders>
            <w:vAlign w:val="center"/>
          </w:tcPr>
          <w:p>
            <w:pPr>
              <w:pStyle w:val="17"/>
              <w:widowControl/>
              <w:spacing w:line="560" w:lineRule="exact"/>
              <w:ind w:firstLine="200"/>
              <w:jc w:val="center"/>
              <w:rPr>
                <w:rFonts w:hint="default" w:ascii="楷体" w:hAnsi="楷体" w:eastAsia="楷体" w:cs="楷体"/>
                <w:color w:val="000000"/>
                <w:kern w:val="2"/>
                <w:sz w:val="24"/>
                <w:szCs w:val="24"/>
              </w:rPr>
            </w:pPr>
          </w:p>
        </w:tc>
        <w:tc>
          <w:tcPr>
            <w:tcW w:w="2551" w:type="dxa"/>
            <w:tcBorders>
              <w:top w:val="single" w:color="auto" w:sz="4" w:space="0"/>
              <w:left w:val="nil"/>
              <w:bottom w:val="single" w:color="auto" w:sz="4" w:space="0"/>
              <w:right w:val="single" w:color="auto" w:sz="4" w:space="0"/>
            </w:tcBorders>
            <w:vAlign w:val="center"/>
          </w:tcPr>
          <w:p>
            <w:pPr>
              <w:pStyle w:val="17"/>
              <w:widowControl/>
              <w:spacing w:line="560" w:lineRule="exact"/>
              <w:ind w:firstLine="200"/>
              <w:jc w:val="center"/>
              <w:rPr>
                <w:rFonts w:hint="default" w:ascii="楷体" w:hAnsi="楷体" w:eastAsia="楷体" w:cs="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ind w:firstLine="200"/>
              <w:jc w:val="center"/>
              <w:rPr>
                <w:rFonts w:hint="default" w:ascii="楷体" w:hAnsi="楷体" w:eastAsia="楷体" w:cs="楷体"/>
                <w:color w:val="000000"/>
                <w:kern w:val="2"/>
                <w:sz w:val="24"/>
                <w:szCs w:val="24"/>
              </w:rPr>
            </w:pPr>
          </w:p>
        </w:tc>
        <w:tc>
          <w:tcPr>
            <w:tcW w:w="3403" w:type="dxa"/>
            <w:tcBorders>
              <w:top w:val="single" w:color="auto" w:sz="4" w:space="0"/>
              <w:left w:val="nil"/>
              <w:bottom w:val="single" w:color="auto" w:sz="4" w:space="0"/>
              <w:right w:val="single" w:color="auto" w:sz="4" w:space="0"/>
            </w:tcBorders>
            <w:vAlign w:val="center"/>
          </w:tcPr>
          <w:p>
            <w:pPr>
              <w:pStyle w:val="17"/>
              <w:widowControl/>
              <w:spacing w:line="560" w:lineRule="exact"/>
              <w:ind w:firstLine="200"/>
              <w:jc w:val="center"/>
              <w:rPr>
                <w:rFonts w:hint="default" w:ascii="楷体" w:hAnsi="楷体" w:eastAsia="楷体" w:cs="楷体"/>
                <w:color w:val="000000"/>
                <w:kern w:val="2"/>
                <w:sz w:val="24"/>
                <w:szCs w:val="24"/>
              </w:rPr>
            </w:pPr>
          </w:p>
        </w:tc>
        <w:tc>
          <w:tcPr>
            <w:tcW w:w="2551" w:type="dxa"/>
            <w:tcBorders>
              <w:top w:val="single" w:color="auto" w:sz="4" w:space="0"/>
              <w:left w:val="nil"/>
              <w:bottom w:val="single" w:color="auto" w:sz="4" w:space="0"/>
              <w:right w:val="single" w:color="auto" w:sz="4" w:space="0"/>
            </w:tcBorders>
            <w:vAlign w:val="center"/>
          </w:tcPr>
          <w:p>
            <w:pPr>
              <w:pStyle w:val="17"/>
              <w:widowControl/>
              <w:spacing w:line="560" w:lineRule="exact"/>
              <w:ind w:firstLine="200"/>
              <w:jc w:val="center"/>
              <w:rPr>
                <w:rFonts w:hint="default" w:ascii="楷体" w:hAnsi="楷体" w:eastAsia="楷体" w:cs="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ind w:firstLine="200"/>
              <w:jc w:val="center"/>
              <w:rPr>
                <w:rFonts w:hint="default" w:ascii="楷体" w:hAnsi="楷体" w:eastAsia="楷体" w:cs="楷体"/>
                <w:color w:val="000000"/>
                <w:kern w:val="2"/>
                <w:sz w:val="24"/>
                <w:szCs w:val="24"/>
              </w:rPr>
            </w:pPr>
          </w:p>
        </w:tc>
        <w:tc>
          <w:tcPr>
            <w:tcW w:w="3403" w:type="dxa"/>
            <w:tcBorders>
              <w:top w:val="single" w:color="auto" w:sz="4" w:space="0"/>
              <w:left w:val="nil"/>
              <w:bottom w:val="single" w:color="auto" w:sz="4" w:space="0"/>
              <w:right w:val="single" w:color="auto" w:sz="4" w:space="0"/>
            </w:tcBorders>
            <w:vAlign w:val="center"/>
          </w:tcPr>
          <w:p>
            <w:pPr>
              <w:pStyle w:val="17"/>
              <w:widowControl/>
              <w:spacing w:line="560" w:lineRule="exact"/>
              <w:ind w:firstLine="200"/>
              <w:jc w:val="center"/>
              <w:rPr>
                <w:rFonts w:hint="default" w:ascii="楷体" w:hAnsi="楷体" w:eastAsia="楷体" w:cs="楷体"/>
                <w:color w:val="000000"/>
                <w:kern w:val="2"/>
                <w:sz w:val="24"/>
                <w:szCs w:val="24"/>
              </w:rPr>
            </w:pPr>
          </w:p>
        </w:tc>
        <w:tc>
          <w:tcPr>
            <w:tcW w:w="2551" w:type="dxa"/>
            <w:tcBorders>
              <w:top w:val="single" w:color="auto" w:sz="4" w:space="0"/>
              <w:left w:val="nil"/>
              <w:bottom w:val="single" w:color="auto" w:sz="4" w:space="0"/>
              <w:right w:val="single" w:color="auto" w:sz="4" w:space="0"/>
            </w:tcBorders>
            <w:vAlign w:val="center"/>
          </w:tcPr>
          <w:p>
            <w:pPr>
              <w:pStyle w:val="17"/>
              <w:widowControl/>
              <w:spacing w:line="560" w:lineRule="exact"/>
              <w:ind w:firstLine="200"/>
              <w:jc w:val="center"/>
              <w:rPr>
                <w:rFonts w:hint="default" w:ascii="楷体" w:hAnsi="楷体" w:eastAsia="楷体" w:cs="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ind w:firstLine="200"/>
              <w:jc w:val="center"/>
              <w:rPr>
                <w:rFonts w:hint="default" w:ascii="楷体" w:hAnsi="楷体" w:eastAsia="楷体" w:cs="楷体"/>
                <w:color w:val="000000"/>
                <w:kern w:val="2"/>
                <w:sz w:val="24"/>
                <w:szCs w:val="24"/>
              </w:rPr>
            </w:pPr>
          </w:p>
        </w:tc>
        <w:tc>
          <w:tcPr>
            <w:tcW w:w="3403" w:type="dxa"/>
            <w:tcBorders>
              <w:top w:val="single" w:color="auto" w:sz="4" w:space="0"/>
              <w:left w:val="nil"/>
              <w:bottom w:val="single" w:color="auto" w:sz="4" w:space="0"/>
              <w:right w:val="single" w:color="auto" w:sz="4" w:space="0"/>
            </w:tcBorders>
            <w:vAlign w:val="center"/>
          </w:tcPr>
          <w:p>
            <w:pPr>
              <w:pStyle w:val="17"/>
              <w:widowControl/>
              <w:spacing w:line="560" w:lineRule="exact"/>
              <w:ind w:firstLine="200"/>
              <w:jc w:val="center"/>
              <w:rPr>
                <w:rFonts w:hint="default" w:ascii="楷体" w:hAnsi="楷体" w:eastAsia="楷体" w:cs="楷体"/>
                <w:color w:val="000000"/>
                <w:kern w:val="2"/>
                <w:sz w:val="24"/>
                <w:szCs w:val="24"/>
              </w:rPr>
            </w:pPr>
          </w:p>
        </w:tc>
        <w:tc>
          <w:tcPr>
            <w:tcW w:w="2551" w:type="dxa"/>
            <w:tcBorders>
              <w:top w:val="single" w:color="auto" w:sz="4" w:space="0"/>
              <w:left w:val="nil"/>
              <w:bottom w:val="single" w:color="auto" w:sz="4" w:space="0"/>
              <w:right w:val="single" w:color="auto" w:sz="4" w:space="0"/>
            </w:tcBorders>
            <w:vAlign w:val="center"/>
          </w:tcPr>
          <w:p>
            <w:pPr>
              <w:pStyle w:val="17"/>
              <w:widowControl/>
              <w:spacing w:line="560" w:lineRule="exact"/>
              <w:ind w:firstLine="200"/>
              <w:jc w:val="center"/>
              <w:rPr>
                <w:rFonts w:hint="default" w:ascii="楷体" w:hAnsi="楷体" w:eastAsia="楷体" w:cs="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4" w:type="dxa"/>
            <w:gridSpan w:val="2"/>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ind w:firstLine="200"/>
              <w:jc w:val="center"/>
              <w:rPr>
                <w:rFonts w:hint="default" w:ascii="楷体" w:hAnsi="楷体" w:eastAsia="楷体" w:cs="楷体"/>
                <w:color w:val="000000"/>
                <w:kern w:val="2"/>
                <w:sz w:val="24"/>
                <w:szCs w:val="24"/>
              </w:rPr>
            </w:pPr>
            <w:r>
              <w:rPr>
                <w:rFonts w:ascii="楷体" w:hAnsi="楷体" w:eastAsia="楷体" w:cs="楷体"/>
                <w:color w:val="000000"/>
                <w:kern w:val="2"/>
                <w:sz w:val="24"/>
                <w:szCs w:val="24"/>
              </w:rPr>
              <w:t>总价</w:t>
            </w:r>
          </w:p>
        </w:tc>
        <w:tc>
          <w:tcPr>
            <w:tcW w:w="2551" w:type="dxa"/>
            <w:tcBorders>
              <w:top w:val="single" w:color="auto" w:sz="4" w:space="0"/>
              <w:left w:val="nil"/>
              <w:bottom w:val="single" w:color="auto" w:sz="4" w:space="0"/>
              <w:right w:val="single" w:color="auto" w:sz="4" w:space="0"/>
            </w:tcBorders>
            <w:vAlign w:val="center"/>
          </w:tcPr>
          <w:p>
            <w:pPr>
              <w:pStyle w:val="17"/>
              <w:widowControl/>
              <w:spacing w:line="560" w:lineRule="exact"/>
              <w:ind w:firstLine="200"/>
              <w:jc w:val="center"/>
              <w:rPr>
                <w:rFonts w:hint="default" w:ascii="楷体" w:hAnsi="楷体" w:eastAsia="楷体" w:cs="楷体"/>
                <w:color w:val="000000"/>
                <w:kern w:val="2"/>
                <w:sz w:val="24"/>
                <w:szCs w:val="24"/>
              </w:rPr>
            </w:pPr>
          </w:p>
        </w:tc>
      </w:tr>
    </w:tbl>
    <w:p>
      <w:pPr>
        <w:spacing w:line="560" w:lineRule="exact"/>
        <w:ind w:firstLine="482" w:firstLineChars="200"/>
        <w:outlineLvl w:val="0"/>
        <w:rPr>
          <w:rFonts w:ascii="楷体" w:hAnsi="楷体" w:eastAsia="楷体" w:cs="楷体"/>
          <w:b/>
          <w:sz w:val="24"/>
        </w:rPr>
      </w:pPr>
      <w:r>
        <w:rPr>
          <w:rFonts w:hint="eastAsia" w:ascii="楷体" w:hAnsi="楷体" w:eastAsia="楷体" w:cs="楷体"/>
          <w:b/>
          <w:sz w:val="24"/>
          <w:lang w:bidi="ar"/>
        </w:rPr>
        <w:t>1.4 付款方式和发票开具方式</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1.4.1付款方式：</w:t>
      </w:r>
      <w:r>
        <w:rPr>
          <w:rFonts w:hint="eastAsia" w:ascii="楷体" w:hAnsi="楷体" w:eastAsia="楷体" w:cs="楷体"/>
          <w:sz w:val="24"/>
          <w:u w:val="single"/>
          <w:lang w:bidi="ar"/>
        </w:rPr>
        <w:t xml:space="preserve">                                                </w:t>
      </w:r>
      <w:r>
        <w:rPr>
          <w:rFonts w:hint="eastAsia" w:ascii="楷体" w:hAnsi="楷体" w:eastAsia="楷体" w:cs="楷体"/>
          <w:sz w:val="24"/>
          <w:lang w:bidi="ar"/>
        </w:rPr>
        <w:t>；</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1.4.2 发票开具方式：</w:t>
      </w:r>
      <w:r>
        <w:rPr>
          <w:rFonts w:hint="eastAsia" w:ascii="楷体" w:hAnsi="楷体" w:eastAsia="楷体" w:cs="楷体"/>
          <w:sz w:val="24"/>
          <w:u w:val="single"/>
          <w:lang w:bidi="ar"/>
        </w:rPr>
        <w:t xml:space="preserve">                                            </w:t>
      </w:r>
      <w:r>
        <w:rPr>
          <w:rFonts w:hint="eastAsia" w:ascii="楷体" w:hAnsi="楷体" w:eastAsia="楷体" w:cs="楷体"/>
          <w:sz w:val="24"/>
          <w:lang w:bidi="ar"/>
        </w:rPr>
        <w:t>。</w:t>
      </w:r>
    </w:p>
    <w:p>
      <w:pPr>
        <w:spacing w:line="560" w:lineRule="exact"/>
        <w:ind w:firstLine="482" w:firstLineChars="200"/>
        <w:outlineLvl w:val="0"/>
        <w:rPr>
          <w:rFonts w:ascii="楷体" w:hAnsi="楷体" w:eastAsia="楷体" w:cs="楷体"/>
          <w:b/>
          <w:sz w:val="24"/>
        </w:rPr>
      </w:pPr>
      <w:r>
        <w:rPr>
          <w:rFonts w:hint="eastAsia" w:ascii="楷体" w:hAnsi="楷体" w:eastAsia="楷体" w:cs="楷体"/>
          <w:b/>
          <w:sz w:val="24"/>
          <w:lang w:bidi="ar"/>
        </w:rPr>
        <w:t>1.5 履行期限、地点和方式</w:t>
      </w:r>
    </w:p>
    <w:p>
      <w:pPr>
        <w:spacing w:line="560" w:lineRule="exact"/>
        <w:ind w:firstLine="480" w:firstLineChars="200"/>
        <w:rPr>
          <w:rFonts w:ascii="楷体" w:hAnsi="楷体" w:eastAsia="楷体" w:cs="楷体"/>
          <w:sz w:val="24"/>
          <w:u w:val="single"/>
        </w:rPr>
      </w:pPr>
      <w:r>
        <w:rPr>
          <w:rFonts w:hint="eastAsia" w:ascii="楷体" w:hAnsi="楷体" w:eastAsia="楷体" w:cs="楷体"/>
          <w:sz w:val="24"/>
          <w:lang w:bidi="ar"/>
        </w:rPr>
        <w:t>1.5.1 履行期限：</w:t>
      </w:r>
      <w:r>
        <w:rPr>
          <w:rFonts w:hint="eastAsia" w:ascii="楷体" w:hAnsi="楷体" w:eastAsia="楷体" w:cs="楷体"/>
          <w:sz w:val="24"/>
          <w:u w:val="single"/>
          <w:lang w:bidi="ar"/>
        </w:rPr>
        <w:t xml:space="preserve">                                                </w:t>
      </w:r>
      <w:r>
        <w:rPr>
          <w:rFonts w:hint="eastAsia" w:ascii="楷体" w:hAnsi="楷体" w:eastAsia="楷体" w:cs="楷体"/>
          <w:sz w:val="24"/>
          <w:lang w:bidi="ar"/>
        </w:rPr>
        <w:t>；</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1.5.2 履行地点：</w:t>
      </w:r>
      <w:r>
        <w:rPr>
          <w:rFonts w:hint="eastAsia" w:ascii="楷体" w:hAnsi="楷体" w:eastAsia="楷体" w:cs="楷体"/>
          <w:sz w:val="24"/>
          <w:u w:val="single"/>
          <w:lang w:bidi="ar"/>
        </w:rPr>
        <w:t xml:space="preserve">                                                </w:t>
      </w:r>
      <w:r>
        <w:rPr>
          <w:rFonts w:hint="eastAsia" w:ascii="楷体" w:hAnsi="楷体" w:eastAsia="楷体" w:cs="楷体"/>
          <w:sz w:val="24"/>
          <w:lang w:bidi="ar"/>
        </w:rPr>
        <w:t>；</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1.5.3 履行方式：</w:t>
      </w:r>
      <w:r>
        <w:rPr>
          <w:rFonts w:hint="eastAsia" w:ascii="楷体" w:hAnsi="楷体" w:eastAsia="楷体" w:cs="楷体"/>
          <w:sz w:val="24"/>
          <w:u w:val="single"/>
          <w:lang w:bidi="ar"/>
        </w:rPr>
        <w:t xml:space="preserve">                                      </w:t>
      </w:r>
      <w:r>
        <w:rPr>
          <w:rFonts w:hint="eastAsia" w:ascii="楷体" w:hAnsi="楷体" w:eastAsia="楷体" w:cs="楷体"/>
          <w:sz w:val="24"/>
          <w:lang w:bidi="ar"/>
        </w:rPr>
        <w:t>。</w:t>
      </w:r>
    </w:p>
    <w:p>
      <w:pPr>
        <w:spacing w:line="560" w:lineRule="exact"/>
        <w:ind w:firstLine="482" w:firstLineChars="200"/>
        <w:outlineLvl w:val="0"/>
        <w:rPr>
          <w:rFonts w:ascii="楷体" w:hAnsi="楷体" w:eastAsia="楷体" w:cs="楷体"/>
          <w:sz w:val="24"/>
          <w:u w:val="single"/>
        </w:rPr>
      </w:pPr>
      <w:r>
        <w:rPr>
          <w:rFonts w:hint="eastAsia" w:ascii="楷体" w:hAnsi="楷体" w:eastAsia="楷体" w:cs="楷体"/>
          <w:b/>
          <w:sz w:val="24"/>
          <w:lang w:bidi="ar"/>
        </w:rPr>
        <w:t>1.6 违约责任</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1.6.1 除不可抗力外，如果乙方没有按照本合同约定的期限、地点和方式履行，那么甲方可要求乙方支付违约金，违约金按每迟延履行一日的应提供而未提供服务价格的</w:t>
      </w:r>
      <w:r>
        <w:rPr>
          <w:rFonts w:hint="eastAsia" w:ascii="楷体" w:hAnsi="楷体" w:eastAsia="楷体" w:cs="楷体"/>
          <w:sz w:val="24"/>
          <w:u w:val="single"/>
          <w:lang w:bidi="ar"/>
        </w:rPr>
        <w:t xml:space="preserve">    </w:t>
      </w:r>
      <w:r>
        <w:rPr>
          <w:rFonts w:hint="eastAsia" w:ascii="楷体" w:hAnsi="楷体" w:eastAsia="楷体" w:cs="楷体"/>
          <w:sz w:val="24"/>
          <w:lang w:bidi="ar"/>
        </w:rPr>
        <w:t>%计算，最高限额为本合同总价的</w:t>
      </w:r>
      <w:r>
        <w:rPr>
          <w:rFonts w:hint="eastAsia" w:ascii="楷体" w:hAnsi="楷体" w:eastAsia="楷体" w:cs="楷体"/>
          <w:sz w:val="24"/>
          <w:u w:val="single"/>
          <w:lang w:bidi="ar"/>
        </w:rPr>
        <w:t xml:space="preserve">     </w:t>
      </w:r>
      <w:r>
        <w:rPr>
          <w:rFonts w:hint="eastAsia" w:ascii="楷体" w:hAnsi="楷体" w:eastAsia="楷体" w:cs="楷体"/>
          <w:sz w:val="24"/>
          <w:lang w:bidi="ar"/>
        </w:rPr>
        <w:t>%；迟延履行的违约金计算数额达到前述最高限额之日起，甲方有权在要求乙方支付违约金的同时，书面通知乙方解除本合同；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1.6.2 除不可抗力外，如果甲方没有按照本合同约定的付款方式付款，那么乙方可要求甲方支付违约金，违约金按每迟延付款一日的应付而未付款的</w:t>
      </w:r>
      <w:r>
        <w:rPr>
          <w:rFonts w:hint="eastAsia" w:ascii="楷体" w:hAnsi="楷体" w:eastAsia="楷体" w:cs="楷体"/>
          <w:sz w:val="24"/>
          <w:u w:val="single"/>
          <w:lang w:bidi="ar"/>
        </w:rPr>
        <w:t xml:space="preserve">    </w:t>
      </w:r>
      <w:r>
        <w:rPr>
          <w:rFonts w:hint="eastAsia" w:ascii="楷体" w:hAnsi="楷体" w:eastAsia="楷体" w:cs="楷体"/>
          <w:sz w:val="24"/>
          <w:lang w:bidi="ar"/>
        </w:rPr>
        <w:t>%计算，最高限额为本合同总价的</w:t>
      </w:r>
      <w:r>
        <w:rPr>
          <w:rFonts w:hint="eastAsia" w:ascii="楷体" w:hAnsi="楷体" w:eastAsia="楷体" w:cs="楷体"/>
          <w:sz w:val="24"/>
          <w:u w:val="single"/>
          <w:lang w:bidi="ar"/>
        </w:rPr>
        <w:t xml:space="preserve">     </w:t>
      </w:r>
      <w:r>
        <w:rPr>
          <w:rFonts w:hint="eastAsia" w:ascii="楷体" w:hAnsi="楷体" w:eastAsia="楷体" w:cs="楷体"/>
          <w:sz w:val="24"/>
          <w:lang w:bidi="ar"/>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cs="楷体"/>
          <w:b/>
          <w:sz w:val="24"/>
        </w:rPr>
      </w:pPr>
      <w:r>
        <w:rPr>
          <w:rFonts w:hint="eastAsia" w:ascii="楷体" w:hAnsi="楷体" w:eastAsia="楷体" w:cs="楷体"/>
          <w:b/>
          <w:sz w:val="24"/>
          <w:lang w:bidi="ar"/>
        </w:rPr>
        <w:t>1.7 合同争议的解决</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本合同履行过程中发生的任何争议，双方当事人均可通过和解或者调解解决；不愿和解、调解或者和解、调解不成的，可以选择下列第</w:t>
      </w:r>
      <w:r>
        <w:rPr>
          <w:rFonts w:hint="eastAsia" w:ascii="楷体" w:hAnsi="楷体" w:eastAsia="楷体" w:cs="楷体"/>
          <w:sz w:val="24"/>
          <w:u w:val="single"/>
          <w:lang w:bidi="ar"/>
        </w:rPr>
        <w:t xml:space="preserve">    </w:t>
      </w:r>
      <w:r>
        <w:rPr>
          <w:rFonts w:hint="eastAsia" w:ascii="楷体" w:hAnsi="楷体" w:eastAsia="楷体" w:cs="楷体"/>
          <w:sz w:val="24"/>
          <w:lang w:bidi="ar"/>
        </w:rPr>
        <w:t>种方式解决：</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1.7.1 将争议提交</w:t>
      </w:r>
      <w:r>
        <w:rPr>
          <w:rFonts w:hint="eastAsia" w:ascii="楷体" w:hAnsi="楷体" w:eastAsia="楷体" w:cs="楷体"/>
          <w:sz w:val="24"/>
          <w:u w:val="single"/>
          <w:lang w:bidi="ar"/>
        </w:rPr>
        <w:t xml:space="preserve">              </w:t>
      </w:r>
      <w:r>
        <w:rPr>
          <w:rFonts w:hint="eastAsia" w:ascii="楷体" w:hAnsi="楷体" w:eastAsia="楷体" w:cs="楷体"/>
          <w:sz w:val="24"/>
          <w:lang w:bidi="ar"/>
        </w:rPr>
        <w:t>仲裁委员会依申请仲裁时其现行有效的仲裁规则裁决；</w:t>
      </w:r>
    </w:p>
    <w:p>
      <w:pPr>
        <w:spacing w:line="560" w:lineRule="exact"/>
        <w:ind w:firstLine="480" w:firstLineChars="200"/>
        <w:rPr>
          <w:rFonts w:ascii="楷体" w:hAnsi="楷体" w:eastAsia="楷体" w:cs="楷体"/>
          <w:sz w:val="24"/>
        </w:rPr>
      </w:pPr>
      <w:r>
        <w:rPr>
          <w:rFonts w:hint="eastAsia" w:ascii="楷体" w:hAnsi="楷体" w:eastAsia="楷体" w:cs="楷体"/>
          <w:sz w:val="24"/>
          <w:lang w:bidi="ar"/>
        </w:rPr>
        <w:t>1.7.2 向</w:t>
      </w:r>
      <w:r>
        <w:rPr>
          <w:rFonts w:hint="eastAsia" w:ascii="楷体" w:hAnsi="楷体" w:eastAsia="楷体" w:cs="楷体"/>
          <w:sz w:val="24"/>
          <w:u w:val="single"/>
          <w:lang w:bidi="ar"/>
        </w:rPr>
        <w:t xml:space="preserve">   （被告住所地、合同履行地、合同签订地、原告住所地、标的物所在地等与争议有实际联系的地点中选出的人民法院名称）    </w:t>
      </w:r>
      <w:r>
        <w:rPr>
          <w:rFonts w:hint="eastAsia" w:ascii="楷体" w:hAnsi="楷体" w:eastAsia="楷体" w:cs="楷体"/>
          <w:sz w:val="24"/>
          <w:lang w:bidi="ar"/>
        </w:rPr>
        <w:t>人民法院起诉。</w:t>
      </w:r>
    </w:p>
    <w:p>
      <w:pPr>
        <w:spacing w:line="560" w:lineRule="exact"/>
        <w:ind w:firstLine="482" w:firstLineChars="200"/>
        <w:outlineLvl w:val="0"/>
        <w:rPr>
          <w:rFonts w:ascii="楷体" w:hAnsi="楷体" w:eastAsia="楷体" w:cs="楷体"/>
          <w:b/>
          <w:sz w:val="24"/>
        </w:rPr>
      </w:pPr>
      <w:r>
        <w:rPr>
          <w:rFonts w:hint="eastAsia" w:ascii="楷体" w:hAnsi="楷体" w:eastAsia="楷体" w:cs="楷体"/>
          <w:b/>
          <w:sz w:val="24"/>
          <w:lang w:bidi="ar"/>
        </w:rPr>
        <w:t>1.8 合同生效</w:t>
      </w:r>
    </w:p>
    <w:p>
      <w:pPr>
        <w:spacing w:line="560" w:lineRule="exact"/>
        <w:ind w:firstLine="480" w:firstLineChars="200"/>
        <w:rPr>
          <w:rFonts w:ascii="楷体" w:hAnsi="楷体" w:eastAsia="楷体" w:cs="楷体"/>
          <w:b/>
          <w:sz w:val="24"/>
        </w:rPr>
      </w:pPr>
      <w:r>
        <w:rPr>
          <w:rFonts w:hint="eastAsia" w:ascii="楷体" w:hAnsi="楷体" w:eastAsia="楷体" w:cs="楷体"/>
          <w:sz w:val="24"/>
          <w:lang w:bidi="ar"/>
        </w:rPr>
        <w:t>本合同自双方当事人盖章或者签字时生效。</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lang w:bidi="ar"/>
        </w:rPr>
        <w:t xml:space="preserve"> </w:t>
      </w:r>
    </w:p>
    <w:p>
      <w:pPr>
        <w:autoSpaceDE w:val="0"/>
        <w:autoSpaceDN w:val="0"/>
        <w:adjustRightInd w:val="0"/>
        <w:spacing w:line="560" w:lineRule="exact"/>
        <w:rPr>
          <w:rFonts w:ascii="楷体" w:hAnsi="楷体" w:eastAsia="楷体" w:cs="楷体"/>
          <w:sz w:val="24"/>
        </w:rPr>
      </w:pPr>
      <w:r>
        <w:rPr>
          <w:rFonts w:hint="eastAsia" w:ascii="楷体" w:hAnsi="楷体" w:eastAsia="楷体" w:cs="楷体"/>
          <w:b/>
          <w:sz w:val="24"/>
          <w:lang w:bidi="ar"/>
        </w:rPr>
        <w:t>甲方</w:t>
      </w:r>
      <w:r>
        <w:rPr>
          <w:rFonts w:hint="eastAsia" w:ascii="楷体" w:hAnsi="楷体" w:eastAsia="楷体" w:cs="楷体"/>
          <w:sz w:val="24"/>
          <w:lang w:bidi="ar"/>
        </w:rPr>
        <w:t xml:space="preserve">：                             </w:t>
      </w:r>
      <w:r>
        <w:rPr>
          <w:rFonts w:hint="eastAsia" w:ascii="楷体" w:hAnsi="楷体" w:eastAsia="楷体" w:cs="楷体"/>
          <w:b/>
          <w:sz w:val="24"/>
          <w:lang w:bidi="ar"/>
        </w:rPr>
        <w:t xml:space="preserve">      乙方</w:t>
      </w:r>
      <w:r>
        <w:rPr>
          <w:rFonts w:hint="eastAsia" w:ascii="楷体" w:hAnsi="楷体" w:eastAsia="楷体" w:cs="楷体"/>
          <w:sz w:val="24"/>
          <w:lang w:bidi="ar"/>
        </w:rPr>
        <w:t>：</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lang w:bidi="ar"/>
        </w:rPr>
        <w:t>统一社会信用代码：                        统一社会信用代码或身份证号码：</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lang w:bidi="ar"/>
        </w:rPr>
        <w:t xml:space="preserve"> </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lang w:bidi="ar"/>
        </w:rPr>
        <w:t>住所：                                   住所：</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lang w:bidi="ar"/>
        </w:rPr>
        <w:t>法定代表人或                             法定代表人</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lang w:bidi="ar"/>
        </w:rPr>
        <w:t xml:space="preserve">授权代表（签字）：                        或授权代表（签字）: </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lang w:bidi="ar"/>
        </w:rPr>
        <w:t>联系人：                                 联系人：</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lang w:bidi="ar"/>
        </w:rPr>
        <w:t>约定送达地址：                           约定送达地址：</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lang w:bidi="ar"/>
        </w:rPr>
        <w:t>邮政编码：                               邮政编码：</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lang w:bidi="ar"/>
        </w:rPr>
        <w:t xml:space="preserve">电话:                                    电话: </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lang w:bidi="ar"/>
        </w:rPr>
        <w:t>传真:                                    传真:</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lang w:bidi="ar"/>
        </w:rPr>
        <w:t>电子邮箱：                               电子邮箱：</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lang w:bidi="ar"/>
        </w:rPr>
        <w:t xml:space="preserve">开户银行：                               开户银行： </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lang w:bidi="ar"/>
        </w:rPr>
        <w:t xml:space="preserve">开户名称：                               开户名称： </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lang w:bidi="ar"/>
        </w:rPr>
        <w:t>开户账号：                               开户账号：</w:t>
      </w:r>
    </w:p>
    <w:p>
      <w:pPr>
        <w:widowControl/>
        <w:spacing w:line="560" w:lineRule="exact"/>
        <w:jc w:val="left"/>
        <w:rPr>
          <w:rFonts w:ascii="楷体" w:hAnsi="楷体" w:eastAsia="楷体" w:cs="楷体"/>
          <w:b/>
          <w:szCs w:val="21"/>
        </w:rPr>
      </w:pPr>
      <w:r>
        <w:rPr>
          <w:rFonts w:hint="eastAsia" w:ascii="楷体" w:hAnsi="楷体" w:eastAsia="楷体" w:cs="楷体"/>
          <w:b/>
          <w:lang w:bidi="ar"/>
        </w:rPr>
        <w:t xml:space="preserve"> </w:t>
      </w:r>
    </w:p>
    <w:p>
      <w:pPr>
        <w:pStyle w:val="19"/>
        <w:widowControl/>
        <w:spacing w:line="560" w:lineRule="exact"/>
        <w:ind w:firstLine="200"/>
        <w:jc w:val="center"/>
        <w:rPr>
          <w:rFonts w:hint="default" w:ascii="楷体" w:hAnsi="楷体" w:eastAsia="楷体" w:cs="楷体"/>
          <w:b/>
        </w:rPr>
      </w:pPr>
      <w:r>
        <w:rPr>
          <w:rFonts w:ascii="楷体" w:hAnsi="楷体" w:eastAsia="楷体" w:cs="楷体"/>
          <w:b/>
        </w:rPr>
        <w:t xml:space="preserve"> </w:t>
      </w:r>
    </w:p>
    <w:p>
      <w:pPr>
        <w:pStyle w:val="19"/>
        <w:widowControl/>
        <w:spacing w:line="560" w:lineRule="exact"/>
        <w:ind w:firstLine="200"/>
        <w:jc w:val="center"/>
        <w:rPr>
          <w:rFonts w:hint="default" w:ascii="楷体" w:hAnsi="楷体" w:eastAsia="楷体" w:cs="楷体"/>
          <w:b/>
        </w:rPr>
      </w:pPr>
      <w:r>
        <w:rPr>
          <w:rFonts w:ascii="楷体" w:hAnsi="楷体" w:eastAsia="楷体" w:cs="楷体"/>
          <w:b/>
        </w:rPr>
        <w:t xml:space="preserve"> </w:t>
      </w:r>
    </w:p>
    <w:p>
      <w:pPr>
        <w:pStyle w:val="19"/>
        <w:widowControl/>
        <w:spacing w:line="560" w:lineRule="exact"/>
        <w:ind w:firstLine="200"/>
        <w:jc w:val="center"/>
        <w:rPr>
          <w:rFonts w:hint="default" w:ascii="楷体" w:hAnsi="楷体" w:eastAsia="楷体" w:cs="楷体"/>
          <w:b/>
        </w:rPr>
      </w:pPr>
      <w:r>
        <w:rPr>
          <w:rFonts w:ascii="楷体" w:hAnsi="楷体" w:eastAsia="楷体" w:cs="楷体"/>
          <w:b/>
        </w:rPr>
        <w:t xml:space="preserve"> </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13</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3D99"/>
    <w:multiLevelType w:val="multilevel"/>
    <w:tmpl w:val="0A0D3D99"/>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
    <w:nsid w:val="71E10822"/>
    <w:multiLevelType w:val="multilevel"/>
    <w:tmpl w:val="71E10822"/>
    <w:lvl w:ilvl="0" w:tentative="0">
      <w:start w:val="1"/>
      <w:numFmt w:val="japaneseCounting"/>
      <w:lvlText w:val="%1、"/>
      <w:lvlJc w:val="left"/>
      <w:pPr>
        <w:ind w:left="576" w:hanging="57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03357"/>
    <w:rsid w:val="00020D63"/>
    <w:rsid w:val="000452F5"/>
    <w:rsid w:val="001D2104"/>
    <w:rsid w:val="00285F2D"/>
    <w:rsid w:val="00287E6C"/>
    <w:rsid w:val="003B0198"/>
    <w:rsid w:val="005B4388"/>
    <w:rsid w:val="007D2866"/>
    <w:rsid w:val="007E1629"/>
    <w:rsid w:val="007E1822"/>
    <w:rsid w:val="007F4311"/>
    <w:rsid w:val="0095087F"/>
    <w:rsid w:val="00A72035"/>
    <w:rsid w:val="00A81FFE"/>
    <w:rsid w:val="00E64261"/>
    <w:rsid w:val="00F10765"/>
    <w:rsid w:val="00F253EC"/>
    <w:rsid w:val="00F95FC9"/>
    <w:rsid w:val="11503357"/>
    <w:rsid w:val="6C2B6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pageBreakBefore/>
      <w:tabs>
        <w:tab w:val="left" w:pos="1571"/>
      </w:tabs>
      <w:adjustRightInd w:val="0"/>
      <w:spacing w:before="50"/>
      <w:ind w:left="1283" w:hanging="432"/>
      <w:jc w:val="center"/>
      <w:outlineLvl w:val="0"/>
    </w:pPr>
    <w:rPr>
      <w:rFonts w:ascii="Times New Roman" w:hAnsi="Times New Roman" w:eastAsia="黑体"/>
      <w:b/>
      <w:kern w:val="0"/>
      <w:sz w:val="44"/>
      <w:szCs w:val="20"/>
    </w:rPr>
  </w:style>
  <w:style w:type="paragraph" w:styleId="3">
    <w:name w:val="heading 2"/>
    <w:basedOn w:val="1"/>
    <w:next w:val="4"/>
    <w:qFormat/>
    <w:uiPriority w:val="9"/>
    <w:pPr>
      <w:keepNext/>
      <w:keepLines/>
      <w:tabs>
        <w:tab w:val="left" w:pos="0"/>
      </w:tabs>
      <w:spacing w:before="50"/>
      <w:jc w:val="left"/>
      <w:outlineLvl w:val="1"/>
    </w:pPr>
    <w:rPr>
      <w:rFonts w:ascii="Arial" w:hAnsi="Arial" w:eastAsia="黑体"/>
      <w:kern w:val="0"/>
      <w:sz w:val="32"/>
      <w:szCs w:val="20"/>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4">
    <w:name w:val="Í¼±íÕýÎÄ"/>
    <w:basedOn w:val="1"/>
    <w:next w:val="5"/>
    <w:qFormat/>
    <w:uiPriority w:val="0"/>
    <w:pPr>
      <w:ind w:firstLine="420" w:firstLineChars="200"/>
    </w:pPr>
    <w:rPr>
      <w:rFonts w:ascii="Times New Roman" w:hAnsi="Times New Roman"/>
      <w:sz w:val="24"/>
      <w:szCs w:val="20"/>
    </w:rPr>
  </w:style>
  <w:style w:type="paragraph" w:styleId="5">
    <w:name w:val="Normal Indent"/>
    <w:basedOn w:val="1"/>
    <w:qFormat/>
    <w:uiPriority w:val="0"/>
    <w:pPr>
      <w:ind w:firstLine="420" w:firstLineChars="200"/>
    </w:pPr>
    <w:rPr>
      <w:kern w:val="0"/>
      <w:sz w:val="24"/>
      <w:szCs w:val="20"/>
    </w:rPr>
  </w:style>
  <w:style w:type="paragraph" w:styleId="6">
    <w:name w:val="Body Text"/>
    <w:basedOn w:val="1"/>
    <w:unhideWhenUsed/>
    <w:qFormat/>
    <w:uiPriority w:val="99"/>
    <w:pPr>
      <w:spacing w:after="120"/>
    </w:pPr>
  </w:style>
  <w:style w:type="paragraph" w:styleId="7">
    <w:name w:val="Plain Text"/>
    <w:basedOn w:val="1"/>
    <w:qFormat/>
    <w:uiPriority w:val="0"/>
    <w:rPr>
      <w:rFonts w:ascii="宋体" w:hAnsi="Courier New"/>
      <w:kern w:val="0"/>
      <w:sz w:val="20"/>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20" w:after="120"/>
      <w:jc w:val="left"/>
    </w:pPr>
    <w:rPr>
      <w:rFonts w:ascii="Times New Roman" w:hAnsi="Times New Roman"/>
      <w:b/>
      <w:bCs/>
      <w:caps/>
      <w:sz w:val="20"/>
      <w:szCs w:val="20"/>
    </w:rPr>
  </w:style>
  <w:style w:type="character" w:styleId="13">
    <w:name w:val="Hyperlink"/>
    <w:qFormat/>
    <w:uiPriority w:val="99"/>
    <w:rPr>
      <w:color w:val="0000FF"/>
      <w:u w:val="single"/>
    </w:r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材料标题"/>
    <w:basedOn w:val="1"/>
    <w:qFormat/>
    <w:uiPriority w:val="0"/>
    <w:pPr>
      <w:adjustRightInd w:val="0"/>
      <w:snapToGrid w:val="0"/>
      <w:spacing w:line="700" w:lineRule="exact"/>
      <w:jc w:val="center"/>
    </w:pPr>
    <w:rPr>
      <w:rFonts w:ascii="方正小标宋简体" w:hAnsi="Times New Roman" w:eastAsia="方正小标宋简体"/>
      <w:color w:val="000000"/>
      <w:sz w:val="44"/>
      <w:szCs w:val="44"/>
    </w:rPr>
  </w:style>
  <w:style w:type="paragraph" w:customStyle="1" w:styleId="16">
    <w:name w:val="成文日期"/>
    <w:basedOn w:val="1"/>
    <w:qFormat/>
    <w:uiPriority w:val="0"/>
    <w:pPr>
      <w:spacing w:line="570" w:lineRule="exact"/>
      <w:ind w:right="400" w:rightChars="400" w:firstLine="200" w:firstLineChars="200"/>
      <w:jc w:val="right"/>
    </w:pPr>
    <w:rPr>
      <w:rFonts w:ascii="仿宋_GB2312" w:hAnsi="Times New Roman" w:eastAsia="仿宋_GB2312"/>
      <w:sz w:val="32"/>
      <w:szCs w:val="20"/>
      <w:lang w:val="zh-CN"/>
    </w:rPr>
  </w:style>
  <w:style w:type="paragraph" w:customStyle="1" w:styleId="17">
    <w:name w:val="纯文本1"/>
    <w:basedOn w:val="1"/>
    <w:uiPriority w:val="0"/>
    <w:rPr>
      <w:rFonts w:hint="eastAsia" w:ascii="宋体" w:hAnsi="Courier New"/>
      <w:kern w:val="0"/>
      <w:sz w:val="20"/>
      <w:szCs w:val="20"/>
    </w:rPr>
  </w:style>
  <w:style w:type="paragraph" w:customStyle="1" w:styleId="18">
    <w:name w:val="正文1"/>
    <w:qFormat/>
    <w:uiPriority w:val="0"/>
    <w:pPr>
      <w:widowControl w:val="0"/>
      <w:adjustRightInd w:val="0"/>
      <w:spacing w:line="360" w:lineRule="atLeast"/>
    </w:pPr>
    <w:rPr>
      <w:rFonts w:ascii="宋体" w:hAnsi="Times New Roman" w:eastAsia="宋体" w:cs="Times New Roman"/>
      <w:sz w:val="34"/>
      <w:lang w:val="en-US" w:eastAsia="zh-CN" w:bidi="ar-SA"/>
    </w:rPr>
  </w:style>
  <w:style w:type="paragraph" w:customStyle="1" w:styleId="19">
    <w:name w:val="正文缩进1"/>
    <w:basedOn w:val="1"/>
    <w:qFormat/>
    <w:uiPriority w:val="0"/>
    <w:pPr>
      <w:autoSpaceDE w:val="0"/>
      <w:autoSpaceDN w:val="0"/>
      <w:adjustRightInd w:val="0"/>
      <w:ind w:firstLine="420"/>
      <w:jc w:val="left"/>
    </w:pPr>
    <w:rPr>
      <w:rFonts w:hint="eastAsia" w:ascii="宋体"/>
      <w:kern w:val="0"/>
      <w:sz w:val="24"/>
      <w:szCs w:val="20"/>
    </w:rPr>
  </w:style>
  <w:style w:type="paragraph" w:customStyle="1" w:styleId="20">
    <w:name w:val="索引 11"/>
    <w:basedOn w:val="1"/>
    <w:next w:val="1"/>
    <w:qFormat/>
    <w:uiPriority w:val="0"/>
    <w:pPr>
      <w:spacing w:line="360" w:lineRule="auto"/>
    </w:pPr>
    <w:rPr>
      <w:rFonts w:hint="eastAsia" w:ascii="仿宋_GB2312" w:hAnsi="Times New Roman"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3214</Words>
  <Characters>18321</Characters>
  <Lines>152</Lines>
  <Paragraphs>42</Paragraphs>
  <TotalTime>1</TotalTime>
  <ScaleCrop>false</ScaleCrop>
  <LinksUpToDate>false</LinksUpToDate>
  <CharactersWithSpaces>21493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2021-07-14T06:13:00Z</dcterms:created>
  <dc:creator>陈凯敏</dc:creator>
  <cp:lastModifiedBy>微信用户</cp:lastModifiedBy>
  <cp:lastPrinted>2021-07-26T08:48:00Z</cp:lastPrinted>
  <dcterms:modified xsi:type="dcterms:W3CDTF">2021-08-11T06:32:50Z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