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宋体" w:hAnsi="宋体" w:cs="宋体"/>
          <w:b/>
          <w:bCs/>
          <w:color w:val="333333"/>
          <w:sz w:val="52"/>
          <w:szCs w:val="52"/>
          <w:lang w:eastAsia="zh-CN"/>
        </w:rPr>
      </w:pPr>
      <w:bookmarkStart w:id="0" w:name="bookmark49"/>
      <w:bookmarkStart w:id="1" w:name="bookmark50"/>
      <w:bookmarkStart w:id="2" w:name="bookmark51"/>
    </w:p>
    <w:p>
      <w:pPr>
        <w:autoSpaceDE w:val="0"/>
        <w:autoSpaceDN w:val="0"/>
        <w:jc w:val="center"/>
        <w:rPr>
          <w:rFonts w:hint="eastAsia" w:ascii="宋体" w:hAnsi="宋体" w:cs="宋体"/>
          <w:b/>
          <w:bCs/>
          <w:color w:val="333333"/>
          <w:kern w:val="28"/>
          <w:sz w:val="52"/>
          <w:szCs w:val="52"/>
          <w:lang w:eastAsia="zh-CN"/>
        </w:rPr>
      </w:pPr>
      <w:r>
        <w:rPr>
          <w:rFonts w:hint="eastAsia" w:ascii="宋体" w:hAnsi="宋体" w:cs="宋体"/>
          <w:b/>
          <w:bCs/>
          <w:color w:val="333333"/>
          <w:kern w:val="28"/>
          <w:sz w:val="52"/>
          <w:szCs w:val="52"/>
          <w:lang w:eastAsia="zh-CN"/>
        </w:rPr>
        <w:t>紫苑10栋甲单元、乙单元大厅楼道</w:t>
      </w:r>
    </w:p>
    <w:p>
      <w:pPr>
        <w:autoSpaceDE w:val="0"/>
        <w:autoSpaceDN w:val="0"/>
        <w:jc w:val="center"/>
        <w:rPr>
          <w:rFonts w:hint="eastAsia" w:ascii="宋体" w:hAnsi="宋体" w:eastAsia="宋体" w:cs="宋体"/>
          <w:b/>
          <w:bCs/>
          <w:color w:val="333333"/>
          <w:kern w:val="28"/>
          <w:sz w:val="56"/>
          <w:szCs w:val="56"/>
        </w:rPr>
      </w:pPr>
      <w:r>
        <w:rPr>
          <w:rFonts w:hint="eastAsia" w:ascii="宋体" w:hAnsi="宋体" w:cs="宋体"/>
          <w:b/>
          <w:bCs/>
          <w:color w:val="333333"/>
          <w:kern w:val="28"/>
          <w:sz w:val="52"/>
          <w:szCs w:val="52"/>
          <w:lang w:eastAsia="zh-CN"/>
        </w:rPr>
        <w:t>维修</w:t>
      </w:r>
      <w:r>
        <w:rPr>
          <w:rFonts w:hint="eastAsia" w:ascii="宋体" w:hAnsi="宋体" w:eastAsia="宋体" w:cs="宋体"/>
          <w:b/>
          <w:bCs/>
          <w:color w:val="333333"/>
          <w:kern w:val="28"/>
          <w:sz w:val="52"/>
          <w:szCs w:val="52"/>
        </w:rPr>
        <w:t>工程项目</w:t>
      </w:r>
    </w:p>
    <w:p>
      <w:pPr>
        <w:pStyle w:val="6"/>
        <w:rPr>
          <w:rFonts w:hint="eastAsia" w:ascii="宋体" w:hAnsi="宋体" w:eastAsia="宋体" w:cs="宋体"/>
          <w:b/>
          <w:bCs/>
        </w:rPr>
      </w:pPr>
    </w:p>
    <w:p>
      <w:pPr>
        <w:snapToGrid w:val="0"/>
        <w:spacing w:line="360" w:lineRule="auto"/>
        <w:jc w:val="center"/>
        <w:rPr>
          <w:rFonts w:hint="eastAsia" w:ascii="宋体" w:hAnsi="宋体" w:eastAsia="宋体" w:cs="宋体"/>
          <w:b/>
          <w:bCs/>
          <w:spacing w:val="170"/>
          <w:kern w:val="0"/>
          <w:sz w:val="52"/>
          <w:szCs w:val="52"/>
        </w:rPr>
      </w:pPr>
      <w:r>
        <w:rPr>
          <w:rFonts w:hint="eastAsia" w:ascii="宋体" w:hAnsi="宋体" w:eastAsia="宋体" w:cs="宋体"/>
          <w:b/>
          <w:bCs/>
          <w:spacing w:val="170"/>
          <w:kern w:val="0"/>
          <w:sz w:val="52"/>
          <w:szCs w:val="52"/>
        </w:rPr>
        <w:t>招标</w:t>
      </w:r>
      <w:r>
        <w:rPr>
          <w:rFonts w:hint="eastAsia" w:ascii="宋体" w:hAnsi="宋体" w:eastAsia="宋体" w:cs="宋体"/>
          <w:b/>
          <w:bCs/>
          <w:spacing w:val="170"/>
          <w:sz w:val="52"/>
          <w:szCs w:val="52"/>
        </w:rPr>
        <w:t>文件</w:t>
      </w:r>
    </w:p>
    <w:p>
      <w:pPr>
        <w:autoSpaceDE w:val="0"/>
        <w:autoSpaceDN w:val="0"/>
        <w:rPr>
          <w:rFonts w:hint="eastAsia" w:ascii="宋体" w:hAnsi="宋体" w:eastAsia="宋体" w:cs="宋体"/>
          <w:b/>
          <w:sz w:val="32"/>
          <w:lang w:val="zh-CN"/>
        </w:rPr>
      </w:pPr>
    </w:p>
    <w:p>
      <w:pPr>
        <w:bidi w:val="0"/>
        <w:rPr>
          <w:rFonts w:hint="eastAsia"/>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jc w:val="left"/>
        <w:rPr>
          <w:rFonts w:hint="eastAsia" w:ascii="宋体" w:hAnsi="宋体" w:eastAsia="宋体" w:cs="宋体"/>
          <w:b/>
          <w:bCs/>
          <w:sz w:val="32"/>
          <w:lang w:val="zh-CN"/>
        </w:rPr>
      </w:pPr>
    </w:p>
    <w:p>
      <w:pPr>
        <w:tabs>
          <w:tab w:val="left" w:pos="567"/>
          <w:tab w:val="left" w:pos="851"/>
          <w:tab w:val="left" w:pos="1134"/>
        </w:tabs>
        <w:autoSpaceDE w:val="0"/>
        <w:autoSpaceDN w:val="0"/>
        <w:spacing w:line="360" w:lineRule="auto"/>
        <w:ind w:firstLine="321" w:firstLineChars="100"/>
        <w:jc w:val="left"/>
        <w:rPr>
          <w:rFonts w:hint="eastAsia" w:ascii="宋体" w:hAnsi="宋体" w:eastAsia="宋体" w:cs="宋体"/>
          <w:b/>
          <w:bCs w:val="0"/>
          <w:sz w:val="32"/>
          <w:lang w:val="zh-CN"/>
        </w:rPr>
      </w:pPr>
      <w:r>
        <w:rPr>
          <w:rFonts w:hint="eastAsia" w:ascii="宋体" w:hAnsi="宋体" w:eastAsia="宋体" w:cs="宋体"/>
          <w:b/>
          <w:bCs/>
          <w:kern w:val="24"/>
          <w:sz w:val="32"/>
          <w:lang w:val="zh-CN"/>
        </w:rPr>
        <w:t>采购项目编号：</w:t>
      </w:r>
      <w:r>
        <w:rPr>
          <w:rFonts w:hint="eastAsia" w:ascii="宋体" w:hAnsi="宋体"/>
          <w:b/>
          <w:sz w:val="32"/>
          <w:lang w:val="zh-CN"/>
        </w:rPr>
        <w:t>CYJZ-2021（0</w:t>
      </w:r>
      <w:r>
        <w:rPr>
          <w:rFonts w:ascii="宋体" w:hAnsi="宋体"/>
          <w:b/>
          <w:sz w:val="32"/>
          <w:lang w:val="zh-CN"/>
        </w:rPr>
        <w:t>1</w:t>
      </w:r>
      <w:r>
        <w:rPr>
          <w:rFonts w:hint="eastAsia" w:ascii="宋体" w:hAnsi="宋体"/>
          <w:b/>
          <w:sz w:val="32"/>
          <w:lang w:val="en-US" w:eastAsia="zh-CN"/>
        </w:rPr>
        <w:t>4</w:t>
      </w:r>
      <w:r>
        <w:rPr>
          <w:rFonts w:hint="eastAsia" w:ascii="宋体" w:hAnsi="宋体"/>
          <w:b/>
          <w:sz w:val="32"/>
          <w:lang w:val="zh-CN"/>
        </w:rPr>
        <w:t>）号</w:t>
      </w:r>
    </w:p>
    <w:p>
      <w:pPr>
        <w:tabs>
          <w:tab w:val="left" w:pos="567"/>
          <w:tab w:val="left" w:pos="851"/>
          <w:tab w:val="left" w:pos="1134"/>
        </w:tabs>
        <w:autoSpaceDE w:val="0"/>
        <w:autoSpaceDN w:val="0"/>
        <w:spacing w:line="360" w:lineRule="auto"/>
        <w:ind w:firstLine="321" w:firstLineChars="100"/>
        <w:jc w:val="both"/>
        <w:rPr>
          <w:rFonts w:hint="eastAsia" w:ascii="宋体" w:hAnsi="宋体" w:eastAsia="宋体" w:cs="宋体"/>
          <w:b/>
          <w:bCs/>
          <w:kern w:val="24"/>
          <w:sz w:val="32"/>
          <w:lang w:val="en-US" w:eastAsia="zh-CN"/>
        </w:rPr>
      </w:pPr>
      <w:r>
        <w:rPr>
          <w:rFonts w:hint="eastAsia" w:ascii="宋体" w:hAnsi="宋体" w:eastAsia="宋体" w:cs="宋体"/>
          <w:b/>
          <w:bCs/>
          <w:kern w:val="24"/>
          <w:sz w:val="32"/>
          <w:lang w:val="zh-CN"/>
        </w:rPr>
        <w:t>采购项目方式：竞争性</w:t>
      </w:r>
      <w:r>
        <w:rPr>
          <w:rFonts w:hint="eastAsia" w:ascii="宋体" w:hAnsi="宋体" w:cs="宋体"/>
          <w:b/>
          <w:bCs/>
          <w:kern w:val="24"/>
          <w:sz w:val="32"/>
          <w:lang w:val="en-US" w:eastAsia="zh-CN"/>
        </w:rPr>
        <w:t>谈判</w:t>
      </w:r>
    </w:p>
    <w:p>
      <w:pPr>
        <w:tabs>
          <w:tab w:val="left" w:pos="567"/>
          <w:tab w:val="left" w:pos="851"/>
          <w:tab w:val="left" w:pos="1134"/>
          <w:tab w:val="left" w:pos="5290"/>
        </w:tabs>
        <w:autoSpaceDE w:val="0"/>
        <w:autoSpaceDN w:val="0"/>
        <w:spacing w:line="360" w:lineRule="auto"/>
        <w:ind w:left="2568" w:leftChars="152" w:hanging="2249" w:hangingChars="700"/>
        <w:jc w:val="left"/>
        <w:rPr>
          <w:rFonts w:hint="eastAsia" w:ascii="宋体" w:hAnsi="宋体" w:eastAsia="宋体" w:cs="宋体"/>
          <w:b/>
          <w:bCs/>
          <w:color w:val="333333"/>
          <w:kern w:val="24"/>
          <w:sz w:val="32"/>
          <w:szCs w:val="28"/>
          <w:lang w:eastAsia="zh-CN"/>
        </w:rPr>
      </w:pPr>
      <w:r>
        <w:rPr>
          <w:rFonts w:hint="eastAsia" w:ascii="宋体" w:hAnsi="宋体" w:eastAsia="宋体" w:cs="宋体"/>
          <w:b/>
          <w:bCs/>
          <w:kern w:val="24"/>
          <w:sz w:val="32"/>
          <w:szCs w:val="22"/>
          <w:lang w:val="zh-CN"/>
        </w:rPr>
        <w:t>采购项目名称：</w:t>
      </w:r>
      <w:r>
        <w:rPr>
          <w:rFonts w:hint="eastAsia" w:ascii="宋体" w:hAnsi="宋体" w:cs="宋体"/>
          <w:b/>
          <w:bCs/>
          <w:color w:val="333333"/>
          <w:kern w:val="24"/>
          <w:sz w:val="32"/>
          <w:szCs w:val="28"/>
          <w:lang w:eastAsia="zh-CN"/>
        </w:rPr>
        <w:t>紫苑10栋甲单元，乙单元大厅楼道维修</w:t>
      </w:r>
    </w:p>
    <w:p>
      <w:pPr>
        <w:tabs>
          <w:tab w:val="left" w:pos="567"/>
          <w:tab w:val="left" w:pos="851"/>
          <w:tab w:val="left" w:pos="1134"/>
          <w:tab w:val="left" w:pos="5290"/>
        </w:tabs>
        <w:autoSpaceDE w:val="0"/>
        <w:autoSpaceDN w:val="0"/>
        <w:spacing w:line="360" w:lineRule="auto"/>
        <w:ind w:left="2554" w:leftChars="1216" w:firstLine="0" w:firstLineChars="0"/>
        <w:jc w:val="left"/>
        <w:rPr>
          <w:rFonts w:hint="eastAsia" w:ascii="宋体" w:hAnsi="宋体" w:eastAsia="宋体" w:cs="宋体"/>
          <w:b/>
          <w:bCs/>
          <w:color w:val="333333"/>
          <w:kern w:val="24"/>
          <w:sz w:val="32"/>
          <w:szCs w:val="28"/>
        </w:rPr>
      </w:pPr>
      <w:r>
        <w:rPr>
          <w:rFonts w:hint="eastAsia" w:ascii="宋体" w:hAnsi="宋体" w:eastAsia="宋体" w:cs="宋体"/>
          <w:b/>
          <w:bCs/>
          <w:color w:val="333333"/>
          <w:kern w:val="24"/>
          <w:sz w:val="32"/>
          <w:szCs w:val="28"/>
        </w:rPr>
        <w:t>工程项目</w:t>
      </w:r>
    </w:p>
    <w:p>
      <w:pPr>
        <w:pStyle w:val="3"/>
        <w:spacing w:line="360" w:lineRule="auto"/>
        <w:ind w:firstLine="321" w:firstLineChars="100"/>
        <w:jc w:val="left"/>
        <w:rPr>
          <w:rFonts w:hint="default" w:ascii="宋体" w:hAnsi="宋体" w:eastAsia="宋体" w:cs="宋体"/>
          <w:b/>
          <w:bCs/>
          <w:kern w:val="24"/>
          <w:sz w:val="32"/>
          <w:lang w:val="en-US" w:eastAsia="zh-CN"/>
        </w:rPr>
      </w:pPr>
      <w:r>
        <w:rPr>
          <w:rFonts w:hint="eastAsia" w:ascii="宋体" w:hAnsi="宋体" w:eastAsia="宋体" w:cs="宋体"/>
          <w:b/>
          <w:bCs/>
          <w:kern w:val="24"/>
          <w:sz w:val="32"/>
          <w:szCs w:val="22"/>
          <w:lang w:val="zh-CN"/>
        </w:rPr>
        <w:t>采</w:t>
      </w:r>
      <w:r>
        <w:rPr>
          <w:rFonts w:hint="eastAsia" w:ascii="宋体" w:hAnsi="宋体" w:cs="宋体"/>
          <w:b/>
          <w:bCs/>
          <w:kern w:val="24"/>
          <w:sz w:val="32"/>
          <w:szCs w:val="22"/>
          <w:lang w:val="en-US" w:eastAsia="zh-CN"/>
        </w:rPr>
        <w:t xml:space="preserve">   </w:t>
      </w:r>
      <w:r>
        <w:rPr>
          <w:rFonts w:hint="eastAsia" w:ascii="宋体" w:hAnsi="宋体" w:eastAsia="宋体" w:cs="宋体"/>
          <w:b/>
          <w:bCs/>
          <w:kern w:val="24"/>
          <w:sz w:val="32"/>
          <w:szCs w:val="22"/>
          <w:lang w:val="zh-CN"/>
        </w:rPr>
        <w:t>购</w:t>
      </w:r>
      <w:r>
        <w:rPr>
          <w:rFonts w:hint="eastAsia" w:ascii="宋体" w:hAnsi="宋体" w:cs="宋体"/>
          <w:b/>
          <w:bCs/>
          <w:kern w:val="24"/>
          <w:sz w:val="32"/>
          <w:szCs w:val="22"/>
          <w:lang w:val="en-US" w:eastAsia="zh-CN"/>
        </w:rPr>
        <w:t xml:space="preserve">  </w:t>
      </w:r>
      <w:r>
        <w:rPr>
          <w:rFonts w:hint="eastAsia" w:ascii="宋体" w:hAnsi="宋体" w:eastAsia="宋体" w:cs="宋体"/>
          <w:b/>
          <w:bCs/>
          <w:kern w:val="24"/>
          <w:sz w:val="32"/>
          <w:szCs w:val="22"/>
          <w:lang w:val="zh-CN"/>
        </w:rPr>
        <w:t xml:space="preserve">人 </w:t>
      </w:r>
      <w:r>
        <w:rPr>
          <w:rFonts w:hint="eastAsia" w:ascii="宋体" w:hAnsi="宋体" w:eastAsia="宋体" w:cs="宋体"/>
          <w:b/>
          <w:bCs/>
          <w:kern w:val="24"/>
          <w:sz w:val="32"/>
          <w:lang w:val="zh-CN"/>
        </w:rPr>
        <w:t>：</w:t>
      </w:r>
      <w:r>
        <w:rPr>
          <w:rFonts w:hint="eastAsia" w:ascii="宋体" w:hAnsi="宋体" w:cs="宋体"/>
          <w:b/>
          <w:bCs/>
          <w:kern w:val="24"/>
          <w:sz w:val="32"/>
          <w:lang w:val="zh-CN"/>
        </w:rPr>
        <w:t>港龙紫荆城物业管理委员会</w:t>
      </w:r>
      <w:r>
        <w:rPr>
          <w:rFonts w:hint="eastAsia" w:ascii="宋体" w:hAnsi="宋体" w:cs="宋体"/>
          <w:b/>
          <w:bCs/>
          <w:kern w:val="24"/>
          <w:sz w:val="32"/>
          <w:lang w:val="en-US" w:eastAsia="zh-CN"/>
        </w:rPr>
        <w:t>（单位盖章）</w:t>
      </w:r>
    </w:p>
    <w:p>
      <w:pPr>
        <w:snapToGrid w:val="0"/>
        <w:spacing w:line="360" w:lineRule="auto"/>
        <w:ind w:firstLine="321" w:firstLineChars="100"/>
        <w:jc w:val="both"/>
        <w:rPr>
          <w:rFonts w:hint="eastAsia" w:ascii="宋体" w:hAnsi="宋体" w:cs="Arial"/>
          <w:b/>
          <w:sz w:val="32"/>
          <w:szCs w:val="32"/>
        </w:rPr>
      </w:pPr>
      <w:r>
        <w:rPr>
          <w:rFonts w:hint="eastAsia" w:ascii="宋体" w:hAnsi="宋体" w:cs="宋体"/>
          <w:b/>
          <w:bCs/>
          <w:kern w:val="24"/>
          <w:sz w:val="32"/>
          <w:lang w:val="en-US" w:eastAsia="zh-CN"/>
        </w:rPr>
        <w:t>代 理  公 司：江苏畅誉项目管理有限公司（单位盖章）</w:t>
      </w:r>
    </w:p>
    <w:p>
      <w:pPr>
        <w:snapToGrid w:val="0"/>
        <w:spacing w:line="360" w:lineRule="auto"/>
        <w:jc w:val="center"/>
        <w:rPr>
          <w:rFonts w:hint="eastAsia" w:ascii="宋体" w:hAnsi="宋体" w:cs="Arial"/>
          <w:b/>
          <w:sz w:val="32"/>
          <w:szCs w:val="32"/>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snapToGrid w:val="0"/>
        <w:spacing w:line="360" w:lineRule="auto"/>
        <w:jc w:val="center"/>
        <w:rPr>
          <w:rFonts w:ascii="宋体" w:hAnsi="宋体" w:cs="Arial"/>
          <w:b/>
          <w:sz w:val="48"/>
          <w:szCs w:val="48"/>
        </w:rPr>
      </w:pPr>
      <w:r>
        <w:rPr>
          <w:rFonts w:hint="eastAsia" w:ascii="宋体" w:hAnsi="宋体" w:cs="Arial"/>
          <w:b/>
          <w:sz w:val="32"/>
          <w:szCs w:val="32"/>
        </w:rPr>
        <w:t>前 附 表</w:t>
      </w:r>
    </w:p>
    <w:tbl>
      <w:tblPr>
        <w:tblStyle w:val="14"/>
        <w:tblW w:w="9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12"/>
        <w:gridCol w:w="8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7"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项号</w:t>
            </w:r>
          </w:p>
        </w:tc>
        <w:tc>
          <w:tcPr>
            <w:tcW w:w="8373" w:type="dxa"/>
            <w:tcBorders>
              <w:top w:val="single" w:color="auto" w:sz="4" w:space="0"/>
              <w:left w:val="single" w:color="auto" w:sz="4" w:space="0"/>
              <w:bottom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内</w:t>
            </w:r>
            <w:r>
              <w:rPr>
                <w:rFonts w:ascii="宋体" w:hAnsi="宋体" w:cs="宋体"/>
                <w:spacing w:val="2"/>
                <w:sz w:val="24"/>
                <w:lang w:val="zh-CN"/>
              </w:rPr>
              <w:t xml:space="preserve">    </w:t>
            </w:r>
            <w:r>
              <w:rPr>
                <w:rFonts w:hint="eastAsia" w:ascii="宋体" w:hAnsi="宋体" w:cs="宋体"/>
                <w:spacing w:val="2"/>
                <w:sz w:val="24"/>
                <w:lang w:val="zh-CN"/>
              </w:rPr>
              <w:t>容</w:t>
            </w:r>
            <w:r>
              <w:rPr>
                <w:rFonts w:ascii="宋体" w:hAnsi="宋体" w:cs="宋体"/>
                <w:spacing w:val="2"/>
                <w:sz w:val="24"/>
                <w:lang w:val="zh-CN"/>
              </w:rPr>
              <w:t xml:space="preserve">    </w:t>
            </w:r>
            <w:r>
              <w:rPr>
                <w:rFonts w:hint="eastAsia" w:ascii="宋体" w:hAnsi="宋体" w:cs="宋体"/>
                <w:spacing w:val="2"/>
                <w:sz w:val="24"/>
                <w:lang w:val="zh-CN"/>
              </w:rPr>
              <w:t>规</w:t>
            </w:r>
            <w:r>
              <w:rPr>
                <w:rFonts w:ascii="宋体" w:hAnsi="宋体" w:cs="宋体"/>
                <w:spacing w:val="2"/>
                <w:sz w:val="24"/>
                <w:lang w:val="zh-CN"/>
              </w:rPr>
              <w:t xml:space="preserve">   </w:t>
            </w:r>
            <w:r>
              <w:rPr>
                <w:rFonts w:hint="eastAsia" w:ascii="宋体" w:hAnsi="宋体" w:cs="宋体"/>
                <w:spacing w:val="2"/>
                <w:sz w:val="24"/>
                <w:lang w:val="zh-CN"/>
              </w:rPr>
              <w:t>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5"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color="auto" w:sz="4" w:space="0"/>
              <w:left w:val="single" w:color="auto" w:sz="4" w:space="0"/>
              <w:bottom w:val="single" w:color="auto" w:sz="4" w:space="0"/>
            </w:tcBorders>
            <w:vAlign w:val="center"/>
          </w:tcPr>
          <w:p>
            <w:pPr>
              <w:snapToGrid w:val="0"/>
              <w:rPr>
                <w:rFonts w:hint="default" w:ascii="宋体" w:hAnsi="宋体" w:eastAsia="宋体" w:cs="宋体"/>
                <w:spacing w:val="2"/>
                <w:sz w:val="24"/>
                <w:lang w:val="en-US" w:eastAsia="zh-CN"/>
              </w:rPr>
            </w:pPr>
            <w:r>
              <w:rPr>
                <w:rFonts w:hint="eastAsia" w:ascii="宋体" w:hAnsi="宋体" w:cs="宋体"/>
                <w:spacing w:val="2"/>
                <w:sz w:val="24"/>
                <w:lang w:val="zh-CN"/>
              </w:rPr>
              <w:t>项目名称：紫苑10栋甲单元，乙单元大厅楼道维修</w:t>
            </w:r>
            <w:r>
              <w:rPr>
                <w:rFonts w:hint="eastAsia" w:ascii="宋体" w:hAnsi="宋体" w:cs="宋体"/>
                <w:spacing w:val="2"/>
                <w:sz w:val="24"/>
                <w:lang w:val="en-US" w:eastAsia="zh-CN"/>
              </w:rPr>
              <w:t>工程项目</w:t>
            </w:r>
          </w:p>
          <w:p>
            <w:pPr>
              <w:snapToGrid w:val="0"/>
              <w:rPr>
                <w:rFonts w:ascii="宋体" w:hAnsi="宋体" w:cs="宋体"/>
                <w:spacing w:val="2"/>
                <w:sz w:val="24"/>
                <w:lang w:val="zh-CN"/>
              </w:rPr>
            </w:pPr>
            <w:r>
              <w:rPr>
                <w:rFonts w:hint="eastAsia" w:ascii="宋体" w:hAnsi="宋体" w:cs="宋体"/>
                <w:spacing w:val="2"/>
                <w:sz w:val="24"/>
                <w:lang w:val="zh-CN"/>
              </w:rPr>
              <w:t>项目编号：CYJZ-2021（014）号</w:t>
            </w:r>
          </w:p>
          <w:p>
            <w:pPr>
              <w:snapToGrid w:val="0"/>
              <w:rPr>
                <w:rFonts w:hint="default" w:ascii="宋体" w:hAnsi="宋体" w:eastAsia="宋体" w:cs="宋体"/>
                <w:spacing w:val="2"/>
                <w:sz w:val="24"/>
                <w:lang w:val="en-US" w:eastAsia="zh-CN"/>
              </w:rPr>
            </w:pPr>
            <w:r>
              <w:rPr>
                <w:rFonts w:hint="eastAsia" w:ascii="宋体" w:hAnsi="宋体" w:cs="宋体"/>
                <w:spacing w:val="2"/>
                <w:sz w:val="24"/>
                <w:lang w:val="zh-CN"/>
              </w:rPr>
              <w:t>项目预算：193977.05元</w:t>
            </w:r>
          </w:p>
          <w:p>
            <w:pPr>
              <w:snapToGrid w:val="0"/>
              <w:rPr>
                <w:rFonts w:hint="eastAsia" w:ascii="宋体" w:hAnsi="宋体" w:cs="宋体"/>
                <w:spacing w:val="2"/>
                <w:sz w:val="24"/>
                <w:lang w:val="zh-CN"/>
              </w:rPr>
            </w:pPr>
            <w:r>
              <w:rPr>
                <w:rFonts w:hint="eastAsia" w:ascii="宋体" w:hAnsi="宋体" w:cs="宋体"/>
                <w:spacing w:val="2"/>
                <w:sz w:val="24"/>
                <w:lang w:val="zh-CN"/>
              </w:rPr>
              <w:t>最高限价：193977.05元</w:t>
            </w:r>
          </w:p>
          <w:p>
            <w:pPr>
              <w:snapToGrid w:val="0"/>
              <w:rPr>
                <w:rFonts w:hint="default" w:ascii="宋体" w:hAnsi="宋体" w:cs="宋体"/>
                <w:spacing w:val="2"/>
                <w:sz w:val="24"/>
                <w:lang w:val="en-US" w:eastAsia="zh-CN"/>
              </w:rPr>
            </w:pPr>
            <w:r>
              <w:rPr>
                <w:rFonts w:hint="eastAsia" w:ascii="宋体" w:hAnsi="宋体" w:cs="宋体"/>
                <w:spacing w:val="2"/>
                <w:sz w:val="24"/>
                <w:lang w:val="en-US" w:eastAsia="zh-CN"/>
              </w:rPr>
              <w:t>工    期：</w:t>
            </w:r>
            <w:r>
              <w:rPr>
                <w:rFonts w:hint="eastAsia" w:ascii="宋体" w:hAnsi="宋体" w:cs="宋体"/>
                <w:spacing w:val="2"/>
                <w:sz w:val="24"/>
                <w:u w:val="single"/>
                <w:lang w:val="en-US" w:eastAsia="zh-CN"/>
              </w:rPr>
              <w:t xml:space="preserve">  60天   </w:t>
            </w:r>
            <w:r>
              <w:rPr>
                <w:rFonts w:hint="eastAsia" w:ascii="宋体" w:hAnsi="宋体" w:cs="宋体"/>
                <w:spacing w:val="2"/>
                <w:sz w:val="24"/>
                <w:lang w:val="en-US" w:eastAsia="zh-CN"/>
              </w:rPr>
              <w:t xml:space="preserve">    </w:t>
            </w:r>
          </w:p>
          <w:p>
            <w:pPr>
              <w:snapToGrid w:val="0"/>
              <w:rPr>
                <w:rFonts w:hint="eastAsia" w:ascii="宋体" w:hAnsi="宋体" w:cs="宋体"/>
                <w:spacing w:val="2"/>
                <w:sz w:val="24"/>
                <w:lang w:val="zh-CN"/>
              </w:rPr>
            </w:pPr>
            <w:r>
              <w:rPr>
                <w:rFonts w:hint="eastAsia" w:ascii="宋体" w:hAnsi="宋体" w:cs="宋体"/>
                <w:spacing w:val="2"/>
                <w:sz w:val="24"/>
                <w:lang w:val="zh-CN"/>
              </w:rPr>
              <w:t>质</w:t>
            </w:r>
            <w:r>
              <w:rPr>
                <w:rFonts w:hint="eastAsia" w:ascii="宋体" w:hAnsi="宋体" w:cs="宋体"/>
                <w:spacing w:val="2"/>
                <w:sz w:val="24"/>
                <w:lang w:val="en-US" w:eastAsia="zh-CN"/>
              </w:rPr>
              <w:t xml:space="preserve"> </w:t>
            </w:r>
            <w:r>
              <w:rPr>
                <w:rFonts w:hint="eastAsia" w:ascii="宋体" w:hAnsi="宋体" w:cs="宋体"/>
                <w:spacing w:val="2"/>
                <w:sz w:val="24"/>
                <w:lang w:val="zh-CN"/>
              </w:rPr>
              <w:t>保</w:t>
            </w:r>
            <w:r>
              <w:rPr>
                <w:rFonts w:hint="eastAsia" w:ascii="宋体" w:hAnsi="宋体" w:cs="宋体"/>
                <w:spacing w:val="2"/>
                <w:sz w:val="24"/>
                <w:lang w:val="en-US" w:eastAsia="zh-CN"/>
              </w:rPr>
              <w:t xml:space="preserve"> </w:t>
            </w:r>
            <w:r>
              <w:rPr>
                <w:rFonts w:hint="eastAsia" w:ascii="宋体" w:hAnsi="宋体" w:cs="宋体"/>
                <w:spacing w:val="2"/>
                <w:sz w:val="24"/>
                <w:lang w:val="zh-CN"/>
              </w:rPr>
              <w:t>期：</w:t>
            </w:r>
            <w:r>
              <w:rPr>
                <w:rFonts w:hint="eastAsia" w:ascii="宋体" w:hAnsi="宋体" w:cs="宋体"/>
                <w:spacing w:val="2"/>
                <w:sz w:val="24"/>
                <w:u w:val="single"/>
                <w:lang w:val="en-US" w:eastAsia="zh-CN"/>
              </w:rPr>
              <w:t xml:space="preserve">  四年   </w:t>
            </w:r>
            <w:r>
              <w:rPr>
                <w:rFonts w:hint="eastAsia" w:ascii="宋体" w:hAnsi="宋体" w:cs="宋体"/>
                <w:spacing w:val="2"/>
                <w:sz w:val="24"/>
                <w:lang w:val="zh-CN"/>
              </w:rPr>
              <w:t>从验收合格之日起算</w:t>
            </w:r>
          </w:p>
          <w:p>
            <w:pPr>
              <w:snapToGrid w:val="0"/>
              <w:rPr>
                <w:rFonts w:hint="eastAsia" w:ascii="宋体" w:hAnsi="宋体" w:cs="宋体"/>
                <w:spacing w:val="2"/>
                <w:sz w:val="24"/>
                <w:lang w:val="zh-CN"/>
              </w:rPr>
            </w:pPr>
            <w:r>
              <w:rPr>
                <w:rFonts w:hint="eastAsia" w:ascii="宋体" w:hAnsi="宋体" w:cs="宋体"/>
                <w:spacing w:val="2"/>
                <w:sz w:val="24"/>
                <w:lang w:val="zh-CN"/>
              </w:rPr>
              <w:t>质量要求：合格</w:t>
            </w:r>
          </w:p>
          <w:p>
            <w:pPr>
              <w:snapToGrid w:val="0"/>
              <w:rPr>
                <w:rFonts w:ascii="宋体" w:hAnsi="宋体" w:cs="宋体"/>
                <w:spacing w:val="2"/>
                <w:sz w:val="24"/>
              </w:rPr>
            </w:pPr>
            <w:r>
              <w:rPr>
                <w:rFonts w:hint="eastAsia" w:ascii="宋体" w:hAnsi="宋体" w:cs="宋体"/>
                <w:spacing w:val="2"/>
                <w:sz w:val="24"/>
                <w:lang w:val="zh-CN"/>
              </w:rPr>
              <w:t>质</w:t>
            </w:r>
            <w:r>
              <w:rPr>
                <w:rFonts w:hint="eastAsia" w:ascii="宋体" w:hAnsi="宋体" w:cs="宋体"/>
                <w:spacing w:val="2"/>
                <w:sz w:val="24"/>
                <w:lang w:val="en-US" w:eastAsia="zh-CN"/>
              </w:rPr>
              <w:t xml:space="preserve"> </w:t>
            </w:r>
            <w:r>
              <w:rPr>
                <w:rFonts w:hint="eastAsia" w:ascii="宋体" w:hAnsi="宋体" w:cs="宋体"/>
                <w:spacing w:val="2"/>
                <w:sz w:val="24"/>
                <w:lang w:val="zh-CN"/>
              </w:rPr>
              <w:t>保</w:t>
            </w:r>
            <w:r>
              <w:rPr>
                <w:rFonts w:hint="eastAsia" w:ascii="宋体" w:hAnsi="宋体" w:cs="宋体"/>
                <w:spacing w:val="2"/>
                <w:sz w:val="24"/>
                <w:lang w:val="en-US" w:eastAsia="zh-CN"/>
              </w:rPr>
              <w:t xml:space="preserve"> </w:t>
            </w:r>
            <w:r>
              <w:rPr>
                <w:rFonts w:hint="eastAsia" w:ascii="宋体" w:hAnsi="宋体" w:cs="宋体"/>
                <w:spacing w:val="2"/>
                <w:sz w:val="24"/>
                <w:lang w:val="zh-CN"/>
              </w:rPr>
              <w:t>金：合同价的</w:t>
            </w:r>
            <w:r>
              <w:rPr>
                <w:rFonts w:hint="eastAsia" w:ascii="宋体" w:hAnsi="宋体" w:cs="宋体"/>
                <w:spacing w:val="2"/>
                <w:sz w:val="24"/>
                <w:u w:val="single"/>
                <w:lang w:val="en-US" w:eastAsia="zh-CN"/>
              </w:rPr>
              <w:t xml:space="preserve">   3%  </w:t>
            </w:r>
            <w:r>
              <w:rPr>
                <w:rFonts w:hint="eastAsia" w:ascii="宋体" w:hAnsi="宋体" w:cs="宋体"/>
                <w:spacing w:val="2"/>
                <w:sz w:val="24"/>
                <w:lang w:val="zh-CN"/>
              </w:rPr>
              <w:t>（</w:t>
            </w:r>
            <w:r>
              <w:rPr>
                <w:rFonts w:hint="eastAsia" w:ascii="宋体" w:hAnsi="宋体" w:cs="宋体"/>
                <w:spacing w:val="2"/>
                <w:sz w:val="24"/>
              </w:rPr>
              <w:t>到期后无息退还）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63"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color="auto" w:sz="4" w:space="0"/>
              <w:left w:val="single" w:color="auto" w:sz="4" w:space="0"/>
              <w:bottom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投标人如对采购文件有疑问，须在投标截止时间5日前将书面询问文件同时提交采购人和采购中心联系人处。</w:t>
            </w:r>
          </w:p>
          <w:p>
            <w:pPr>
              <w:snapToGrid w:val="0"/>
              <w:spacing w:line="26" w:lineRule="atLeast"/>
              <w:rPr>
                <w:rFonts w:ascii="宋体" w:hAnsi="宋体" w:cs="宋体"/>
                <w:spacing w:val="2"/>
                <w:sz w:val="24"/>
                <w:lang w:val="zh-CN"/>
              </w:rPr>
            </w:pPr>
            <w:r>
              <w:rPr>
                <w:rFonts w:hint="eastAsia" w:ascii="宋体" w:hAnsi="宋体" w:cs="宋体"/>
                <w:color w:val="000000"/>
                <w:spacing w:val="2"/>
                <w:sz w:val="24"/>
                <w:lang w:val="zh-CN"/>
              </w:rPr>
              <w:t>采购人联系人：</w:t>
            </w:r>
            <w:r>
              <w:rPr>
                <w:rFonts w:hint="eastAsia" w:ascii="宋体" w:hAnsi="宋体" w:cs="宋体"/>
                <w:spacing w:val="2"/>
                <w:sz w:val="24"/>
                <w:lang w:val="en-US" w:eastAsia="zh-CN"/>
              </w:rPr>
              <w:t xml:space="preserve">汤永波  </w:t>
            </w:r>
            <w:r>
              <w:rPr>
                <w:rFonts w:hint="eastAsia" w:ascii="宋体" w:hAnsi="宋体" w:cs="宋体"/>
                <w:spacing w:val="2"/>
                <w:sz w:val="24"/>
                <w:lang w:val="zh-CN"/>
              </w:rPr>
              <w:t xml:space="preserve">   </w:t>
            </w:r>
          </w:p>
          <w:p>
            <w:pPr>
              <w:snapToGrid w:val="0"/>
              <w:rPr>
                <w:rFonts w:hint="default" w:ascii="宋体" w:hAnsi="宋体" w:eastAsia="宋体" w:cs="宋体"/>
                <w:spacing w:val="2"/>
                <w:sz w:val="24"/>
                <w:lang w:val="en-US" w:eastAsia="zh-CN"/>
              </w:rPr>
            </w:pPr>
            <w:r>
              <w:rPr>
                <w:rFonts w:hint="eastAsia" w:ascii="宋体" w:hAnsi="宋体" w:cs="宋体"/>
                <w:spacing w:val="2"/>
                <w:sz w:val="24"/>
                <w:lang w:val="zh-CN"/>
              </w:rPr>
              <w:t>电话：</w:t>
            </w:r>
            <w:r>
              <w:rPr>
                <w:rFonts w:hint="eastAsia" w:ascii="宋体" w:hAnsi="宋体" w:cs="宋体"/>
                <w:sz w:val="24"/>
                <w:lang w:val="en-US" w:eastAsia="zh-CN"/>
              </w:rPr>
              <w:t>13401595785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73"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4</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 xml:space="preserve">响应文件份数：正本一份、副本二份。 </w:t>
            </w:r>
          </w:p>
          <w:p>
            <w:pPr>
              <w:snapToGrid w:val="0"/>
              <w:rPr>
                <w:rFonts w:ascii="宋体" w:hAnsi="宋体" w:cs="宋体"/>
                <w:spacing w:val="2"/>
                <w:sz w:val="24"/>
                <w:lang w:val="zh-CN"/>
              </w:rPr>
            </w:pPr>
            <w:r>
              <w:rPr>
                <w:rFonts w:hint="eastAsia" w:ascii="宋体" w:hAnsi="宋体" w:cs="宋体"/>
                <w:spacing w:val="2"/>
                <w:sz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35"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5</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响应文件提交接收时间：2021年</w:t>
            </w:r>
            <w:r>
              <w:rPr>
                <w:rFonts w:hint="eastAsia" w:ascii="宋体" w:hAnsi="宋体" w:cs="宋体"/>
                <w:color w:val="000000" w:themeColor="text1"/>
                <w:spacing w:val="2"/>
                <w:sz w:val="24"/>
                <w:lang w:val="en-US" w:eastAsia="zh-CN"/>
                <w14:textFill>
                  <w14:solidFill>
                    <w14:schemeClr w14:val="tx1"/>
                  </w14:solidFill>
                </w14:textFill>
              </w:rPr>
              <w:t>9</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28</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13</w:t>
            </w:r>
            <w:r>
              <w:rPr>
                <w:rFonts w:hint="eastAsia" w:ascii="宋体" w:hAnsi="宋体" w:cs="宋体"/>
                <w:color w:val="000000" w:themeColor="text1"/>
                <w:spacing w:val="2"/>
                <w:sz w:val="24"/>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30</w:t>
            </w:r>
            <w:r>
              <w:rPr>
                <w:rFonts w:hint="eastAsia" w:ascii="宋体" w:hAnsi="宋体" w:cs="宋体"/>
                <w:color w:val="000000" w:themeColor="text1"/>
                <w:spacing w:val="2"/>
                <w:sz w:val="24"/>
                <w14:textFill>
                  <w14:solidFill>
                    <w14:schemeClr w14:val="tx1"/>
                  </w14:solidFill>
                </w14:textFill>
              </w:rPr>
              <w:t>分（北京时间）</w:t>
            </w:r>
          </w:p>
          <w:p>
            <w:pPr>
              <w:snapToGrid w:val="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响应文件提交截止时间：2021年</w:t>
            </w:r>
            <w:r>
              <w:rPr>
                <w:rFonts w:hint="eastAsia" w:ascii="宋体" w:hAnsi="宋体" w:cs="宋体"/>
                <w:color w:val="000000" w:themeColor="text1"/>
                <w:spacing w:val="2"/>
                <w:sz w:val="24"/>
                <w:lang w:val="en-US" w:eastAsia="zh-CN"/>
                <w14:textFill>
                  <w14:solidFill>
                    <w14:schemeClr w14:val="tx1"/>
                  </w14:solidFill>
                </w14:textFill>
              </w:rPr>
              <w:t>9</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28</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hint="eastAsia" w:ascii="宋体" w:hAnsi="宋体" w:cs="宋体"/>
                <w:color w:val="000000" w:themeColor="text1"/>
                <w:spacing w:val="2"/>
                <w:sz w:val="24"/>
                <w14:textFill>
                  <w14:solidFill>
                    <w14:schemeClr w14:val="tx1"/>
                  </w14:solidFill>
                </w14:textFill>
              </w:rPr>
              <w:t>点00分（北京时间）</w:t>
            </w:r>
          </w:p>
          <w:p>
            <w:pPr>
              <w:snapToGrid w:val="0"/>
              <w:rPr>
                <w:rFonts w:ascii="宋体" w:hAnsi="宋体" w:cs="宋体"/>
                <w:spacing w:val="2"/>
                <w:sz w:val="24"/>
              </w:rPr>
            </w:pPr>
            <w:r>
              <w:rPr>
                <w:rFonts w:hint="eastAsia" w:ascii="宋体" w:hAnsi="宋体" w:cs="宋体"/>
                <w:spacing w:val="2"/>
                <w:sz w:val="24"/>
                <w:lang w:val="zh-CN"/>
              </w:rPr>
              <w:t>响应文件提交地点：</w:t>
            </w:r>
            <w:r>
              <w:rPr>
                <w:rFonts w:hint="eastAsia" w:ascii="宋体" w:hAnsi="宋体" w:cs="宋体"/>
                <w:spacing w:val="2"/>
                <w:sz w:val="24"/>
              </w:rPr>
              <w:t>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41"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ascii="宋体" w:hAnsi="宋体" w:cs="宋体"/>
                <w:spacing w:val="2"/>
                <w:sz w:val="24"/>
                <w:lang w:val="zh-CN"/>
              </w:rPr>
            </w:pPr>
            <w:r>
              <w:rPr>
                <w:rFonts w:hint="eastAsia" w:ascii="宋体" w:hAnsi="宋体" w:cs="宋体"/>
                <w:spacing w:val="2"/>
                <w:sz w:val="24"/>
                <w:lang w:val="zh-CN"/>
              </w:rPr>
              <w:t>6</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开标时间：2021年</w:t>
            </w:r>
            <w:r>
              <w:rPr>
                <w:rFonts w:hint="eastAsia" w:ascii="宋体" w:hAnsi="宋体" w:cs="宋体"/>
                <w:color w:val="000000" w:themeColor="text1"/>
                <w:spacing w:val="2"/>
                <w:sz w:val="24"/>
                <w:lang w:val="en-US" w:eastAsia="zh-CN"/>
                <w14:textFill>
                  <w14:solidFill>
                    <w14:schemeClr w14:val="tx1"/>
                  </w14:solidFill>
                </w14:textFill>
              </w:rPr>
              <w:t>9</w:t>
            </w:r>
            <w:r>
              <w:rPr>
                <w:rFonts w:hint="eastAsia" w:ascii="宋体" w:hAnsi="宋体" w:cs="宋体"/>
                <w:color w:val="000000" w:themeColor="text1"/>
                <w:spacing w:val="2"/>
                <w:sz w:val="24"/>
                <w:lang w:val="zh-CN"/>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28</w:t>
            </w:r>
            <w:r>
              <w:rPr>
                <w:rFonts w:hint="eastAsia" w:ascii="宋体" w:hAnsi="宋体" w:cs="宋体"/>
                <w:color w:val="000000" w:themeColor="text1"/>
                <w:spacing w:val="2"/>
                <w:sz w:val="24"/>
                <w:lang w:val="zh-CN"/>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hint="eastAsia" w:ascii="宋体" w:hAnsi="宋体" w:cs="宋体"/>
                <w:color w:val="000000" w:themeColor="text1"/>
                <w:spacing w:val="2"/>
                <w:sz w:val="24"/>
                <w:lang w:val="zh-CN"/>
                <w14:textFill>
                  <w14:solidFill>
                    <w14:schemeClr w14:val="tx1"/>
                  </w14:solidFill>
                </w14:textFill>
              </w:rPr>
              <w:t>:</w:t>
            </w:r>
            <w:r>
              <w:rPr>
                <w:rFonts w:ascii="宋体" w:hAnsi="宋体" w:cs="宋体"/>
                <w:color w:val="000000" w:themeColor="text1"/>
                <w:spacing w:val="2"/>
                <w:sz w:val="24"/>
                <w:lang w:val="zh-CN"/>
                <w14:textFill>
                  <w14:solidFill>
                    <w14:schemeClr w14:val="tx1"/>
                  </w14:solidFill>
                </w14:textFill>
              </w:rPr>
              <w:t>00</w:t>
            </w:r>
            <w:r>
              <w:rPr>
                <w:rFonts w:hint="eastAsia" w:ascii="宋体" w:hAnsi="宋体" w:cs="宋体"/>
                <w:color w:val="000000" w:themeColor="text1"/>
                <w:spacing w:val="2"/>
                <w:sz w:val="24"/>
                <w:lang w:val="zh-CN"/>
                <w14:textFill>
                  <w14:solidFill>
                    <w14:schemeClr w14:val="tx1"/>
                  </w14:solidFill>
                </w14:textFill>
              </w:rPr>
              <w:t>（</w:t>
            </w:r>
            <w:r>
              <w:rPr>
                <w:rFonts w:hint="eastAsia" w:ascii="宋体" w:hAnsi="宋体" w:cs="宋体"/>
                <w:color w:val="000000" w:themeColor="text1"/>
                <w:spacing w:val="2"/>
                <w:sz w:val="24"/>
                <w14:textFill>
                  <w14:solidFill>
                    <w14:schemeClr w14:val="tx1"/>
                  </w14:solidFill>
                </w14:textFill>
              </w:rPr>
              <w:t>北京时间</w:t>
            </w:r>
            <w:r>
              <w:rPr>
                <w:rFonts w:hint="eastAsia" w:ascii="宋体" w:hAnsi="宋体" w:cs="宋体"/>
                <w:color w:val="000000" w:themeColor="text1"/>
                <w:spacing w:val="2"/>
                <w:sz w:val="24"/>
                <w:lang w:val="zh-CN"/>
                <w14:textFill>
                  <w14:solidFill>
                    <w14:schemeClr w14:val="tx1"/>
                  </w14:solidFill>
                </w14:textFill>
              </w:rPr>
              <w:t>）</w:t>
            </w:r>
          </w:p>
          <w:p>
            <w:pPr>
              <w:snapToGrid w:val="0"/>
              <w:rPr>
                <w:rFonts w:ascii="宋体" w:hAnsi="宋体" w:cs="宋体"/>
                <w:spacing w:val="2"/>
                <w:sz w:val="24"/>
                <w:lang w:val="zh-CN"/>
              </w:rPr>
            </w:pPr>
            <w:r>
              <w:rPr>
                <w:rFonts w:hint="eastAsia" w:ascii="宋体" w:hAnsi="宋体" w:cs="宋体"/>
                <w:spacing w:val="2"/>
                <w:sz w:val="24"/>
                <w:lang w:val="zh-CN"/>
              </w:rPr>
              <w:t>地　　点：</w:t>
            </w:r>
            <w:r>
              <w:rPr>
                <w:rFonts w:hint="eastAsia" w:ascii="宋体" w:hAnsi="宋体" w:cs="宋体"/>
                <w:spacing w:val="2"/>
                <w:sz w:val="24"/>
              </w:rPr>
              <w:t>常州市天宁区弘智路7号B座3楼</w:t>
            </w:r>
            <w:r>
              <w:rPr>
                <w:rFonts w:hint="eastAsia" w:ascii="宋体" w:hAnsi="宋体" w:cs="宋体"/>
                <w:spacing w:val="2"/>
                <w:sz w:val="24"/>
                <w:lang w:val="zh-CN"/>
              </w:rPr>
              <w:t>评标室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6"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hint="eastAsia" w:ascii="宋体" w:hAnsi="宋体" w:eastAsia="宋体" w:cs="宋体"/>
                <w:spacing w:val="2"/>
                <w:sz w:val="24"/>
                <w:lang w:val="en-US" w:eastAsia="zh-CN"/>
              </w:rPr>
            </w:pPr>
            <w:r>
              <w:rPr>
                <w:rFonts w:hint="eastAsia" w:ascii="宋体" w:hAnsi="宋体" w:cs="宋体"/>
                <w:spacing w:val="2"/>
                <w:sz w:val="24"/>
                <w:lang w:val="en-US" w:eastAsia="zh-CN"/>
              </w:rPr>
              <w:t>7</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评审办法：合理低价法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20" w:hRule="atLeas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hint="eastAsia" w:ascii="宋体" w:hAnsi="宋体" w:eastAsia="宋体" w:cs="宋体"/>
                <w:spacing w:val="2"/>
                <w:sz w:val="24"/>
                <w:lang w:val="zh-CN" w:eastAsia="zh-CN"/>
              </w:rPr>
            </w:pPr>
            <w:r>
              <w:rPr>
                <w:rFonts w:hint="eastAsia" w:ascii="宋体" w:hAnsi="宋体" w:cs="宋体"/>
                <w:spacing w:val="2"/>
                <w:sz w:val="24"/>
                <w:lang w:val="en-US" w:eastAsia="zh-CN"/>
              </w:rPr>
              <w:t>8</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投标有效期：从提交投标文件的截止之日起60日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6" w:hRule="exact"/>
          <w:jc w:val="center"/>
        </w:trPr>
        <w:tc>
          <w:tcPr>
            <w:tcW w:w="912" w:type="dxa"/>
            <w:tcBorders>
              <w:top w:val="single" w:color="auto" w:sz="4" w:space="0"/>
              <w:bottom w:val="single" w:color="auto" w:sz="4" w:space="0"/>
              <w:right w:val="single" w:color="auto" w:sz="4" w:space="0"/>
            </w:tcBorders>
            <w:vAlign w:val="center"/>
          </w:tcPr>
          <w:p>
            <w:pPr>
              <w:snapToGrid w:val="0"/>
              <w:jc w:val="center"/>
              <w:rPr>
                <w:rFonts w:hint="eastAsia" w:ascii="宋体" w:hAnsi="宋体" w:eastAsia="宋体" w:cs="宋体"/>
                <w:spacing w:val="2"/>
                <w:sz w:val="24"/>
                <w:lang w:val="zh-CN" w:eastAsia="zh-CN"/>
              </w:rPr>
            </w:pPr>
            <w:r>
              <w:rPr>
                <w:rFonts w:hint="eastAsia" w:ascii="宋体" w:hAnsi="宋体" w:cs="宋体"/>
                <w:spacing w:val="2"/>
                <w:sz w:val="24"/>
                <w:lang w:val="en-US" w:eastAsia="zh-CN"/>
              </w:rPr>
              <w:t>9</w:t>
            </w:r>
          </w:p>
        </w:tc>
        <w:tc>
          <w:tcPr>
            <w:tcW w:w="8373"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ascii="宋体" w:hAnsi="宋体" w:cs="宋体"/>
                <w:spacing w:val="2"/>
                <w:sz w:val="24"/>
                <w:lang w:val="zh-CN"/>
              </w:rPr>
              <w:t>供应商</w:t>
            </w:r>
            <w:r>
              <w:rPr>
                <w:rFonts w:hint="eastAsia" w:ascii="宋体" w:hAnsi="宋体" w:cs="宋体"/>
                <w:spacing w:val="2"/>
                <w:sz w:val="24"/>
                <w:lang w:val="zh-CN"/>
              </w:rPr>
              <w:t>（供应商）</w:t>
            </w:r>
            <w:r>
              <w:rPr>
                <w:rFonts w:ascii="宋体" w:hAnsi="宋体" w:cs="宋体"/>
                <w:spacing w:val="2"/>
                <w:sz w:val="24"/>
                <w:lang w:val="zh-CN"/>
              </w:rPr>
              <w:t>信用信息查询渠道</w:t>
            </w:r>
            <w:r>
              <w:rPr>
                <w:rFonts w:hint="eastAsia" w:ascii="宋体" w:hAnsi="宋体" w:cs="宋体"/>
                <w:spacing w:val="2"/>
                <w:sz w:val="24"/>
                <w:lang w:val="zh-CN"/>
              </w:rPr>
              <w:t>:</w:t>
            </w:r>
          </w:p>
          <w:p>
            <w:pPr>
              <w:snapToGrid w:val="0"/>
              <w:rPr>
                <w:rFonts w:ascii="宋体" w:hAnsi="宋体" w:cs="宋体"/>
                <w:spacing w:val="2"/>
                <w:sz w:val="24"/>
                <w:lang w:val="zh-CN"/>
              </w:rPr>
            </w:pPr>
            <w:r>
              <w:rPr>
                <w:rFonts w:hint="eastAsia" w:ascii="宋体" w:hAnsi="宋体" w:cs="宋体"/>
                <w:spacing w:val="2"/>
                <w:sz w:val="24"/>
                <w:lang w:val="zh-CN"/>
              </w:rPr>
              <w:t>信用中国网站（</w:t>
            </w:r>
            <w:r>
              <w:fldChar w:fldCharType="begin"/>
            </w:r>
            <w:r>
              <w:instrText xml:space="preserve"> HYPERLINK "http://www.creditchina.gov.cn" </w:instrText>
            </w:r>
            <w:r>
              <w:fldChar w:fldCharType="separate"/>
            </w:r>
            <w:r>
              <w:rPr>
                <w:rFonts w:hint="eastAsia" w:ascii="宋体" w:hAnsi="宋体" w:cs="宋体"/>
                <w:sz w:val="24"/>
                <w:lang w:val="zh-CN"/>
              </w:rPr>
              <w:t>www.creditchina.gov.cn</w:t>
            </w:r>
            <w:r>
              <w:rPr>
                <w:rFonts w:hint="eastAsia" w:ascii="宋体" w:hAnsi="宋体" w:cs="宋体"/>
                <w:sz w:val="24"/>
                <w:lang w:val="zh-CN"/>
              </w:rPr>
              <w:fldChar w:fldCharType="end"/>
            </w:r>
            <w:r>
              <w:rPr>
                <w:rFonts w:hint="eastAsia" w:ascii="宋体" w:hAnsi="宋体" w:cs="宋体"/>
                <w:spacing w:val="2"/>
                <w:sz w:val="24"/>
                <w:lang w:val="zh-CN"/>
              </w:rPr>
              <w:t>）、中国政府采购网（</w:t>
            </w:r>
            <w:r>
              <w:rPr>
                <w:rFonts w:ascii="宋体" w:hAnsi="宋体" w:cs="宋体"/>
                <w:spacing w:val="2"/>
                <w:sz w:val="24"/>
                <w:lang w:val="zh-CN"/>
              </w:rPr>
              <w:t>www.ccgp.gov.cn</w:t>
            </w:r>
            <w:r>
              <w:rPr>
                <w:rFonts w:hint="eastAsia" w:ascii="宋体" w:hAnsi="宋体" w:cs="宋体"/>
                <w:spacing w:val="2"/>
                <w:sz w:val="24"/>
                <w:lang w:val="zh-CN"/>
              </w:rPr>
              <w:t>）</w:t>
            </w:r>
          </w:p>
          <w:p>
            <w:pPr>
              <w:snapToGrid w:val="0"/>
              <w:rPr>
                <w:rFonts w:ascii="宋体" w:hAnsi="宋体" w:cs="宋体"/>
                <w:spacing w:val="2"/>
                <w:sz w:val="24"/>
                <w:lang w:val="zh-CN"/>
              </w:rPr>
            </w:pPr>
            <w:r>
              <w:rPr>
                <w:rFonts w:ascii="宋体" w:hAnsi="宋体" w:cs="宋体"/>
                <w:spacing w:val="2"/>
                <w:sz w:val="24"/>
                <w:lang w:val="zh-CN"/>
              </w:rPr>
              <w:t>查询截止时点</w:t>
            </w:r>
            <w:r>
              <w:rPr>
                <w:rFonts w:hint="eastAsia" w:ascii="宋体" w:hAnsi="宋体" w:cs="宋体"/>
                <w:spacing w:val="2"/>
                <w:sz w:val="24"/>
                <w:lang w:val="zh-CN"/>
              </w:rPr>
              <w:t>:投标文件提交截止时间</w:t>
            </w:r>
          </w:p>
          <w:p>
            <w:pPr>
              <w:snapToGrid w:val="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微软雅黑"/>
          <w:b/>
          <w:sz w:val="28"/>
          <w:szCs w:val="28"/>
        </w:rPr>
      </w:pPr>
    </w:p>
    <w:p>
      <w:pPr>
        <w:snapToGrid w:val="0"/>
        <w:spacing w:line="360" w:lineRule="auto"/>
        <w:jc w:val="center"/>
        <w:rPr>
          <w:rFonts w:hint="eastAsia" w:asciiTheme="minorEastAsia" w:hAnsiTheme="minorEastAsia" w:eastAsiaTheme="minorEastAsia" w:cstheme="minorEastAsia"/>
          <w:b/>
          <w:sz w:val="52"/>
          <w:szCs w:val="52"/>
        </w:rPr>
      </w:pPr>
    </w:p>
    <w:p>
      <w:pPr>
        <w:snapToGrid w:val="0"/>
        <w:spacing w:line="360" w:lineRule="auto"/>
        <w:jc w:val="center"/>
        <w:rPr>
          <w:rFonts w:asciiTheme="minorEastAsia" w:hAnsiTheme="minorEastAsia" w:eastAsiaTheme="minorEastAsia" w:cstheme="minorEastAsia"/>
          <w:b/>
          <w:sz w:val="56"/>
          <w:szCs w:val="52"/>
        </w:rPr>
      </w:pPr>
      <w:r>
        <w:rPr>
          <w:rFonts w:hint="eastAsia" w:asciiTheme="minorEastAsia" w:hAnsiTheme="minorEastAsia" w:eastAsiaTheme="minorEastAsia" w:cstheme="minorEastAsia"/>
          <w:b/>
          <w:sz w:val="52"/>
          <w:szCs w:val="52"/>
        </w:rPr>
        <w:t>目   录</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rPr>
          <w:rFonts w:hint="eastAsia" w:asciiTheme="minorEastAsia" w:hAnsiTheme="minorEastAsia" w:eastAsiaTheme="minorEastAsia" w:cstheme="minorEastAsia"/>
          <w:bCs w:val="0"/>
          <w:sz w:val="44"/>
          <w:szCs w:val="44"/>
        </w:rPr>
        <w:fldChar w:fldCharType="begin"/>
      </w:r>
      <w:r>
        <w:rPr>
          <w:rFonts w:hint="eastAsia" w:asciiTheme="minorEastAsia" w:hAnsiTheme="minorEastAsia" w:eastAsiaTheme="minorEastAsia" w:cstheme="minorEastAsia"/>
          <w:bCs w:val="0"/>
          <w:sz w:val="44"/>
          <w:szCs w:val="44"/>
        </w:rPr>
        <w:instrText xml:space="preserve"> TOC \o "1-1" \h \z \u </w:instrText>
      </w:r>
      <w:r>
        <w:rPr>
          <w:rFonts w:hint="eastAsia" w:asciiTheme="minorEastAsia" w:hAnsiTheme="minorEastAsia" w:eastAsiaTheme="minorEastAsia" w:cstheme="minorEastAsia"/>
          <w:bCs w:val="0"/>
          <w:sz w:val="44"/>
          <w:szCs w:val="44"/>
        </w:rPr>
        <w:fldChar w:fldCharType="separate"/>
      </w:r>
      <w:r>
        <w:fldChar w:fldCharType="begin"/>
      </w:r>
      <w:r>
        <w:instrText xml:space="preserve"> HYPERLINK \l "_Toc471818699" </w:instrText>
      </w:r>
      <w:r>
        <w:fldChar w:fldCharType="separate"/>
      </w:r>
      <w:r>
        <w:rPr>
          <w:rFonts w:hint="eastAsia" w:asciiTheme="minorEastAsia" w:hAnsiTheme="minorEastAsia" w:eastAsiaTheme="minorEastAsia" w:cstheme="minorEastAsia"/>
          <w:bCs w:val="0"/>
          <w:sz w:val="44"/>
          <w:szCs w:val="44"/>
        </w:rPr>
        <w:t>竞争性谈判采购公告</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3</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"_Toc471818700" </w:instrText>
      </w:r>
      <w:r>
        <w:fldChar w:fldCharType="separate"/>
      </w:r>
      <w:r>
        <w:rPr>
          <w:rFonts w:hint="eastAsia" w:asciiTheme="minorEastAsia" w:hAnsiTheme="minorEastAsia" w:eastAsiaTheme="minorEastAsia" w:cstheme="minorEastAsia"/>
          <w:bCs w:val="0"/>
          <w:sz w:val="44"/>
          <w:szCs w:val="44"/>
        </w:rPr>
        <w:t>第一章 总  则</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6</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"_Toc471818701" </w:instrText>
      </w:r>
      <w:r>
        <w:fldChar w:fldCharType="separate"/>
      </w:r>
      <w:r>
        <w:rPr>
          <w:rFonts w:hint="eastAsia" w:asciiTheme="minorEastAsia" w:hAnsiTheme="minorEastAsia" w:eastAsiaTheme="minorEastAsia" w:cstheme="minorEastAsia"/>
          <w:bCs w:val="0"/>
          <w:sz w:val="44"/>
          <w:szCs w:val="44"/>
        </w:rPr>
        <w:t>第二章 响应文件</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"_Toc471818702" </w:instrText>
      </w:r>
      <w:r>
        <w:fldChar w:fldCharType="separate"/>
      </w:r>
      <w:r>
        <w:rPr>
          <w:rFonts w:hint="eastAsia" w:asciiTheme="minorEastAsia" w:hAnsiTheme="minorEastAsia" w:eastAsiaTheme="minorEastAsia" w:cstheme="minorEastAsia"/>
          <w:bCs w:val="0"/>
          <w:sz w:val="44"/>
          <w:szCs w:val="44"/>
        </w:rPr>
        <w:t>第三章 响应文件密封和提交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0</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"_Toc471818703" </w:instrText>
      </w:r>
      <w:r>
        <w:fldChar w:fldCharType="separate"/>
      </w:r>
      <w:r>
        <w:rPr>
          <w:rFonts w:hint="eastAsia" w:asciiTheme="minorEastAsia" w:hAnsiTheme="minorEastAsia" w:eastAsiaTheme="minorEastAsia" w:cstheme="minorEastAsia"/>
          <w:bCs w:val="0"/>
          <w:sz w:val="44"/>
          <w:szCs w:val="44"/>
        </w:rPr>
        <w:t>第四章 谈判报价</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1</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"_Toc471818704" </w:instrText>
      </w:r>
      <w:r>
        <w:fldChar w:fldCharType="separate"/>
      </w:r>
      <w:r>
        <w:rPr>
          <w:rFonts w:hint="eastAsia" w:asciiTheme="minorEastAsia" w:hAnsiTheme="minorEastAsia" w:eastAsiaTheme="minorEastAsia" w:cstheme="minorEastAsia"/>
          <w:bCs w:val="0"/>
          <w:sz w:val="44"/>
          <w:szCs w:val="44"/>
        </w:rPr>
        <w:t>第五章 谈判、评审、评定成交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2</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"_Toc471818705" </w:instrText>
      </w:r>
      <w:r>
        <w:fldChar w:fldCharType="separate"/>
      </w:r>
      <w:r>
        <w:rPr>
          <w:rFonts w:hint="eastAsia" w:asciiTheme="minorEastAsia" w:hAnsiTheme="minorEastAsia" w:eastAsiaTheme="minorEastAsia" w:cstheme="minorEastAsia"/>
          <w:bCs w:val="0"/>
          <w:sz w:val="44"/>
          <w:szCs w:val="44"/>
        </w:rPr>
        <w:t>第六章 格式附表</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"_Toc471818706" </w:instrText>
      </w:r>
      <w:r>
        <w:fldChar w:fldCharType="separate"/>
      </w:r>
      <w:r>
        <w:rPr>
          <w:rFonts w:hint="eastAsia" w:asciiTheme="minorEastAsia" w:hAnsiTheme="minorEastAsia" w:eastAsiaTheme="minorEastAsia" w:cstheme="minorEastAsia"/>
          <w:bCs w:val="0"/>
          <w:sz w:val="44"/>
          <w:szCs w:val="44"/>
        </w:rPr>
        <w:t xml:space="preserve">第七章 </w:t>
      </w:r>
      <w:bookmarkStart w:id="3" w:name="_Hlt475521486"/>
      <w:bookmarkStart w:id="4" w:name="_Hlt475521487"/>
      <w:r>
        <w:rPr>
          <w:rFonts w:hint="eastAsia" w:asciiTheme="minorEastAsia" w:hAnsiTheme="minorEastAsia" w:eastAsiaTheme="minorEastAsia" w:cstheme="minorEastAsia"/>
          <w:bCs w:val="0"/>
          <w:sz w:val="44"/>
          <w:szCs w:val="44"/>
        </w:rPr>
        <w:t>采</w:t>
      </w:r>
      <w:bookmarkEnd w:id="3"/>
      <w:bookmarkEnd w:id="4"/>
      <w:r>
        <w:rPr>
          <w:rFonts w:hint="eastAsia" w:asciiTheme="minorEastAsia" w:hAnsiTheme="minorEastAsia" w:eastAsiaTheme="minorEastAsia" w:cstheme="minorEastAsia"/>
          <w:bCs w:val="0"/>
          <w:sz w:val="44"/>
          <w:szCs w:val="44"/>
        </w:rPr>
        <w:t>购需求</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2</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8</w:t>
      </w: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p>
    <w:p>
      <w:pPr>
        <w:pStyle w:val="12"/>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第八章 合同条款</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2</w:t>
      </w:r>
      <w:r>
        <w:rPr>
          <w:rFonts w:asciiTheme="minorEastAsia" w:hAnsiTheme="minorEastAsia" w:eastAsiaTheme="minorEastAsia" w:cstheme="minorEastAsia"/>
          <w:bCs w:val="0"/>
          <w:sz w:val="44"/>
          <w:szCs w:val="44"/>
        </w:rPr>
        <w:t>9</w:t>
      </w:r>
    </w:p>
    <w:p>
      <w:pPr>
        <w:adjustRightInd w:val="0"/>
        <w:snapToGrid w:val="0"/>
        <w:spacing w:line="360" w:lineRule="auto"/>
        <w:ind w:firstLine="883" w:firstLineChars="200"/>
        <w:rPr>
          <w:rFonts w:asciiTheme="minorEastAsia" w:hAnsiTheme="minorEastAsia" w:eastAsiaTheme="minorEastAsia" w:cstheme="minorEastAsia"/>
          <w:b/>
          <w:sz w:val="22"/>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Theme="minorEastAsia" w:hAnsiTheme="minorEastAsia" w:eastAsiaTheme="minorEastAsia" w:cstheme="minorEastAsia"/>
          <w:b/>
          <w:sz w:val="44"/>
          <w:szCs w:val="44"/>
        </w:rPr>
        <w:fldChar w:fldCharType="end"/>
      </w:r>
    </w:p>
    <w:p>
      <w:pPr>
        <w:pStyle w:val="19"/>
        <w:keepNext/>
        <w:keepLines/>
        <w:spacing w:before="156" w:beforeLines="50" w:after="0" w:line="360" w:lineRule="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eastAsia="zh-CN"/>
        </w:rPr>
        <w:t>紫苑10栋甲单元，乙单元大厅楼道维修工程项目</w:t>
      </w:r>
    </w:p>
    <w:p>
      <w:pPr>
        <w:pStyle w:val="19"/>
        <w:keepNext/>
        <w:keepLines/>
        <w:spacing w:before="156" w:beforeLines="50" w:after="0"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sz w:val="36"/>
          <w:szCs w:val="36"/>
        </w:rPr>
        <w:t>竞争性</w:t>
      </w:r>
      <w:r>
        <w:rPr>
          <w:rFonts w:hint="eastAsia" w:asciiTheme="minorEastAsia" w:hAnsiTheme="minorEastAsia" w:eastAsiaTheme="minorEastAsia" w:cstheme="minorEastAsia"/>
          <w:b/>
          <w:bCs/>
          <w:sz w:val="36"/>
          <w:szCs w:val="36"/>
          <w:lang w:val="en-US" w:eastAsia="zh-CN"/>
        </w:rPr>
        <w:t>谈判</w:t>
      </w:r>
      <w:r>
        <w:rPr>
          <w:rFonts w:hint="eastAsia" w:asciiTheme="minorEastAsia" w:hAnsiTheme="minorEastAsia" w:eastAsiaTheme="minorEastAsia" w:cstheme="minorEastAsia"/>
          <w:b/>
          <w:bCs/>
          <w:sz w:val="36"/>
          <w:szCs w:val="36"/>
        </w:rPr>
        <w:t>公告</w:t>
      </w:r>
      <w:bookmarkEnd w:id="0"/>
      <w:bookmarkEnd w:id="1"/>
      <w:bookmarkEnd w:id="2"/>
    </w:p>
    <w:p>
      <w:pPr>
        <w:pStyle w:val="20"/>
        <w:pBdr>
          <w:top w:val="single" w:color="auto" w:sz="4" w:space="0"/>
          <w:left w:val="single" w:color="auto" w:sz="4" w:space="0"/>
          <w:bottom w:val="single" w:color="auto" w:sz="4" w:space="0"/>
          <w:right w:val="single" w:color="auto" w:sz="4" w:space="0"/>
        </w:pBdr>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项目概况：</w:t>
      </w:r>
      <w:r>
        <w:rPr>
          <w:rFonts w:hint="eastAsia" w:asciiTheme="minorEastAsia" w:hAnsiTheme="minorEastAsia" w:eastAsiaTheme="minorEastAsia" w:cstheme="minorEastAsia"/>
          <w:color w:val="333333"/>
          <w:sz w:val="24"/>
          <w:szCs w:val="22"/>
          <w:u w:val="single"/>
          <w:lang w:eastAsia="zh-CN"/>
        </w:rPr>
        <w:t>紫苑10栋甲单元，乙单元大厅楼道维修工程项目</w:t>
      </w:r>
      <w:r>
        <w:rPr>
          <w:rFonts w:hint="eastAsia" w:asciiTheme="minorEastAsia" w:hAnsiTheme="minorEastAsia" w:eastAsiaTheme="minorEastAsia" w:cstheme="minorEastAsia"/>
          <w:sz w:val="24"/>
          <w:szCs w:val="24"/>
          <w:u w:val="single"/>
          <w:lang w:val="en-US" w:eastAsia="zh-CN"/>
        </w:rPr>
        <w:t>的</w:t>
      </w:r>
      <w:r>
        <w:rPr>
          <w:rFonts w:hint="eastAsia" w:asciiTheme="minorEastAsia" w:hAnsiTheme="minorEastAsia" w:eastAsiaTheme="minorEastAsia" w:cstheme="minorEastAsia"/>
          <w:sz w:val="24"/>
          <w:szCs w:val="24"/>
        </w:rPr>
        <w:t>潜在供应商应在</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sz w:val="24"/>
          <w:szCs w:val="24"/>
        </w:rPr>
        <w:t>获取釆购文件, 并于</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28日14</w:t>
      </w:r>
      <w:r>
        <w:rPr>
          <w:rFonts w:hint="eastAsia" w:asciiTheme="minorEastAsia" w:hAnsiTheme="minorEastAsia" w:eastAsiaTheme="minorEastAsia" w:cstheme="minorEastAsia"/>
          <w:color w:val="FF0000"/>
          <w:sz w:val="24"/>
          <w:szCs w:val="24"/>
          <w:u w:val="single"/>
        </w:rPr>
        <w:t>点</w:t>
      </w:r>
      <w:r>
        <w:rPr>
          <w:rFonts w:asciiTheme="minorEastAsia" w:hAnsiTheme="minorEastAsia" w:eastAsiaTheme="minorEastAsia" w:cstheme="minorEastAsia"/>
          <w:color w:val="FF0000"/>
          <w:sz w:val="24"/>
          <w:szCs w:val="24"/>
          <w:u w:val="single"/>
          <w:lang w:val="en-US" w:eastAsia="zh-CN"/>
        </w:rPr>
        <w:t>00</w:t>
      </w:r>
      <w:r>
        <w:rPr>
          <w:rFonts w:hint="eastAsia" w:asciiTheme="minorEastAsia" w:hAnsiTheme="minorEastAsia" w:eastAsiaTheme="minorEastAsia" w:cstheme="minorEastAsia"/>
          <w:color w:val="FF0000"/>
          <w:sz w:val="24"/>
          <w:szCs w:val="24"/>
          <w:u w:val="single"/>
        </w:rPr>
        <w:t xml:space="preserve"> 分</w:t>
      </w:r>
      <w:r>
        <w:rPr>
          <w:rFonts w:hint="eastAsia" w:asciiTheme="minorEastAsia" w:hAnsiTheme="minorEastAsia" w:eastAsiaTheme="minorEastAsia" w:cstheme="minorEastAsia"/>
          <w:sz w:val="24"/>
          <w:szCs w:val="24"/>
        </w:rPr>
        <w:t>（北京时间）前提交响应文件。</w:t>
      </w:r>
    </w:p>
    <w:p>
      <w:pPr>
        <w:pStyle w:val="20"/>
        <w:numPr>
          <w:ilvl w:val="0"/>
          <w:numId w:val="0"/>
        </w:numPr>
        <w:spacing w:before="156" w:beforeLines="50" w:line="360" w:lineRule="auto"/>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项目基本情况</w:t>
      </w:r>
      <w:r>
        <w:rPr>
          <w:rFonts w:hint="eastAsia" w:asciiTheme="minorEastAsia" w:hAnsiTheme="minorEastAsia" w:eastAsiaTheme="minorEastAsia" w:cstheme="minorEastAsia"/>
          <w:b/>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rPr>
        <w:t>项目编号：</w:t>
      </w:r>
      <w:r>
        <w:rPr>
          <w:rFonts w:hint="eastAsia" w:asciiTheme="minorEastAsia" w:hAnsiTheme="minorEastAsia" w:eastAsiaTheme="minorEastAsia" w:cstheme="minorEastAsia"/>
          <w:b w:val="0"/>
          <w:bCs w:val="0"/>
          <w:sz w:val="24"/>
          <w:lang w:eastAsia="zh-CN"/>
        </w:rPr>
        <w:t>CYJZ-2021（01</w:t>
      </w:r>
      <w:r>
        <w:rPr>
          <w:rFonts w:hint="eastAsia" w:asciiTheme="minorEastAsia" w:hAnsiTheme="minorEastAsia" w:eastAsiaTheme="minorEastAsia" w:cstheme="minorEastAsia"/>
          <w:b w:val="0"/>
          <w:bCs w:val="0"/>
          <w:sz w:val="24"/>
          <w:lang w:val="en-US" w:eastAsia="zh-CN"/>
        </w:rPr>
        <w:t>4</w:t>
      </w:r>
      <w:r>
        <w:rPr>
          <w:rFonts w:hint="eastAsia" w:asciiTheme="minorEastAsia" w:hAnsiTheme="minorEastAsia" w:eastAsiaTheme="minorEastAsia" w:cstheme="minorEastAsia"/>
          <w:b w:val="0"/>
          <w:bCs w:val="0"/>
          <w:sz w:val="24"/>
          <w:lang w:eastAsia="zh-CN"/>
        </w:rPr>
        <w:t>）号</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color w:val="333333"/>
          <w:sz w:val="24"/>
          <w:szCs w:val="22"/>
          <w:lang w:eastAsia="zh-CN"/>
        </w:rPr>
        <w:t>紫苑10栋甲单元，乙单元大厅楼道维修工程项目</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釆购方式：竞争性</w:t>
      </w:r>
      <w:r>
        <w:rPr>
          <w:rFonts w:hint="eastAsia" w:asciiTheme="minorEastAsia" w:hAnsiTheme="minorEastAsia" w:eastAsiaTheme="minorEastAsia" w:cstheme="minorEastAsia"/>
          <w:b w:val="0"/>
          <w:bCs w:val="0"/>
          <w:sz w:val="24"/>
          <w:lang w:eastAsia="zh-CN"/>
        </w:rPr>
        <w:t>谈判</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56" w:firstLineChars="200"/>
        <w:jc w:val="left"/>
        <w:textAlignment w:val="auto"/>
        <w:rPr>
          <w:rFonts w:hint="default" w:asciiTheme="minorEastAsia" w:hAnsiTheme="minorEastAsia" w:eastAsiaTheme="minorEastAsia" w:cstheme="minorEastAsia"/>
          <w:b w:val="0"/>
          <w:bCs w:val="0"/>
          <w:spacing w:val="-6"/>
          <w:sz w:val="24"/>
          <w:lang w:val="en-US" w:eastAsia="zh-CN"/>
        </w:rPr>
      </w:pPr>
      <w:r>
        <w:rPr>
          <w:rFonts w:hint="eastAsia" w:asciiTheme="minorEastAsia" w:hAnsiTheme="minorEastAsia" w:eastAsiaTheme="minorEastAsia" w:cstheme="minorEastAsia"/>
          <w:b w:val="0"/>
          <w:bCs w:val="0"/>
          <w:spacing w:val="-6"/>
          <w:sz w:val="24"/>
          <w:lang w:val="zh-CN"/>
        </w:rPr>
        <w:t>项目预算：193977.05元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left="479" w:leftChars="228" w:firstLine="0" w:firstLineChars="0"/>
        <w:jc w:val="left"/>
        <w:textAlignment w:val="auto"/>
        <w:rPr>
          <w:rFonts w:hint="eastAsia" w:asciiTheme="minorEastAsia" w:hAnsiTheme="minorEastAsia" w:eastAsiaTheme="minorEastAsia" w:cstheme="minorEastAsia"/>
          <w:b w:val="0"/>
          <w:bCs w:val="0"/>
          <w:spacing w:val="-6"/>
          <w:sz w:val="24"/>
          <w:lang w:val="zh-CN" w:eastAsia="zh-CN"/>
        </w:rPr>
      </w:pPr>
      <w:r>
        <w:rPr>
          <w:rFonts w:hint="eastAsia" w:asciiTheme="minorEastAsia" w:hAnsiTheme="minorEastAsia" w:eastAsiaTheme="minorEastAsia" w:cstheme="minorEastAsia"/>
          <w:b w:val="0"/>
          <w:bCs w:val="0"/>
          <w:spacing w:val="-6"/>
          <w:sz w:val="24"/>
          <w:lang w:val="zh-CN" w:eastAsia="zh-CN"/>
        </w:rPr>
        <w:t>最高限价：193977.05元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left="479" w:leftChars="228" w:firstLine="0" w:firstLineChars="0"/>
        <w:jc w:val="left"/>
        <w:textAlignment w:val="auto"/>
        <w:rPr>
          <w:rFonts w:hint="default" w:ascii="宋体" w:hAnsi="宋体" w:eastAsia="宋体"/>
          <w:color w:val="000000"/>
          <w:sz w:val="24"/>
          <w:szCs w:val="24"/>
          <w:lang w:val="en-US" w:eastAsia="zh-CN"/>
        </w:rPr>
      </w:pPr>
      <w:r>
        <w:rPr>
          <w:rFonts w:hint="eastAsia" w:asciiTheme="minorEastAsia" w:hAnsiTheme="minorEastAsia" w:eastAsiaTheme="minorEastAsia" w:cstheme="minorEastAsia"/>
          <w:b/>
          <w:bCs/>
          <w:sz w:val="24"/>
          <w:szCs w:val="24"/>
        </w:rPr>
        <w:t>采购需求：</w:t>
      </w:r>
      <w:r>
        <w:rPr>
          <w:rFonts w:hint="eastAsia" w:ascii="宋体" w:hAnsi="宋体"/>
          <w:color w:val="000000"/>
          <w:sz w:val="24"/>
          <w:szCs w:val="24"/>
        </w:rPr>
        <w:t>紫苑10栋甲单元，乙单元大厅楼道</w:t>
      </w:r>
      <w:r>
        <w:rPr>
          <w:rFonts w:hint="eastAsia"/>
          <w:color w:val="000000"/>
          <w:sz w:val="24"/>
          <w:szCs w:val="24"/>
          <w:lang w:val="en-US" w:eastAsia="zh-CN"/>
        </w:rPr>
        <w:t>需</w:t>
      </w:r>
      <w:r>
        <w:rPr>
          <w:rFonts w:hint="eastAsia" w:ascii="宋体" w:hAnsi="宋体"/>
          <w:color w:val="000000"/>
          <w:sz w:val="24"/>
          <w:szCs w:val="24"/>
        </w:rPr>
        <w:t>维修</w:t>
      </w:r>
      <w:r>
        <w:rPr>
          <w:rFonts w:hint="eastAsia"/>
          <w:color w:val="000000"/>
          <w:sz w:val="24"/>
          <w:szCs w:val="24"/>
          <w:lang w:eastAsia="zh-CN"/>
        </w:rPr>
        <w:t>。（</w:t>
      </w:r>
      <w:r>
        <w:rPr>
          <w:rFonts w:hint="eastAsia"/>
          <w:color w:val="000000"/>
          <w:sz w:val="24"/>
          <w:szCs w:val="24"/>
          <w:lang w:val="en-US" w:eastAsia="zh-CN"/>
        </w:rPr>
        <w:t>详见第七章）</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bCs/>
          <w:sz w:val="24"/>
        </w:rPr>
      </w:pPr>
      <w:r>
        <w:rPr>
          <w:rFonts w:hint="eastAsia" w:ascii="宋体" w:hAnsi="宋体"/>
          <w:sz w:val="24"/>
          <w:szCs w:val="24"/>
        </w:rPr>
        <w:t>本项目不接受联合体投标。</w:t>
      </w:r>
    </w:p>
    <w:p>
      <w:pPr>
        <w:pStyle w:val="20"/>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申请人的资格要求：</w:t>
      </w:r>
    </w:p>
    <w:p>
      <w:pPr>
        <w:widowControl/>
        <w:spacing w:before="156" w:beforeLines="50" w:line="360" w:lineRule="auto"/>
        <w:ind w:firstLine="240" w:firstLineChars="100"/>
        <w:jc w:val="left"/>
        <w:rPr>
          <w:rFonts w:asciiTheme="minorEastAsia" w:hAnsiTheme="minorEastAsia" w:eastAsiaTheme="minorEastAsia" w:cstheme="minorEastAsia"/>
          <w:kern w:val="0"/>
          <w:sz w:val="28"/>
          <w:szCs w:val="28"/>
          <w:lang w:bidi="ar"/>
        </w:rPr>
      </w:pPr>
      <w:r>
        <w:rPr>
          <w:rFonts w:hint="eastAsia" w:asciiTheme="minorEastAsia" w:hAnsiTheme="minorEastAsia" w:eastAsiaTheme="minorEastAsia" w:cstheme="minorEastAsia"/>
          <w:kern w:val="0"/>
          <w:sz w:val="24"/>
          <w:lang w:bidi="ar"/>
        </w:rPr>
        <w:t>1</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满足《中华人民共和国政府采购法》第二十二条规定</w:t>
      </w:r>
      <w:r>
        <w:rPr>
          <w:rFonts w:hint="eastAsia" w:asciiTheme="minorEastAsia" w:hAnsiTheme="minorEastAsia" w:eastAsiaTheme="minorEastAsia" w:cstheme="minorEastAsia"/>
          <w:kern w:val="0"/>
          <w:sz w:val="28"/>
          <w:szCs w:val="28"/>
          <w:lang w:bidi="ar"/>
        </w:rPr>
        <w:t>：</w:t>
      </w:r>
    </w:p>
    <w:p>
      <w:pPr>
        <w:shd w:val="clear" w:color="auto" w:fill="FFFFFF"/>
        <w:spacing w:after="150" w:line="540" w:lineRule="atLeast"/>
        <w:ind w:firstLine="480"/>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1.1 </w:t>
      </w:r>
      <w:r>
        <w:rPr>
          <w:rFonts w:hint="eastAsia" w:ascii="宋体" w:hAnsi="宋体" w:cs="Arial"/>
          <w:color w:val="000000" w:themeColor="text1"/>
          <w:kern w:val="0"/>
          <w:sz w:val="24"/>
          <w14:textFill>
            <w14:solidFill>
              <w14:schemeClr w14:val="tx1"/>
            </w14:solidFill>
          </w14:textFill>
        </w:rPr>
        <w:t>具有独立承担民事责任的能力。</w:t>
      </w:r>
    </w:p>
    <w:p>
      <w:pPr>
        <w:widowControl/>
        <w:shd w:val="clear" w:color="auto" w:fill="FFFFFF"/>
        <w:spacing w:after="150" w:line="540" w:lineRule="atLeast"/>
        <w:ind w:firstLine="480"/>
        <w:jc w:val="left"/>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1.2</w:t>
      </w:r>
      <w:r>
        <w:rPr>
          <w:rFonts w:hint="eastAsia" w:ascii="宋体" w:hAnsi="宋体" w:cs="Arial"/>
          <w:color w:val="000000" w:themeColor="text1"/>
          <w:kern w:val="0"/>
          <w:sz w:val="24"/>
          <w14:textFill>
            <w14:solidFill>
              <w14:schemeClr w14:val="tx1"/>
            </w14:solidFill>
          </w14:textFill>
        </w:rPr>
        <w:t>具有良好的商业信誉。</w:t>
      </w:r>
      <w:bookmarkStart w:id="120" w:name="_GoBack"/>
      <w:bookmarkEnd w:id="120"/>
    </w:p>
    <w:p>
      <w:pPr>
        <w:widowControl/>
        <w:shd w:val="clear" w:color="auto" w:fill="FFFFFF"/>
        <w:spacing w:after="150" w:line="540" w:lineRule="atLeast"/>
        <w:ind w:firstLine="480"/>
        <w:jc w:val="left"/>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w:t>
      </w:r>
      <w:r>
        <w:rPr>
          <w:rFonts w:hint="eastAsia" w:ascii="Calibri" w:hAnsi="Calibri" w:cs="Calibri"/>
          <w:color w:val="000000" w:themeColor="text1"/>
          <w:kern w:val="0"/>
          <w:sz w:val="24"/>
          <w:lang w:val="en-US" w:eastAsia="zh-CN"/>
          <w14:textFill>
            <w14:solidFill>
              <w14:schemeClr w14:val="tx1"/>
            </w14:solidFill>
          </w14:textFill>
        </w:rPr>
        <w:t>3</w:t>
      </w:r>
      <w:r>
        <w:rPr>
          <w:rFonts w:hint="eastAsia" w:ascii="宋体" w:hAnsi="宋体" w:cs="Arial"/>
          <w:color w:val="000000" w:themeColor="text1"/>
          <w:kern w:val="0"/>
          <w:sz w:val="24"/>
          <w14:textFill>
            <w14:solidFill>
              <w14:schemeClr w14:val="tx1"/>
            </w14:solidFill>
          </w14:textFill>
        </w:rPr>
        <w:t>参加本次招投标活动前三年内，在经营活动中没有重大违法记录。</w:t>
      </w:r>
    </w:p>
    <w:p>
      <w:pPr>
        <w:keepNext w:val="0"/>
        <w:keepLines w:val="0"/>
        <w:pageBreakBefore w:val="0"/>
        <w:widowControl/>
        <w:numPr>
          <w:ilvl w:val="0"/>
          <w:numId w:val="2"/>
        </w:numPr>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u w:val="single"/>
          <w:lang w:bidi="ar"/>
        </w:rPr>
      </w:pPr>
      <w:r>
        <w:rPr>
          <w:rFonts w:hint="eastAsia" w:asciiTheme="minorEastAsia" w:hAnsiTheme="minorEastAsia" w:eastAsiaTheme="minorEastAsia" w:cstheme="minorEastAsia"/>
          <w:kern w:val="0"/>
          <w:sz w:val="24"/>
          <w:lang w:bidi="ar"/>
        </w:rPr>
        <w:t>落实政府采购政策需满足的资格要求：</w:t>
      </w:r>
      <w:r>
        <w:rPr>
          <w:rFonts w:hint="eastAsia" w:asciiTheme="minorEastAsia" w:hAnsiTheme="minorEastAsia" w:eastAsiaTheme="minorEastAsia" w:cstheme="minorEastAsia"/>
          <w:kern w:val="0"/>
          <w:sz w:val="24"/>
          <w:u w:val="single"/>
          <w:lang w:bidi="ar"/>
        </w:rPr>
        <w:t>无</w:t>
      </w:r>
      <w:r>
        <w:rPr>
          <w:rFonts w:asciiTheme="minorEastAsia" w:hAnsiTheme="minorEastAsia" w:eastAsiaTheme="minorEastAsia" w:cstheme="minorEastAsia"/>
          <w:kern w:val="0"/>
          <w:sz w:val="24"/>
          <w:u w:val="single"/>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3</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未被“信用中国”网站（WWW.creditchina.gov.cn）或“中国政府采购网”网站（www.ccgp.gov.cn）列入失信被执行人、重大税收违法案件当事人名单、政府采购严重失信行为记录名单；</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pPr>
        <w:pStyle w:val="20"/>
        <w:tabs>
          <w:tab w:val="left" w:pos="749"/>
        </w:tabs>
        <w:spacing w:before="156" w:beforeLines="50" w:line="360" w:lineRule="auto"/>
        <w:ind w:left="0" w:leftChars="0" w:firstLine="0" w:firstLineChars="0"/>
        <w:jc w:val="left"/>
        <w:rPr>
          <w:rFonts w:asciiTheme="minorEastAsia" w:hAnsiTheme="minorEastAsia" w:eastAsiaTheme="minorEastAsia" w:cstheme="minorEastAsia"/>
          <w:sz w:val="24"/>
          <w:szCs w:val="24"/>
          <w:lang w:eastAsia="zh-CN"/>
        </w:rPr>
      </w:pPr>
      <w:bookmarkStart w:id="5" w:name="bookmark55"/>
      <w:r>
        <w:rPr>
          <w:rFonts w:hint="eastAsia" w:asciiTheme="minorEastAsia" w:hAnsiTheme="minorEastAsia" w:eastAsiaTheme="minorEastAsia" w:cstheme="minorEastAsia"/>
          <w:b/>
          <w:bCs/>
          <w:sz w:val="24"/>
          <w:szCs w:val="24"/>
        </w:rPr>
        <w:t>三</w:t>
      </w:r>
      <w:bookmarkEnd w:id="5"/>
      <w:r>
        <w:rPr>
          <w:rFonts w:hint="eastAsia" w:asciiTheme="minorEastAsia" w:hAnsiTheme="minorEastAsia" w:eastAsiaTheme="minorEastAsia" w:cstheme="minorEastAsia"/>
          <w:b/>
          <w:bCs/>
          <w:sz w:val="24"/>
          <w:szCs w:val="24"/>
        </w:rPr>
        <w:t>、获取采购文件</w:t>
      </w:r>
      <w:r>
        <w:rPr>
          <w:rFonts w:hint="eastAsia" w:asciiTheme="minorEastAsia" w:hAnsiTheme="minorEastAsia" w:eastAsiaTheme="minorEastAsia" w:cstheme="minorEastAsia"/>
          <w:b/>
          <w:bCs/>
          <w:sz w:val="24"/>
          <w:szCs w:val="24"/>
          <w:lang w:eastAsia="zh-CN"/>
        </w:rPr>
        <w:t>：</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1、</w:t>
      </w:r>
      <w:r>
        <w:rPr>
          <w:rFonts w:hint="eastAsia" w:asciiTheme="minorEastAsia" w:hAnsiTheme="minorEastAsia" w:eastAsiaTheme="minorEastAsia" w:cstheme="minorEastAsia"/>
          <w:color w:val="FF0000"/>
          <w:sz w:val="24"/>
          <w:szCs w:val="24"/>
        </w:rPr>
        <w:t>时间：</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22</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FF0000"/>
          <w:sz w:val="24"/>
          <w:szCs w:val="24"/>
        </w:rPr>
        <w:t>至</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rPr>
        <w:t>月</w:t>
      </w:r>
      <w:r>
        <w:rPr>
          <w:rFonts w:hint="eastAsia" w:asciiTheme="minorEastAsia" w:hAnsiTheme="minorEastAsia" w:eastAsiaTheme="minorEastAsia" w:cstheme="minorEastAsia"/>
          <w:color w:val="FF0000"/>
          <w:sz w:val="24"/>
          <w:szCs w:val="24"/>
          <w:u w:val="single"/>
          <w:lang w:val="en-US" w:eastAsia="zh-CN"/>
        </w:rPr>
        <w:t>27</w:t>
      </w:r>
      <w:r>
        <w:rPr>
          <w:rFonts w:hint="eastAsia" w:asciiTheme="minorEastAsia" w:hAnsiTheme="minorEastAsia" w:eastAsiaTheme="minorEastAsia" w:cstheme="minorEastAsia"/>
          <w:color w:val="FF0000"/>
          <w:sz w:val="24"/>
          <w:szCs w:val="24"/>
          <w:u w:val="single"/>
        </w:rPr>
        <w:t>日</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工作日</w:t>
      </w:r>
      <w:r>
        <w:rPr>
          <w:rFonts w:hint="eastAsia" w:asciiTheme="minorEastAsia" w:hAnsiTheme="minorEastAsia" w:eastAsiaTheme="minorEastAsia" w:cstheme="minorEastAsia"/>
          <w:color w:val="FF0000"/>
          <w:sz w:val="24"/>
          <w:szCs w:val="24"/>
        </w:rPr>
        <w:t>每天上午</w:t>
      </w:r>
      <w:r>
        <w:rPr>
          <w:rFonts w:hint="eastAsia" w:asciiTheme="minorEastAsia" w:hAnsiTheme="minorEastAsia" w:eastAsiaTheme="minorEastAsia" w:cstheme="minorEastAsia"/>
          <w:color w:val="FF0000"/>
          <w:sz w:val="24"/>
          <w:szCs w:val="24"/>
          <w:u w:val="single"/>
          <w:lang w:val="en-US" w:eastAsia="zh-CN"/>
        </w:rPr>
        <w:t xml:space="preserve"> 9:00  </w:t>
      </w:r>
      <w:r>
        <w:rPr>
          <w:rFonts w:hint="eastAsia" w:asciiTheme="minorEastAsia" w:hAnsiTheme="minorEastAsia" w:eastAsiaTheme="minorEastAsia" w:cstheme="minorEastAsia"/>
          <w:color w:val="FF0000"/>
          <w:sz w:val="24"/>
          <w:szCs w:val="24"/>
        </w:rPr>
        <w:t>至下午</w:t>
      </w:r>
      <w:r>
        <w:rPr>
          <w:rFonts w:hint="eastAsia" w:asciiTheme="minorEastAsia" w:hAnsiTheme="minorEastAsia" w:eastAsiaTheme="minorEastAsia" w:cstheme="minorEastAsia"/>
          <w:color w:val="FF0000"/>
          <w:sz w:val="24"/>
          <w:szCs w:val="24"/>
          <w:u w:val="single"/>
          <w:lang w:val="en-US" w:eastAsia="zh-CN"/>
        </w:rPr>
        <w:t xml:space="preserve"> 17:00 </w:t>
      </w:r>
      <w:r>
        <w:rPr>
          <w:rFonts w:hint="eastAsia" w:asciiTheme="minorEastAsia" w:hAnsiTheme="minorEastAsia" w:eastAsiaTheme="minorEastAsia" w:cstheme="minorEastAsia"/>
          <w:color w:val="FF0000"/>
          <w:sz w:val="24"/>
          <w:szCs w:val="24"/>
        </w:rPr>
        <w:t xml:space="preserve"> （北京</w:t>
      </w:r>
      <w:r>
        <w:rPr>
          <w:rFonts w:hint="eastAsia" w:asciiTheme="minorEastAsia" w:hAnsiTheme="minorEastAsia" w:eastAsiaTheme="minorEastAsia" w:cstheme="minorEastAsia"/>
          <w:color w:val="FF0000"/>
          <w:sz w:val="24"/>
          <w:szCs w:val="24"/>
          <w:lang w:val="en-US" w:eastAsia="zh-CN"/>
        </w:rPr>
        <w:t>时间</w:t>
      </w:r>
      <w:r>
        <w:rPr>
          <w:rFonts w:hint="eastAsia" w:asciiTheme="minorEastAsia" w:hAnsiTheme="minorEastAsia" w:eastAsiaTheme="minorEastAsia" w:cstheme="minorEastAsia"/>
          <w:color w:val="FF0000"/>
          <w:sz w:val="24"/>
          <w:szCs w:val="24"/>
        </w:rPr>
        <w:t>，法定节假日除外）</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常州市天宁区弘智路7号B座3楼</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获取方式：现场获取。</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2"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报名时须提供以下资料：</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（1）《竞争性谈判文件领取表》一份，格式见附件；</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 营业执照副本（复印件加盖供应商单位公章）；代理机构审核无误后发送竞争性谈判文件。</w:t>
      </w:r>
    </w:p>
    <w:p>
      <w:pPr>
        <w:pStyle w:val="13"/>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售价：</w:t>
      </w:r>
      <w:r>
        <w:rPr>
          <w:rFonts w:hint="eastAsia" w:asciiTheme="minorEastAsia" w:hAnsiTheme="minorEastAsia" w:eastAsiaTheme="minorEastAsia" w:cstheme="minorEastAsia"/>
          <w:shd w:val="clear" w:color="auto" w:fill="FFFFFF"/>
        </w:rPr>
        <w:t>人民币</w:t>
      </w:r>
      <w:r>
        <w:rPr>
          <w:rFonts w:hint="eastAsia" w:asciiTheme="minorEastAsia" w:hAnsiTheme="minorEastAsia" w:eastAsiaTheme="minorEastAsia" w:cstheme="minorEastAsia"/>
          <w:u w:val="single"/>
          <w:shd w:val="clear" w:color="auto" w:fill="FFFFFF"/>
          <w:lang w:val="en-US" w:eastAsia="zh-CN"/>
        </w:rPr>
        <w:t>300</w:t>
      </w:r>
      <w:r>
        <w:rPr>
          <w:rFonts w:hint="eastAsia" w:asciiTheme="minorEastAsia" w:hAnsiTheme="minorEastAsia" w:eastAsiaTheme="minorEastAsia" w:cstheme="minorEastAsia"/>
          <w:shd w:val="clear" w:color="auto" w:fill="FFFFFF"/>
          <w:lang w:val="en-US" w:eastAsia="zh-CN"/>
        </w:rPr>
        <w:t>元</w:t>
      </w:r>
      <w:r>
        <w:rPr>
          <w:rFonts w:hint="eastAsia" w:asciiTheme="minorEastAsia" w:hAnsiTheme="minorEastAsia" w:eastAsiaTheme="minorEastAsia" w:cstheme="minorEastAsia"/>
          <w:shd w:val="clear" w:color="auto" w:fill="FFFFFF"/>
        </w:rPr>
        <w:t>（现金、支付宝缴纳），</w:t>
      </w:r>
      <w:r>
        <w:rPr>
          <w:rFonts w:hint="eastAsia" w:asciiTheme="minorEastAsia" w:hAnsiTheme="minorEastAsia" w:eastAsiaTheme="minorEastAsia" w:cstheme="minorEastAsia"/>
        </w:rPr>
        <w:t>竞争性谈判</w:t>
      </w:r>
      <w:r>
        <w:rPr>
          <w:rFonts w:hint="eastAsia" w:asciiTheme="minorEastAsia" w:hAnsiTheme="minorEastAsia" w:eastAsiaTheme="minorEastAsia" w:cstheme="minorEastAsia"/>
          <w:shd w:val="clear" w:color="auto" w:fill="FFFFFF"/>
        </w:rPr>
        <w:t>文件售后一概不退。</w:t>
      </w:r>
    </w:p>
    <w:p>
      <w:pPr>
        <w:pStyle w:val="20"/>
        <w:tabs>
          <w:tab w:val="left" w:pos="986"/>
        </w:tabs>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bookmarkStart w:id="6" w:name="bookmark56"/>
      <w:r>
        <w:rPr>
          <w:rFonts w:hint="eastAsia" w:asciiTheme="minorEastAsia" w:hAnsiTheme="minorEastAsia" w:eastAsiaTheme="minorEastAsia" w:cstheme="minorEastAsia"/>
          <w:b/>
          <w:bCs/>
          <w:sz w:val="24"/>
          <w:szCs w:val="24"/>
        </w:rPr>
        <w:t>四</w:t>
      </w:r>
      <w:bookmarkEnd w:id="6"/>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响应文件提交</w:t>
      </w:r>
    </w:p>
    <w:p>
      <w:pPr>
        <w:pStyle w:val="20"/>
        <w:spacing w:before="156" w:beforeLines="50" w:line="360" w:lineRule="auto"/>
        <w:ind w:firstLine="432" w:firstLineChars="1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截至</w:t>
      </w: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FF0000"/>
          <w:sz w:val="24"/>
          <w:szCs w:val="24"/>
          <w:u w:val="single"/>
          <w:lang w:val="en-US" w:eastAsia="zh-CN"/>
        </w:rPr>
        <w:t>2021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28日14</w:t>
      </w:r>
      <w:r>
        <w:rPr>
          <w:rFonts w:hint="eastAsia" w:asciiTheme="minorEastAsia" w:hAnsiTheme="minorEastAsia" w:eastAsiaTheme="minorEastAsia" w:cstheme="minorEastAsia"/>
          <w:color w:val="FF0000"/>
          <w:sz w:val="24"/>
          <w:szCs w:val="24"/>
          <w:u w:val="single"/>
        </w:rPr>
        <w:t>点</w:t>
      </w:r>
      <w:r>
        <w:rPr>
          <w:rFonts w:hint="eastAsia" w:asciiTheme="minorEastAsia" w:hAnsiTheme="minorEastAsia" w:eastAsiaTheme="minorEastAsia" w:cstheme="minorEastAsia"/>
          <w:color w:val="FF0000"/>
          <w:sz w:val="24"/>
          <w:szCs w:val="24"/>
          <w:u w:val="single"/>
          <w:lang w:val="en-US" w:eastAsia="zh-CN"/>
        </w:rPr>
        <w:t>00</w:t>
      </w:r>
      <w:r>
        <w:rPr>
          <w:rFonts w:hint="eastAsia" w:asciiTheme="minorEastAsia" w:hAnsiTheme="minorEastAsia" w:eastAsiaTheme="minorEastAsia" w:cstheme="minorEastAsia"/>
          <w:color w:val="FF0000"/>
          <w:sz w:val="24"/>
          <w:szCs w:val="24"/>
          <w:u w:val="single"/>
        </w:rPr>
        <w:t>分</w:t>
      </w:r>
      <w:r>
        <w:rPr>
          <w:rFonts w:hint="eastAsia" w:asciiTheme="minorEastAsia" w:hAnsiTheme="minorEastAsia" w:eastAsiaTheme="minorEastAsia" w:cstheme="minorEastAsia"/>
          <w:sz w:val="24"/>
          <w:szCs w:val="24"/>
        </w:rPr>
        <w:t>（北京时间）</w:t>
      </w:r>
    </w:p>
    <w:p>
      <w:pPr>
        <w:pStyle w:val="20"/>
        <w:spacing w:before="156" w:beforeLines="50" w:line="360" w:lineRule="auto"/>
        <w:ind w:firstLine="432" w:firstLineChars="18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spacing w:before="156" w:beforeLines="50" w:line="360" w:lineRule="auto"/>
        <w:jc w:val="left"/>
        <w:rPr>
          <w:rFonts w:hint="eastAsia" w:asciiTheme="minorEastAsia" w:hAnsiTheme="minorEastAsia" w:eastAsiaTheme="minorEastAsia" w:cstheme="minorEastAsia"/>
          <w:b/>
          <w:bCs/>
          <w:sz w:val="24"/>
          <w:szCs w:val="24"/>
        </w:rPr>
      </w:pPr>
    </w:p>
    <w:p>
      <w:pPr>
        <w:pStyle w:val="20"/>
        <w:spacing w:before="156" w:beforeLines="50" w:line="360" w:lineRule="auto"/>
        <w:ind w:left="0" w:leftChars="0" w:firstLine="0" w:firstLineChars="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开启</w:t>
      </w:r>
    </w:p>
    <w:p>
      <w:pPr>
        <w:pStyle w:val="20"/>
        <w:spacing w:before="156" w:beforeLines="50" w:line="360" w:lineRule="auto"/>
        <w:ind w:firstLine="432" w:firstLineChars="18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FF0000"/>
          <w:sz w:val="24"/>
          <w:szCs w:val="24"/>
          <w:u w:val="single"/>
          <w:lang w:val="en-US" w:eastAsia="zh-CN"/>
        </w:rPr>
        <w:t>202</w:t>
      </w:r>
      <w:r>
        <w:rPr>
          <w:rFonts w:asciiTheme="minorEastAsia" w:hAnsiTheme="minorEastAsia" w:eastAsiaTheme="minorEastAsia" w:cstheme="minorEastAsia"/>
          <w:color w:val="FF0000"/>
          <w:sz w:val="24"/>
          <w:szCs w:val="24"/>
          <w:u w:val="single"/>
          <w:lang w:val="en-US" w:eastAsia="zh-CN"/>
        </w:rPr>
        <w:t>1</w:t>
      </w:r>
      <w:r>
        <w:rPr>
          <w:rFonts w:hint="eastAsia" w:asciiTheme="minorEastAsia" w:hAnsiTheme="minorEastAsia" w:eastAsiaTheme="minorEastAsia" w:cstheme="minorEastAsia"/>
          <w:color w:val="FF0000"/>
          <w:sz w:val="24"/>
          <w:szCs w:val="24"/>
          <w:u w:val="single"/>
        </w:rPr>
        <w:t>年</w:t>
      </w:r>
      <w:r>
        <w:rPr>
          <w:rFonts w:hint="eastAsia" w:asciiTheme="minorEastAsia" w:hAnsiTheme="minorEastAsia" w:eastAsiaTheme="minorEastAsia" w:cstheme="minorEastAsia"/>
          <w:color w:val="FF0000"/>
          <w:sz w:val="24"/>
          <w:szCs w:val="24"/>
          <w:u w:val="single"/>
          <w:lang w:val="en-US" w:eastAsia="zh-CN"/>
        </w:rPr>
        <w:t>9</w:t>
      </w:r>
      <w:r>
        <w:rPr>
          <w:rFonts w:hint="eastAsia" w:asciiTheme="minorEastAsia" w:hAnsiTheme="minorEastAsia" w:eastAsiaTheme="minorEastAsia" w:cstheme="minorEastAsia"/>
          <w:color w:val="FF0000"/>
          <w:sz w:val="24"/>
          <w:szCs w:val="24"/>
          <w:u w:val="single"/>
          <w:lang w:val="zh-CN" w:eastAsia="zh-CN" w:bidi="zh-CN"/>
        </w:rPr>
        <w:t>月</w:t>
      </w:r>
      <w:r>
        <w:rPr>
          <w:rFonts w:hint="eastAsia" w:asciiTheme="minorEastAsia" w:hAnsiTheme="minorEastAsia" w:eastAsiaTheme="minorEastAsia" w:cstheme="minorEastAsia"/>
          <w:color w:val="FF0000"/>
          <w:sz w:val="24"/>
          <w:szCs w:val="24"/>
          <w:u w:val="single"/>
          <w:lang w:val="en-US" w:eastAsia="zh-CN" w:bidi="zh-CN"/>
        </w:rPr>
        <w:t xml:space="preserve">28日14 </w:t>
      </w:r>
      <w:r>
        <w:rPr>
          <w:rFonts w:hint="eastAsia" w:asciiTheme="minorEastAsia" w:hAnsiTheme="minorEastAsia" w:eastAsiaTheme="minorEastAsia" w:cstheme="minorEastAsia"/>
          <w:color w:val="FF0000"/>
          <w:sz w:val="24"/>
          <w:szCs w:val="24"/>
          <w:u w:val="single"/>
        </w:rPr>
        <w:t>点</w:t>
      </w:r>
      <w:r>
        <w:rPr>
          <w:rFonts w:hint="eastAsia" w:asciiTheme="minorEastAsia" w:hAnsiTheme="minorEastAsia" w:eastAsiaTheme="minorEastAsia" w:cstheme="minorEastAsia"/>
          <w:color w:val="FF0000"/>
          <w:sz w:val="24"/>
          <w:szCs w:val="24"/>
          <w:u w:val="single"/>
          <w:lang w:val="en-US" w:eastAsia="zh-CN"/>
        </w:rPr>
        <w:t xml:space="preserve"> 00 </w:t>
      </w:r>
      <w:r>
        <w:rPr>
          <w:rFonts w:hint="eastAsia" w:asciiTheme="minorEastAsia" w:hAnsiTheme="minorEastAsia" w:eastAsiaTheme="minorEastAsia" w:cstheme="minorEastAsia"/>
          <w:color w:val="FF0000"/>
          <w:sz w:val="24"/>
          <w:szCs w:val="24"/>
          <w:u w:val="single"/>
        </w:rPr>
        <w:t>分</w:t>
      </w:r>
      <w:r>
        <w:rPr>
          <w:rFonts w:hint="eastAsia" w:asciiTheme="minorEastAsia" w:hAnsiTheme="minorEastAsia" w:eastAsiaTheme="minorEastAsia" w:cstheme="minorEastAsia"/>
          <w:color w:val="FF0000"/>
          <w:sz w:val="24"/>
          <w:szCs w:val="24"/>
        </w:rPr>
        <w:t>（北京时间）</w:t>
      </w:r>
    </w:p>
    <w:p>
      <w:pPr>
        <w:pStyle w:val="20"/>
        <w:spacing w:before="156" w:beforeLines="50" w:line="360" w:lineRule="auto"/>
        <w:ind w:firstLine="432" w:firstLineChars="18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numPr>
          <w:ilvl w:val="0"/>
          <w:numId w:val="0"/>
        </w:numPr>
        <w:spacing w:before="156" w:before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公告期限</w:t>
      </w:r>
    </w:p>
    <w:p>
      <w:pPr>
        <w:pStyle w:val="20"/>
        <w:spacing w:before="156" w:beforeLines="50" w:line="360" w:lineRule="auto"/>
        <w:ind w:firstLine="432" w:firstLineChars="1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u w:val="single"/>
          <w:lang w:val="en-US" w:eastAsia="zh-CN"/>
        </w:rPr>
        <w:t xml:space="preserve"> 5</w:t>
      </w:r>
      <w:r>
        <w:rPr>
          <w:rFonts w:hint="eastAsia" w:asciiTheme="minorEastAsia" w:hAnsiTheme="minorEastAsia" w:eastAsiaTheme="minorEastAsia" w:cstheme="minorEastAsia"/>
          <w:sz w:val="24"/>
          <w:szCs w:val="24"/>
        </w:rPr>
        <w:t>个工作日。</w:t>
      </w:r>
    </w:p>
    <w:p>
      <w:pPr>
        <w:pStyle w:val="20"/>
        <w:spacing w:before="156" w:beforeLines="50" w:line="360" w:lineRule="auto"/>
        <w:ind w:left="0" w:leftChars="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lang w:val="en-US" w:eastAsia="zh-CN"/>
        </w:rPr>
        <w:t>七、</w:t>
      </w:r>
      <w:r>
        <w:rPr>
          <w:rFonts w:hint="eastAsia" w:asciiTheme="minorEastAsia" w:hAnsiTheme="minorEastAsia" w:eastAsiaTheme="minorEastAsia" w:cstheme="minorEastAsia"/>
          <w:b/>
          <w:bCs/>
          <w:sz w:val="24"/>
        </w:rPr>
        <w:t>其他补充事宜</w:t>
      </w:r>
      <w:r>
        <w:rPr>
          <w:rFonts w:hint="eastAsia" w:asciiTheme="minorEastAsia" w:hAnsiTheme="minorEastAsia" w:eastAsiaTheme="minorEastAsia" w:cstheme="minorEastAsia"/>
          <w:sz w:val="24"/>
        </w:rPr>
        <w:t xml:space="preserve"> ： </w:t>
      </w:r>
    </w:p>
    <w:p>
      <w:pPr>
        <w:pStyle w:val="20"/>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凡对本次采购提出询问，请按以下方式联系</w:t>
      </w:r>
    </w:p>
    <w:p>
      <w:pPr>
        <w:widowControl/>
        <w:snapToGrid w:val="0"/>
        <w:spacing w:line="360" w:lineRule="auto"/>
        <w:ind w:firstLine="480" w:firstLineChars="200"/>
        <w:jc w:val="left"/>
        <w:rPr>
          <w:rFonts w:hint="eastAsia" w:ascii="宋体" w:hAnsi="宋体" w:cs="宋体"/>
          <w:sz w:val="24"/>
          <w:szCs w:val="24"/>
        </w:rPr>
      </w:pPr>
      <w:bookmarkStart w:id="7" w:name="bookmark58"/>
      <w:bookmarkEnd w:id="7"/>
      <w:bookmarkStart w:id="8" w:name="_Toc35393617"/>
      <w:bookmarkStart w:id="9" w:name="_Toc28359075"/>
      <w:bookmarkStart w:id="10" w:name="_Toc28358998"/>
      <w:bookmarkStart w:id="11" w:name="_Toc35393786"/>
      <w:bookmarkStart w:id="12" w:name="_Toc471818700"/>
      <w:r>
        <w:rPr>
          <w:rFonts w:hint="eastAsia" w:ascii="宋体" w:hAnsi="宋体" w:cs="宋体"/>
          <w:sz w:val="24"/>
          <w:szCs w:val="24"/>
        </w:rPr>
        <w:t>1.采购人信息</w:t>
      </w:r>
      <w:bookmarkEnd w:id="8"/>
      <w:bookmarkEnd w:id="9"/>
      <w:bookmarkEnd w:id="10"/>
      <w:bookmarkEnd w:id="11"/>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称：港龙紫荆城物业管理委员会</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址：江苏省常州市武进区经开区东方东路185号</w:t>
      </w:r>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汤永波</w:t>
      </w:r>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电 话：</w:t>
      </w:r>
      <w:bookmarkStart w:id="13" w:name="_Toc35393787"/>
      <w:bookmarkStart w:id="14" w:name="_Toc28359076"/>
      <w:bookmarkStart w:id="15" w:name="_Toc35393618"/>
      <w:bookmarkStart w:id="16" w:name="_Toc28358999"/>
      <w:r>
        <w:rPr>
          <w:rFonts w:hint="eastAsia" w:ascii="宋体" w:hAnsi="宋体" w:cs="宋体"/>
          <w:sz w:val="24"/>
          <w:szCs w:val="24"/>
          <w:lang w:eastAsia="zh-CN"/>
        </w:rPr>
        <w:t>13401595785</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2.代理采购机构信息</w:t>
      </w:r>
      <w:bookmarkEnd w:id="13"/>
      <w:bookmarkEnd w:id="14"/>
      <w:bookmarkEnd w:id="15"/>
      <w:bookmarkEnd w:id="16"/>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bookmarkStart w:id="17" w:name="_Toc28359000"/>
      <w:bookmarkStart w:id="18" w:name="_Toc35393788"/>
      <w:bookmarkStart w:id="19" w:name="_Toc35393619"/>
      <w:bookmarkStart w:id="20" w:name="_Toc28359077"/>
      <w:r>
        <w:rPr>
          <w:rFonts w:ascii="宋体" w:hAnsi="宋体" w:cs="宋体"/>
          <w:sz w:val="24"/>
          <w:szCs w:val="24"/>
        </w:rPr>
        <w:t>15061992993</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3.项目联系方式</w:t>
      </w:r>
      <w:bookmarkEnd w:id="17"/>
      <w:bookmarkEnd w:id="18"/>
      <w:bookmarkEnd w:id="19"/>
      <w:bookmarkEnd w:id="20"/>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汤永波</w:t>
      </w:r>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电 话：</w:t>
      </w:r>
      <w:r>
        <w:rPr>
          <w:rFonts w:hint="eastAsia" w:ascii="宋体" w:hAnsi="宋体" w:cs="宋体"/>
          <w:sz w:val="24"/>
          <w:szCs w:val="24"/>
          <w:lang w:eastAsia="zh-CN"/>
        </w:rPr>
        <w:t>13401595785</w:t>
      </w: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jc w:val="center"/>
        <w:rPr>
          <w:rFonts w:eastAsia="PMingLiU" w:asciiTheme="minorEastAsia" w:hAnsiTheme="minorEastAsia" w:cstheme="minorEastAsia"/>
          <w:b/>
          <w:sz w:val="30"/>
          <w:szCs w:val="30"/>
        </w:rPr>
      </w:pPr>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p>
    <w:p>
      <w:pPr>
        <w:pStyle w:val="20"/>
        <w:tabs>
          <w:tab w:val="left" w:pos="5732"/>
        </w:tabs>
        <w:spacing w:before="156" w:beforeLines="50" w:line="360" w:lineRule="auto"/>
        <w:ind w:firstLine="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第一章   总  则</w:t>
      </w:r>
      <w:bookmarkEnd w:id="12"/>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二、供应商的资格要求：</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三、投标费用</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供应商应自行承担其编制、提交响应文件以及参加招竞争性谈判活动所产生之一切费用。无论竞争性谈判活动中的做法和结果如何(包括采购单位决定取消采购的)，采购人和代理机构对上述费用不负任何责任。</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四、谈判文件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１、谈判文件的组成 </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本文件及依法对本文件所作的书面更正内容均为谈判文件的组成部分。</w:t>
      </w: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谈判文件中采购需求部分（第七章以及供应商资格要求）由采购人负责制定，对该部分内容有询问或者质疑（投诉）的，由供应商向采购人或代理机构书面提出（加盖供应商公章），由采购人或代理机构负责接收和回复。</w:t>
      </w:r>
    </w:p>
    <w:p>
      <w:pPr>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五、供应商的义务</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1、供应商应当认真阅读谈判文件，完全明了采购项目之名称、用途、数量、质量和交货日期，完全明了供应商所应具备的资格条件。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2、供应商应当按照谈判文件的要求编制响应文件。响应文件应对谈判文件提出的实质性要求和条件作出完全响应。</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3、供应商应在响应文件提交截止时间前，将密封的响应文件送达指定地点。</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4、供应商不得相互串通谈判报价，不得排挤其他供应商的公平竞争，损害采购人或者其他供应商合法权益。供应商不得与采购人串通，损害国家利益，公众利益或者他人的合法权益。</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5、供应商在响应文件提交截止时间前，对所提交的响应文件可以补充、修改或者撤回，并书面通知代理机构（加盖投标单位公章）。补充、修改的内容为响应文件的组成部分。</w:t>
      </w:r>
    </w:p>
    <w:p>
      <w:pPr>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p>
    <w:p>
      <w:pPr>
        <w:adjustRightInd w:val="0"/>
        <w:snapToGrid w:val="0"/>
        <w:spacing w:before="156" w:beforeLines="50" w:line="360" w:lineRule="auto"/>
        <w:ind w:firstLine="397"/>
        <w:jc w:val="center"/>
        <w:rPr>
          <w:rFonts w:asciiTheme="minorEastAsia" w:hAnsiTheme="minorEastAsia" w:eastAsiaTheme="minorEastAsia" w:cstheme="minorEastAsia"/>
          <w:b/>
          <w:snapToGrid w:val="0"/>
          <w:spacing w:val="-6"/>
          <w:kern w:val="0"/>
          <w:sz w:val="24"/>
        </w:rPr>
      </w:pPr>
    </w:p>
    <w:p>
      <w:pPr>
        <w:pStyle w:val="4"/>
        <w:numPr>
          <w:ilvl w:val="0"/>
          <w:numId w:val="0"/>
        </w:numPr>
        <w:spacing w:before="156" w:beforeLines="50" w:line="360" w:lineRule="auto"/>
        <w:rPr>
          <w:rFonts w:asciiTheme="minorEastAsia" w:hAnsiTheme="minorEastAsia" w:eastAsiaTheme="minorEastAsia" w:cstheme="minorEastAsia"/>
          <w:sz w:val="24"/>
          <w:szCs w:val="24"/>
        </w:rPr>
        <w:sectPr>
          <w:footerReference r:id="rId7" w:type="first"/>
          <w:pgSz w:w="11906" w:h="16838"/>
          <w:pgMar w:top="1440" w:right="1803" w:bottom="1440" w:left="1800" w:header="851" w:footer="992" w:gutter="0"/>
          <w:pgNumType w:fmt="decimal"/>
          <w:cols w:space="720" w:num="1"/>
          <w:titlePg/>
          <w:docGrid w:type="lines" w:linePitch="312" w:charSpace="0"/>
        </w:sectPr>
      </w:pPr>
      <w:bookmarkStart w:id="21" w:name="_Toc288738330"/>
      <w:bookmarkStart w:id="22" w:name="_Toc471818701"/>
      <w:bookmarkStart w:id="23" w:name="_Toc288738798"/>
    </w:p>
    <w:p>
      <w:pPr>
        <w:pStyle w:val="20"/>
        <w:tabs>
          <w:tab w:val="left" w:pos="5732"/>
        </w:tabs>
        <w:spacing w:before="156" w:beforeLines="50" w:line="360" w:lineRule="auto"/>
        <w:ind w:firstLine="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第二章 响应文件</w:t>
      </w:r>
      <w:bookmarkEnd w:id="21"/>
      <w:bookmarkEnd w:id="22"/>
      <w:bookmarkEnd w:id="23"/>
    </w:p>
    <w:p>
      <w:pPr>
        <w:snapToGrid w:val="0"/>
        <w:spacing w:before="120" w:beforeLines="50" w:line="360" w:lineRule="auto"/>
        <w:rPr>
          <w:rFonts w:asciiTheme="minorEastAsia" w:hAnsiTheme="minorEastAsia" w:eastAsiaTheme="minorEastAsia" w:cstheme="minorEastAsia"/>
          <w:b/>
          <w:sz w:val="24"/>
        </w:rPr>
      </w:pPr>
      <w:bookmarkStart w:id="24" w:name="_Toc288738331"/>
      <w:bookmarkStart w:id="25" w:name="_Toc288738405"/>
      <w:bookmarkStart w:id="26" w:name="_Toc288738799"/>
      <w:r>
        <w:rPr>
          <w:rFonts w:hint="eastAsia" w:asciiTheme="minorEastAsia" w:hAnsiTheme="minorEastAsia" w:eastAsiaTheme="minorEastAsia" w:cstheme="minorEastAsia"/>
          <w:b/>
          <w:sz w:val="24"/>
        </w:rPr>
        <w:t>六、响应文件组成</w:t>
      </w:r>
      <w:bookmarkEnd w:id="24"/>
      <w:bookmarkEnd w:id="25"/>
      <w:bookmarkEnd w:id="26"/>
    </w:p>
    <w:p>
      <w:pPr>
        <w:snapToGrid w:val="0"/>
        <w:spacing w:before="120" w:beforeLines="50"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一式</w:t>
      </w:r>
      <w:r>
        <w:rPr>
          <w:rFonts w:hint="eastAsia" w:asciiTheme="minorEastAsia" w:hAnsiTheme="minorEastAsia" w:eastAsiaTheme="minorEastAsia" w:cstheme="minorEastAsia"/>
          <w:b/>
          <w:sz w:val="24"/>
          <w:u w:val="single"/>
        </w:rPr>
        <w:t xml:space="preserve"> 叁</w:t>
      </w:r>
      <w:r>
        <w:rPr>
          <w:rFonts w:hint="eastAsia" w:asciiTheme="minorEastAsia" w:hAnsiTheme="minorEastAsia" w:eastAsiaTheme="minorEastAsia" w:cstheme="minorEastAsia"/>
          <w:b/>
          <w:sz w:val="24"/>
        </w:rPr>
        <w:t>份，</w:t>
      </w:r>
      <w:r>
        <w:rPr>
          <w:rFonts w:hint="eastAsia" w:asciiTheme="minorEastAsia" w:hAnsiTheme="minorEastAsia" w:eastAsiaTheme="minorEastAsia" w:cstheme="minorEastAsia"/>
          <w:b/>
          <w:sz w:val="24"/>
          <w:u w:val="single"/>
        </w:rPr>
        <w:t>壹</w:t>
      </w:r>
      <w:r>
        <w:rPr>
          <w:rFonts w:hint="eastAsia" w:asciiTheme="minorEastAsia" w:hAnsiTheme="minorEastAsia" w:eastAsiaTheme="minorEastAsia" w:cstheme="minorEastAsia"/>
          <w:b/>
          <w:sz w:val="24"/>
        </w:rPr>
        <w:t>份正本，</w:t>
      </w:r>
      <w:r>
        <w:rPr>
          <w:rFonts w:hint="eastAsia" w:asciiTheme="minorEastAsia" w:hAnsiTheme="minorEastAsia" w:eastAsiaTheme="minorEastAsia" w:cstheme="minorEastAsia"/>
          <w:b/>
          <w:sz w:val="24"/>
          <w:u w:val="single"/>
        </w:rPr>
        <w:t xml:space="preserve"> 贰 </w:t>
      </w:r>
      <w:r>
        <w:rPr>
          <w:rFonts w:hint="eastAsia" w:asciiTheme="minorEastAsia" w:hAnsiTheme="minorEastAsia" w:eastAsiaTheme="minorEastAsia" w:cstheme="minorEastAsia"/>
          <w:b/>
          <w:sz w:val="24"/>
        </w:rPr>
        <w:t>份副本</w:t>
      </w:r>
      <w:r>
        <w:rPr>
          <w:rFonts w:hint="eastAsia" w:asciiTheme="minorEastAsia" w:hAnsiTheme="minorEastAsia" w:eastAsiaTheme="minorEastAsia" w:cstheme="minorEastAsia"/>
          <w:sz w:val="24"/>
        </w:rPr>
        <w:t>。响应文件应当符合谈判文件的要求，并应包括但不限于下列内容。</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1、供应商情况说明：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供应商简介（含供应商规模、银行资信等）、人员情况、典型项目介绍。</w:t>
      </w:r>
    </w:p>
    <w:p>
      <w:pPr>
        <w:snapToGrid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2、供应商资格审查材料，</w:t>
      </w:r>
      <w:r>
        <w:rPr>
          <w:rFonts w:hint="eastAsia" w:asciiTheme="minorEastAsia" w:hAnsiTheme="minorEastAsia" w:eastAsiaTheme="minorEastAsia" w:cstheme="minorEastAsia"/>
          <w:b/>
          <w:bCs/>
          <w:sz w:val="24"/>
        </w:rPr>
        <w:t>证明供应商符合资格要求的证明材料包括但不限于以下材料（按备注要求将原件或者公证件在投标截止时间前随同响应文件一并提交以供核查，过时不予接收，否则视作无效投标）：</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*1）响应函</w:t>
      </w:r>
      <w:r>
        <w:rPr>
          <w:rFonts w:hint="eastAsia" w:asciiTheme="minorEastAsia" w:hAnsiTheme="minorEastAsia" w:eastAsiaTheme="minorEastAsia" w:cstheme="minorEastAsia"/>
          <w:color w:val="auto"/>
          <w:sz w:val="24"/>
          <w:highlight w:val="none"/>
        </w:rPr>
        <w:t>（见附</w:t>
      </w:r>
      <w:r>
        <w:rPr>
          <w:rFonts w:hint="eastAsia" w:asciiTheme="minorEastAsia" w:hAnsiTheme="minorEastAsia" w:eastAsiaTheme="minorEastAsia" w:cstheme="minorEastAsia"/>
          <w:color w:val="auto"/>
          <w:sz w:val="24"/>
          <w:highlight w:val="none"/>
          <w:lang w:val="en-US" w:eastAsia="zh-CN"/>
        </w:rPr>
        <w:t>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sz w:val="24"/>
        </w:rPr>
        <w:t>；</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*2）法定代表人参加谈判会的提供：法定代表人资格证明书（见附件）和本人身份证；委托代理人参加谈判会的提供：法定代表人资格证明书（见附件）、授权委托书（见附件）和本人身份证；</w:t>
      </w:r>
    </w:p>
    <w:p>
      <w:pPr>
        <w:snapToGrid w:val="0"/>
        <w:spacing w:before="120" w:beforeLines="50" w:line="27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*3）“三证合一”的营业执照（事业单位的可提供“三证合一”的组织机构代码证）； </w:t>
      </w:r>
    </w:p>
    <w:p>
      <w:pPr>
        <w:snapToGrid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）参加政府采购活动前 3 年内在经营活动中没有重大违法记录的书面声明（见附件）；</w:t>
      </w:r>
    </w:p>
    <w:p>
      <w:pPr>
        <w:snapToGrid w:val="0"/>
        <w:spacing w:before="120" w:beforeLines="50"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工程量清单；</w:t>
      </w:r>
    </w:p>
    <w:p>
      <w:pPr>
        <w:snapToGrid w:val="0"/>
        <w:spacing w:before="120" w:beforeLines="50"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）供应商资格要求涉及的其它证明材料。</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3、谈判报价：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*2）分项报价表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谈判报价的具体要求见谈判文件第四章。</w:t>
      </w:r>
    </w:p>
    <w:p>
      <w:pPr>
        <w:snapToGrid w:val="0"/>
        <w:spacing w:before="120" w:beforeLines="50" w:line="360" w:lineRule="auto"/>
        <w:ind w:firstLine="482" w:firstLineChars="200"/>
        <w:rPr>
          <w:rFonts w:asciiTheme="minorEastAsia" w:hAnsiTheme="minorEastAsia" w:eastAsiaTheme="minorEastAsia" w:cstheme="minorEastAsia"/>
          <w:b/>
          <w:sz w:val="24"/>
          <w:highlight w:val="none"/>
        </w:rPr>
      </w:pPr>
      <w:r>
        <w:rPr>
          <w:rFonts w:asciiTheme="minorEastAsia" w:hAnsiTheme="minorEastAsia" w:eastAsiaTheme="minorEastAsia" w:cstheme="minorEastAsia"/>
          <w:b/>
          <w:sz w:val="24"/>
          <w:highlight w:val="none"/>
        </w:rPr>
        <w:t>4</w:t>
      </w:r>
      <w:r>
        <w:rPr>
          <w:rFonts w:hint="eastAsia" w:asciiTheme="minorEastAsia" w:hAnsiTheme="minorEastAsia" w:eastAsiaTheme="minorEastAsia" w:cstheme="minorEastAsia"/>
          <w:b/>
          <w:sz w:val="24"/>
          <w:highlight w:val="none"/>
        </w:rPr>
        <w:t>、其他评审相关材料(须核查原件）的材料必须在投标截止前携带至开标现场：</w:t>
      </w:r>
      <w:r>
        <w:rPr>
          <w:rFonts w:asciiTheme="minorEastAsia" w:hAnsiTheme="minorEastAsia" w:eastAsiaTheme="minorEastAsia" w:cstheme="minorEastAsia"/>
          <w:b/>
          <w:sz w:val="24"/>
          <w:highlight w:val="none"/>
        </w:rPr>
        <w:t xml:space="preserve"> </w:t>
      </w:r>
    </w:p>
    <w:p>
      <w:pPr>
        <w:snapToGrid w:val="0"/>
        <w:spacing w:before="120" w:beforeLines="50" w:line="360" w:lineRule="auto"/>
        <w:ind w:firstLine="480" w:firstLineChars="2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1）供应商应提交的各类证明资料</w:t>
      </w:r>
      <w:r>
        <w:rPr>
          <w:rFonts w:hint="eastAsia" w:asciiTheme="minorEastAsia" w:hAnsiTheme="minorEastAsia" w:eastAsiaTheme="minorEastAsia" w:cstheme="minorEastAsia"/>
          <w:sz w:val="24"/>
          <w:highlight w:val="none"/>
          <w:lang w:val="en-US" w:eastAsia="zh-CN"/>
        </w:rPr>
        <w:t>；</w:t>
      </w:r>
    </w:p>
    <w:p>
      <w:pPr>
        <w:snapToGrid w:val="0"/>
        <w:spacing w:before="120" w:beforeLines="5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2）供应商参与本项目的人员一览表（提供姓名、学历、年龄、以往参加类似项目情况等），明确负责本项目的项目负责人；</w:t>
      </w:r>
    </w:p>
    <w:p>
      <w:pPr>
        <w:snapToGrid w:val="0"/>
        <w:spacing w:before="120" w:beforeLines="50"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)其他相关材料。</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w:t>
      </w:r>
      <w:r>
        <w:rPr>
          <w:rFonts w:hint="eastAsia" w:asciiTheme="minorEastAsia" w:hAnsiTheme="minorEastAsia" w:eastAsiaTheme="minorEastAsia" w:cstheme="minorEastAsia"/>
          <w:b/>
          <w:bCs/>
          <w:sz w:val="24"/>
        </w:rPr>
        <w:t>、说明</w:t>
      </w:r>
    </w:p>
    <w:p>
      <w:pPr>
        <w:spacing w:before="120" w:beforeLines="50" w:line="360" w:lineRule="auto"/>
        <w:ind w:firstLine="482" w:firstLineChars="200"/>
        <w:rPr>
          <w:rFonts w:asciiTheme="minorEastAsia" w:hAnsiTheme="minorEastAsia" w:eastAsiaTheme="minorEastAsia" w:cstheme="minorEastAsia"/>
          <w:b/>
          <w:snapToGrid w:val="0"/>
          <w:spacing w:val="-6"/>
          <w:kern w:val="0"/>
          <w:sz w:val="24"/>
        </w:rPr>
      </w:pPr>
      <w:r>
        <w:rPr>
          <w:rFonts w:hint="eastAsia" w:asciiTheme="minorEastAsia" w:hAnsiTheme="minorEastAsia" w:eastAsiaTheme="minorEastAsia" w:cstheme="minorEastAsia"/>
          <w:b/>
          <w:bCs/>
          <w:sz w:val="24"/>
        </w:rPr>
        <w:t>上述带“*”条款供应商必须在响应文件中提供，否则将作为无效响应处理。</w:t>
      </w:r>
      <w:r>
        <w:rPr>
          <w:rFonts w:hint="eastAsia" w:asciiTheme="minorEastAsia" w:hAnsiTheme="minorEastAsia" w:eastAsiaTheme="minorEastAsia" w:cstheme="minorEastAsia"/>
          <w:bCs/>
          <w:sz w:val="24"/>
        </w:rPr>
        <w:t>所有项目若有缺失或无效将可能导致响应无效且不允许在响应截止后补正。响应文件中提供复印件，并将备注要求提供的原件（或复印件加盖公章）在响应截止时间前随同响应文件一并提交以供核查，过时不予接收。</w:t>
      </w:r>
    </w:p>
    <w:p>
      <w:pPr>
        <w:snapToGrid w:val="0"/>
        <w:spacing w:before="120" w:beforeLines="50" w:line="360" w:lineRule="auto"/>
        <w:rPr>
          <w:rFonts w:asciiTheme="minorEastAsia" w:hAnsiTheme="minorEastAsia" w:eastAsiaTheme="minorEastAsia" w:cstheme="minorEastAsia"/>
          <w:b/>
          <w:sz w:val="24"/>
        </w:rPr>
      </w:pPr>
      <w:bookmarkStart w:id="27" w:name="_Toc288738332"/>
      <w:bookmarkStart w:id="28" w:name="_Toc288738800"/>
      <w:bookmarkStart w:id="29" w:name="_Toc288738406"/>
      <w:r>
        <w:rPr>
          <w:rFonts w:hint="eastAsia" w:asciiTheme="minorEastAsia" w:hAnsiTheme="minorEastAsia" w:eastAsiaTheme="minorEastAsia" w:cstheme="minorEastAsia"/>
          <w:b/>
          <w:sz w:val="24"/>
        </w:rPr>
        <w:t>七、供应商应认真检查谈判文件的内容是否齐全，如有遗漏，自行补齐，否则责任自负。</w:t>
      </w:r>
      <w:bookmarkEnd w:id="27"/>
      <w:bookmarkEnd w:id="28"/>
      <w:bookmarkEnd w:id="29"/>
      <w:bookmarkStart w:id="30" w:name="_Toc288738333"/>
      <w:bookmarkStart w:id="31" w:name="_Toc288738801"/>
      <w:bookmarkStart w:id="32" w:name="_Toc288738407"/>
    </w:p>
    <w:p>
      <w:pPr>
        <w:snapToGrid w:val="0"/>
        <w:spacing w:line="360" w:lineRule="auto"/>
        <w:rPr>
          <w:rFonts w:ascii="宋体" w:hAnsi="宋体"/>
          <w:b/>
          <w:sz w:val="24"/>
        </w:rPr>
      </w:pPr>
      <w:r>
        <w:rPr>
          <w:rFonts w:hint="eastAsia" w:ascii="宋体" w:hAnsi="宋体"/>
          <w:b/>
          <w:sz w:val="24"/>
        </w:rPr>
        <w:t>八、响应文件的制作应当符合以下要求，否则作为无效响应文件</w:t>
      </w:r>
    </w:p>
    <w:p>
      <w:pPr>
        <w:snapToGrid w:val="0"/>
        <w:spacing w:line="360" w:lineRule="auto"/>
        <w:ind w:firstLine="480" w:firstLineChars="200"/>
        <w:rPr>
          <w:rFonts w:ascii="宋体" w:hAnsi="宋体"/>
          <w:sz w:val="24"/>
        </w:rPr>
      </w:pPr>
      <w:r>
        <w:rPr>
          <w:rFonts w:hint="eastAsia" w:ascii="宋体" w:hAnsi="宋体"/>
          <w:sz w:val="24"/>
        </w:rPr>
        <w:t>1、供应商应准备响应文件的正本壹套，副本</w:t>
      </w:r>
      <w:r>
        <w:rPr>
          <w:rFonts w:hint="eastAsia" w:ascii="宋体" w:hAnsi="宋体"/>
          <w:sz w:val="24"/>
          <w:u w:val="single"/>
        </w:rPr>
        <w:t>贰</w:t>
      </w:r>
      <w:r>
        <w:rPr>
          <w:rFonts w:hint="eastAsia" w:ascii="宋体" w:hAnsi="宋体"/>
          <w:sz w:val="24"/>
        </w:rPr>
        <w:t>套，在每一份响应文件上要明确注明“正本” 或“副本”字样。一旦正本和副本内容有差异，以正本为准。</w:t>
      </w:r>
    </w:p>
    <w:p>
      <w:pPr>
        <w:snapToGrid w:val="0"/>
        <w:spacing w:line="360" w:lineRule="auto"/>
        <w:ind w:firstLine="480" w:firstLineChars="200"/>
        <w:rPr>
          <w:rFonts w:ascii="宋体" w:hAnsi="宋体"/>
          <w:sz w:val="24"/>
        </w:rPr>
      </w:pPr>
      <w:r>
        <w:rPr>
          <w:rFonts w:hint="eastAsia" w:ascii="宋体" w:hAnsi="宋体"/>
          <w:sz w:val="24"/>
        </w:rPr>
        <w:t>2、响应文件正本、副本必须全部是打印件，需装订成册。供应商应按照要求，在正本规定的地方加盖单位公章以及供应商法定代表人（或其委托代理人）签字，副本可通过正本复印。</w:t>
      </w:r>
    </w:p>
    <w:p>
      <w:pPr>
        <w:snapToGrid w:val="0"/>
        <w:spacing w:line="360" w:lineRule="auto"/>
        <w:ind w:firstLine="480" w:firstLineChars="200"/>
        <w:rPr>
          <w:rFonts w:ascii="宋体" w:hAnsi="宋体"/>
          <w:sz w:val="24"/>
        </w:rPr>
      </w:pPr>
      <w:r>
        <w:rPr>
          <w:rFonts w:hint="eastAsia" w:ascii="宋体" w:hAnsi="宋体"/>
          <w:sz w:val="24"/>
        </w:rPr>
        <w:t>3、全套响应文件应无修改和行间插字。</w:t>
      </w:r>
    </w:p>
    <w:p>
      <w:pPr>
        <w:pStyle w:val="3"/>
        <w:ind w:firstLine="480" w:firstLineChars="200"/>
      </w:pPr>
      <w:r>
        <w:rPr>
          <w:rFonts w:ascii="宋体" w:hAnsi="宋体"/>
          <w:sz w:val="24"/>
        </w:rPr>
        <w:t>4、谈判报价清晰准确，不存在影响其他供应商评分的严重错误</w:t>
      </w:r>
    </w:p>
    <w:bookmarkEnd w:id="30"/>
    <w:bookmarkEnd w:id="31"/>
    <w:bookmarkEnd w:id="32"/>
    <w:p>
      <w:pPr>
        <w:pStyle w:val="4"/>
        <w:numPr>
          <w:ilvl w:val="0"/>
          <w:numId w:val="0"/>
        </w:numPr>
        <w:spacing w:before="120" w:beforeLines="50" w:line="360" w:lineRule="auto"/>
        <w:jc w:val="center"/>
        <w:rPr>
          <w:rFonts w:asciiTheme="minorEastAsia" w:hAnsiTheme="minorEastAsia" w:eastAsiaTheme="minorEastAsia" w:cstheme="minorEastAsia"/>
          <w:color w:val="000000" w:themeColor="text1"/>
          <w:sz w:val="30"/>
          <w:szCs w:val="30"/>
          <w14:textFill>
            <w14:solidFill>
              <w14:schemeClr w14:val="tx1"/>
            </w14:solidFill>
          </w14:textFill>
        </w:rPr>
      </w:pPr>
      <w:bookmarkStart w:id="33" w:name="_Toc288738336"/>
      <w:bookmarkStart w:id="34" w:name="_Toc288738804"/>
      <w:bookmarkStart w:id="35" w:name="_Toc471818702"/>
      <w:r>
        <w:rPr>
          <w:rFonts w:hint="eastAsia" w:asciiTheme="minorEastAsia" w:hAnsiTheme="minorEastAsia" w:eastAsiaTheme="minorEastAsia" w:cstheme="minorEastAsia"/>
          <w:color w:val="000000" w:themeColor="text1"/>
          <w:sz w:val="30"/>
          <w:szCs w:val="30"/>
          <w14:textFill>
            <w14:solidFill>
              <w14:schemeClr w14:val="tx1"/>
            </w14:solidFill>
          </w14:textFill>
        </w:rPr>
        <w:t>第三章 响应文件密封和提交</w:t>
      </w:r>
      <w:bookmarkEnd w:id="33"/>
      <w:bookmarkEnd w:id="34"/>
      <w:bookmarkEnd w:id="35"/>
    </w:p>
    <w:p>
      <w:pPr>
        <w:snapToGrid w:val="0"/>
        <w:spacing w:before="120" w:beforeLines="50" w:line="360" w:lineRule="auto"/>
        <w:rPr>
          <w:rFonts w:asciiTheme="minorEastAsia" w:hAnsiTheme="minorEastAsia" w:eastAsiaTheme="minorEastAsia" w:cstheme="minorEastAsia"/>
          <w:b/>
          <w:sz w:val="24"/>
        </w:rPr>
      </w:pPr>
      <w:bookmarkStart w:id="36" w:name="_Toc288738337"/>
      <w:bookmarkStart w:id="37" w:name="_Toc288738805"/>
      <w:bookmarkStart w:id="38" w:name="_Toc288738411"/>
      <w:r>
        <w:rPr>
          <w:rFonts w:hint="eastAsia" w:asciiTheme="minorEastAsia" w:hAnsiTheme="minorEastAsia" w:eastAsiaTheme="minorEastAsia" w:cstheme="minorEastAsia"/>
          <w:b/>
          <w:sz w:val="24"/>
        </w:rPr>
        <w:t>九、响应文件的密封与标志</w:t>
      </w:r>
      <w:bookmarkEnd w:id="36"/>
      <w:bookmarkEnd w:id="37"/>
      <w:bookmarkEnd w:id="38"/>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1、供应商应将响应文件密封。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2、所有封袋上都应写明供应商名称、采购项目名称，采购项目编号，年月日，加盖供应商公章。</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3、供应商违反上述规定的，其响应文件将被作为无效响应文件，不予拆封和参加评审。</w:t>
      </w:r>
    </w:p>
    <w:p>
      <w:pPr>
        <w:snapToGrid w:val="0"/>
        <w:spacing w:before="120" w:beforeLines="50" w:line="360" w:lineRule="auto"/>
        <w:rPr>
          <w:rFonts w:asciiTheme="minorEastAsia" w:hAnsiTheme="minorEastAsia" w:eastAsiaTheme="minorEastAsia" w:cstheme="minorEastAsia"/>
          <w:b/>
          <w:sz w:val="24"/>
        </w:rPr>
      </w:pPr>
      <w:bookmarkStart w:id="39" w:name="_Toc288738338"/>
      <w:bookmarkStart w:id="40" w:name="_Toc288738412"/>
      <w:bookmarkStart w:id="41" w:name="_Toc288738806"/>
      <w:r>
        <w:rPr>
          <w:rFonts w:hint="eastAsia" w:asciiTheme="minorEastAsia" w:hAnsiTheme="minorEastAsia" w:eastAsiaTheme="minorEastAsia" w:cstheme="minorEastAsia"/>
          <w:b/>
          <w:sz w:val="24"/>
        </w:rPr>
        <w:t>十、响应文件提交，截止时间和地</w:t>
      </w:r>
      <w:bookmarkEnd w:id="39"/>
      <w:bookmarkEnd w:id="40"/>
      <w:bookmarkEnd w:id="41"/>
      <w:r>
        <w:rPr>
          <w:rFonts w:hint="eastAsia" w:asciiTheme="minorEastAsia" w:hAnsiTheme="minorEastAsia" w:eastAsiaTheme="minorEastAsia" w:cstheme="minorEastAsia"/>
          <w:b/>
          <w:sz w:val="24"/>
        </w:rPr>
        <w:t>点</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供应商须在竞争性谈判采购公告规定的响应文件提交截止时间之前在指定地点将响应文件提交给江苏畅誉项目管理有限公司。</w:t>
      </w:r>
    </w:p>
    <w:p>
      <w:pPr>
        <w:spacing w:before="120" w:beforeLines="50" w:line="360" w:lineRule="auto"/>
        <w:ind w:firstLine="488" w:firstLineChars="20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供应商在提交响应文件时须提供法定代表人或代理人身份证原件，未提供的，代理机构不接受其响应文件，不予参加谈判和评审。</w:t>
      </w:r>
    </w:p>
    <w:p>
      <w:pPr>
        <w:spacing w:before="120" w:beforeLines="50" w:line="360" w:lineRule="auto"/>
        <w:ind w:firstLine="48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sz w:val="24"/>
        </w:rPr>
        <w:t>供应商的法定代表人或授权委托代理人未准时参加开标活动的视为自动放弃投标，其响应文件将不予评审。</w:t>
      </w:r>
    </w:p>
    <w:p>
      <w:pPr>
        <w:snapToGrid w:val="0"/>
        <w:spacing w:before="120" w:beforeLines="50" w:line="360" w:lineRule="auto"/>
        <w:rPr>
          <w:rFonts w:asciiTheme="minorEastAsia" w:hAnsiTheme="minorEastAsia" w:eastAsiaTheme="minorEastAsia" w:cstheme="minorEastAsia"/>
          <w:b/>
          <w:sz w:val="24"/>
        </w:rPr>
      </w:pPr>
      <w:bookmarkStart w:id="42" w:name="_Toc288738807"/>
      <w:bookmarkStart w:id="43" w:name="_Toc288738339"/>
      <w:bookmarkStart w:id="44" w:name="_Toc288738413"/>
      <w:r>
        <w:rPr>
          <w:rFonts w:hint="eastAsia" w:asciiTheme="minorEastAsia" w:hAnsiTheme="minorEastAsia" w:eastAsiaTheme="minorEastAsia" w:cstheme="minorEastAsia"/>
          <w:b/>
          <w:sz w:val="24"/>
        </w:rPr>
        <w:t>十一、响应文件的修改和撤回</w:t>
      </w:r>
      <w:bookmarkEnd w:id="42"/>
      <w:bookmarkEnd w:id="43"/>
      <w:bookmarkEnd w:id="44"/>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adjustRightInd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45" w:name="_Toc288738340"/>
      <w:bookmarkStart w:id="46" w:name="_Toc471818703"/>
      <w:bookmarkStart w:id="47" w:name="_Toc288738808"/>
      <w:r>
        <w:rPr>
          <w:rFonts w:hint="eastAsia" w:asciiTheme="minorEastAsia" w:hAnsiTheme="minorEastAsia" w:eastAsiaTheme="minorEastAsia" w:cstheme="minorEastAsia"/>
          <w:sz w:val="30"/>
          <w:szCs w:val="30"/>
        </w:rPr>
        <w:t>第四章 谈判报价</w:t>
      </w:r>
      <w:bookmarkEnd w:id="45"/>
      <w:bookmarkEnd w:id="46"/>
      <w:bookmarkEnd w:id="47"/>
    </w:p>
    <w:p>
      <w:pPr>
        <w:snapToGrid w:val="0"/>
        <w:spacing w:before="120" w:beforeLines="50" w:line="360" w:lineRule="auto"/>
        <w:rPr>
          <w:rFonts w:asciiTheme="minorEastAsia" w:hAnsiTheme="minorEastAsia" w:eastAsiaTheme="minorEastAsia" w:cstheme="minorEastAsia"/>
          <w:b/>
          <w:sz w:val="24"/>
        </w:rPr>
      </w:pPr>
      <w:bookmarkStart w:id="48" w:name="_Toc288738809"/>
      <w:bookmarkStart w:id="49" w:name="_Toc288738415"/>
      <w:bookmarkStart w:id="50" w:name="_Toc288738341"/>
      <w:r>
        <w:rPr>
          <w:rFonts w:hint="eastAsia" w:asciiTheme="minorEastAsia" w:hAnsiTheme="minorEastAsia" w:eastAsiaTheme="minorEastAsia" w:cstheme="minorEastAsia"/>
          <w:b/>
          <w:sz w:val="24"/>
        </w:rPr>
        <w:t>十二、</w:t>
      </w:r>
      <w:bookmarkEnd w:id="48"/>
      <w:bookmarkEnd w:id="49"/>
      <w:bookmarkEnd w:id="50"/>
      <w:r>
        <w:rPr>
          <w:rFonts w:hint="eastAsia" w:asciiTheme="minorEastAsia" w:hAnsiTheme="minorEastAsia" w:eastAsiaTheme="minorEastAsia" w:cstheme="minorEastAsia"/>
          <w:b/>
          <w:sz w:val="24"/>
        </w:rPr>
        <w:t>项目总价应包括谈判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snapToGrid w:val="0"/>
        <w:spacing w:before="120" w:beforeLines="50" w:line="360" w:lineRule="auto"/>
        <w:rPr>
          <w:rFonts w:asciiTheme="minorEastAsia" w:hAnsiTheme="minorEastAsia" w:eastAsiaTheme="minorEastAsia" w:cstheme="minorEastAsia"/>
          <w:sz w:val="24"/>
        </w:rPr>
      </w:pPr>
      <w:bookmarkStart w:id="51" w:name="_Toc288738810"/>
      <w:bookmarkStart w:id="52" w:name="_Toc288738342"/>
      <w:bookmarkStart w:id="53" w:name="_Toc288738416"/>
      <w:r>
        <w:rPr>
          <w:rFonts w:hint="eastAsia" w:asciiTheme="minorEastAsia" w:hAnsiTheme="minorEastAsia" w:eastAsiaTheme="minorEastAsia" w:cstheme="minorEastAsia"/>
          <w:b/>
          <w:sz w:val="24"/>
        </w:rPr>
        <w:t>十三、谈判报价方式</w:t>
      </w:r>
      <w:bookmarkEnd w:id="51"/>
      <w:bookmarkEnd w:id="52"/>
      <w:bookmarkEnd w:id="53"/>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1、供应商应按照谈判文件中提供的格式完整、正确填写开标一览表。开标一览表中的报价应与分项报价表的总价完全一致，如有不一致的，以开标一览表的报价为准。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报价货币为人民币，评标时以</w:t>
      </w:r>
      <w:r>
        <w:rPr>
          <w:rFonts w:hint="eastAsia" w:asciiTheme="minorEastAsia" w:hAnsiTheme="minorEastAsia" w:eastAsiaTheme="minorEastAsia" w:cstheme="minorEastAsia"/>
          <w:sz w:val="24"/>
          <w:lang w:val="en-US" w:eastAsia="zh-CN"/>
        </w:rPr>
        <w:t>大写</w:t>
      </w:r>
      <w:r>
        <w:rPr>
          <w:rFonts w:hint="eastAsia" w:asciiTheme="minorEastAsia" w:hAnsiTheme="minorEastAsia" w:eastAsiaTheme="minorEastAsia" w:cstheme="minorEastAsia"/>
          <w:sz w:val="24"/>
        </w:rPr>
        <w:t>人民币为准。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2、供应商应按照谈判文件规定格式填报投分项报价表。</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、供应商需对每部分报价包含的服务内容进行明确说明。如有特别承诺，也需明确说明。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、本项目的最高限价（或者采购预算）为</w:t>
      </w:r>
      <w:r>
        <w:rPr>
          <w:rFonts w:hint="eastAsia" w:asciiTheme="minorEastAsia" w:hAnsiTheme="minorEastAsia" w:eastAsiaTheme="minorEastAsia" w:cstheme="minorEastAsia"/>
          <w:b/>
          <w:sz w:val="24"/>
        </w:rPr>
        <w:t>人民币：</w:t>
      </w:r>
      <w:r>
        <w:rPr>
          <w:rFonts w:hint="eastAsia" w:asciiTheme="minorEastAsia" w:hAnsiTheme="minorEastAsia" w:eastAsiaTheme="minorEastAsia" w:cstheme="minorEastAsia"/>
          <w:b/>
          <w:bCs/>
          <w:sz w:val="24"/>
          <w:u w:val="single"/>
          <w:lang w:eastAsia="zh-CN"/>
        </w:rPr>
        <w:t>193977.05元</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项目报价高于最高限价（或者采购预算）的作为无效响应处理。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 xml:space="preserve">、谈判报价次数：本项目采用 </w:t>
      </w:r>
      <w:r>
        <w:rPr>
          <w:rFonts w:hint="eastAsia" w:asciiTheme="minorEastAsia" w:hAnsiTheme="minorEastAsia" w:eastAsiaTheme="minorEastAsia" w:cstheme="minorEastAsia"/>
          <w:sz w:val="24"/>
          <w:u w:val="single"/>
          <w:shd w:val="clear" w:color="auto" w:fill="FFFFFF" w:themeFill="background1"/>
        </w:rPr>
        <w:t xml:space="preserve"> 一 </w:t>
      </w:r>
      <w:r>
        <w:rPr>
          <w:rFonts w:hint="eastAsia" w:asciiTheme="minorEastAsia" w:hAnsiTheme="minorEastAsia" w:eastAsiaTheme="minorEastAsia" w:cstheme="minorEastAsia"/>
          <w:sz w:val="24"/>
          <w:shd w:val="clear" w:color="auto" w:fill="FFFFFF" w:themeFill="background1"/>
        </w:rPr>
        <w:t>次报价</w:t>
      </w:r>
      <w:r>
        <w:rPr>
          <w:rFonts w:hint="eastAsia" w:asciiTheme="minorEastAsia" w:hAnsiTheme="minorEastAsia" w:eastAsiaTheme="minorEastAsia" w:cstheme="minorEastAsia"/>
          <w:sz w:val="24"/>
        </w:rPr>
        <w:t>，响应文件的谈判报价为最终次报价，最终报价作为评定成交的依据。</w:t>
      </w:r>
    </w:p>
    <w:p>
      <w:pPr>
        <w:snapToGrid w:val="0"/>
        <w:spacing w:line="560" w:lineRule="exact"/>
        <w:ind w:firstLine="480" w:firstLineChars="200"/>
        <w:rPr>
          <w:rFonts w:ascii="宋体" w:hAnsi="宋体"/>
          <w:b/>
          <w:sz w:val="24"/>
        </w:rPr>
      </w:pPr>
      <w:r>
        <w:rPr>
          <w:rFonts w:ascii="宋体" w:hAnsi="宋体"/>
          <w:bCs/>
          <w:sz w:val="24"/>
        </w:rPr>
        <w:t>6</w:t>
      </w:r>
      <w:r>
        <w:rPr>
          <w:rFonts w:hint="eastAsia" w:ascii="宋体" w:hAnsi="宋体"/>
          <w:bCs/>
          <w:sz w:val="24"/>
        </w:rPr>
        <w:t>、供应商所报的各分项单价在合同履行过程中是固定不变的，不得以任何理由予以变更。任何包含价格调整要求的响应文件</w:t>
      </w:r>
      <w:r>
        <w:rPr>
          <w:rFonts w:hint="eastAsia" w:ascii="宋体" w:hAnsi="宋体"/>
          <w:b/>
          <w:sz w:val="24"/>
        </w:rPr>
        <w:t>，将被认定为无效。</w:t>
      </w:r>
    </w:p>
    <w:p>
      <w:pPr>
        <w:pStyle w:val="3"/>
      </w:pPr>
    </w:p>
    <w:p>
      <w:pPr>
        <w:snapToGrid w:val="0"/>
        <w:spacing w:before="120" w:beforeLines="50" w:line="360" w:lineRule="auto"/>
        <w:ind w:firstLine="480" w:firstLineChars="200"/>
        <w:rPr>
          <w:rFonts w:asciiTheme="minorEastAsia" w:hAnsiTheme="minorEastAsia" w:eastAsiaTheme="minorEastAsia" w:cstheme="minorEastAsia"/>
          <w:sz w:val="24"/>
          <w:u w:val="single"/>
        </w:rPr>
      </w:pP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54" w:name="_Toc288738343"/>
      <w:bookmarkStart w:id="55" w:name="_Toc471818704"/>
      <w:bookmarkStart w:id="56" w:name="_Toc288738811"/>
      <w:r>
        <w:rPr>
          <w:rFonts w:hint="eastAsia" w:asciiTheme="minorEastAsia" w:hAnsiTheme="minorEastAsia" w:eastAsiaTheme="minorEastAsia" w:cstheme="minorEastAsia"/>
          <w:sz w:val="30"/>
          <w:szCs w:val="30"/>
        </w:rPr>
        <w:t>第五章  谈判、评审、评定成交</w:t>
      </w:r>
      <w:bookmarkEnd w:id="54"/>
      <w:bookmarkEnd w:id="55"/>
      <w:bookmarkEnd w:id="56"/>
    </w:p>
    <w:p>
      <w:pPr>
        <w:spacing w:before="120" w:beforeLines="50"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十四、评标委员会</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1、评标由依法组建的评标委员会负责。评委会由采购人代表和有关技术、经济等方面的专家组成，且人员构成符合相关规定。评委会独立工作，负责评审所有响应文件并确定中标侯选人。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2、评标委员会负责具体的评标事务，并独立履行以下职责：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1）审查、评价投标文件是否符合招标文件的全部实质性要求；</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2）要求供应商对响应文件有关事项作出澄清或者说明；</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3）对响应文件进行比较和评价；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4）推荐中标候选人名单；</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5）向采购人、采购代理机构或者有关部门报告评标中发现的违法行为。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3、评标委员会成员应当履行下列义务：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1）遵纪守法，客观、公正、廉洁地履行职责；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2）按照招标文件规定的评审办法和评分标准进行评审，对评审意见承担个人责任；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3）对评标过程和结果，以及供应商的商业秘密保密；</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4）负责评标报告的起草；</w:t>
      </w:r>
    </w:p>
    <w:p>
      <w:pPr>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）配合代理机构答复供应商对中标结果提出的质疑。</w:t>
      </w:r>
      <w:bookmarkStart w:id="57" w:name="_Toc288738813"/>
      <w:bookmarkStart w:id="58" w:name="_Toc288738345"/>
      <w:bookmarkStart w:id="59" w:name="_Toc288738419"/>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十五、评审、评定成交方法</w:t>
      </w:r>
      <w:bookmarkEnd w:id="57"/>
      <w:bookmarkEnd w:id="58"/>
      <w:bookmarkEnd w:id="59"/>
    </w:p>
    <w:p>
      <w:pPr>
        <w:snapToGrid w:val="0"/>
        <w:spacing w:before="120" w:beforeLines="50" w:line="360" w:lineRule="auto"/>
        <w:ind w:firstLine="480" w:firstLineChars="200"/>
        <w:rPr>
          <w:rFonts w:asciiTheme="minorEastAsia" w:hAnsiTheme="minorEastAsia" w:eastAsiaTheme="minorEastAsia" w:cstheme="minorEastAsia"/>
          <w:sz w:val="24"/>
        </w:rPr>
      </w:pPr>
      <w:bookmarkStart w:id="60" w:name="_Toc288738814"/>
      <w:bookmarkStart w:id="61" w:name="_Toc288738346"/>
      <w:bookmarkStart w:id="62" w:name="_Toc288738420"/>
      <w:r>
        <w:rPr>
          <w:rFonts w:hint="eastAsia" w:asciiTheme="minorEastAsia" w:hAnsiTheme="minorEastAsia" w:eastAsiaTheme="minorEastAsia" w:cstheme="minorEastAsia"/>
          <w:sz w:val="24"/>
        </w:rPr>
        <w:t>本项目采用合理低价法，</w:t>
      </w:r>
      <w:bookmarkEnd w:id="60"/>
      <w:bookmarkEnd w:id="61"/>
      <w:bookmarkEnd w:id="62"/>
      <w:r>
        <w:rPr>
          <w:rFonts w:hint="eastAsia" w:asciiTheme="minorEastAsia" w:hAnsiTheme="minorEastAsia" w:eastAsiaTheme="minorEastAsia" w:cstheme="minorEastAsia"/>
          <w:sz w:val="24"/>
        </w:rPr>
        <w:t>响应文件满足谈判文件全部实质性要求且最终报价最低的供应商为成交人。</w:t>
      </w:r>
      <w:bookmarkStart w:id="63" w:name="_Toc288738423"/>
      <w:bookmarkStart w:id="64" w:name="_Toc288738349"/>
      <w:bookmarkStart w:id="65" w:name="_Toc288738817"/>
    </w:p>
    <w:p>
      <w:pPr>
        <w:snapToGrid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十六、响应文件出现下列情况之一的，将作为无效响应文件处理，无效响应文件不予参加评审。</w:t>
      </w:r>
      <w:bookmarkEnd w:id="63"/>
      <w:bookmarkEnd w:id="64"/>
      <w:bookmarkEnd w:id="65"/>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1、响应文件未按规定标志、密封、盖章的；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2、响应文件未加盖供应商公章的；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法定代表人资格证明书或授权委托书未提供的</w:t>
      </w:r>
      <w:r>
        <w:rPr>
          <w:rFonts w:hint="eastAsia" w:asciiTheme="minorEastAsia" w:hAnsiTheme="minorEastAsia" w:eastAsiaTheme="minorEastAsia" w:cstheme="minorEastAsia"/>
          <w:sz w:val="24"/>
        </w:rPr>
        <w:t>、无供应商公章的、无法定代表人或委托代理人签字或盖章的、非原件的；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4、供应商未通过报名的或者在名称上和法人地位上与报名情况发生实质性的改变的；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5、供应商不符合谈判文件中规定资格要求的，或者资格要求证明材料提供不齐全的；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6、响应文件未按谈判文件规定的格式、内容和要求编制，响应文件字迹潦草、模糊、难以辨认；</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7、供应商在一份响应文件中，对同一采购项目报有两个或多个报价，且未书面确定以哪个报价为准的；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8、供应商在谈判报价中存在严重错误，并影响对其他供应商的评分的；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9、响应文件材料所述情况和所附相关资料不实的；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10、供应商以他人的名义投标、串通投标、以行贿手段谋取中标或者以其他弄虚作假方式投标的。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11、逾期送达的响应文件；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、供应商的最终谈判报价超出采购预算或者最高限价的；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、谈判文件明确规定无效的其他情形，或者被评标小组认定无效的情况；</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、不符合法律、法规和谈判文件规定的其他实质性要求的。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rPr>
        <w:t>、响应文件含有采购人不能接受的附加条件的；</w:t>
      </w:r>
    </w:p>
    <w:p>
      <w:pPr>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18</w:t>
      </w:r>
      <w:r>
        <w:rPr>
          <w:rFonts w:hint="eastAsia" w:asciiTheme="minorEastAsia" w:hAnsiTheme="minorEastAsia" w:eastAsiaTheme="minorEastAsia" w:cstheme="minorEastAsia"/>
          <w:sz w:val="24"/>
        </w:rPr>
        <w:t>、有下列情形之一的，视为供应商串通投标，投标无效：</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1）不同供应商的响应文件由同一单位或者个人编制；</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3）不同供应商的响应文件载明的项目管理成员或者联系人员为同一人；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4）不同供应商的响应文件异常一致或者投标报价呈规律性差异；</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5）不同供应商的响应文件相互混装；</w:t>
      </w:r>
    </w:p>
    <w:p>
      <w:pPr>
        <w:snapToGrid w:val="0"/>
        <w:spacing w:before="120" w:beforeLines="50" w:line="360" w:lineRule="auto"/>
        <w:rPr>
          <w:rFonts w:asciiTheme="minorEastAsia" w:hAnsiTheme="minorEastAsia" w:eastAsiaTheme="minorEastAsia" w:cstheme="minorEastAsia"/>
          <w:b/>
          <w:sz w:val="24"/>
        </w:rPr>
      </w:pPr>
      <w:bookmarkStart w:id="66" w:name="_Toc288738350"/>
      <w:bookmarkStart w:id="67" w:name="_Toc288738818"/>
      <w:bookmarkStart w:id="68" w:name="_Toc288738424"/>
      <w:r>
        <w:rPr>
          <w:rFonts w:hint="eastAsia" w:asciiTheme="minorEastAsia" w:hAnsiTheme="minorEastAsia" w:eastAsiaTheme="minorEastAsia" w:cstheme="minorEastAsia"/>
          <w:b/>
          <w:sz w:val="24"/>
        </w:rPr>
        <w:t>十</w:t>
      </w:r>
      <w:r>
        <w:rPr>
          <w:rFonts w:hint="eastAsia" w:ascii="宋体" w:hAnsi="宋体"/>
          <w:b/>
          <w:sz w:val="24"/>
        </w:rPr>
        <w:t>七</w:t>
      </w:r>
      <w:r>
        <w:rPr>
          <w:rFonts w:hint="eastAsia" w:asciiTheme="minorEastAsia" w:hAnsiTheme="minorEastAsia" w:eastAsiaTheme="minorEastAsia" w:cstheme="minorEastAsia"/>
          <w:b/>
          <w:sz w:val="24"/>
        </w:rPr>
        <w:t>、评审、评定成交</w:t>
      </w:r>
      <w:bookmarkEnd w:id="66"/>
      <w:bookmarkEnd w:id="67"/>
      <w:bookmarkEnd w:id="68"/>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评审由依法组建的谈判小组负责。由谈判小组出具书面评审报告，推荐成交候选供应商顺序并确定成交供应商，采购人确认。</w:t>
      </w:r>
    </w:p>
    <w:p>
      <w:pPr>
        <w:snapToGrid w:val="0"/>
        <w:spacing w:line="360" w:lineRule="auto"/>
        <w:rPr>
          <w:rFonts w:ascii="宋体" w:hAnsi="宋体"/>
          <w:b/>
          <w:sz w:val="24"/>
        </w:rPr>
      </w:pPr>
      <w:bookmarkStart w:id="69" w:name="_Toc288738351"/>
      <w:bookmarkStart w:id="70" w:name="_Toc288738819"/>
      <w:bookmarkStart w:id="71" w:name="_Toc288738425"/>
      <w:r>
        <w:rPr>
          <w:rFonts w:hint="eastAsia" w:ascii="宋体" w:hAnsi="宋体"/>
          <w:b/>
          <w:sz w:val="24"/>
        </w:rPr>
        <w:t>十八、响应文件的澄清</w:t>
      </w:r>
      <w:bookmarkEnd w:id="69"/>
      <w:bookmarkEnd w:id="70"/>
      <w:bookmarkEnd w:id="71"/>
    </w:p>
    <w:p>
      <w:pPr>
        <w:snapToGrid w:val="0"/>
        <w:spacing w:line="360" w:lineRule="auto"/>
        <w:ind w:firstLine="480" w:firstLineChars="200"/>
        <w:rPr>
          <w:rFonts w:ascii="宋体" w:hAnsi="宋体"/>
          <w:sz w:val="24"/>
        </w:rPr>
      </w:pPr>
      <w:r>
        <w:rPr>
          <w:rFonts w:hint="eastAsia" w:ascii="宋体" w:hAnsi="宋体"/>
          <w:sz w:val="24"/>
        </w:rPr>
        <w:t>1、为了有助于响应文件的审查、评价和比较，谈判</w:t>
      </w:r>
      <w:r>
        <w:rPr>
          <w:rFonts w:ascii="宋体" w:hAnsi="宋体"/>
          <w:sz w:val="24"/>
        </w:rPr>
        <w:t>小组</w:t>
      </w:r>
      <w:r>
        <w:rPr>
          <w:rFonts w:hint="eastAsia" w:ascii="宋体" w:hAnsi="宋体"/>
          <w:sz w:val="24"/>
        </w:rPr>
        <w:t>可以书面方式要求供应商对响应文件中含义不明确、对同类问题表述不一致或者明显文字和计算错误的内容作必要的澄清、说明或者补正。</w:t>
      </w:r>
    </w:p>
    <w:p>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响应文件中的大写金额和小写金额不一致时的，以大写金额为准；单价乘数量不等于总价，数量符合谈判文件要求，以单价计算金额为准；单价金额小数点有明细错位的，应以总价为准，并修改单价；缺项漏项或者数量不符合谈判文件要求的作为无效响应文件处理；对不同文字文本响应文件的解释发生异议的，以中文文本为准。</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、所有澄清或说明必须以书面方式正式为之，由法定代表人或其代理人的签名或盖章。</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、供应商拒不按照谈判小组要求作出澄清、说明或者补正的，作为无效响应处理。</w:t>
      </w:r>
    </w:p>
    <w:p>
      <w:pPr>
        <w:snapToGrid w:val="0"/>
        <w:spacing w:line="360" w:lineRule="auto"/>
        <w:rPr>
          <w:rFonts w:ascii="宋体" w:hAnsi="宋体"/>
          <w:b/>
          <w:sz w:val="24"/>
        </w:rPr>
      </w:pPr>
      <w:bookmarkStart w:id="72" w:name="_Toc288738426"/>
      <w:bookmarkStart w:id="73" w:name="_Toc288738352"/>
      <w:bookmarkStart w:id="74" w:name="_Toc288738820"/>
      <w:r>
        <w:rPr>
          <w:rFonts w:hint="eastAsia" w:ascii="宋体" w:hAnsi="宋体"/>
          <w:b/>
          <w:sz w:val="24"/>
        </w:rPr>
        <w:t>十九、评审中作为终止竞争性谈判活动的情况</w:t>
      </w:r>
      <w:bookmarkEnd w:id="72"/>
      <w:bookmarkEnd w:id="73"/>
      <w:bookmarkEnd w:id="74"/>
    </w:p>
    <w:p>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因情况变化，不再符合规定的竞争性谈判采购方式适用情形的</w:t>
      </w:r>
    </w:p>
    <w:p>
      <w:pPr>
        <w:snapToGrid w:val="0"/>
        <w:spacing w:line="360" w:lineRule="auto"/>
        <w:ind w:firstLine="480" w:firstLineChars="200"/>
        <w:rPr>
          <w:rFonts w:ascii="宋体" w:hAnsi="宋体"/>
          <w:sz w:val="24"/>
        </w:rPr>
      </w:pPr>
      <w:r>
        <w:rPr>
          <w:rFonts w:ascii="宋体" w:hAnsi="宋体"/>
          <w:sz w:val="24"/>
        </w:rPr>
        <w:t>2、出现影响采购公正的违法、违规行为的；</w:t>
      </w:r>
    </w:p>
    <w:p>
      <w:pPr>
        <w:snapToGrid w:val="0"/>
        <w:spacing w:line="360" w:lineRule="auto"/>
        <w:ind w:firstLine="480" w:firstLineChars="200"/>
        <w:rPr>
          <w:rFonts w:ascii="宋体" w:hAnsi="宋体"/>
          <w:sz w:val="24"/>
        </w:rPr>
      </w:pPr>
      <w:r>
        <w:rPr>
          <w:rFonts w:ascii="宋体" w:hAnsi="宋体"/>
          <w:sz w:val="24"/>
        </w:rPr>
        <w:t>3、供应商的</w:t>
      </w:r>
      <w:r>
        <w:rPr>
          <w:rFonts w:hint="eastAsia" w:ascii="宋体" w:hAnsi="宋体"/>
          <w:sz w:val="24"/>
        </w:rPr>
        <w:t>最终</w:t>
      </w:r>
      <w:r>
        <w:rPr>
          <w:rFonts w:ascii="宋体" w:hAnsi="宋体"/>
          <w:sz w:val="24"/>
        </w:rPr>
        <w:t>报价均超过了</w:t>
      </w:r>
      <w:r>
        <w:rPr>
          <w:rFonts w:hint="eastAsia" w:ascii="宋体" w:hAnsi="宋体"/>
          <w:sz w:val="24"/>
        </w:rPr>
        <w:t>最高限价</w:t>
      </w:r>
      <w:r>
        <w:rPr>
          <w:rFonts w:ascii="宋体" w:hAnsi="宋体"/>
          <w:sz w:val="24"/>
        </w:rPr>
        <w:t>，采购人不能支付的；</w:t>
      </w:r>
    </w:p>
    <w:p>
      <w:pPr>
        <w:snapToGrid w:val="0"/>
        <w:spacing w:line="360" w:lineRule="auto"/>
        <w:ind w:firstLine="480" w:firstLineChars="200"/>
        <w:rPr>
          <w:rFonts w:ascii="宋体" w:hAnsi="宋体"/>
          <w:sz w:val="24"/>
        </w:rPr>
      </w:pPr>
      <w:r>
        <w:rPr>
          <w:rFonts w:ascii="宋体" w:hAnsi="宋体"/>
          <w:sz w:val="24"/>
        </w:rPr>
        <w:t>4、因重大变故，采购任务取消的。</w:t>
      </w:r>
    </w:p>
    <w:p>
      <w:pPr>
        <w:pStyle w:val="3"/>
      </w:pPr>
    </w:p>
    <w:p>
      <w:pPr>
        <w:pStyle w:val="8"/>
        <w:overflowPunct w:val="0"/>
        <w:spacing w:line="360" w:lineRule="auto"/>
        <w:ind w:left="0" w:leftChars="0" w:firstLine="0" w:firstLineChars="0"/>
        <w:rPr>
          <w:rFonts w:hAnsi="宋体" w:cs="宋体"/>
          <w:b/>
          <w:szCs w:val="24"/>
        </w:rPr>
      </w:pPr>
      <w:r>
        <w:rPr>
          <w:rFonts w:hint="eastAsia" w:hAnsi="宋体" w:cs="宋体"/>
          <w:b/>
          <w:szCs w:val="24"/>
        </w:rPr>
        <w:t>二十、中标结果及公示</w:t>
      </w:r>
    </w:p>
    <w:p>
      <w:pPr>
        <w:snapToGrid w:val="0"/>
        <w:spacing w:line="360" w:lineRule="auto"/>
        <w:ind w:firstLine="481"/>
        <w:rPr>
          <w:rFonts w:ascii="宋体" w:hAnsi="宋体" w:cs="宋体"/>
          <w:sz w:val="24"/>
        </w:rPr>
      </w:pPr>
      <w:r>
        <w:rPr>
          <w:rFonts w:hint="eastAsia" w:ascii="宋体" w:hAnsi="宋体" w:cs="宋体"/>
          <w:sz w:val="24"/>
        </w:rPr>
        <w:t>1.代理机构将中标单位、中标金额、评委名单等信息在江苏畅誉项目管理有限公司网站上公示1日。各参加供应商如对公示结果有异议，应在有效质疑期内（中标公告发布起3个工作日），以书面形式向代理机构提出，同时出具相关证明材料，该质疑必须由供应商法定代表人或参加投标的授权委托代理人签署以及供应商盖章方为有效。</w:t>
      </w:r>
    </w:p>
    <w:p>
      <w:pPr>
        <w:snapToGrid w:val="0"/>
        <w:spacing w:line="360" w:lineRule="auto"/>
        <w:ind w:firstLine="481"/>
        <w:rPr>
          <w:rFonts w:ascii="宋体" w:hAnsi="宋体" w:cs="宋体"/>
          <w:sz w:val="24"/>
        </w:rPr>
      </w:pPr>
      <w:r>
        <w:rPr>
          <w:rFonts w:hint="eastAsia" w:ascii="宋体" w:hAnsi="宋体" w:cs="宋体"/>
          <w:sz w:val="24"/>
        </w:rPr>
        <w:t>2.代理机构将在收到经供应商法定代表人或参加投标的授权委托代理人签署以及供应商盖章的书面质疑后的七个工作日内对质疑内容作出书面答复。</w:t>
      </w:r>
    </w:p>
    <w:p>
      <w:pPr>
        <w:snapToGrid w:val="0"/>
        <w:spacing w:line="360" w:lineRule="auto"/>
        <w:ind w:firstLine="481"/>
        <w:rPr>
          <w:rFonts w:ascii="宋体" w:hAnsi="宋体" w:cs="宋体"/>
          <w:sz w:val="24"/>
        </w:rPr>
      </w:pPr>
      <w:r>
        <w:rPr>
          <w:rFonts w:hint="eastAsia" w:ascii="宋体" w:hAnsi="宋体" w:cs="宋体"/>
          <w:sz w:val="24"/>
        </w:rPr>
        <w:t>3.被质疑的供应商应当配合代理机构对质疑内容调查取证，并提供所需的相关材料，否则，视同质疑成立。</w:t>
      </w:r>
    </w:p>
    <w:p>
      <w:pPr>
        <w:snapToGrid w:val="0"/>
        <w:spacing w:line="360" w:lineRule="auto"/>
        <w:ind w:firstLine="481"/>
        <w:rPr>
          <w:rFonts w:ascii="宋体" w:hAnsi="宋体" w:cs="宋体"/>
          <w:sz w:val="24"/>
        </w:rPr>
      </w:pPr>
      <w:r>
        <w:rPr>
          <w:rFonts w:hint="eastAsia" w:ascii="宋体" w:hAnsi="宋体" w:cs="宋体"/>
          <w:sz w:val="24"/>
        </w:rPr>
        <w:t>4.在中标公示期间，如有参加投标的供应商提出有效质疑，并因此可能对中标结果产生影响，而最终被取消中标的，代理机构对中标单位不承担任何责任。</w:t>
      </w:r>
    </w:p>
    <w:p>
      <w:pPr>
        <w:pStyle w:val="8"/>
        <w:overflowPunct w:val="0"/>
        <w:spacing w:line="360" w:lineRule="auto"/>
        <w:ind w:left="0" w:leftChars="0" w:firstLine="0" w:firstLineChars="0"/>
        <w:rPr>
          <w:rFonts w:hAnsi="宋体" w:cs="宋体"/>
          <w:b/>
          <w:szCs w:val="24"/>
        </w:rPr>
      </w:pPr>
      <w:r>
        <w:rPr>
          <w:rFonts w:hint="eastAsia" w:hAnsi="宋体" w:cs="宋体"/>
          <w:b/>
          <w:szCs w:val="24"/>
        </w:rPr>
        <w:t>二十一、中标通知书</w:t>
      </w:r>
    </w:p>
    <w:p>
      <w:pPr>
        <w:pStyle w:val="8"/>
        <w:overflowPunct w:val="0"/>
        <w:spacing w:line="360" w:lineRule="auto"/>
        <w:ind w:firstLine="480"/>
        <w:rPr>
          <w:rFonts w:hAnsi="宋体" w:cs="宋体"/>
          <w:szCs w:val="24"/>
        </w:rPr>
      </w:pPr>
      <w:r>
        <w:rPr>
          <w:rFonts w:hint="eastAsia" w:hAnsi="宋体" w:cs="宋体"/>
          <w:szCs w:val="24"/>
        </w:rPr>
        <w:t>1.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8"/>
        <w:overflowPunct w:val="0"/>
        <w:spacing w:line="360" w:lineRule="auto"/>
        <w:ind w:firstLine="480"/>
        <w:rPr>
          <w:rFonts w:hAnsi="宋体" w:cs="宋体"/>
          <w:szCs w:val="24"/>
        </w:rPr>
      </w:pPr>
      <w:r>
        <w:rPr>
          <w:rFonts w:hint="eastAsia" w:hAnsi="宋体" w:cs="宋体"/>
          <w:szCs w:val="24"/>
        </w:rPr>
        <w:t>2.代理机构及采购单位对未中标单位不承担解释未中标原因的义务。</w:t>
      </w:r>
    </w:p>
    <w:p>
      <w:pPr>
        <w:spacing w:line="360" w:lineRule="auto"/>
        <w:jc w:val="left"/>
        <w:rPr>
          <w:rFonts w:ascii="宋体" w:hAnsi="宋体" w:cs="宋体"/>
          <w:b/>
          <w:bCs/>
          <w:sz w:val="24"/>
        </w:rPr>
      </w:pPr>
      <w:r>
        <w:rPr>
          <w:rFonts w:hint="eastAsia" w:ascii="宋体" w:hAnsi="宋体" w:cs="宋体"/>
          <w:b/>
          <w:bCs/>
          <w:sz w:val="24"/>
        </w:rPr>
        <w:t>二十二、招标平台服务费</w:t>
      </w:r>
    </w:p>
    <w:p>
      <w:pPr>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付至代理机构指定账户。</w:t>
      </w:r>
    </w:p>
    <w:p>
      <w:pPr>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
          <w:bCs/>
          <w:sz w:val="24"/>
        </w:rPr>
        <w:t>招标平台服务费</w:t>
      </w:r>
      <w:r>
        <w:rPr>
          <w:rFonts w:hint="eastAsia" w:ascii="宋体" w:hAnsi="宋体" w:cs="宋体"/>
          <w:sz w:val="24"/>
        </w:rPr>
        <w:t>账户信息:</w:t>
      </w:r>
    </w:p>
    <w:p>
      <w:pPr>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3.招标平台服务收费标准</w:t>
      </w:r>
    </w:p>
    <w:p>
      <w:pPr>
        <w:pStyle w:val="24"/>
        <w:rPr>
          <w:rFonts w:hAnsi="宋体"/>
          <w:color w:val="auto"/>
        </w:rPr>
      </w:pPr>
    </w:p>
    <w:tbl>
      <w:tblPr>
        <w:tblStyle w:val="14"/>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720" w:firstLineChars="3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spacing w:line="360" w:lineRule="auto"/>
        <w:ind w:firstLine="720" w:firstLineChars="300"/>
        <w:rPr>
          <w:rFonts w:ascii="宋体" w:hAnsi="宋体" w:cs="宋体"/>
          <w:kern w:val="0"/>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spacing w:line="360" w:lineRule="auto"/>
        <w:jc w:val="left"/>
        <w:rPr>
          <w:rFonts w:ascii="宋体" w:hAnsi="宋体" w:cs="宋体"/>
          <w:b/>
          <w:sz w:val="24"/>
        </w:rPr>
      </w:pPr>
      <w:r>
        <w:rPr>
          <w:rFonts w:hint="eastAsia" w:ascii="宋体" w:hAnsi="宋体" w:cs="宋体"/>
          <w:b/>
          <w:bCs/>
          <w:sz w:val="24"/>
        </w:rPr>
        <w:t>二十三</w:t>
      </w:r>
      <w:r>
        <w:rPr>
          <w:rFonts w:hint="eastAsia" w:ascii="宋体" w:hAnsi="宋体" w:cs="宋体"/>
          <w:b/>
          <w:sz w:val="24"/>
        </w:rPr>
        <w:t>、合同的签订</w:t>
      </w:r>
    </w:p>
    <w:p>
      <w:pPr>
        <w:snapToGrid w:val="0"/>
        <w:spacing w:line="360" w:lineRule="auto"/>
        <w:ind w:firstLine="480" w:firstLineChars="200"/>
        <w:jc w:val="left"/>
        <w:rPr>
          <w:rFonts w:ascii="宋体" w:hAnsi="宋体" w:cs="宋体"/>
          <w:sz w:val="24"/>
        </w:rPr>
      </w:pPr>
      <w:r>
        <w:rPr>
          <w:rFonts w:hint="eastAsia" w:ascii="宋体" w:hAnsi="宋体" w:cs="宋体"/>
          <w:sz w:val="24"/>
        </w:rPr>
        <w:t>1.中标单位应当在中标通知书发出之日起的三十日内与采购单位签订合同。</w:t>
      </w:r>
    </w:p>
    <w:p>
      <w:pPr>
        <w:snapToGrid w:val="0"/>
        <w:spacing w:line="360" w:lineRule="auto"/>
        <w:ind w:firstLine="480" w:firstLineChars="200"/>
        <w:jc w:val="left"/>
        <w:rPr>
          <w:rFonts w:ascii="宋体" w:hAnsi="宋体" w:cs="宋体"/>
          <w:sz w:val="24"/>
        </w:rPr>
      </w:pPr>
      <w:r>
        <w:rPr>
          <w:rFonts w:hint="eastAsia" w:ascii="宋体" w:hAnsi="宋体" w:cs="宋体"/>
          <w:sz w:val="24"/>
        </w:rPr>
        <w:t>2.中标单位应按中标通知书指定的时间、地点派代表前来与采购单位具体商谈签订合同。招标文件、中标单位的响应文件及澄清文件等，均为签订合同的依据。</w:t>
      </w:r>
    </w:p>
    <w:p>
      <w:pPr>
        <w:spacing w:line="360" w:lineRule="auto"/>
        <w:ind w:firstLine="480" w:firstLineChars="200"/>
        <w:rPr>
          <w:rFonts w:ascii="宋体" w:hAnsi="宋体" w:cs="宋体"/>
          <w:sz w:val="24"/>
        </w:rPr>
      </w:pPr>
      <w:r>
        <w:rPr>
          <w:rFonts w:hint="eastAsia" w:ascii="宋体" w:hAnsi="宋体" w:cs="宋体"/>
          <w:sz w:val="24"/>
        </w:rPr>
        <w:t>3.采购单位在授予合同时有权对“响应文件”中的货物及配置在合法范围内进行调整。</w:t>
      </w:r>
    </w:p>
    <w:p>
      <w:pPr>
        <w:spacing w:line="360" w:lineRule="auto"/>
        <w:ind w:firstLine="480" w:firstLineChars="200"/>
        <w:jc w:val="left"/>
        <w:rPr>
          <w:rFonts w:ascii="宋体" w:hAnsi="宋体" w:cs="宋体"/>
          <w:sz w:val="24"/>
        </w:rPr>
      </w:pPr>
      <w:r>
        <w:rPr>
          <w:rFonts w:hint="eastAsia" w:ascii="宋体" w:hAnsi="宋体" w:cs="宋体"/>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spacing w:line="360" w:lineRule="auto"/>
        <w:jc w:val="left"/>
        <w:rPr>
          <w:rFonts w:ascii="宋体" w:hAnsi="宋体" w:cs="宋体"/>
          <w:b/>
          <w:bCs/>
          <w:sz w:val="24"/>
        </w:rPr>
      </w:pPr>
      <w:r>
        <w:rPr>
          <w:rFonts w:hint="eastAsia" w:ascii="宋体" w:hAnsi="宋体" w:cs="宋体"/>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pPr>
        <w:spacing w:line="360" w:lineRule="auto"/>
        <w:ind w:firstLine="480" w:firstLineChars="200"/>
        <w:jc w:val="left"/>
        <w:rPr>
          <w:rFonts w:ascii="宋体" w:hAnsi="宋体" w:cs="宋体"/>
          <w:sz w:val="24"/>
        </w:rPr>
      </w:pPr>
      <w:r>
        <w:rPr>
          <w:rFonts w:hint="eastAsia" w:ascii="宋体" w:hAnsi="宋体" w:cs="宋体"/>
          <w:sz w:val="24"/>
        </w:rPr>
        <w:t>1.采取不正当手段诋毁、排挤或串通他人的；</w:t>
      </w:r>
    </w:p>
    <w:p>
      <w:pPr>
        <w:spacing w:line="360" w:lineRule="auto"/>
        <w:ind w:firstLine="480" w:firstLineChars="200"/>
        <w:jc w:val="left"/>
        <w:rPr>
          <w:rFonts w:ascii="宋体" w:hAnsi="宋体" w:cs="宋体"/>
          <w:sz w:val="24"/>
        </w:rPr>
      </w:pPr>
      <w:r>
        <w:rPr>
          <w:rFonts w:hint="eastAsia" w:ascii="宋体" w:hAnsi="宋体" w:cs="宋体"/>
          <w:sz w:val="24"/>
        </w:rPr>
        <w:t>2.有吵闹、起哄、斗殴等行为，扰乱招投标现场、评审或办公秩序的；</w:t>
      </w:r>
    </w:p>
    <w:p>
      <w:pPr>
        <w:spacing w:line="360" w:lineRule="auto"/>
        <w:ind w:firstLine="480" w:firstLineChars="200"/>
        <w:jc w:val="left"/>
        <w:rPr>
          <w:rFonts w:ascii="宋体" w:hAnsi="宋体" w:cs="宋体"/>
          <w:sz w:val="24"/>
        </w:rPr>
      </w:pPr>
      <w:r>
        <w:rPr>
          <w:rFonts w:hint="eastAsia" w:ascii="宋体" w:hAnsi="宋体" w:cs="宋体"/>
          <w:sz w:val="24"/>
        </w:rPr>
        <w:t>3.中标后，因中标单位原因，未能在规定期限内与采购单位签署合同的或无正当理由拒不签订合同的，合同签订后未能履行又不按约赔偿的；</w:t>
      </w:r>
    </w:p>
    <w:p>
      <w:pPr>
        <w:spacing w:line="360" w:lineRule="auto"/>
        <w:ind w:firstLine="480" w:firstLineChars="200"/>
        <w:jc w:val="left"/>
        <w:rPr>
          <w:rFonts w:ascii="宋体" w:hAnsi="宋体" w:cs="宋体"/>
          <w:sz w:val="24"/>
        </w:rPr>
      </w:pPr>
      <w:r>
        <w:rPr>
          <w:rFonts w:hint="eastAsia" w:ascii="宋体" w:hAnsi="宋体" w:cs="宋体"/>
          <w:sz w:val="24"/>
        </w:rPr>
        <w:t>4.中标后，由于中标单位的原因所签订的合同依法被认定无效的；</w:t>
      </w:r>
    </w:p>
    <w:p>
      <w:pPr>
        <w:spacing w:line="360" w:lineRule="auto"/>
        <w:ind w:firstLine="480" w:firstLineChars="200"/>
        <w:jc w:val="left"/>
        <w:rPr>
          <w:rFonts w:ascii="宋体" w:hAnsi="宋体" w:cs="宋体"/>
          <w:sz w:val="24"/>
        </w:rPr>
      </w:pPr>
      <w:r>
        <w:rPr>
          <w:rFonts w:hint="eastAsia" w:ascii="宋体" w:hAnsi="宋体" w:cs="宋体"/>
          <w:sz w:val="24"/>
        </w:rPr>
        <w:t>5.中标后，不缴付履约保证金或招标平台服务费的；</w:t>
      </w:r>
    </w:p>
    <w:p>
      <w:pPr>
        <w:spacing w:line="360" w:lineRule="auto"/>
        <w:ind w:firstLine="480" w:firstLineChars="200"/>
        <w:jc w:val="left"/>
        <w:rPr>
          <w:rFonts w:ascii="宋体" w:hAnsi="宋体" w:cs="宋体"/>
          <w:sz w:val="24"/>
        </w:rPr>
      </w:pPr>
      <w:r>
        <w:rPr>
          <w:rFonts w:hint="eastAsia" w:ascii="宋体" w:hAnsi="宋体" w:cs="宋体"/>
          <w:sz w:val="24"/>
        </w:rPr>
        <w:t>6.提出不当要求，进行恶意敲诈的；</w:t>
      </w:r>
    </w:p>
    <w:p>
      <w:pPr>
        <w:spacing w:line="360" w:lineRule="auto"/>
        <w:ind w:firstLine="480" w:firstLineChars="200"/>
        <w:jc w:val="left"/>
        <w:rPr>
          <w:rFonts w:ascii="宋体" w:hAnsi="宋体" w:cs="宋体"/>
          <w:sz w:val="24"/>
        </w:rPr>
      </w:pPr>
      <w:r>
        <w:rPr>
          <w:rFonts w:hint="eastAsia" w:ascii="宋体" w:hAnsi="宋体" w:cs="宋体"/>
          <w:sz w:val="24"/>
        </w:rPr>
        <w:t>7.提供虚假材料谋取中标的；</w:t>
      </w:r>
    </w:p>
    <w:p>
      <w:pPr>
        <w:spacing w:line="360" w:lineRule="auto"/>
        <w:ind w:firstLine="480" w:firstLineChars="200"/>
        <w:jc w:val="left"/>
        <w:rPr>
          <w:rFonts w:ascii="宋体" w:hAnsi="宋体" w:cs="宋体"/>
          <w:sz w:val="24"/>
        </w:rPr>
      </w:pPr>
      <w:r>
        <w:rPr>
          <w:rFonts w:hint="eastAsia" w:ascii="宋体" w:hAnsi="宋体" w:cs="宋体"/>
          <w:sz w:val="24"/>
        </w:rPr>
        <w:t>8.提供虚假材料或者未按规定程序进行质疑、投诉、诉讼，影响项目正常进行的；</w:t>
      </w:r>
    </w:p>
    <w:p>
      <w:pPr>
        <w:spacing w:line="360" w:lineRule="auto"/>
        <w:ind w:firstLine="480" w:firstLineChars="200"/>
        <w:jc w:val="left"/>
        <w:rPr>
          <w:rFonts w:ascii="宋体" w:hAnsi="宋体" w:cs="宋体"/>
          <w:sz w:val="24"/>
        </w:rPr>
      </w:pPr>
      <w:r>
        <w:rPr>
          <w:rFonts w:hint="eastAsia" w:ascii="宋体" w:hAnsi="宋体" w:cs="宋体"/>
          <w:sz w:val="24"/>
        </w:rPr>
        <w:t>9.向代理机构工作人员行贿或提供其他不正当利益的；</w:t>
      </w:r>
    </w:p>
    <w:p>
      <w:pPr>
        <w:spacing w:line="360" w:lineRule="auto"/>
        <w:ind w:firstLine="480" w:firstLineChars="200"/>
        <w:jc w:val="left"/>
        <w:rPr>
          <w:rFonts w:ascii="宋体" w:hAnsi="宋体" w:cs="宋体"/>
          <w:sz w:val="24"/>
        </w:rPr>
      </w:pPr>
      <w:r>
        <w:rPr>
          <w:rFonts w:hint="eastAsia" w:ascii="宋体" w:hAnsi="宋体" w:cs="宋体"/>
          <w:sz w:val="24"/>
        </w:rPr>
        <w:t>10.供应商拒不按照评委会要求作出澄清、说明或者补正的，视为撤回投标；</w:t>
      </w:r>
    </w:p>
    <w:p>
      <w:pPr>
        <w:spacing w:line="360" w:lineRule="auto"/>
        <w:ind w:firstLine="480" w:firstLineChars="200"/>
        <w:jc w:val="left"/>
        <w:rPr>
          <w:rFonts w:ascii="宋体" w:hAnsi="宋体" w:cs="宋体"/>
          <w:sz w:val="24"/>
        </w:rPr>
      </w:pPr>
      <w:r>
        <w:rPr>
          <w:rFonts w:hint="eastAsia" w:ascii="宋体" w:hAnsi="宋体" w:cs="宋体"/>
          <w:sz w:val="24"/>
        </w:rPr>
        <w:t>11.在投标有效期内撤回响应文件的；</w:t>
      </w:r>
    </w:p>
    <w:p>
      <w:pPr>
        <w:spacing w:line="360" w:lineRule="auto"/>
        <w:ind w:firstLine="480" w:firstLineChars="200"/>
        <w:jc w:val="left"/>
        <w:rPr>
          <w:rFonts w:ascii="宋体" w:hAnsi="宋体" w:cs="宋体"/>
          <w:sz w:val="24"/>
        </w:rPr>
      </w:pPr>
      <w:r>
        <w:rPr>
          <w:rFonts w:hint="eastAsia" w:ascii="宋体" w:hAnsi="宋体" w:cs="宋体"/>
          <w:sz w:val="24"/>
        </w:rPr>
        <w:t>12.法律法规认定的其他情形。</w:t>
      </w:r>
    </w:p>
    <w:p>
      <w:pPr>
        <w:pStyle w:val="3"/>
      </w:pPr>
    </w:p>
    <w:p>
      <w:pPr>
        <w:pStyle w:val="3"/>
      </w:pPr>
    </w:p>
    <w:p>
      <w:pPr>
        <w:pStyle w:val="4"/>
        <w:numPr>
          <w:ilvl w:val="0"/>
          <w:numId w:val="0"/>
        </w:numPr>
        <w:spacing w:before="120" w:beforeLines="50" w:line="360" w:lineRule="auto"/>
        <w:rPr>
          <w:rFonts w:asciiTheme="minorEastAsia" w:hAnsiTheme="minorEastAsia" w:eastAsiaTheme="minorEastAsia" w:cstheme="minorEastAsia"/>
          <w:sz w:val="30"/>
          <w:szCs w:val="30"/>
        </w:rPr>
      </w:pPr>
      <w:bookmarkStart w:id="75" w:name="_Hlt518618306"/>
      <w:bookmarkEnd w:id="75"/>
      <w:bookmarkStart w:id="76" w:name="_Toc288738391"/>
      <w:bookmarkStart w:id="77" w:name="_Toc288738833"/>
      <w:bookmarkStart w:id="78" w:name="_Toc471818705"/>
      <w:bookmarkStart w:id="79" w:name="_Toc288767601"/>
      <w:r>
        <w:rPr>
          <w:rFonts w:hint="eastAsia" w:asciiTheme="minorEastAsia" w:hAnsiTheme="minorEastAsia" w:eastAsiaTheme="minorEastAsia" w:cstheme="minorEastAsia"/>
          <w:sz w:val="30"/>
          <w:szCs w:val="30"/>
        </w:rPr>
        <w:t>第六章 格式附表</w:t>
      </w:r>
      <w:bookmarkEnd w:id="76"/>
      <w:bookmarkEnd w:id="77"/>
      <w:bookmarkEnd w:id="78"/>
      <w:bookmarkEnd w:id="79"/>
    </w:p>
    <w:p>
      <w:pPr>
        <w:spacing w:line="360" w:lineRule="auto"/>
        <w:jc w:val="center"/>
        <w:rPr>
          <w:rFonts w:ascii="宋体" w:hAnsi="宋体"/>
          <w:b/>
          <w:sz w:val="28"/>
          <w:szCs w:val="28"/>
        </w:rPr>
      </w:pPr>
      <w:r>
        <w:rPr>
          <w:rFonts w:hint="eastAsia" w:ascii="宋体" w:hAnsi="宋体"/>
          <w:b/>
          <w:sz w:val="28"/>
          <w:szCs w:val="28"/>
        </w:rPr>
        <w:t>政府采购告知书</w:t>
      </w:r>
    </w:p>
    <w:p>
      <w:pPr>
        <w:spacing w:line="360" w:lineRule="auto"/>
        <w:rPr>
          <w:rFonts w:ascii="宋体" w:hAnsi="宋体"/>
          <w:sz w:val="24"/>
        </w:rPr>
      </w:pPr>
      <w:r>
        <w:rPr>
          <w:rFonts w:hint="eastAsia" w:ascii="宋体" w:hAnsi="宋体"/>
          <w:sz w:val="24"/>
        </w:rPr>
        <w:t>尊敬的投标参与人：</w:t>
      </w:r>
    </w:p>
    <w:p>
      <w:pPr>
        <w:spacing w:line="360" w:lineRule="auto"/>
        <w:ind w:firstLine="480" w:firstLineChars="200"/>
        <w:rPr>
          <w:rFonts w:ascii="宋体" w:hAnsi="宋体"/>
          <w:sz w:val="24"/>
        </w:rPr>
      </w:pPr>
      <w:r>
        <w:rPr>
          <w:rFonts w:hint="eastAsia" w:ascii="宋体" w:hAnsi="宋体"/>
          <w:sz w:val="24"/>
        </w:rPr>
        <w:t>为营造公开、公正的市场环境，确保政府采购工作规范有序开展，特将有关事项告知如下：</w:t>
      </w:r>
    </w:p>
    <w:p>
      <w:pPr>
        <w:spacing w:line="360" w:lineRule="auto"/>
        <w:ind w:firstLine="480" w:firstLineChars="200"/>
        <w:rPr>
          <w:rFonts w:ascii="宋体" w:hAnsi="宋体"/>
          <w:sz w:val="24"/>
        </w:rPr>
      </w:pPr>
      <w:r>
        <w:rPr>
          <w:rFonts w:hint="eastAsia" w:ascii="宋体" w:hAnsi="宋体"/>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hint="eastAsia" w:ascii="宋体" w:hAnsi="宋体"/>
          <w:sz w:val="24"/>
        </w:rPr>
        <w:t>@.qq.com。</w:t>
      </w:r>
    </w:p>
    <w:p>
      <w:pPr>
        <w:spacing w:line="360" w:lineRule="auto"/>
        <w:ind w:firstLine="480" w:firstLineChars="200"/>
        <w:rPr>
          <w:rFonts w:ascii="宋体" w:hAnsi="宋体"/>
          <w:sz w:val="24"/>
        </w:rPr>
      </w:pPr>
      <w:r>
        <w:rPr>
          <w:rFonts w:hint="eastAsia" w:ascii="宋体" w:hAnsi="宋体"/>
          <w:sz w:val="24"/>
        </w:rPr>
        <w:t>（一）接受采购人或者供应商组织的宴请、旅游、娱乐等活动；</w:t>
      </w:r>
    </w:p>
    <w:p>
      <w:pPr>
        <w:spacing w:line="360" w:lineRule="auto"/>
        <w:ind w:firstLine="480" w:firstLineChars="200"/>
        <w:rPr>
          <w:rFonts w:ascii="宋体" w:hAnsi="宋体"/>
          <w:sz w:val="24"/>
        </w:rPr>
      </w:pPr>
      <w:r>
        <w:rPr>
          <w:rFonts w:hint="eastAsia" w:ascii="宋体" w:hAnsi="宋体"/>
          <w:sz w:val="24"/>
        </w:rPr>
        <w:t>（二）与供应商或采购人恶意串通的；</w:t>
      </w:r>
    </w:p>
    <w:p>
      <w:pPr>
        <w:spacing w:line="360" w:lineRule="auto"/>
        <w:ind w:firstLine="480" w:firstLineChars="200"/>
        <w:rPr>
          <w:rFonts w:ascii="宋体" w:hAnsi="宋体"/>
          <w:sz w:val="24"/>
        </w:rPr>
      </w:pPr>
      <w:r>
        <w:rPr>
          <w:rFonts w:hint="eastAsia" w:ascii="宋体" w:hAnsi="宋体"/>
          <w:sz w:val="24"/>
        </w:rPr>
        <w:t>（三）在采购过程中接受贿赂或者获取不正当利益的；</w:t>
      </w:r>
    </w:p>
    <w:p>
      <w:pPr>
        <w:spacing w:line="360" w:lineRule="auto"/>
        <w:ind w:firstLine="480" w:firstLineChars="200"/>
        <w:rPr>
          <w:rFonts w:ascii="宋体" w:hAnsi="宋体"/>
          <w:sz w:val="24"/>
        </w:rPr>
      </w:pPr>
      <w:r>
        <w:rPr>
          <w:rFonts w:hint="eastAsia" w:ascii="宋体" w:hAnsi="宋体"/>
          <w:sz w:val="24"/>
        </w:rPr>
        <w:t>（四）违规向关联参与人或供应商透露招投标或评审信息的；</w:t>
      </w:r>
    </w:p>
    <w:p>
      <w:pPr>
        <w:spacing w:line="360" w:lineRule="auto"/>
        <w:ind w:firstLine="480" w:firstLineChars="200"/>
        <w:rPr>
          <w:rFonts w:ascii="宋体" w:hAnsi="宋体"/>
          <w:sz w:val="24"/>
        </w:rPr>
      </w:pPr>
      <w:r>
        <w:rPr>
          <w:rFonts w:hint="eastAsia" w:ascii="宋体" w:hAnsi="宋体"/>
          <w:sz w:val="24"/>
        </w:rPr>
        <w:t>（五）其他违纪违规行为。</w:t>
      </w:r>
    </w:p>
    <w:p>
      <w:pPr>
        <w:spacing w:line="360" w:lineRule="auto"/>
        <w:ind w:firstLine="480" w:firstLineChars="200"/>
        <w:rPr>
          <w:rFonts w:ascii="宋体" w:hAnsi="宋体"/>
          <w:sz w:val="24"/>
        </w:rPr>
      </w:pPr>
      <w:r>
        <w:rPr>
          <w:rFonts w:hint="eastAsia" w:ascii="宋体" w:hAnsi="宋体"/>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pPr>
        <w:spacing w:line="360" w:lineRule="auto"/>
        <w:ind w:firstLine="480" w:firstLineChars="200"/>
        <w:rPr>
          <w:rFonts w:ascii="宋体" w:hAnsi="宋体"/>
          <w:sz w:val="24"/>
        </w:rPr>
      </w:pPr>
      <w:r>
        <w:rPr>
          <w:rFonts w:hint="eastAsia" w:ascii="宋体" w:hAnsi="宋体"/>
          <w:sz w:val="24"/>
        </w:rPr>
        <w:t xml:space="preserve">（一）响应文件中故意不按采购文件要求提供有关技术、财务状况、信誉、业绩、服务、资质及其他证明材料，或未携带上述原件或者公证件的； </w:t>
      </w:r>
    </w:p>
    <w:p>
      <w:pPr>
        <w:spacing w:line="360" w:lineRule="auto"/>
        <w:ind w:firstLine="480" w:firstLineChars="200"/>
        <w:rPr>
          <w:rFonts w:ascii="宋体" w:hAnsi="宋体"/>
          <w:sz w:val="24"/>
        </w:rPr>
      </w:pPr>
      <w:r>
        <w:rPr>
          <w:rFonts w:hint="eastAsia" w:ascii="宋体" w:hAnsi="宋体"/>
          <w:sz w:val="24"/>
        </w:rPr>
        <w:t xml:space="preserve">（二）响应文件中提供虚假材料或虚假承诺的; </w:t>
      </w:r>
    </w:p>
    <w:p>
      <w:pPr>
        <w:spacing w:line="360" w:lineRule="auto"/>
        <w:ind w:firstLine="480" w:firstLineChars="200"/>
        <w:rPr>
          <w:rFonts w:ascii="宋体" w:hAnsi="宋体"/>
          <w:sz w:val="24"/>
        </w:rPr>
      </w:pPr>
      <w:r>
        <w:rPr>
          <w:rFonts w:hint="eastAsia" w:ascii="宋体" w:hAnsi="宋体"/>
          <w:sz w:val="24"/>
        </w:rPr>
        <w:t xml:space="preserve">（三）采取不正当手段诋毁、排挤其他供应商的; </w:t>
      </w:r>
    </w:p>
    <w:p>
      <w:pPr>
        <w:spacing w:line="360" w:lineRule="auto"/>
        <w:ind w:firstLine="480" w:firstLineChars="200"/>
        <w:rPr>
          <w:rFonts w:ascii="宋体" w:hAnsi="宋体"/>
          <w:sz w:val="24"/>
        </w:rPr>
      </w:pPr>
      <w:r>
        <w:rPr>
          <w:rFonts w:hint="eastAsia" w:ascii="宋体" w:hAnsi="宋体"/>
          <w:sz w:val="24"/>
        </w:rPr>
        <w:t xml:space="preserve">（四）已响应参加政府采购活动而无故不参加的； </w:t>
      </w:r>
    </w:p>
    <w:p>
      <w:pPr>
        <w:spacing w:line="360" w:lineRule="auto"/>
        <w:ind w:firstLine="480" w:firstLineChars="200"/>
        <w:rPr>
          <w:rFonts w:ascii="宋体" w:hAnsi="宋体"/>
          <w:sz w:val="24"/>
        </w:rPr>
      </w:pPr>
      <w:r>
        <w:rPr>
          <w:rFonts w:hint="eastAsia" w:ascii="宋体" w:hAnsi="宋体"/>
          <w:sz w:val="24"/>
        </w:rPr>
        <w:t xml:space="preserve">（五）与采购人、其他供应商或者采购代理机构恶意串通的; </w:t>
      </w:r>
    </w:p>
    <w:p>
      <w:pPr>
        <w:spacing w:line="360" w:lineRule="auto"/>
        <w:ind w:firstLine="480" w:firstLineChars="200"/>
        <w:rPr>
          <w:rFonts w:ascii="宋体" w:hAnsi="宋体"/>
          <w:sz w:val="24"/>
        </w:rPr>
      </w:pPr>
      <w:r>
        <w:rPr>
          <w:rFonts w:hint="eastAsia" w:ascii="宋体" w:hAnsi="宋体"/>
          <w:sz w:val="24"/>
        </w:rPr>
        <w:t xml:space="preserve">（六）向采购人、采购代理机构及评审小组成员行贿或提供其他不正当利益的; </w:t>
      </w:r>
    </w:p>
    <w:p>
      <w:pPr>
        <w:spacing w:line="360" w:lineRule="auto"/>
        <w:ind w:firstLine="480" w:firstLineChars="200"/>
        <w:rPr>
          <w:rFonts w:ascii="宋体" w:hAnsi="宋体"/>
          <w:sz w:val="24"/>
        </w:rPr>
      </w:pPr>
      <w:r>
        <w:rPr>
          <w:rFonts w:hint="eastAsia" w:ascii="宋体" w:hAnsi="宋体"/>
          <w:sz w:val="24"/>
        </w:rPr>
        <w:t xml:space="preserve">（七）在采购过程中与采购人进行协商谈判的; </w:t>
      </w:r>
    </w:p>
    <w:p>
      <w:pPr>
        <w:spacing w:line="360" w:lineRule="auto"/>
        <w:ind w:firstLine="480" w:firstLineChars="200"/>
        <w:rPr>
          <w:rFonts w:ascii="宋体" w:hAnsi="宋体"/>
          <w:sz w:val="24"/>
        </w:rPr>
      </w:pPr>
      <w:r>
        <w:rPr>
          <w:rFonts w:hint="eastAsia" w:ascii="宋体" w:hAnsi="宋体"/>
          <w:sz w:val="24"/>
        </w:rPr>
        <w:t xml:space="preserve">（八）不遵守开标现场纪律,扰乱评审现场的; </w:t>
      </w:r>
    </w:p>
    <w:p>
      <w:pPr>
        <w:spacing w:line="360" w:lineRule="auto"/>
        <w:ind w:firstLine="480" w:firstLineChars="200"/>
        <w:rPr>
          <w:rFonts w:ascii="宋体" w:hAnsi="宋体"/>
          <w:sz w:val="24"/>
        </w:rPr>
      </w:pPr>
      <w:r>
        <w:rPr>
          <w:rFonts w:hint="eastAsia" w:ascii="宋体" w:hAnsi="宋体"/>
          <w:sz w:val="24"/>
        </w:rPr>
        <w:t xml:space="preserve">（九）在有效期内擅自撤销投标（响应文件），影响采购活动继续进行的; </w:t>
      </w:r>
    </w:p>
    <w:p>
      <w:pPr>
        <w:spacing w:line="360" w:lineRule="auto"/>
        <w:ind w:firstLine="480" w:firstLineChars="200"/>
        <w:rPr>
          <w:rFonts w:ascii="宋体" w:hAnsi="宋体"/>
          <w:sz w:val="24"/>
        </w:rPr>
      </w:pPr>
      <w:r>
        <w:rPr>
          <w:rFonts w:hint="eastAsia" w:ascii="宋体" w:hAnsi="宋体"/>
          <w:sz w:val="24"/>
        </w:rPr>
        <w:t xml:space="preserve">（十）被确定为中标或成交候选供应商后无正当理由放弃中标或成交资格;中标、成交后无正当理由不签订政府采购合同的; </w:t>
      </w:r>
    </w:p>
    <w:p>
      <w:pPr>
        <w:spacing w:line="360" w:lineRule="auto"/>
        <w:ind w:firstLine="480" w:firstLineChars="200"/>
        <w:rPr>
          <w:rFonts w:ascii="宋体" w:hAnsi="宋体"/>
          <w:sz w:val="24"/>
        </w:rPr>
      </w:pPr>
      <w:r>
        <w:rPr>
          <w:rFonts w:hint="eastAsia" w:ascii="宋体" w:hAnsi="宋体"/>
          <w:sz w:val="24"/>
        </w:rPr>
        <w:t xml:space="preserve">（十一）不按照采购文件规定签订合同，或者与采购人另行签订背离合同实质性内容协议的; </w:t>
      </w:r>
    </w:p>
    <w:p>
      <w:pPr>
        <w:spacing w:line="360" w:lineRule="auto"/>
        <w:ind w:firstLine="480" w:firstLineChars="200"/>
        <w:rPr>
          <w:rFonts w:ascii="宋体" w:hAnsi="宋体"/>
          <w:sz w:val="24"/>
        </w:rPr>
      </w:pPr>
      <w:r>
        <w:rPr>
          <w:rFonts w:hint="eastAsia" w:ascii="宋体" w:hAnsi="宋体"/>
          <w:sz w:val="24"/>
        </w:rPr>
        <w:t xml:space="preserve">（十二）将中标、成交项目转让给他人，或者违反采购文件规定，将中标、成交项目分包给他人的; </w:t>
      </w:r>
    </w:p>
    <w:p>
      <w:pPr>
        <w:spacing w:line="360" w:lineRule="auto"/>
        <w:ind w:firstLine="480" w:firstLineChars="200"/>
        <w:rPr>
          <w:rFonts w:ascii="宋体" w:hAnsi="宋体"/>
          <w:sz w:val="24"/>
        </w:rPr>
      </w:pPr>
      <w:r>
        <w:rPr>
          <w:rFonts w:hint="eastAsia" w:ascii="宋体" w:hAnsi="宋体"/>
          <w:sz w:val="24"/>
        </w:rPr>
        <w:t xml:space="preserve">（十三）拒绝履行合同义务的; </w:t>
      </w:r>
    </w:p>
    <w:p>
      <w:pPr>
        <w:spacing w:line="360" w:lineRule="auto"/>
        <w:ind w:firstLine="480" w:firstLineChars="200"/>
        <w:rPr>
          <w:rFonts w:ascii="宋体" w:hAnsi="宋体"/>
          <w:sz w:val="24"/>
        </w:rPr>
      </w:pPr>
      <w:r>
        <w:rPr>
          <w:rFonts w:hint="eastAsia" w:ascii="宋体" w:hAnsi="宋体"/>
          <w:sz w:val="24"/>
        </w:rPr>
        <w:t xml:space="preserve">（十四）未按合同规定履行合同义务，造成不良后果的 </w:t>
      </w:r>
    </w:p>
    <w:p>
      <w:pPr>
        <w:spacing w:line="360" w:lineRule="auto"/>
        <w:ind w:firstLine="480" w:firstLineChars="200"/>
        <w:rPr>
          <w:rFonts w:ascii="宋体" w:hAnsi="宋体"/>
          <w:sz w:val="24"/>
        </w:rPr>
      </w:pPr>
      <w:r>
        <w:rPr>
          <w:rFonts w:hint="eastAsia" w:ascii="宋体" w:hAnsi="宋体"/>
          <w:sz w:val="24"/>
        </w:rPr>
        <w:t xml:space="preserve">（十五）擅自变更、解除合同的; </w:t>
      </w:r>
    </w:p>
    <w:p>
      <w:pPr>
        <w:spacing w:line="360" w:lineRule="auto"/>
        <w:ind w:firstLine="480" w:firstLineChars="200"/>
        <w:rPr>
          <w:rFonts w:ascii="宋体" w:hAnsi="宋体"/>
          <w:sz w:val="24"/>
        </w:rPr>
      </w:pPr>
      <w:r>
        <w:rPr>
          <w:rFonts w:hint="eastAsia" w:ascii="宋体" w:hAnsi="宋体"/>
          <w:sz w:val="24"/>
        </w:rPr>
        <w:t xml:space="preserve">（十六）实物配发和定点采购供应商所提供产品或服务价格高于成交价格或承诺的; </w:t>
      </w:r>
    </w:p>
    <w:p>
      <w:pPr>
        <w:spacing w:line="360" w:lineRule="auto"/>
        <w:ind w:firstLine="480" w:firstLineChars="200"/>
        <w:rPr>
          <w:rFonts w:ascii="宋体" w:hAnsi="宋体"/>
          <w:sz w:val="24"/>
        </w:rPr>
      </w:pPr>
      <w:r>
        <w:rPr>
          <w:rFonts w:hint="eastAsia" w:ascii="宋体" w:hAnsi="宋体"/>
          <w:sz w:val="24"/>
        </w:rPr>
        <w:t xml:space="preserve">（十七）拒绝有关部门监督检查或者提供虚假情况的。 </w:t>
      </w:r>
    </w:p>
    <w:p>
      <w:pPr>
        <w:spacing w:line="360" w:lineRule="auto"/>
        <w:ind w:firstLine="480" w:firstLineChars="200"/>
        <w:rPr>
          <w:rFonts w:ascii="宋体" w:hAnsi="宋体"/>
          <w:sz w:val="24"/>
        </w:rPr>
      </w:pPr>
      <w:r>
        <w:rPr>
          <w:rFonts w:hint="eastAsia" w:ascii="宋体" w:hAnsi="宋体"/>
          <w:sz w:val="24"/>
        </w:rPr>
        <w:t xml:space="preserve">（十八）各级政府采购监管部门认定的其他失信行为。 </w:t>
      </w:r>
    </w:p>
    <w:p>
      <w:pPr>
        <w:spacing w:line="360" w:lineRule="auto"/>
        <w:ind w:firstLine="480" w:firstLineChars="200"/>
        <w:rPr>
          <w:rFonts w:ascii="宋体" w:hAnsi="宋体"/>
          <w:sz w:val="24"/>
        </w:rPr>
      </w:pPr>
      <w:r>
        <w:rPr>
          <w:rFonts w:hint="eastAsia" w:ascii="宋体" w:hAnsi="宋体"/>
          <w:sz w:val="24"/>
        </w:rPr>
        <w:t xml:space="preserve">（十九）在常州市域内一年内两次以上质疑、投诉和信访举报均查无实据的; </w:t>
      </w:r>
    </w:p>
    <w:p>
      <w:pPr>
        <w:spacing w:line="360" w:lineRule="auto"/>
        <w:ind w:firstLine="480" w:firstLineChars="200"/>
        <w:rPr>
          <w:rFonts w:ascii="宋体" w:hAnsi="宋体"/>
          <w:sz w:val="24"/>
        </w:rPr>
      </w:pPr>
      <w:r>
        <w:rPr>
          <w:rFonts w:hint="eastAsia" w:ascii="宋体" w:hAnsi="宋体"/>
          <w:sz w:val="24"/>
        </w:rPr>
        <w:t xml:space="preserve">（二十）捏造事实或提供虚假质疑、投诉和信访举报材料的。 </w:t>
      </w:r>
    </w:p>
    <w:p>
      <w:pPr>
        <w:spacing w:line="360" w:lineRule="auto"/>
        <w:ind w:firstLine="480" w:firstLineChars="200"/>
        <w:rPr>
          <w:rFonts w:ascii="宋体" w:hAnsi="宋体"/>
          <w:sz w:val="24"/>
        </w:rPr>
      </w:pPr>
      <w:r>
        <w:rPr>
          <w:rFonts w:hint="eastAsia" w:ascii="宋体" w:hAnsi="宋体"/>
          <w:sz w:val="24"/>
        </w:rPr>
        <w:t>（二十一）不配合相关部门调查取证的。</w:t>
      </w:r>
    </w:p>
    <w:p>
      <w:pPr>
        <w:spacing w:before="120" w:beforeLines="50" w:line="360" w:lineRule="auto"/>
        <w:rPr>
          <w:rFonts w:asciiTheme="minorEastAsia" w:hAnsiTheme="minorEastAsia" w:eastAsiaTheme="minorEastAsia" w:cstheme="minorEastAsia"/>
          <w:b/>
          <w:sz w:val="24"/>
        </w:rPr>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Pr>
        <w:spacing w:before="120" w:beforeLines="50" w:line="360" w:lineRule="auto"/>
        <w:rPr>
          <w:rFonts w:asciiTheme="minorEastAsia" w:hAnsiTheme="minorEastAsia" w:eastAsiaTheme="minorEastAsia" w:cstheme="minorEastAsia"/>
          <w:b/>
          <w:sz w:val="24"/>
        </w:rPr>
      </w:pPr>
      <w:bookmarkStart w:id="80" w:name="_Toc288738835"/>
      <w:bookmarkStart w:id="81" w:name="_Toc288738393"/>
      <w:r>
        <w:rPr>
          <w:rFonts w:hint="eastAsia" w:asciiTheme="minorEastAsia" w:hAnsiTheme="minorEastAsia" w:eastAsiaTheme="minorEastAsia" w:cstheme="minorEastAsia"/>
          <w:b/>
          <w:sz w:val="24"/>
        </w:rPr>
        <w:t>附件一：</w:t>
      </w:r>
    </w:p>
    <w:bookmarkEnd w:id="80"/>
    <w:bookmarkEnd w:id="81"/>
    <w:p>
      <w:pPr>
        <w:pStyle w:val="5"/>
        <w:numPr>
          <w:ilvl w:val="1"/>
          <w:numId w:val="0"/>
        </w:numPr>
        <w:spacing w:line="380" w:lineRule="atLeas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 应 函</w:t>
      </w:r>
    </w:p>
    <w:p>
      <w:pPr>
        <w:rPr>
          <w:rFonts w:hint="eastAsia"/>
        </w:rPr>
      </w:pPr>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常州市天宁区青龙街道办事处</w:t>
      </w:r>
      <w:r>
        <w:rPr>
          <w:rFonts w:hint="eastAsia" w:asciiTheme="minorEastAsia" w:hAnsiTheme="minorEastAsia" w:eastAsiaTheme="minorEastAsia" w:cstheme="minorEastAsia"/>
          <w:sz w:val="24"/>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江苏畅誉项目管理有限公司</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我方收到贵单位</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谈判文件后，经仔细阅读和研究，我们决定参加本次项目采购活动，</w:t>
      </w:r>
      <w:r>
        <w:rPr>
          <w:rFonts w:hint="eastAsia" w:ascii="宋体" w:hAnsi="宋体"/>
          <w:kern w:val="0"/>
          <w:sz w:val="24"/>
        </w:rPr>
        <w:t>为此，我方郑重声明以下诸点，并负法律责任</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1、如果我们的响应文件被接受，我们将履行响应文件中规定的每一项要求，按期、按质、按量，完成任务。</w:t>
      </w:r>
    </w:p>
    <w:p>
      <w:pPr>
        <w:spacing w:line="360" w:lineRule="auto"/>
        <w:ind w:firstLine="480" w:firstLineChars="200"/>
        <w:rPr>
          <w:rFonts w:ascii="宋体" w:hAnsi="宋体"/>
          <w:kern w:val="0"/>
          <w:sz w:val="24"/>
        </w:rPr>
      </w:pPr>
      <w:r>
        <w:rPr>
          <w:rFonts w:hint="eastAsia" w:ascii="宋体" w:hAnsi="宋体"/>
          <w:kern w:val="0"/>
          <w:sz w:val="24"/>
        </w:rPr>
        <w:t>2、我方承诺质</w:t>
      </w:r>
      <w:r>
        <w:rPr>
          <w:rFonts w:hint="eastAsia" w:ascii="宋体" w:hAnsi="宋体"/>
          <w:kern w:val="0"/>
          <w:sz w:val="24"/>
          <w:lang w:val="en-US" w:eastAsia="zh-CN"/>
        </w:rPr>
        <w:t>保</w:t>
      </w:r>
      <w:r>
        <w:rPr>
          <w:rFonts w:hint="eastAsia" w:ascii="宋体" w:hAnsi="宋体"/>
          <w:kern w:val="0"/>
          <w:sz w:val="24"/>
        </w:rPr>
        <w:t>为</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年。</w:t>
      </w:r>
    </w:p>
    <w:p>
      <w:pPr>
        <w:pStyle w:val="9"/>
        <w:spacing w:line="360" w:lineRule="auto"/>
        <w:ind w:firstLine="480" w:firstLineChars="200"/>
        <w:rPr>
          <w:rFonts w:hAnsi="宋体"/>
          <w:sz w:val="24"/>
          <w:szCs w:val="24"/>
        </w:rPr>
      </w:pPr>
      <w:r>
        <w:rPr>
          <w:rFonts w:hint="eastAsia" w:asciiTheme="minorEastAsia" w:hAnsiTheme="minorEastAsia" w:eastAsiaTheme="minorEastAsia" w:cstheme="minorEastAsia"/>
          <w:sz w:val="24"/>
        </w:rPr>
        <w:t>3、</w:t>
      </w:r>
      <w:r>
        <w:rPr>
          <w:rFonts w:hint="eastAsia" w:hAnsi="宋体"/>
          <w:sz w:val="24"/>
          <w:szCs w:val="24"/>
        </w:rPr>
        <w:t>我方承诺该投标文件在公开招标的全过程中保持有效，不作任何更改和变动。</w:t>
      </w:r>
    </w:p>
    <w:p>
      <w:pPr>
        <w:spacing w:line="360" w:lineRule="auto"/>
        <w:ind w:left="612" w:leftChars="63" w:hanging="480" w:hanging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4、我们愿意提供采购人在响应文件中要求的原始资料。</w:t>
      </w:r>
    </w:p>
    <w:p>
      <w:pPr>
        <w:spacing w:line="360" w:lineRule="auto"/>
        <w:ind w:firstLine="240" w:firstLineChars="100"/>
        <w:rPr>
          <w:rFonts w:ascii="宋体" w:hAnsi="宋体"/>
          <w:kern w:val="0"/>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5、</w:t>
      </w:r>
      <w:r>
        <w:rPr>
          <w:rFonts w:hint="eastAsia" w:ascii="宋体" w:hAnsi="宋体"/>
          <w:kern w:val="0"/>
          <w:sz w:val="24"/>
        </w:rPr>
        <w:t>我方承诺财务状况良好，依法缴纳税收和社会保障资金，参加政府采购活动前3年内在经营活动中没有重大违法记录。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6、我方愿意遵守《中华人民共和国政府采购法》，并按《中华人民共和国合同法》、财政部《政府采购合同监督暂行办法》、财政部《政府采购货物和服务招标投标管理办法》合同条款履行自己的全部责任。</w:t>
      </w:r>
    </w:p>
    <w:p>
      <w:pPr>
        <w:tabs>
          <w:tab w:val="left" w:pos="315"/>
          <w:tab w:val="left" w:pos="525"/>
          <w:tab w:val="left" w:pos="945"/>
          <w:tab w:val="left" w:pos="105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7、</w:t>
      </w:r>
      <w:r>
        <w:rPr>
          <w:rFonts w:hint="eastAsia" w:ascii="宋体" w:hAnsi="宋体"/>
          <w:kern w:val="0"/>
          <w:sz w:val="24"/>
        </w:rPr>
        <w:t>愿意提供谈判文件中要求所有资料，并保证完全真实准确，若有虚假和违背，我公司愿意承担由此而产生的一切后果</w:t>
      </w:r>
      <w:r>
        <w:rPr>
          <w:rFonts w:hint="eastAsia" w:asciiTheme="minorEastAsia" w:hAnsiTheme="minorEastAsia" w:eastAsiaTheme="minorEastAsia" w:cstheme="minorEastAsia"/>
          <w:sz w:val="24"/>
        </w:rPr>
        <w:t>。</w:t>
      </w:r>
    </w:p>
    <w:p>
      <w:pPr>
        <w:tabs>
          <w:tab w:val="left" w:pos="315"/>
          <w:tab w:val="left" w:pos="525"/>
          <w:tab w:val="left" w:pos="945"/>
          <w:tab w:val="left" w:pos="1050"/>
        </w:tabs>
        <w:spacing w:line="360" w:lineRule="auto"/>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法定代表人或被授权人（签名或盖章）：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传真：</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邮编：</w:t>
      </w:r>
    </w:p>
    <w:p>
      <w:pPr>
        <w:spacing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w:t>
      </w:r>
    </w:p>
    <w:p>
      <w:pPr>
        <w:spacing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                                   开户账号：</w:t>
      </w:r>
    </w:p>
    <w:p>
      <w:pPr>
        <w:spacing w:before="120" w:beforeLines="50" w:line="360" w:lineRule="auto"/>
        <w:jc w:val="left"/>
        <w:rPr>
          <w:rFonts w:asciiTheme="minorEastAsia" w:hAnsiTheme="minorEastAsia" w:eastAsiaTheme="minorEastAsia" w:cstheme="minorEastAsia"/>
          <w:b/>
          <w:sz w:val="24"/>
        </w:rPr>
      </w:pPr>
    </w:p>
    <w:p>
      <w:pPr>
        <w:pStyle w:val="3"/>
      </w:pPr>
    </w:p>
    <w:p>
      <w:pPr>
        <w:pStyle w:val="2"/>
        <w:ind w:firstLine="0"/>
      </w:pPr>
    </w:p>
    <w:p>
      <w:pPr>
        <w:spacing w:before="120" w:beforeLines="50" w:line="360" w:lineRule="auto"/>
        <w:jc w:val="left"/>
        <w:rPr>
          <w:rFonts w:asciiTheme="minorEastAsia" w:hAnsiTheme="minorEastAsia" w:eastAsiaTheme="minorEastAsia" w:cstheme="minorEastAsia"/>
          <w:b/>
          <w:sz w:val="24"/>
        </w:rPr>
      </w:pPr>
    </w:p>
    <w:p>
      <w:pPr>
        <w:spacing w:before="120" w:beforeLines="50" w:line="360" w:lineRule="auto"/>
        <w:jc w:val="lef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附件二</w:t>
      </w:r>
      <w:r>
        <w:rPr>
          <w:rFonts w:hint="eastAsia" w:asciiTheme="minorEastAsia" w:hAnsiTheme="minorEastAsia" w:eastAsiaTheme="minorEastAsia" w:cstheme="minorEastAsia"/>
          <w:b/>
          <w:sz w:val="24"/>
          <w:lang w:eastAsia="zh-CN"/>
        </w:rPr>
        <w:t>：</w:t>
      </w:r>
    </w:p>
    <w:p>
      <w:pPr>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法定代表人资格证明书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的法定代表人。为实施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的工作，签署上述项目的响应文件、进行谈判、签署合同和处理与之有关的一切事务。</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pacing w:before="120" w:beforeLines="50" w:line="360" w:lineRule="auto"/>
        <w:rPr>
          <w:rFonts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供应商：（公章）</w:t>
      </w:r>
    </w:p>
    <w:p>
      <w:pPr>
        <w:spacing w:before="120"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法定代表人签字或盖章：</w:t>
      </w:r>
    </w:p>
    <w:p>
      <w:pPr>
        <w:spacing w:before="120" w:beforeLines="50" w:line="360" w:lineRule="auto"/>
        <w:ind w:firstLine="4560" w:firstLineChars="19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彩印</w:t>
      </w:r>
      <w:r>
        <w:rPr>
          <w:rFonts w:hint="eastAsia" w:asciiTheme="minorEastAsia" w:hAnsiTheme="minorEastAsia" w:eastAsiaTheme="minorEastAsia" w:cstheme="minorEastAsia"/>
          <w:sz w:val="24"/>
        </w:rPr>
        <w:t>复印件）粘贴处</w:t>
      </w:r>
    </w:p>
    <w:p>
      <w:pPr>
        <w:snapToGrid w:val="0"/>
        <w:spacing w:before="120" w:beforeLines="50" w:line="360" w:lineRule="auto"/>
        <w:rPr>
          <w:rFonts w:asciiTheme="minorEastAsia" w:hAnsiTheme="minorEastAsia" w:eastAsiaTheme="minorEastAsia" w:cstheme="minorEastAsia"/>
          <w:b/>
          <w:sz w:val="24"/>
        </w:rPr>
      </w:pPr>
    </w:p>
    <w:p>
      <w:pPr>
        <w:snapToGrid w:val="0"/>
        <w:spacing w:before="120" w:beforeLines="50" w:line="360" w:lineRule="auto"/>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2"/>
        <w:rPr>
          <w:rFonts w:asciiTheme="minorEastAsia" w:hAnsiTheme="minorEastAsia" w:eastAsiaTheme="minorEastAsia" w:cstheme="minorEastAsia"/>
          <w:b/>
          <w:sz w:val="24"/>
          <w:szCs w:val="24"/>
        </w:rPr>
      </w:pPr>
    </w:p>
    <w:p>
      <w:pPr>
        <w:pStyle w:val="5"/>
        <w:numPr>
          <w:ilvl w:val="0"/>
          <w:numId w:val="0"/>
        </w:numPr>
        <w:snapToGrid w:val="0"/>
        <w:spacing w:before="120" w:beforeLines="50" w:line="360" w:lineRule="auto"/>
      </w:pPr>
    </w:p>
    <w:p/>
    <w:p>
      <w:pPr>
        <w:pStyle w:val="2"/>
      </w:pPr>
    </w:p>
    <w:p>
      <w:pPr>
        <w:pStyle w:val="5"/>
        <w:numPr>
          <w:ilvl w:val="0"/>
          <w:numId w:val="0"/>
        </w:numPr>
        <w:snapToGrid w:val="0"/>
        <w:spacing w:before="120" w:beforeLines="50" w:line="360" w:lineRule="auto"/>
        <w:rPr>
          <w:rFonts w:ascii="宋体" w:hAnsi="宋体"/>
          <w:b/>
          <w:bCs/>
          <w:sz w:val="24"/>
        </w:rPr>
      </w:pPr>
      <w:bookmarkStart w:id="82" w:name="_Toc288738836"/>
      <w:bookmarkStart w:id="83" w:name="_Toc288738394"/>
      <w:r>
        <w:rPr>
          <w:rFonts w:hint="eastAsia" w:asciiTheme="minorEastAsia" w:hAnsiTheme="minorEastAsia" w:eastAsiaTheme="minorEastAsia" w:cstheme="minorEastAsia"/>
          <w:b/>
          <w:bCs/>
          <w:sz w:val="24"/>
          <w:szCs w:val="24"/>
        </w:rPr>
        <w:t>附件三：</w:t>
      </w:r>
    </w:p>
    <w:p>
      <w:pPr>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授权委托书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目竞争性谈判的合法代理人，全权负责参加本次政府采购项目的采购活动、签订合约以及与之相关的各项工作。本供应商对代理人的签名负全部责任。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本授权书于__________年_______月________日签字生效，特此声明。</w:t>
      </w:r>
    </w:p>
    <w:p>
      <w:pPr>
        <w:pStyle w:val="2"/>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供应商公章： </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                                 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                                 邮编：</w:t>
      </w: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hint="eastAsia"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彩印</w:t>
      </w:r>
      <w:r>
        <w:rPr>
          <w:rFonts w:hint="eastAsia" w:asciiTheme="minorEastAsia" w:hAnsiTheme="minorEastAsia" w:eastAsiaTheme="minorEastAsia" w:cstheme="minorEastAsia"/>
          <w:sz w:val="24"/>
        </w:rPr>
        <w:t>复印件）粘贴处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1、法定代表人参加谈判会议时，提供法人资格证明和本人身份证原件。</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2、委托代理人参加谈判会议时，提供法人资格证明，授权委托书和本人身份证原件。</w:t>
      </w:r>
    </w:p>
    <w:p>
      <w:pPr>
        <w:pStyle w:val="3"/>
      </w:pPr>
    </w:p>
    <w:p>
      <w:pPr>
        <w:pStyle w:val="5"/>
        <w:numPr>
          <w:ilvl w:val="0"/>
          <w:numId w:val="0"/>
        </w:numPr>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附件四：</w:t>
      </w:r>
      <w:bookmarkEnd w:id="82"/>
      <w:bookmarkEnd w:id="83"/>
      <w:bookmarkStart w:id="84" w:name="_Toc288738837"/>
      <w:bookmarkStart w:id="85" w:name="_Toc288738395"/>
    </w:p>
    <w:p>
      <w:pPr>
        <w:spacing w:line="360" w:lineRule="auto"/>
        <w:jc w:val="center"/>
        <w:rPr>
          <w:rFonts w:ascii="宋体" w:hAnsi="宋体"/>
          <w:b/>
          <w:bCs/>
          <w:sz w:val="28"/>
          <w:szCs w:val="28"/>
        </w:rPr>
      </w:pPr>
      <w:r>
        <w:rPr>
          <w:rFonts w:hint="eastAsia" w:ascii="宋体" w:hAnsi="宋体"/>
          <w:b/>
          <w:bCs/>
          <w:sz w:val="28"/>
          <w:szCs w:val="28"/>
        </w:rPr>
        <w:t>开标一览表</w:t>
      </w:r>
    </w:p>
    <w:tbl>
      <w:tblPr>
        <w:tblStyle w:val="14"/>
        <w:tblpPr w:leftFromText="180" w:rightFromText="180" w:vertAnchor="text" w:horzAnchor="page" w:tblpX="1598" w:tblpY="429"/>
        <w:tblOverlap w:val="never"/>
        <w:tblW w:w="910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Cs w:val="21"/>
              </w:rPr>
            </w:pPr>
            <w:r>
              <w:rPr>
                <w:rFonts w:hint="eastAsia" w:ascii="宋体" w:hAnsi="宋体"/>
                <w:b/>
                <w:bCs/>
                <w:szCs w:val="21"/>
              </w:rPr>
              <w:t xml:space="preserve">     项目</w:t>
            </w:r>
          </w:p>
          <w:p>
            <w:pPr>
              <w:topLinePunct/>
              <w:spacing w:line="360" w:lineRule="exact"/>
              <w:rPr>
                <w:rFonts w:ascii="宋体" w:hAnsi="宋体"/>
                <w:b/>
                <w:bCs/>
                <w:szCs w:val="21"/>
              </w:rPr>
            </w:pPr>
          </w:p>
          <w:p>
            <w:pPr>
              <w:topLinePunct/>
              <w:spacing w:line="360" w:lineRule="exact"/>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Cs w:val="21"/>
              </w:rPr>
            </w:pPr>
          </w:p>
          <w:p>
            <w:pPr>
              <w:topLinePunct/>
              <w:spacing w:line="360" w:lineRule="exact"/>
              <w:rPr>
                <w:rFonts w:ascii="宋体" w:hAnsi="宋体"/>
                <w:szCs w:val="21"/>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工  期</w:t>
            </w:r>
          </w:p>
          <w:p>
            <w:pPr>
              <w:topLinePunct/>
              <w:spacing w:line="360" w:lineRule="exact"/>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报 价</w:t>
            </w:r>
          </w:p>
          <w:p>
            <w:pPr>
              <w:topLinePunct/>
              <w:spacing w:line="360" w:lineRule="exact"/>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hint="default" w:ascii="宋体" w:hAnsi="宋体" w:eastAsia="宋体"/>
                <w:szCs w:val="21"/>
                <w:lang w:val="en-US" w:eastAsia="zh-CN"/>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both"/>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Cs w:val="21"/>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Cs w:val="21"/>
              </w:rPr>
            </w:pPr>
          </w:p>
        </w:tc>
      </w:tr>
    </w:tbl>
    <w:p>
      <w:pPr>
        <w:spacing w:line="360" w:lineRule="auto"/>
        <w:rPr>
          <w:rFonts w:ascii="宋体" w:hAnsi="宋体"/>
          <w:b/>
          <w:sz w:val="24"/>
        </w:rPr>
      </w:pPr>
    </w:p>
    <w:p>
      <w:pPr>
        <w:spacing w:line="360" w:lineRule="auto"/>
        <w:rPr>
          <w:rFonts w:hint="eastAsia" w:ascii="宋体" w:hAnsi="宋体"/>
          <w:sz w:val="24"/>
        </w:rPr>
      </w:pPr>
      <w:r>
        <w:rPr>
          <w:rFonts w:hint="eastAsia" w:ascii="宋体" w:hAnsi="宋体" w:cs="宋体"/>
          <w:sz w:val="24"/>
        </w:rPr>
        <w:t>供应商</w:t>
      </w:r>
      <w:r>
        <w:rPr>
          <w:rFonts w:hint="eastAsia" w:ascii="宋体" w:hAnsi="宋体"/>
          <w:sz w:val="24"/>
        </w:rPr>
        <w:t>名称（公章）：</w:t>
      </w:r>
    </w:p>
    <w:p>
      <w:pPr>
        <w:pStyle w:val="2"/>
      </w:pPr>
    </w:p>
    <w:p>
      <w:pPr>
        <w:spacing w:line="360" w:lineRule="auto"/>
        <w:rPr>
          <w:rFonts w:hint="eastAsia" w:ascii="宋体" w:hAnsi="宋体" w:cs="宋体"/>
          <w:sz w:val="24"/>
        </w:rPr>
      </w:pPr>
      <w:r>
        <w:rPr>
          <w:rFonts w:hint="eastAsia" w:ascii="宋体" w:hAnsi="宋体" w:cs="宋体"/>
          <w:sz w:val="24"/>
        </w:rPr>
        <w:t>法定代表人或代理人（签字或盖章）：</w:t>
      </w:r>
    </w:p>
    <w:p>
      <w:pPr>
        <w:pStyle w:val="2"/>
      </w:pPr>
    </w:p>
    <w:p>
      <w:pPr>
        <w:spacing w:line="360" w:lineRule="auto"/>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注：如供应商的最终报价明显低于成本价,涉嫌恶意竞争,扰乱市场秩序的，供应商将自行承担由此而产生的任何法律责任。采购代理机构对此不承担任何责任</w:t>
      </w:r>
      <w:r>
        <w:rPr>
          <w:rFonts w:hint="eastAsia" w:ascii="宋体" w:hAnsi="宋体" w:cs="宋体"/>
          <w:sz w:val="24"/>
          <w:lang w:eastAsia="zh-CN"/>
        </w:rPr>
        <w:t>。</w:t>
      </w:r>
    </w:p>
    <w:p>
      <w:pPr>
        <w:sectPr>
          <w:headerReference r:id="rId9" w:type="first"/>
          <w:footerReference r:id="rId10" w:type="first"/>
          <w:headerReference r:id="rId8" w:type="default"/>
          <w:pgSz w:w="11906" w:h="16838"/>
          <w:pgMar w:top="1440" w:right="1418" w:bottom="1440" w:left="1559" w:header="851" w:footer="992" w:gutter="0"/>
          <w:pgNumType w:fmt="decimal"/>
          <w:cols w:space="720" w:num="1"/>
          <w:titlePg/>
          <w:docGrid w:linePitch="312" w:charSpace="0"/>
        </w:sectPr>
      </w:pPr>
    </w:p>
    <w:bookmarkEnd w:id="84"/>
    <w:bookmarkEnd w:id="85"/>
    <w:p>
      <w:pPr>
        <w:pStyle w:val="5"/>
        <w:numPr>
          <w:ilvl w:val="0"/>
          <w:numId w:val="0"/>
        </w:numPr>
        <w:tabs>
          <w:tab w:val="left" w:pos="1571"/>
        </w:tabs>
        <w:snapToGrid w:val="0"/>
        <w:spacing w:before="156" w:beforeLines="50" w:line="360" w:lineRule="auto"/>
        <w:rPr>
          <w:rFonts w:asciiTheme="minorEastAsia" w:hAnsiTheme="minorEastAsia" w:eastAsiaTheme="minorEastAsia" w:cstheme="minorEastAsia"/>
          <w:b/>
          <w:bCs/>
          <w:sz w:val="24"/>
          <w:szCs w:val="24"/>
        </w:rPr>
      </w:pPr>
      <w:bookmarkStart w:id="86" w:name="_Toc288738839"/>
      <w:bookmarkStart w:id="87" w:name="_Toc288738397"/>
      <w:r>
        <w:rPr>
          <w:rFonts w:hint="eastAsia" w:asciiTheme="minorEastAsia" w:hAnsiTheme="minorEastAsia" w:eastAsiaTheme="minorEastAsia" w:cstheme="minorEastAsia"/>
          <w:b/>
          <w:bCs/>
          <w:sz w:val="24"/>
          <w:szCs w:val="24"/>
        </w:rPr>
        <w:t>附件五：</w:t>
      </w:r>
    </w:p>
    <w:p>
      <w:pPr>
        <w:pStyle w:val="5"/>
        <w:numPr>
          <w:ilvl w:val="0"/>
          <w:numId w:val="0"/>
        </w:numPr>
        <w:snapToGrid w:val="0"/>
        <w:spacing w:before="120" w:beforeLines="50" w:line="360" w:lineRule="auto"/>
        <w:jc w:val="center"/>
        <w:rPr>
          <w:rFonts w:ascii="宋体" w:hAnsi="宋体"/>
          <w:b/>
          <w:bCs/>
          <w:sz w:val="24"/>
        </w:rPr>
      </w:pPr>
      <w:r>
        <w:rPr>
          <w:rFonts w:hint="eastAsia" w:ascii="宋体" w:hAnsi="宋体"/>
          <w:b/>
          <w:bCs/>
          <w:sz w:val="24"/>
        </w:rPr>
        <w:t>分项报价表</w:t>
      </w:r>
    </w:p>
    <w:p>
      <w:pPr>
        <w:snapToGrid w:val="0"/>
        <w:spacing w:before="156" w:beforeLines="50" w:line="360" w:lineRule="auto"/>
        <w:jc w:val="center"/>
        <w:rPr>
          <w:rFonts w:asciiTheme="minorEastAsia" w:hAnsiTheme="minorEastAsia" w:eastAsiaTheme="minorEastAsia" w:cstheme="minorEastAsia"/>
          <w:sz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14"/>
        <w:tblW w:w="7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序号</w:t>
            </w:r>
          </w:p>
        </w:tc>
        <w:tc>
          <w:tcPr>
            <w:tcW w:w="1146"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项目名称</w:t>
            </w:r>
          </w:p>
        </w:tc>
        <w:tc>
          <w:tcPr>
            <w:tcW w:w="751"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 w:val="24"/>
                <w:szCs w:val="24"/>
              </w:rPr>
            </w:pPr>
          </w:p>
        </w:tc>
        <w:tc>
          <w:tcPr>
            <w:tcW w:w="1146" w:type="dxa"/>
            <w:vMerge w:val="continue"/>
            <w:vAlign w:val="center"/>
          </w:tcPr>
          <w:p>
            <w:pPr>
              <w:widowControl/>
              <w:snapToGrid w:val="0"/>
              <w:spacing w:line="360" w:lineRule="auto"/>
              <w:jc w:val="center"/>
              <w:rPr>
                <w:rFonts w:ascii="宋体" w:hAnsi="宋体" w:cs="Arial"/>
                <w:kern w:val="0"/>
                <w:sz w:val="24"/>
                <w:szCs w:val="24"/>
              </w:rPr>
            </w:pPr>
          </w:p>
        </w:tc>
        <w:tc>
          <w:tcPr>
            <w:tcW w:w="751" w:type="dxa"/>
            <w:vMerge w:val="continue"/>
            <w:vAlign w:val="center"/>
          </w:tcPr>
          <w:p>
            <w:pPr>
              <w:widowControl/>
              <w:snapToGrid w:val="0"/>
              <w:spacing w:line="360" w:lineRule="auto"/>
              <w:jc w:val="center"/>
              <w:rPr>
                <w:rFonts w:ascii="宋体" w:hAnsi="宋体" w:cs="Arial"/>
                <w:kern w:val="0"/>
                <w:sz w:val="24"/>
                <w:szCs w:val="24"/>
              </w:rPr>
            </w:pPr>
          </w:p>
        </w:tc>
        <w:tc>
          <w:tcPr>
            <w:tcW w:w="1192" w:type="dxa"/>
            <w:vMerge w:val="continue"/>
            <w:vAlign w:val="center"/>
          </w:tcPr>
          <w:p>
            <w:pPr>
              <w:widowControl/>
              <w:snapToGrid w:val="0"/>
              <w:spacing w:line="360" w:lineRule="auto"/>
              <w:jc w:val="center"/>
              <w:rPr>
                <w:rFonts w:ascii="宋体" w:hAnsi="宋体" w:cs="Arial"/>
                <w:kern w:val="0"/>
                <w:sz w:val="24"/>
                <w:szCs w:val="24"/>
              </w:rPr>
            </w:pPr>
          </w:p>
        </w:tc>
        <w:tc>
          <w:tcPr>
            <w:tcW w:w="1225" w:type="dxa"/>
            <w:tcBorders>
              <w:top w:val="single" w:color="auto" w:sz="4" w:space="0"/>
            </w:tcBorders>
            <w:vAlign w:val="center"/>
          </w:tcPr>
          <w:p>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8"/>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eastAsia" w:asciiTheme="minorEastAsia" w:hAnsiTheme="minorEastAsia" w:eastAsiaTheme="minorEastAsia" w:cstheme="minorEastAsia"/>
          <w:b/>
          <w:bCs/>
          <w:szCs w:val="24"/>
          <w:lang w:val="en-US" w:eastAsia="zh-CN"/>
        </w:rPr>
      </w:pPr>
    </w:p>
    <w:p>
      <w:pPr>
        <w:pStyle w:val="8"/>
        <w:spacing w:before="156" w:beforeLines="50" w:line="360" w:lineRule="auto"/>
        <w:ind w:firstLine="0" w:firstLineChars="0"/>
        <w:rPr>
          <w:rFonts w:hint="default"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附件六：</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ascii="Calibri" w:hAnsi="Calibri" w:cs="Calibri"/>
          <w:i w:val="0"/>
          <w:caps w:val="0"/>
          <w:color w:val="000000"/>
          <w:spacing w:val="0"/>
          <w:sz w:val="28"/>
          <w:szCs w:val="28"/>
        </w:rPr>
      </w:pPr>
      <w:r>
        <w:rPr>
          <w:rFonts w:hint="eastAsia" w:ascii="宋体" w:hAnsi="宋体" w:eastAsia="宋体" w:cs="宋体"/>
          <w:b/>
          <w:i w:val="0"/>
          <w:caps w:val="0"/>
          <w:color w:val="000000"/>
          <w:spacing w:val="0"/>
          <w:sz w:val="28"/>
          <w:szCs w:val="28"/>
          <w:shd w:val="clear" w:fill="FFFFFF"/>
        </w:rPr>
        <w:t>相关业绩案例一览表</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eastAsia="宋体" w:cs="Calibri"/>
          <w:i w:val="0"/>
          <w:caps w:val="0"/>
          <w:color w:val="000000"/>
          <w:spacing w:val="0"/>
          <w:sz w:val="21"/>
          <w:szCs w:val="21"/>
          <w:lang w:val="en-US" w:eastAsia="zh-CN"/>
        </w:rPr>
      </w:pPr>
      <w:r>
        <w:rPr>
          <w:rFonts w:hint="eastAsia" w:ascii="宋体" w:hAnsi="宋体" w:eastAsia="宋体" w:cs="宋体"/>
          <w:i w:val="0"/>
          <w:caps w:val="0"/>
          <w:color w:val="000000"/>
          <w:spacing w:val="0"/>
          <w:sz w:val="24"/>
          <w:szCs w:val="24"/>
          <w:shd w:val="clear" w:fill="FFFFFF"/>
        </w:rPr>
        <w:t>招标编号：</w:t>
      </w:r>
      <w:r>
        <w:rPr>
          <w:rFonts w:hint="eastAsia" w:ascii="宋体" w:hAnsi="宋体" w:cs="宋体"/>
          <w:i w:val="0"/>
          <w:caps w:val="0"/>
          <w:color w:val="000000"/>
          <w:spacing w:val="0"/>
          <w:sz w:val="24"/>
          <w:szCs w:val="24"/>
          <w:u w:val="single"/>
          <w:shd w:val="clear" w:fill="FFFFFF"/>
          <w:lang w:val="en-US" w:eastAsia="zh-CN"/>
        </w:rPr>
        <w:t xml:space="preserve">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p>
    <w:tbl>
      <w:tblPr>
        <w:tblStyle w:val="14"/>
        <w:tblpPr w:leftFromText="180" w:rightFromText="180" w:vertAnchor="text" w:horzAnchor="page" w:tblpX="1893" w:tblpY="235"/>
        <w:tblOverlap w:val="never"/>
        <w:tblW w:w="8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2"/>
        <w:gridCol w:w="1323"/>
        <w:gridCol w:w="1515"/>
        <w:gridCol w:w="2529"/>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8" w:hRule="atLeast"/>
        </w:trPr>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年度</w:t>
            </w: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项目名称</w:t>
            </w: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合同金额</w:t>
            </w: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单位地址</w:t>
            </w: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r>
              <w:rPr>
                <w:rFonts w:hint="eastAsia" w:ascii="宋体" w:hAnsi="宋体" w:eastAsia="宋体" w:cs="宋体"/>
                <w:caps w:val="0"/>
                <w:spacing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center"/>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hanging="523"/>
              <w:jc w:val="center"/>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hanging="523"/>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both"/>
              <w:rPr>
                <w:rFonts w:hint="default" w:ascii="Calibri" w:hAnsi="Calibri" w:cs="Calibri"/>
                <w:sz w:val="21"/>
                <w:szCs w:val="21"/>
              </w:rPr>
            </w:pP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注：附合同复印件、验收报告或用户证明。</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投标人名称（公章）：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eastAsia"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宋体" w:hAnsi="宋体" w:eastAsia="宋体" w:cs="宋体"/>
          <w:i w:val="0"/>
          <w:caps w:val="0"/>
          <w:color w:val="000000"/>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法定代表人或代理人（签字或盖章）：</w:t>
      </w: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p>
      <w:pPr>
        <w:pStyle w:val="8"/>
        <w:spacing w:before="156" w:beforeLines="50" w:line="360" w:lineRule="auto"/>
        <w:ind w:firstLine="0" w:firstLineChars="0"/>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w:t>
      </w:r>
      <w:r>
        <w:rPr>
          <w:rFonts w:hint="eastAsia" w:asciiTheme="minorEastAsia" w:hAnsiTheme="minorEastAsia" w:eastAsiaTheme="minorEastAsia" w:cstheme="minorEastAsia"/>
          <w:b/>
          <w:bCs/>
          <w:szCs w:val="24"/>
          <w:lang w:val="en-US" w:eastAsia="zh-CN"/>
        </w:rPr>
        <w:t>七</w:t>
      </w:r>
      <w:r>
        <w:rPr>
          <w:rFonts w:hint="eastAsia" w:asciiTheme="minorEastAsia" w:hAnsiTheme="minorEastAsia" w:eastAsiaTheme="minorEastAsia" w:cstheme="minorEastAsia"/>
          <w:b/>
          <w:bCs/>
          <w:szCs w:val="24"/>
        </w:rPr>
        <w:t>：</w:t>
      </w:r>
      <w:bookmarkEnd w:id="86"/>
      <w:bookmarkEnd w:id="87"/>
    </w:p>
    <w:p>
      <w:pPr>
        <w:pStyle w:val="8"/>
        <w:spacing w:before="156" w:beforeLines="50" w:line="360" w:lineRule="auto"/>
        <w:ind w:firstLine="0" w:firstLineChars="0"/>
        <w:rPr>
          <w:rFonts w:hint="eastAsia" w:asciiTheme="minorEastAsia" w:hAnsiTheme="minorEastAsia" w:eastAsiaTheme="minorEastAsia" w:cstheme="minorEastAsia"/>
          <w:b/>
          <w:bCs/>
          <w:szCs w:val="24"/>
        </w:rPr>
      </w:pPr>
    </w:p>
    <w:tbl>
      <w:tblPr>
        <w:tblStyle w:val="14"/>
        <w:tblpPr w:leftFromText="180" w:rightFromText="180" w:vertAnchor="text" w:horzAnchor="page" w:tblpX="1446" w:tblpY="1635"/>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943"/>
        <w:gridCol w:w="572"/>
        <w:gridCol w:w="851"/>
        <w:gridCol w:w="381"/>
        <w:gridCol w:w="998"/>
        <w:gridCol w:w="217"/>
        <w:gridCol w:w="1381"/>
        <w:gridCol w:w="33"/>
        <w:gridCol w:w="62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2"/>
            <w:vAlign w:val="center"/>
          </w:tcPr>
          <w:p>
            <w:pPr>
              <w:pStyle w:val="9"/>
              <w:adjustRightInd w:val="0"/>
              <w:snapToGrid w:val="0"/>
              <w:spacing w:line="300" w:lineRule="auto"/>
              <w:jc w:val="center"/>
              <w:rPr>
                <w:rFonts w:hAnsi="宋体"/>
                <w:sz w:val="24"/>
                <w:szCs w:val="24"/>
              </w:rPr>
            </w:pPr>
          </w:p>
        </w:tc>
        <w:tc>
          <w:tcPr>
            <w:tcW w:w="1804"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性别</w:t>
            </w:r>
          </w:p>
        </w:tc>
        <w:tc>
          <w:tcPr>
            <w:tcW w:w="998" w:type="dxa"/>
            <w:vAlign w:val="center"/>
          </w:tcPr>
          <w:p>
            <w:pPr>
              <w:pStyle w:val="9"/>
              <w:adjustRightInd w:val="0"/>
              <w:snapToGrid w:val="0"/>
              <w:spacing w:line="300" w:lineRule="auto"/>
              <w:jc w:val="center"/>
              <w:rPr>
                <w:rFonts w:hAnsi="宋体"/>
                <w:sz w:val="24"/>
                <w:szCs w:val="24"/>
              </w:rPr>
            </w:pPr>
          </w:p>
        </w:tc>
        <w:tc>
          <w:tcPr>
            <w:tcW w:w="1631"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年龄</w:t>
            </w:r>
          </w:p>
        </w:tc>
        <w:tc>
          <w:tcPr>
            <w:tcW w:w="2126" w:type="dxa"/>
            <w:gridSpan w:val="2"/>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职务</w:t>
            </w:r>
          </w:p>
        </w:tc>
        <w:tc>
          <w:tcPr>
            <w:tcW w:w="3382" w:type="dxa"/>
            <w:gridSpan w:val="5"/>
            <w:vAlign w:val="center"/>
          </w:tcPr>
          <w:p>
            <w:pPr>
              <w:pStyle w:val="9"/>
              <w:adjustRightInd w:val="0"/>
              <w:snapToGrid w:val="0"/>
              <w:spacing w:line="300" w:lineRule="auto"/>
              <w:jc w:val="center"/>
              <w:rPr>
                <w:rFonts w:hAnsi="宋体"/>
                <w:sz w:val="24"/>
                <w:szCs w:val="24"/>
              </w:rPr>
            </w:pPr>
          </w:p>
        </w:tc>
        <w:tc>
          <w:tcPr>
            <w:tcW w:w="4755" w:type="dxa"/>
            <w:gridSpan w:val="6"/>
            <w:vAlign w:val="center"/>
          </w:tcPr>
          <w:p>
            <w:pPr>
              <w:pStyle w:val="9"/>
              <w:adjustRightInd w:val="0"/>
              <w:snapToGrid w:val="0"/>
              <w:spacing w:line="300" w:lineRule="auto"/>
              <w:rPr>
                <w:rFonts w:hAnsi="宋体"/>
                <w:sz w:val="24"/>
                <w:szCs w:val="24"/>
              </w:rPr>
            </w:pPr>
            <w:r>
              <w:rPr>
                <w:rFonts w:hint="eastAsia" w:hAnsi="宋体"/>
                <w:sz w:val="24"/>
                <w:szCs w:val="24"/>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参加工作时间</w:t>
            </w:r>
          </w:p>
        </w:tc>
        <w:tc>
          <w:tcPr>
            <w:tcW w:w="2366"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 xml:space="preserve">             </w:t>
            </w:r>
          </w:p>
        </w:tc>
        <w:tc>
          <w:tcPr>
            <w:tcW w:w="2977" w:type="dxa"/>
            <w:gridSpan w:val="4"/>
            <w:vAlign w:val="center"/>
          </w:tcPr>
          <w:p>
            <w:pPr>
              <w:pStyle w:val="9"/>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159" w:type="dxa"/>
            <w:gridSpan w:val="3"/>
            <w:vAlign w:val="center"/>
          </w:tcPr>
          <w:p>
            <w:pPr>
              <w:pStyle w:val="9"/>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247" w:type="dxa"/>
            <w:gridSpan w:val="12"/>
            <w:vAlign w:val="center"/>
          </w:tcPr>
          <w:p>
            <w:pPr>
              <w:pStyle w:val="9"/>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项目名称</w:t>
            </w:r>
          </w:p>
        </w:tc>
        <w:tc>
          <w:tcPr>
            <w:tcW w:w="1515" w:type="dxa"/>
            <w:gridSpan w:val="2"/>
            <w:vAlign w:val="center"/>
          </w:tcPr>
          <w:p>
            <w:pPr>
              <w:pStyle w:val="9"/>
              <w:adjustRightInd w:val="0"/>
              <w:snapToGrid w:val="0"/>
              <w:spacing w:line="300" w:lineRule="auto"/>
              <w:jc w:val="center"/>
              <w:rPr>
                <w:rFonts w:hAnsi="宋体"/>
                <w:sz w:val="24"/>
                <w:szCs w:val="24"/>
              </w:rPr>
            </w:pPr>
            <w:r>
              <w:rPr>
                <w:rFonts w:hint="eastAsia" w:hAnsi="宋体"/>
                <w:sz w:val="24"/>
                <w:szCs w:val="24"/>
              </w:rPr>
              <w:t>建设规模</w:t>
            </w:r>
          </w:p>
        </w:tc>
        <w:tc>
          <w:tcPr>
            <w:tcW w:w="2447" w:type="dxa"/>
            <w:gridSpan w:val="4"/>
            <w:vAlign w:val="center"/>
          </w:tcPr>
          <w:p>
            <w:pPr>
              <w:pStyle w:val="9"/>
              <w:adjustRightInd w:val="0"/>
              <w:snapToGrid w:val="0"/>
              <w:spacing w:line="300" w:lineRule="auto"/>
              <w:jc w:val="center"/>
              <w:rPr>
                <w:rFonts w:hAnsi="宋体"/>
                <w:sz w:val="24"/>
                <w:szCs w:val="24"/>
              </w:rPr>
            </w:pPr>
            <w:r>
              <w:rPr>
                <w:rFonts w:hint="eastAsia" w:hAnsi="宋体"/>
                <w:sz w:val="24"/>
                <w:szCs w:val="24"/>
              </w:rPr>
              <w:t>开、竣工程日期</w:t>
            </w:r>
          </w:p>
        </w:tc>
        <w:tc>
          <w:tcPr>
            <w:tcW w:w="2040" w:type="dxa"/>
            <w:gridSpan w:val="3"/>
            <w:vAlign w:val="center"/>
          </w:tcPr>
          <w:p>
            <w:pPr>
              <w:pStyle w:val="9"/>
              <w:adjustRightInd w:val="0"/>
              <w:snapToGrid w:val="0"/>
              <w:spacing w:line="300" w:lineRule="auto"/>
              <w:jc w:val="center"/>
              <w:rPr>
                <w:rFonts w:hAnsi="宋体"/>
                <w:sz w:val="24"/>
                <w:szCs w:val="24"/>
              </w:rPr>
            </w:pPr>
            <w:r>
              <w:rPr>
                <w:rFonts w:hint="eastAsia" w:hAnsi="宋体"/>
                <w:sz w:val="24"/>
                <w:szCs w:val="24"/>
              </w:rPr>
              <w:t>中标价</w:t>
            </w:r>
          </w:p>
        </w:tc>
        <w:tc>
          <w:tcPr>
            <w:tcW w:w="150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9"/>
              <w:adjustRightInd w:val="0"/>
              <w:snapToGrid w:val="0"/>
              <w:spacing w:line="300" w:lineRule="auto"/>
              <w:jc w:val="center"/>
              <w:rPr>
                <w:rFonts w:hAnsi="宋体"/>
                <w:b/>
                <w:bCs/>
                <w:sz w:val="24"/>
                <w:szCs w:val="24"/>
              </w:rPr>
            </w:pPr>
          </w:p>
        </w:tc>
        <w:tc>
          <w:tcPr>
            <w:tcW w:w="1515" w:type="dxa"/>
            <w:gridSpan w:val="2"/>
            <w:vAlign w:val="center"/>
          </w:tcPr>
          <w:p>
            <w:pPr>
              <w:pStyle w:val="9"/>
              <w:adjustRightInd w:val="0"/>
              <w:snapToGrid w:val="0"/>
              <w:spacing w:line="300" w:lineRule="auto"/>
              <w:jc w:val="center"/>
              <w:rPr>
                <w:rFonts w:hAnsi="宋体"/>
                <w:b/>
                <w:bCs/>
                <w:sz w:val="24"/>
                <w:szCs w:val="24"/>
              </w:rPr>
            </w:pPr>
          </w:p>
        </w:tc>
        <w:tc>
          <w:tcPr>
            <w:tcW w:w="2447" w:type="dxa"/>
            <w:gridSpan w:val="4"/>
            <w:vAlign w:val="center"/>
          </w:tcPr>
          <w:p>
            <w:pPr>
              <w:pStyle w:val="9"/>
              <w:adjustRightInd w:val="0"/>
              <w:snapToGrid w:val="0"/>
              <w:spacing w:line="300" w:lineRule="auto"/>
              <w:jc w:val="center"/>
              <w:rPr>
                <w:rFonts w:hAnsi="宋体"/>
                <w:b/>
                <w:bCs/>
                <w:sz w:val="24"/>
                <w:szCs w:val="24"/>
              </w:rPr>
            </w:pPr>
          </w:p>
        </w:tc>
        <w:tc>
          <w:tcPr>
            <w:tcW w:w="2040" w:type="dxa"/>
            <w:gridSpan w:val="3"/>
            <w:vAlign w:val="center"/>
          </w:tcPr>
          <w:p>
            <w:pPr>
              <w:pStyle w:val="9"/>
              <w:adjustRightInd w:val="0"/>
              <w:snapToGrid w:val="0"/>
              <w:spacing w:line="300" w:lineRule="auto"/>
              <w:jc w:val="center"/>
              <w:rPr>
                <w:rFonts w:hAnsi="宋体"/>
                <w:b/>
                <w:bCs/>
                <w:sz w:val="24"/>
                <w:szCs w:val="24"/>
              </w:rPr>
            </w:pPr>
          </w:p>
        </w:tc>
        <w:tc>
          <w:tcPr>
            <w:tcW w:w="1500" w:type="dxa"/>
            <w:vAlign w:val="center"/>
          </w:tcPr>
          <w:p>
            <w:pPr>
              <w:pStyle w:val="9"/>
              <w:adjustRightInd w:val="0"/>
              <w:snapToGrid w:val="0"/>
              <w:spacing w:line="300" w:lineRule="auto"/>
              <w:jc w:val="center"/>
              <w:rPr>
                <w:rFonts w:hAnsi="宋体"/>
                <w:b/>
                <w:bCs/>
                <w:sz w:val="24"/>
                <w:szCs w:val="24"/>
              </w:rPr>
            </w:pPr>
          </w:p>
        </w:tc>
      </w:tr>
    </w:tbl>
    <w:p>
      <w:pPr>
        <w:pStyle w:val="8"/>
        <w:spacing w:before="156" w:beforeLines="50" w:line="360" w:lineRule="auto"/>
        <w:ind w:firstLine="0" w:firstLineChars="0"/>
        <w:jc w:val="center"/>
        <w:rPr>
          <w:rFonts w:asciiTheme="minorEastAsia" w:hAnsiTheme="minorEastAsia" w:eastAsiaTheme="minorEastAsia" w:cstheme="minorEastAsia"/>
          <w:b/>
          <w:bCs/>
          <w:sz w:val="28"/>
          <w:szCs w:val="28"/>
        </w:rPr>
      </w:pPr>
      <w:r>
        <w:rPr>
          <w:rFonts w:hint="eastAsia" w:hAnsi="宋体"/>
          <w:b/>
          <w:bCs/>
          <w:sz w:val="28"/>
          <w:szCs w:val="28"/>
        </w:rPr>
        <w:t>项目负责人简历表</w:t>
      </w:r>
    </w:p>
    <w:p>
      <w:pPr>
        <w:jc w:val="center"/>
        <w:rPr>
          <w:rFonts w:ascii="宋体" w:hAnsi="宋体"/>
          <w:sz w:val="22"/>
          <w:szCs w:val="22"/>
        </w:rPr>
      </w:pPr>
    </w:p>
    <w:p>
      <w:pPr>
        <w:jc w:val="center"/>
        <w:rPr>
          <w:rFonts w:ascii="宋体" w:hAnsi="宋体"/>
          <w:b/>
          <w:bCs/>
          <w:sz w:val="24"/>
        </w:rPr>
      </w:pPr>
    </w:p>
    <w:p>
      <w:pPr>
        <w:jc w:val="center"/>
        <w:rPr>
          <w:rFonts w:ascii="宋体" w:hAnsi="宋体"/>
          <w:b/>
          <w:bCs/>
          <w:sz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640"/>
        <w:jc w:val="center"/>
        <w:rPr>
          <w:rFonts w:hint="eastAsia" w:hAnsi="宋体"/>
          <w:b/>
          <w:bCs/>
          <w:sz w:val="24"/>
          <w:szCs w:val="24"/>
        </w:rPr>
      </w:pPr>
    </w:p>
    <w:p>
      <w:pPr>
        <w:pStyle w:val="9"/>
        <w:adjustRightInd w:val="0"/>
        <w:snapToGrid w:val="0"/>
        <w:spacing w:line="300" w:lineRule="auto"/>
        <w:ind w:firstLine="3137" w:firstLineChars="1302"/>
        <w:jc w:val="both"/>
        <w:rPr>
          <w:rFonts w:hint="eastAsia" w:hAnsi="宋体"/>
          <w:b/>
          <w:bCs/>
          <w:sz w:val="24"/>
          <w:szCs w:val="24"/>
        </w:rPr>
      </w:pPr>
    </w:p>
    <w:p>
      <w:pPr>
        <w:pStyle w:val="9"/>
        <w:adjustRightInd w:val="0"/>
        <w:snapToGrid w:val="0"/>
        <w:spacing w:line="300" w:lineRule="auto"/>
        <w:ind w:firstLine="3137" w:firstLineChars="1302"/>
        <w:jc w:val="both"/>
        <w:rPr>
          <w:rFonts w:hint="eastAsia" w:hAnsi="宋体"/>
          <w:b/>
          <w:bCs/>
          <w:sz w:val="24"/>
          <w:szCs w:val="24"/>
        </w:rPr>
      </w:pPr>
    </w:p>
    <w:p>
      <w:pPr>
        <w:pStyle w:val="9"/>
        <w:adjustRightInd w:val="0"/>
        <w:snapToGrid w:val="0"/>
        <w:spacing w:line="300" w:lineRule="auto"/>
        <w:jc w:val="both"/>
        <w:rPr>
          <w:rFonts w:hint="eastAsia" w:hAnsi="宋体"/>
          <w:b/>
          <w:bCs/>
          <w:sz w:val="24"/>
          <w:szCs w:val="24"/>
          <w:lang w:val="en-US" w:eastAsia="zh-CN"/>
        </w:rPr>
      </w:pPr>
      <w:r>
        <w:rPr>
          <w:rFonts w:hint="eastAsia" w:hAnsi="宋体"/>
          <w:b/>
          <w:bCs/>
          <w:sz w:val="24"/>
          <w:szCs w:val="24"/>
          <w:lang w:val="en-US" w:eastAsia="zh-CN"/>
        </w:rPr>
        <w:t>附件八：</w:t>
      </w:r>
    </w:p>
    <w:p>
      <w:pPr>
        <w:pStyle w:val="9"/>
        <w:adjustRightInd w:val="0"/>
        <w:snapToGrid w:val="0"/>
        <w:spacing w:line="300" w:lineRule="auto"/>
        <w:jc w:val="both"/>
        <w:rPr>
          <w:rFonts w:hint="default" w:hAnsi="宋体"/>
          <w:b/>
          <w:bCs/>
          <w:sz w:val="24"/>
          <w:szCs w:val="24"/>
          <w:lang w:val="en-US" w:eastAsia="zh-CN"/>
        </w:rPr>
      </w:pPr>
    </w:p>
    <w:p>
      <w:pPr>
        <w:pStyle w:val="9"/>
        <w:adjustRightInd w:val="0"/>
        <w:snapToGrid w:val="0"/>
        <w:spacing w:line="300" w:lineRule="auto"/>
        <w:ind w:firstLine="3137" w:firstLineChars="1302"/>
        <w:jc w:val="both"/>
        <w:rPr>
          <w:rFonts w:hint="eastAsia" w:hAnsi="宋体"/>
          <w:b/>
          <w:bCs/>
          <w:sz w:val="24"/>
          <w:szCs w:val="24"/>
        </w:rPr>
      </w:pPr>
    </w:p>
    <w:p>
      <w:pPr>
        <w:pStyle w:val="9"/>
        <w:adjustRightInd w:val="0"/>
        <w:snapToGrid w:val="0"/>
        <w:spacing w:line="300" w:lineRule="auto"/>
        <w:ind w:firstLine="3137" w:firstLineChars="1302"/>
        <w:jc w:val="both"/>
        <w:rPr>
          <w:rFonts w:hint="eastAsia" w:hAnsi="宋体"/>
          <w:b/>
          <w:bCs/>
          <w:sz w:val="24"/>
          <w:szCs w:val="24"/>
        </w:rPr>
      </w:pPr>
    </w:p>
    <w:p>
      <w:pPr>
        <w:pStyle w:val="9"/>
        <w:adjustRightInd w:val="0"/>
        <w:snapToGrid w:val="0"/>
        <w:spacing w:line="300" w:lineRule="auto"/>
        <w:ind w:firstLine="3137" w:firstLineChars="1302"/>
        <w:jc w:val="both"/>
        <w:rPr>
          <w:rFonts w:hint="eastAsia" w:hAnsi="宋体"/>
          <w:b/>
          <w:bCs/>
          <w:sz w:val="24"/>
          <w:szCs w:val="24"/>
        </w:rPr>
      </w:pPr>
      <w:r>
        <w:rPr>
          <w:rFonts w:hint="eastAsia" w:hAnsi="宋体"/>
          <w:b/>
          <w:bCs/>
          <w:sz w:val="24"/>
          <w:szCs w:val="24"/>
        </w:rPr>
        <w:t>主要施工管理人员表</w:t>
      </w:r>
    </w:p>
    <w:tbl>
      <w:tblPr>
        <w:tblStyle w:val="14"/>
        <w:tblpPr w:leftFromText="180" w:rightFromText="180" w:vertAnchor="text" w:horzAnchor="page" w:tblpX="1316" w:tblpY="34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930"/>
        <w:gridCol w:w="930"/>
        <w:gridCol w:w="750"/>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center"/>
          </w:tcPr>
          <w:p>
            <w:pPr>
              <w:pStyle w:val="9"/>
              <w:adjustRightInd w:val="0"/>
              <w:snapToGrid w:val="0"/>
              <w:spacing w:line="300" w:lineRule="auto"/>
              <w:jc w:val="center"/>
              <w:rPr>
                <w:rFonts w:hAnsi="宋体"/>
                <w:sz w:val="24"/>
                <w:szCs w:val="24"/>
              </w:rPr>
            </w:pPr>
            <w:r>
              <w:rPr>
                <w:rFonts w:hint="eastAsia" w:hAnsi="宋体"/>
                <w:sz w:val="24"/>
                <w:szCs w:val="24"/>
              </w:rPr>
              <w:t>名称</w:t>
            </w:r>
          </w:p>
        </w:tc>
        <w:tc>
          <w:tcPr>
            <w:tcW w:w="930" w:type="dxa"/>
            <w:vAlign w:val="center"/>
          </w:tcPr>
          <w:p>
            <w:pPr>
              <w:pStyle w:val="9"/>
              <w:adjustRightInd w:val="0"/>
              <w:snapToGrid w:val="0"/>
              <w:spacing w:line="300" w:lineRule="auto"/>
              <w:jc w:val="center"/>
              <w:rPr>
                <w:rFonts w:hAnsi="宋体"/>
                <w:sz w:val="24"/>
                <w:szCs w:val="24"/>
              </w:rPr>
            </w:pPr>
            <w:r>
              <w:rPr>
                <w:rFonts w:hint="eastAsia" w:hAnsi="宋体"/>
                <w:sz w:val="24"/>
                <w:szCs w:val="24"/>
              </w:rPr>
              <w:t>姓名</w:t>
            </w:r>
          </w:p>
        </w:tc>
        <w:tc>
          <w:tcPr>
            <w:tcW w:w="93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职务</w:t>
            </w:r>
          </w:p>
        </w:tc>
        <w:tc>
          <w:tcPr>
            <w:tcW w:w="750" w:type="dxa"/>
            <w:vAlign w:val="center"/>
          </w:tcPr>
          <w:p>
            <w:pPr>
              <w:pStyle w:val="9"/>
              <w:adjustRightInd w:val="0"/>
              <w:snapToGrid w:val="0"/>
              <w:spacing w:line="300" w:lineRule="auto"/>
              <w:jc w:val="center"/>
              <w:rPr>
                <w:rFonts w:hAnsi="宋体"/>
                <w:sz w:val="24"/>
                <w:szCs w:val="24"/>
              </w:rPr>
            </w:pPr>
            <w:r>
              <w:rPr>
                <w:rFonts w:hint="eastAsia" w:hAnsi="宋体"/>
                <w:sz w:val="24"/>
                <w:szCs w:val="24"/>
              </w:rPr>
              <w:t>职称</w:t>
            </w:r>
          </w:p>
        </w:tc>
        <w:tc>
          <w:tcPr>
            <w:tcW w:w="4821" w:type="dxa"/>
            <w:vAlign w:val="center"/>
          </w:tcPr>
          <w:p>
            <w:pPr>
              <w:pStyle w:val="9"/>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891" w:type="dxa"/>
          </w:tcPr>
          <w:p>
            <w:pPr>
              <w:pStyle w:val="9"/>
              <w:adjustRightInd w:val="0"/>
              <w:snapToGrid w:val="0"/>
              <w:spacing w:line="300" w:lineRule="auto"/>
              <w:rPr>
                <w:rFonts w:hAnsi="宋体"/>
                <w:sz w:val="24"/>
                <w:szCs w:val="24"/>
              </w:rPr>
            </w:pPr>
            <w:r>
              <w:rPr>
                <w:rFonts w:hint="eastAsia" w:hAnsi="宋体"/>
                <w:sz w:val="24"/>
                <w:szCs w:val="24"/>
              </w:rPr>
              <w:t>一、总部</w:t>
            </w:r>
          </w:p>
          <w:p>
            <w:pPr>
              <w:pStyle w:val="9"/>
              <w:adjustRightInd w:val="0"/>
              <w:snapToGrid w:val="0"/>
              <w:spacing w:line="300" w:lineRule="auto"/>
              <w:rPr>
                <w:rFonts w:hAnsi="宋体"/>
                <w:sz w:val="24"/>
                <w:szCs w:val="24"/>
              </w:rPr>
            </w:pPr>
            <w:r>
              <w:rPr>
                <w:rFonts w:hint="eastAsia" w:hAnsi="宋体"/>
                <w:sz w:val="24"/>
                <w:szCs w:val="24"/>
              </w:rPr>
              <w:t xml:space="preserve">  1.项目主管</w:t>
            </w:r>
          </w:p>
          <w:p>
            <w:pPr>
              <w:pStyle w:val="9"/>
              <w:adjustRightInd w:val="0"/>
              <w:snapToGrid w:val="0"/>
              <w:spacing w:line="300" w:lineRule="auto"/>
              <w:rPr>
                <w:rFonts w:hAnsi="宋体"/>
                <w:sz w:val="24"/>
                <w:szCs w:val="24"/>
              </w:rPr>
            </w:pPr>
            <w:r>
              <w:rPr>
                <w:rFonts w:hint="eastAsia" w:hAnsi="宋体"/>
                <w:sz w:val="24"/>
                <w:szCs w:val="24"/>
              </w:rPr>
              <w:t xml:space="preserve">  2.其他人员</w:t>
            </w:r>
          </w:p>
          <w:p>
            <w:pPr>
              <w:pStyle w:val="9"/>
              <w:adjustRightInd w:val="0"/>
              <w:snapToGrid w:val="0"/>
              <w:spacing w:line="300" w:lineRule="auto"/>
              <w:ind w:firstLine="630"/>
              <w:rPr>
                <w:rFonts w:hAnsi="宋体"/>
                <w:sz w:val="24"/>
                <w:szCs w:val="24"/>
              </w:rPr>
            </w:pPr>
            <w:r>
              <w:rPr>
                <w:rFonts w:hint="eastAsia" w:hAnsi="宋体"/>
                <w:sz w:val="24"/>
                <w:szCs w:val="24"/>
              </w:rPr>
              <w:t>…</w:t>
            </w:r>
          </w:p>
          <w:p>
            <w:pPr>
              <w:pStyle w:val="9"/>
              <w:adjustRightInd w:val="0"/>
              <w:snapToGrid w:val="0"/>
              <w:spacing w:line="300" w:lineRule="auto"/>
              <w:rPr>
                <w:rFonts w:hAnsi="宋体"/>
                <w:sz w:val="24"/>
                <w:szCs w:val="24"/>
              </w:rPr>
            </w:pPr>
            <w:r>
              <w:rPr>
                <w:rFonts w:hint="eastAsia" w:hAnsi="宋体"/>
                <w:sz w:val="24"/>
                <w:szCs w:val="24"/>
              </w:rPr>
              <w:t>二、现场</w:t>
            </w:r>
          </w:p>
          <w:p>
            <w:pPr>
              <w:numPr>
                <w:ilvl w:val="0"/>
                <w:numId w:val="3"/>
              </w:numPr>
              <w:tabs>
                <w:tab w:val="left" w:pos="0"/>
              </w:tabs>
              <w:spacing w:line="300" w:lineRule="auto"/>
              <w:rPr>
                <w:rFonts w:ascii="宋体" w:hAnsi="宋体"/>
                <w:sz w:val="24"/>
              </w:rPr>
            </w:pPr>
            <w:r>
              <w:rPr>
                <w:rFonts w:hint="eastAsia" w:ascii="宋体" w:hAnsi="宋体"/>
                <w:sz w:val="24"/>
              </w:rPr>
              <w:t>项目经理</w:t>
            </w:r>
          </w:p>
          <w:p>
            <w:pPr>
              <w:numPr>
                <w:ilvl w:val="0"/>
                <w:numId w:val="3"/>
              </w:numPr>
              <w:tabs>
                <w:tab w:val="left" w:pos="0"/>
              </w:tabs>
              <w:spacing w:line="300" w:lineRule="auto"/>
              <w:rPr>
                <w:rFonts w:ascii="宋体" w:hAnsi="宋体"/>
                <w:sz w:val="24"/>
              </w:rPr>
            </w:pPr>
            <w:r>
              <w:rPr>
                <w:rFonts w:hint="eastAsia" w:ascii="宋体" w:hAnsi="宋体"/>
                <w:sz w:val="24"/>
              </w:rPr>
              <w:t>项目副经理</w:t>
            </w:r>
          </w:p>
          <w:p>
            <w:pPr>
              <w:numPr>
                <w:ilvl w:val="0"/>
                <w:numId w:val="3"/>
              </w:numPr>
              <w:tabs>
                <w:tab w:val="left" w:pos="0"/>
              </w:tabs>
              <w:spacing w:line="300" w:lineRule="auto"/>
              <w:rPr>
                <w:rFonts w:ascii="宋体" w:hAnsi="宋体"/>
                <w:sz w:val="24"/>
              </w:rPr>
            </w:pPr>
            <w:r>
              <w:rPr>
                <w:rFonts w:hint="eastAsia" w:ascii="宋体" w:hAnsi="宋体"/>
                <w:sz w:val="24"/>
              </w:rPr>
              <w:t>技术负责人</w:t>
            </w:r>
          </w:p>
          <w:p>
            <w:pPr>
              <w:numPr>
                <w:ilvl w:val="0"/>
                <w:numId w:val="3"/>
              </w:numPr>
              <w:tabs>
                <w:tab w:val="left" w:pos="0"/>
              </w:tabs>
              <w:spacing w:line="300" w:lineRule="auto"/>
              <w:rPr>
                <w:rFonts w:ascii="宋体" w:hAnsi="宋体"/>
                <w:sz w:val="24"/>
              </w:rPr>
            </w:pPr>
            <w:r>
              <w:rPr>
                <w:rFonts w:hint="eastAsia" w:ascii="宋体" w:hAnsi="宋体"/>
                <w:sz w:val="24"/>
              </w:rPr>
              <w:t>施工员</w:t>
            </w:r>
          </w:p>
          <w:p>
            <w:pPr>
              <w:numPr>
                <w:ilvl w:val="0"/>
                <w:numId w:val="3"/>
              </w:numPr>
              <w:tabs>
                <w:tab w:val="left" w:pos="0"/>
              </w:tabs>
              <w:spacing w:line="300" w:lineRule="auto"/>
              <w:rPr>
                <w:rFonts w:ascii="宋体" w:hAnsi="宋体"/>
                <w:sz w:val="24"/>
              </w:rPr>
            </w:pPr>
            <w:r>
              <w:rPr>
                <w:rFonts w:hint="eastAsia" w:ascii="宋体" w:hAnsi="宋体"/>
                <w:sz w:val="24"/>
              </w:rPr>
              <w:t>质量员</w:t>
            </w:r>
          </w:p>
          <w:p>
            <w:pPr>
              <w:numPr>
                <w:ilvl w:val="0"/>
                <w:numId w:val="3"/>
              </w:numPr>
              <w:tabs>
                <w:tab w:val="left" w:pos="0"/>
              </w:tabs>
              <w:spacing w:line="300" w:lineRule="auto"/>
              <w:rPr>
                <w:rFonts w:ascii="宋体" w:hAnsi="宋体"/>
                <w:sz w:val="24"/>
              </w:rPr>
            </w:pPr>
            <w:r>
              <w:rPr>
                <w:rFonts w:hint="eastAsia" w:ascii="宋体" w:hAnsi="宋体"/>
                <w:sz w:val="24"/>
              </w:rPr>
              <w:t>安全员</w:t>
            </w:r>
          </w:p>
          <w:p>
            <w:pPr>
              <w:numPr>
                <w:ilvl w:val="0"/>
                <w:numId w:val="3"/>
              </w:numPr>
              <w:tabs>
                <w:tab w:val="left" w:pos="0"/>
              </w:tabs>
              <w:spacing w:line="300" w:lineRule="auto"/>
              <w:rPr>
                <w:rFonts w:ascii="宋体" w:hAnsi="宋体"/>
                <w:sz w:val="24"/>
              </w:rPr>
            </w:pPr>
            <w:r>
              <w:rPr>
                <w:rFonts w:hint="eastAsia" w:ascii="宋体" w:hAnsi="宋体"/>
                <w:sz w:val="24"/>
              </w:rPr>
              <w:t>材料员</w:t>
            </w:r>
          </w:p>
          <w:p>
            <w:pPr>
              <w:pStyle w:val="9"/>
              <w:adjustRightInd w:val="0"/>
              <w:snapToGrid w:val="0"/>
              <w:spacing w:line="300" w:lineRule="auto"/>
              <w:rPr>
                <w:rFonts w:hAnsi="宋体"/>
                <w:sz w:val="24"/>
                <w:szCs w:val="24"/>
              </w:rPr>
            </w:pPr>
            <w:r>
              <w:rPr>
                <w:rFonts w:hint="eastAsia" w:hAnsi="宋体"/>
                <w:sz w:val="24"/>
                <w:szCs w:val="24"/>
              </w:rPr>
              <w:t>8、预算员</w:t>
            </w:r>
          </w:p>
        </w:tc>
        <w:tc>
          <w:tcPr>
            <w:tcW w:w="930" w:type="dxa"/>
          </w:tcPr>
          <w:p>
            <w:pPr>
              <w:pStyle w:val="9"/>
              <w:adjustRightInd w:val="0"/>
              <w:snapToGrid w:val="0"/>
              <w:spacing w:line="300" w:lineRule="auto"/>
              <w:rPr>
                <w:rFonts w:hAnsi="宋体"/>
                <w:sz w:val="24"/>
                <w:szCs w:val="24"/>
              </w:rPr>
            </w:pPr>
          </w:p>
        </w:tc>
        <w:tc>
          <w:tcPr>
            <w:tcW w:w="930" w:type="dxa"/>
          </w:tcPr>
          <w:p>
            <w:pPr>
              <w:pStyle w:val="9"/>
              <w:adjustRightInd w:val="0"/>
              <w:snapToGrid w:val="0"/>
              <w:spacing w:line="300" w:lineRule="auto"/>
              <w:rPr>
                <w:rFonts w:hAnsi="宋体"/>
                <w:sz w:val="24"/>
                <w:szCs w:val="24"/>
              </w:rPr>
            </w:pPr>
          </w:p>
        </w:tc>
        <w:tc>
          <w:tcPr>
            <w:tcW w:w="750" w:type="dxa"/>
          </w:tcPr>
          <w:p>
            <w:pPr>
              <w:pStyle w:val="9"/>
              <w:adjustRightInd w:val="0"/>
              <w:snapToGrid w:val="0"/>
              <w:spacing w:line="300" w:lineRule="auto"/>
              <w:rPr>
                <w:rFonts w:hAnsi="宋体"/>
                <w:sz w:val="24"/>
                <w:szCs w:val="24"/>
              </w:rPr>
            </w:pPr>
          </w:p>
        </w:tc>
        <w:tc>
          <w:tcPr>
            <w:tcW w:w="4821" w:type="dxa"/>
          </w:tcPr>
          <w:p>
            <w:pPr>
              <w:pStyle w:val="9"/>
              <w:adjustRightInd w:val="0"/>
              <w:snapToGrid w:val="0"/>
              <w:spacing w:line="300" w:lineRule="auto"/>
              <w:rPr>
                <w:rFonts w:hAnsi="宋体"/>
                <w:sz w:val="24"/>
                <w:szCs w:val="24"/>
              </w:rPr>
            </w:pPr>
          </w:p>
        </w:tc>
      </w:tr>
    </w:tbl>
    <w:p>
      <w:pPr>
        <w:pStyle w:val="9"/>
        <w:adjustRightInd w:val="0"/>
        <w:snapToGrid w:val="0"/>
        <w:spacing w:line="300" w:lineRule="auto"/>
        <w:ind w:firstLine="640"/>
        <w:jc w:val="center"/>
        <w:rPr>
          <w:rFonts w:hint="eastAsia" w:hAnsi="宋体"/>
          <w:b/>
          <w:bCs/>
          <w:sz w:val="24"/>
          <w:szCs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2"/>
        <w:rPr>
          <w:rFonts w:hint="eastAsia" w:asciiTheme="minorEastAsia" w:hAnsiTheme="minorEastAsia" w:eastAsiaTheme="minorEastAsia" w:cstheme="minorEastAsia"/>
          <w:kern w:val="0"/>
          <w:sz w:val="24"/>
        </w:rPr>
      </w:pPr>
    </w:p>
    <w:p>
      <w:pPr>
        <w:pStyle w:val="2"/>
        <w:rPr>
          <w:rFonts w:hint="eastAsia" w:asciiTheme="minorEastAsia" w:hAnsiTheme="minorEastAsia" w:eastAsiaTheme="minorEastAsia" w:cstheme="minorEastAsia"/>
          <w:kern w:val="0"/>
          <w:sz w:val="24"/>
        </w:rPr>
      </w:pPr>
    </w:p>
    <w:p>
      <w:pPr>
        <w:snapToGrid w:val="0"/>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w:t>
      </w:r>
    </w:p>
    <w:p/>
    <w:p>
      <w:pPr>
        <w:snapToGrid w:val="0"/>
        <w:spacing w:before="156" w:beforeLines="50"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bookmarkStart w:id="88" w:name="_Toc471818706"/>
    </w:p>
    <w:p>
      <w:pPr>
        <w:pStyle w:val="5"/>
        <w:numPr>
          <w:ilvl w:val="0"/>
          <w:numId w:val="0"/>
        </w:numPr>
        <w:snapToGrid w:val="0"/>
        <w:spacing w:before="156" w:beforeLines="50" w:line="360" w:lineRule="auto"/>
        <w:rPr>
          <w:rFonts w:hint="eastAsia" w:asciiTheme="minorEastAsia" w:hAnsiTheme="minorEastAsia" w:eastAsiaTheme="minorEastAsia" w:cstheme="minorEastAsia"/>
          <w:b/>
          <w:bCs/>
          <w:sz w:val="24"/>
          <w:szCs w:val="24"/>
        </w:rPr>
      </w:pPr>
    </w:p>
    <w:p>
      <w:pPr>
        <w:spacing w:line="360" w:lineRule="auto"/>
        <w:rPr>
          <w:rFonts w:hint="eastAsia" w:ascii="宋体" w:hAnsi="宋体" w:cs="宋体"/>
          <w:b/>
          <w:bCs w:val="0"/>
          <w:sz w:val="24"/>
          <w:szCs w:val="24"/>
          <w:lang w:val="en-US" w:eastAsia="zh-CN"/>
        </w:rPr>
      </w:pPr>
    </w:p>
    <w:p>
      <w:pPr>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附件九：</w:t>
      </w:r>
    </w:p>
    <w:p>
      <w:pPr>
        <w:spacing w:line="360" w:lineRule="auto"/>
        <w:rPr>
          <w:rFonts w:hint="eastAsia" w:ascii="宋体" w:hAnsi="宋体" w:eastAsia="宋体" w:cs="宋体"/>
          <w:b/>
          <w:bCs w:val="0"/>
          <w:sz w:val="24"/>
          <w:szCs w:val="24"/>
        </w:rPr>
      </w:pP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具备履行合同所必需的设备和专业技术能力的书面声明</w:t>
      </w:r>
    </w:p>
    <w:p>
      <w:pPr>
        <w:pStyle w:val="8"/>
        <w:rPr>
          <w:rFonts w:hint="eastAsia" w:ascii="宋体" w:hAnsi="宋体" w:eastAsia="宋体" w:cs="宋体"/>
          <w:sz w:val="20"/>
          <w:szCs w:val="20"/>
        </w:rPr>
      </w:pPr>
    </w:p>
    <w:p>
      <w:pPr>
        <w:pStyle w:val="8"/>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8"/>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8"/>
        <w:spacing w:line="460" w:lineRule="exact"/>
        <w:ind w:firstLine="480"/>
        <w:rPr>
          <w:szCs w:val="24"/>
        </w:rPr>
      </w:pPr>
      <w:r>
        <w:rPr>
          <w:rFonts w:hint="eastAsia"/>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r>
        <w:rPr>
          <w:rFonts w:hint="eastAsia" w:ascii="宋体" w:hAnsi="宋体"/>
          <w:sz w:val="24"/>
          <w:szCs w:val="24"/>
        </w:rPr>
        <w:t>投标人名称（公章）：</w:t>
      </w:r>
    </w:p>
    <w:p>
      <w:pPr>
        <w:snapToGrid w:val="0"/>
        <w:spacing w:line="460" w:lineRule="exact"/>
        <w:ind w:firstLine="1920" w:firstLineChars="800"/>
        <w:rPr>
          <w:rFonts w:hint="eastAsia" w:ascii="宋体" w:hAnsi="宋体"/>
          <w:sz w:val="24"/>
          <w:szCs w:val="24"/>
        </w:rPr>
      </w:pP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
      <w:pPr>
        <w:pStyle w:val="2"/>
      </w:pPr>
    </w:p>
    <w:p>
      <w:pPr>
        <w:pStyle w:val="2"/>
      </w:pPr>
    </w:p>
    <w:p>
      <w:pPr>
        <w:spacing w:before="156" w:beforeLines="50" w:line="360" w:lineRule="auto"/>
        <w:ind w:firstLine="1783" w:firstLineChars="7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 3 年内在经营活动中</w:t>
      </w:r>
    </w:p>
    <w:p>
      <w:pPr>
        <w:spacing w:before="156" w:beforeLines="50"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没有重大违法记录的书面声明</w:t>
      </w:r>
    </w:p>
    <w:p>
      <w:pPr>
        <w:spacing w:before="156" w:beforeLines="50" w:line="360" w:lineRule="auto"/>
        <w:jc w:val="center"/>
        <w:rPr>
          <w:rFonts w:asciiTheme="minorEastAsia" w:hAnsiTheme="minorEastAsia" w:eastAsiaTheme="minorEastAsia" w:cstheme="minorEastAsia"/>
          <w:b/>
          <w:bCs/>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我公司郑重声明：参加本次政府采购活动前 3 年内，我公司在经营活动中没有因违法经营受到刑事处罚或者责令停产停业、吊销许可证或者执照、较大数额罚款等行政处罚。</w:t>
      </w:r>
    </w:p>
    <w:p>
      <w:pPr>
        <w:snapToGrid w:val="0"/>
        <w:spacing w:before="156" w:beforeLines="50" w:line="360" w:lineRule="auto"/>
        <w:rPr>
          <w:rFonts w:asciiTheme="minorEastAsia" w:hAnsiTheme="minorEastAsia" w:eastAsiaTheme="minorEastAsia" w:cstheme="minorEastAsia"/>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法定代表人或代理人（签字或盖章）：_______________________</w:t>
      </w:r>
    </w:p>
    <w:p>
      <w:pPr>
        <w:snapToGrid w:val="0"/>
        <w:spacing w:before="156" w:beforeLines="50"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日期：______年___月___日</w:t>
      </w:r>
    </w:p>
    <w:p>
      <w:pPr>
        <w:pStyle w:val="4"/>
        <w:numPr>
          <w:ilvl w:val="0"/>
          <w:numId w:val="0"/>
        </w:numPr>
        <w:snapToGrid w:val="0"/>
        <w:spacing w:before="156" w:beforeLines="5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附件十：</w:t>
      </w:r>
    </w:p>
    <w:p>
      <w:pPr>
        <w:spacing w:line="560" w:lineRule="exact"/>
        <w:ind w:firstLine="321" w:firstLineChars="100"/>
        <w:jc w:val="center"/>
        <w:rPr>
          <w:rFonts w:ascii="黑体" w:hAnsi="黑体" w:eastAsia="黑体"/>
          <w:b/>
          <w:sz w:val="32"/>
          <w:szCs w:val="32"/>
        </w:rPr>
      </w:pPr>
      <w:r>
        <w:rPr>
          <w:rFonts w:hint="eastAsia" w:ascii="黑体" w:hAnsi="黑体" w:eastAsia="黑体"/>
          <w:b/>
          <w:sz w:val="32"/>
          <w:szCs w:val="32"/>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本公司郑重申明,根据《政府采购促进中小企业发展管理办法》（财库【2020】46号）的规定，本公司参加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采购活动，服务全部由符合政策要求的中小企业承接。相关企业的具体情况如下：</w:t>
      </w:r>
    </w:p>
    <w:p>
      <w:pPr>
        <w:pStyle w:val="27"/>
        <w:spacing w:line="440" w:lineRule="exact"/>
        <w:ind w:firstLine="48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27"/>
        <w:spacing w:line="440" w:lineRule="exact"/>
        <w:ind w:firstLine="48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440" w:lineRule="exact"/>
        <w:ind w:firstLine="480" w:firstLineChars="200"/>
        <w:rPr>
          <w:rFonts w:ascii="宋体" w:hAnsi="宋体"/>
          <w:sz w:val="24"/>
          <w:szCs w:val="24"/>
        </w:rPr>
      </w:pPr>
      <w:r>
        <w:rPr>
          <w:rFonts w:hint="eastAsia" w:ascii="宋体" w:hAnsi="宋体"/>
          <w:sz w:val="24"/>
          <w:szCs w:val="24"/>
        </w:rPr>
        <w:t>本企业对上述声明内容的真实性负责。如有虚假，将依法承担相应责任。</w:t>
      </w:r>
    </w:p>
    <w:p>
      <w:pPr>
        <w:spacing w:line="440" w:lineRule="exact"/>
        <w:ind w:firstLine="4800" w:firstLineChars="2000"/>
        <w:rPr>
          <w:rFonts w:ascii="楷体" w:hAnsi="楷体" w:eastAsia="楷体" w:cs="楷体"/>
          <w:sz w:val="24"/>
          <w:szCs w:val="24"/>
        </w:rPr>
      </w:pP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spacing w:line="360" w:lineRule="auto"/>
        <w:ind w:firstLine="482" w:firstLineChars="200"/>
        <w:rPr>
          <w:rFonts w:ascii="宋体" w:hAnsi="宋体"/>
          <w:b/>
          <w:sz w:val="24"/>
          <w:szCs w:val="24"/>
        </w:rPr>
      </w:pPr>
      <w:r>
        <w:rPr>
          <w:rFonts w:hint="eastAsia" w:ascii="宋体" w:hAnsi="宋体"/>
          <w:b/>
          <w:sz w:val="24"/>
          <w:szCs w:val="24"/>
        </w:rPr>
        <w:t>1、供应商如属于以上情形的请提供。如不提供此声明函的，价格将不做相应扣除。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hint="eastAsia"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ascii="宋体" w:hAnsi="宋体" w:eastAsia="宋体"/>
          <w:b/>
          <w:snapToGrid w:val="0"/>
          <w:color w:val="auto"/>
          <w:sz w:val="32"/>
          <w:szCs w:val="32"/>
        </w:rPr>
      </w:pPr>
    </w:p>
    <w:p>
      <w:pPr>
        <w:pStyle w:val="28"/>
        <w:spacing w:line="360" w:lineRule="auto"/>
        <w:ind w:firstLine="2891" w:firstLineChars="900"/>
        <w:jc w:val="both"/>
        <w:rPr>
          <w:rFonts w:hint="eastAsia" w:ascii="宋体" w:hAnsi="宋体" w:eastAsia="宋体"/>
          <w:b/>
          <w:snapToGrid w:val="0"/>
          <w:color w:val="auto"/>
          <w:sz w:val="32"/>
          <w:szCs w:val="32"/>
        </w:rPr>
      </w:pPr>
      <w:r>
        <w:rPr>
          <w:rFonts w:hint="eastAsia" w:ascii="宋体" w:hAnsi="宋体" w:eastAsia="宋体"/>
          <w:b/>
          <w:snapToGrid w:val="0"/>
          <w:color w:val="auto"/>
          <w:sz w:val="32"/>
          <w:szCs w:val="32"/>
        </w:rPr>
        <w:t>政府采购信用融资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pStyle w:val="28"/>
        <w:spacing w:line="360" w:lineRule="auto"/>
        <w:jc w:val="both"/>
        <w:rPr>
          <w:rFonts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一、信用融资主体</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（一）本通知所称金融机构为在常州市注册或设立分支机构的银行业金融机构。</w:t>
      </w:r>
    </w:p>
    <w:p>
      <w:pPr>
        <w:pStyle w:val="28"/>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（二）本通知所称中小企业为符合工信部、财政部等部门《关于印发中小企业划型标准规定的通知》（工信部联企业〔2011〕300 号）相关规定的供应商。</w:t>
      </w:r>
    </w:p>
    <w:p>
      <w:pPr>
        <w:pStyle w:val="28"/>
        <w:spacing w:line="360" w:lineRule="auto"/>
        <w:ind w:firstLine="480" w:firstLineChars="200"/>
        <w:jc w:val="both"/>
        <w:rPr>
          <w:rFonts w:ascii="宋体" w:hAnsi="宋体" w:eastAsia="宋体"/>
          <w:b/>
          <w:snapToGrid w:val="0"/>
          <w:color w:val="auto"/>
          <w:sz w:val="24"/>
          <w:szCs w:val="24"/>
        </w:rPr>
      </w:pPr>
      <w:r>
        <w:rPr>
          <w:rFonts w:hint="eastAsia" w:ascii="宋体" w:hAnsi="宋体" w:eastAsia="宋体"/>
          <w:snapToGrid w:val="0"/>
          <w:color w:val="auto"/>
          <w:kern w:val="0"/>
          <w:sz w:val="24"/>
          <w:szCs w:val="24"/>
        </w:rPr>
        <w:t>申请政府采购信用融资的中小企业供应商，还需符合下列条件：</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、获得常州市政府采购合同中标资格、取得常州市政府采购合同；</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、依据常州企业征信服务有限公司提供的企业信用报告，企业社会信用状况、财务状况、信用记录及参与政府采购相关的历史记录良好。</w:t>
      </w:r>
    </w:p>
    <w:p>
      <w:pPr>
        <w:pStyle w:val="29"/>
        <w:spacing w:line="360" w:lineRule="auto"/>
        <w:ind w:right="0" w:rightChars="0" w:firstLine="0" w:firstLineChars="0"/>
        <w:jc w:val="both"/>
        <w:rPr>
          <w:rFonts w:ascii="宋体" w:hAnsi="宋体" w:eastAsia="宋体"/>
          <w:snapToGrid w:val="0"/>
          <w:kern w:val="0"/>
          <w:sz w:val="24"/>
          <w:szCs w:val="24"/>
          <w:lang w:val="en-US"/>
        </w:rPr>
      </w:pPr>
      <w:r>
        <w:rPr>
          <w:rFonts w:hint="eastAsia" w:ascii="宋体" w:hAnsi="宋体" w:eastAsia="宋体"/>
          <w:b/>
          <w:bCs/>
          <w:snapToGrid w:val="0"/>
          <w:kern w:val="0"/>
          <w:sz w:val="24"/>
          <w:szCs w:val="24"/>
          <w:lang w:val="en-US"/>
        </w:rPr>
        <w:t>二、信用融资原则</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三、信用融资政策</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、融资期限：金融机构和融资企业协商确定融资期限，可参照政府采购合同最后付款期，并可合理延期。</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pStyle w:val="29"/>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四、信用融资流程</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、金融机构融资方案审核与公布。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2、信息发布。</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有融资需求的供应商可手机登录“政采贷平台”（https://www.cz-credit.cn/zqt/）或直接扫描二维码进行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4</w:t>
      </w:r>
      <w:r>
        <w:rPr>
          <w:rFonts w:hint="eastAsia" w:ascii="宋体" w:hAnsi="宋体" w:eastAsia="宋体"/>
          <w:snapToGrid w:val="0"/>
          <w:kern w:val="0"/>
          <w:sz w:val="24"/>
          <w:szCs w:val="24"/>
          <w:lang w:val="en-US"/>
        </w:rPr>
        <w:t>、融资审查和贷款发放。</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5</w:t>
      </w:r>
      <w:r>
        <w:rPr>
          <w:rFonts w:hint="eastAsia" w:ascii="宋体" w:hAnsi="宋体" w:eastAsia="宋体"/>
          <w:snapToGrid w:val="0"/>
          <w:kern w:val="0"/>
          <w:sz w:val="24"/>
          <w:szCs w:val="24"/>
          <w:lang w:val="en-US"/>
        </w:rPr>
        <w:t>、账户约定。</w:t>
      </w:r>
    </w:p>
    <w:p>
      <w:pPr>
        <w:pStyle w:val="29"/>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pStyle w:val="29"/>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6</w:t>
      </w:r>
      <w:r>
        <w:rPr>
          <w:rFonts w:hint="eastAsia" w:ascii="宋体" w:hAnsi="宋体" w:eastAsia="宋体"/>
          <w:snapToGrid w:val="0"/>
          <w:kern w:val="0"/>
          <w:sz w:val="24"/>
          <w:szCs w:val="24"/>
          <w:lang w:val="en-US"/>
        </w:rPr>
        <w:t>、贷款归还。</w:t>
      </w:r>
    </w:p>
    <w:p>
      <w:pPr>
        <w:spacing w:line="36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numPr>
          <w:ilvl w:val="0"/>
          <w:numId w:val="4"/>
        </w:numPr>
        <w:spacing w:line="360" w:lineRule="auto"/>
        <w:ind w:firstLine="480" w:firstLineChars="200"/>
        <w:rPr>
          <w:rFonts w:ascii="宋体" w:hAnsi="宋体" w:cs="宋体"/>
          <w:color w:val="000000"/>
          <w:sz w:val="24"/>
          <w:szCs w:val="24"/>
        </w:rPr>
      </w:pPr>
      <w:r>
        <w:rPr>
          <w:rFonts w:ascii="宋体" w:hAnsi="宋体" w:cs="宋体"/>
          <w:color w:val="000000"/>
          <w:sz w:val="24"/>
          <w:szCs w:val="24"/>
        </w:rPr>
        <w:t>常州市中小企业政府采购信用融资签约金融机构名单如下：</w:t>
      </w:r>
    </w:p>
    <w:tbl>
      <w:tblPr>
        <w:tblStyle w:val="14"/>
        <w:tblpPr w:leftFromText="180" w:rightFromText="180" w:vertAnchor="text" w:horzAnchor="page" w:tblpX="1453" w:tblpY="351"/>
        <w:tblOverlap w:val="never"/>
        <w:tblW w:w="9235" w:type="dxa"/>
        <w:tblInd w:w="0" w:type="dxa"/>
        <w:tblLayout w:type="fixed"/>
        <w:tblCellMar>
          <w:top w:w="0" w:type="dxa"/>
          <w:left w:w="0" w:type="dxa"/>
          <w:bottom w:w="0" w:type="dxa"/>
          <w:right w:w="0" w:type="dxa"/>
        </w:tblCellMar>
      </w:tblPr>
      <w:tblGrid>
        <w:gridCol w:w="4435"/>
        <w:gridCol w:w="1200"/>
        <w:gridCol w:w="1824"/>
        <w:gridCol w:w="1776"/>
      </w:tblGrid>
      <w:tr>
        <w:tblPrEx>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highlight w:val="none"/>
                <w:u w:val="none"/>
              </w:rPr>
            </w:pPr>
            <w:r>
              <w:rPr>
                <w:rStyle w:val="30"/>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13861269216</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rPr>
          <w:rFonts w:hint="default"/>
          <w:lang w:val="en-US" w:eastAsia="zh-CN"/>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hint="default" w:ascii="Calibri" w:hAnsi="Calibri" w:cs="Calibri"/>
          <w:b/>
          <w:i w:val="0"/>
          <w:caps w:val="0"/>
          <w:color w:val="000000"/>
          <w:spacing w:val="0"/>
          <w:sz w:val="28"/>
          <w:szCs w:val="28"/>
          <w:shd w:val="clear" w:fill="FFFFFF"/>
        </w:rPr>
      </w:pPr>
    </w:p>
    <w:p>
      <w:pPr>
        <w:pStyle w:val="4"/>
        <w:numPr>
          <w:ilvl w:val="0"/>
          <w:numId w:val="0"/>
        </w:numPr>
        <w:snapToGrid w:val="0"/>
        <w:spacing w:before="156" w:beforeLines="50"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第七章 采购需求</w:t>
      </w:r>
      <w:bookmarkEnd w:id="88"/>
      <w:bookmarkStart w:id="89" w:name="_Toc526071394"/>
    </w:p>
    <w:p>
      <w:pPr>
        <w:pStyle w:val="20"/>
        <w:spacing w:before="156" w:beforeLines="50" w:line="360" w:lineRule="auto"/>
        <w:ind w:left="0" w:leftChars="0" w:firstLine="0" w:firstLineChars="0"/>
        <w:rPr>
          <w:rFonts w:hint="default" w:asciiTheme="minorEastAsia" w:hAnsiTheme="minorEastAsia" w:eastAsiaTheme="minorEastAsia" w:cstheme="minorEastAsia"/>
          <w:sz w:val="24"/>
          <w:szCs w:val="24"/>
          <w:lang w:val="en-US" w:eastAsia="zh-CN"/>
        </w:rPr>
      </w:pPr>
      <w:r>
        <w:rPr>
          <w:rFonts w:hint="eastAsia" w:cstheme="minorEastAsia"/>
          <w:b/>
          <w:sz w:val="24"/>
          <w:szCs w:val="24"/>
        </w:rPr>
        <w:t>一、采购需求</w:t>
      </w:r>
      <w:r>
        <w:rPr>
          <w:rFonts w:hint="eastAsia" w:cstheme="minorEastAsia"/>
          <w:sz w:val="24"/>
          <w:szCs w:val="24"/>
        </w:rPr>
        <w:t>：</w:t>
      </w:r>
      <w:r>
        <w:rPr>
          <w:rFonts w:hint="eastAsia" w:asciiTheme="minorEastAsia" w:hAnsiTheme="minorEastAsia" w:eastAsiaTheme="minorEastAsia" w:cstheme="minorEastAsia"/>
          <w:sz w:val="24"/>
          <w:szCs w:val="24"/>
        </w:rPr>
        <w:t>紫苑10栋甲单元，乙单元大厅楼道</w:t>
      </w:r>
      <w:r>
        <w:rPr>
          <w:rFonts w:hint="eastAsia" w:asciiTheme="minorEastAsia" w:hAnsiTheme="minorEastAsia" w:eastAsiaTheme="minorEastAsia" w:cstheme="minorEastAsia"/>
          <w:sz w:val="24"/>
          <w:szCs w:val="24"/>
          <w:lang w:val="en-US" w:eastAsia="zh-CN"/>
        </w:rPr>
        <w:t>需维修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维修工作包括对墙面的重新清理、粉刷、贴砖等；以及对建筑垃圾的搬运处理，清洁施工现场等。</w:t>
      </w:r>
    </w:p>
    <w:p>
      <w:pPr>
        <w:pStyle w:val="25"/>
        <w:numPr>
          <w:ilvl w:val="0"/>
          <w:numId w:val="5"/>
        </w:numPr>
        <w:spacing w:line="360" w:lineRule="auto"/>
        <w:ind w:firstLineChars="0"/>
        <w:rPr>
          <w:rFonts w:hint="default" w:ascii="宋体" w:hAnsi="宋体" w:cs="宋体"/>
          <w:sz w:val="24"/>
          <w:lang w:val="en-US"/>
        </w:rPr>
      </w:pPr>
      <w:r>
        <w:rPr>
          <w:rFonts w:hint="eastAsia" w:ascii="宋体" w:hAnsi="宋体" w:cs="宋体"/>
          <w:b/>
          <w:sz w:val="24"/>
        </w:rPr>
        <w:t>施工期限</w:t>
      </w:r>
      <w:r>
        <w:rPr>
          <w:rFonts w:hint="eastAsia" w:ascii="宋体" w:hAnsi="宋体" w:cs="宋体"/>
          <w:b/>
          <w:szCs w:val="21"/>
        </w:rPr>
        <w:t>：</w:t>
      </w:r>
      <w:r>
        <w:rPr>
          <w:rFonts w:hint="eastAsia" w:ascii="宋体" w:hAnsi="宋体" w:cs="宋体"/>
          <w:b/>
          <w:bCs/>
          <w:sz w:val="24"/>
          <w:lang w:val="en-US" w:eastAsia="zh-CN"/>
        </w:rPr>
        <w:t>60天</w:t>
      </w:r>
    </w:p>
    <w:p>
      <w:pPr>
        <w:pStyle w:val="25"/>
        <w:numPr>
          <w:ilvl w:val="0"/>
          <w:numId w:val="5"/>
        </w:numPr>
        <w:spacing w:line="360" w:lineRule="auto"/>
        <w:ind w:firstLineChars="0"/>
        <w:rPr>
          <w:rFonts w:hint="default" w:ascii="宋体" w:hAnsi="宋体" w:cs="宋体"/>
          <w:sz w:val="24"/>
          <w:u w:val="single"/>
          <w:lang w:val="en-US"/>
        </w:rPr>
      </w:pPr>
      <w:r>
        <w:rPr>
          <w:rFonts w:hint="eastAsia" w:ascii="宋体" w:hAnsi="宋体" w:cs="宋体"/>
          <w:b/>
          <w:bCs/>
          <w:sz w:val="24"/>
          <w:lang w:val="en-US" w:eastAsia="zh-CN"/>
        </w:rPr>
        <w:t>质保：</w:t>
      </w:r>
      <w:r>
        <w:rPr>
          <w:rFonts w:hint="eastAsia" w:ascii="宋体" w:hAnsi="宋体" w:cs="宋体"/>
          <w:b/>
          <w:bCs/>
          <w:sz w:val="24"/>
          <w:u w:val="single"/>
          <w:lang w:val="en-US" w:eastAsia="zh-CN"/>
        </w:rPr>
        <w:t xml:space="preserve"> 四年  </w:t>
      </w:r>
    </w:p>
    <w:p>
      <w:pPr>
        <w:spacing w:line="360" w:lineRule="auto"/>
        <w:rPr>
          <w:rFonts w:ascii="宋体" w:hAnsi="宋体" w:cs="宋体"/>
          <w:sz w:val="24"/>
          <w:highlight w:val="none"/>
        </w:rPr>
      </w:pPr>
      <w:r>
        <w:rPr>
          <w:rFonts w:hint="eastAsia" w:ascii="宋体" w:hAnsi="宋体" w:cs="宋体"/>
          <w:b/>
          <w:color w:val="000000" w:themeColor="text1"/>
          <w:sz w:val="24"/>
          <w:lang w:val="en-US" w:eastAsia="zh-CN"/>
          <w14:textFill>
            <w14:solidFill>
              <w14:schemeClr w14:val="tx1"/>
            </w14:solidFill>
          </w14:textFill>
        </w:rPr>
        <w:t>四</w:t>
      </w:r>
      <w:r>
        <w:rPr>
          <w:rFonts w:hint="eastAsia" w:ascii="宋体" w:hAnsi="宋体" w:cs="宋体"/>
          <w:b/>
          <w:color w:val="000000" w:themeColor="text1"/>
          <w:sz w:val="24"/>
          <w14:textFill>
            <w14:solidFill>
              <w14:schemeClr w14:val="tx1"/>
            </w14:solidFill>
          </w14:textFill>
        </w:rPr>
        <w:t>、</w:t>
      </w:r>
      <w:r>
        <w:rPr>
          <w:rFonts w:ascii="宋体" w:hAnsi="宋体" w:cs="宋体"/>
          <w:b/>
          <w:color w:val="000000" w:themeColor="text1"/>
          <w:sz w:val="24"/>
          <w14:textFill>
            <w14:solidFill>
              <w14:schemeClr w14:val="tx1"/>
            </w14:solidFill>
          </w14:textFill>
        </w:rPr>
        <w:t>付款方式</w:t>
      </w:r>
      <w:r>
        <w:rPr>
          <w:rFonts w:ascii="宋体" w:hAnsi="宋体" w:cs="宋体"/>
          <w:sz w:val="24"/>
        </w:rPr>
        <w:t>：工程竣工验收合格并经采购人确认</w:t>
      </w:r>
      <w:r>
        <w:rPr>
          <w:rFonts w:hint="eastAsia" w:ascii="宋体" w:hAnsi="宋体" w:cs="宋体"/>
          <w:sz w:val="24"/>
        </w:rPr>
        <w:t>后5个工作日内向供应商支付合同总价款的9</w:t>
      </w:r>
      <w:r>
        <w:rPr>
          <w:rFonts w:hint="eastAsia" w:ascii="宋体" w:hAnsi="宋体" w:cs="宋体"/>
          <w:sz w:val="24"/>
          <w:lang w:val="en-US" w:eastAsia="zh-CN"/>
        </w:rPr>
        <w:t>7</w:t>
      </w:r>
      <w:r>
        <w:rPr>
          <w:rFonts w:ascii="宋体" w:hAnsi="宋体" w:cs="宋体"/>
          <w:sz w:val="24"/>
        </w:rPr>
        <w:t>%，余</w:t>
      </w:r>
      <w:r>
        <w:rPr>
          <w:rFonts w:hint="eastAsia" w:ascii="宋体" w:hAnsi="宋体" w:cs="宋体"/>
          <w:sz w:val="24"/>
          <w:lang w:val="en-US" w:eastAsia="zh-CN"/>
        </w:rPr>
        <w:t>3</w:t>
      </w:r>
      <w:r>
        <w:rPr>
          <w:rFonts w:hint="eastAsia" w:ascii="宋体" w:hAnsi="宋体" w:cs="宋体"/>
          <w:sz w:val="24"/>
        </w:rPr>
        <w:t>%为质保金额；</w:t>
      </w:r>
      <w:r>
        <w:rPr>
          <w:rFonts w:hint="eastAsia" w:ascii="宋体" w:hAnsi="宋体" w:cs="宋体"/>
          <w:sz w:val="24"/>
          <w:highlight w:val="none"/>
        </w:rPr>
        <w:t>保期</w:t>
      </w:r>
      <w:r>
        <w:rPr>
          <w:rFonts w:hint="eastAsia" w:ascii="宋体" w:hAnsi="宋体" w:cs="宋体"/>
          <w:sz w:val="24"/>
          <w:highlight w:val="none"/>
          <w:u w:val="single"/>
          <w:lang w:val="en-US" w:eastAsia="zh-CN"/>
        </w:rPr>
        <w:t xml:space="preserve">  四 </w:t>
      </w:r>
      <w:r>
        <w:rPr>
          <w:rFonts w:hint="eastAsia" w:ascii="宋体" w:hAnsi="宋体" w:cs="宋体"/>
          <w:sz w:val="24"/>
          <w:highlight w:val="none"/>
        </w:rPr>
        <w:t>年，质保期满后2</w:t>
      </w:r>
      <w:r>
        <w:rPr>
          <w:rFonts w:ascii="宋体" w:hAnsi="宋体" w:cs="宋体"/>
          <w:sz w:val="24"/>
          <w:highlight w:val="none"/>
        </w:rPr>
        <w:t>8天内无息退还。</w:t>
      </w:r>
    </w:p>
    <w:p>
      <w:pPr>
        <w:pStyle w:val="2"/>
        <w:spacing w:line="360" w:lineRule="auto"/>
        <w:ind w:left="780" w:firstLine="0"/>
        <w:rPr>
          <w:rFonts w:ascii="宋体" w:hAnsi="宋体" w:cstheme="minorEastAsia"/>
          <w:kern w:val="2"/>
          <w:sz w:val="24"/>
          <w:szCs w:val="24"/>
        </w:rPr>
      </w:pPr>
    </w:p>
    <w:p/>
    <w:bookmarkEnd w:id="89"/>
    <w:p>
      <w:pPr>
        <w:pStyle w:val="4"/>
        <w:numPr>
          <w:ilvl w:val="0"/>
          <w:numId w:val="0"/>
        </w:numPr>
        <w:snapToGrid w:val="0"/>
        <w:spacing w:before="156" w:beforeLines="50" w:line="276" w:lineRule="auto"/>
        <w:rPr>
          <w:rFonts w:asciiTheme="minorEastAsia" w:hAnsiTheme="minorEastAsia" w:eastAsiaTheme="minorEastAsia" w:cstheme="minorEastAsia"/>
          <w:sz w:val="30"/>
          <w:szCs w:val="30"/>
        </w:rPr>
      </w:pPr>
      <w:bookmarkStart w:id="90" w:name="_Toc45823536"/>
      <w:r>
        <w:rPr>
          <w:rFonts w:hint="eastAsia" w:asciiTheme="minorEastAsia" w:hAnsiTheme="minorEastAsia" w:eastAsiaTheme="minorEastAsia" w:cstheme="minorEastAsia"/>
          <w:sz w:val="30"/>
          <w:szCs w:val="30"/>
        </w:rPr>
        <w:t>第九章  合同主要条款</w:t>
      </w:r>
      <w:bookmarkEnd w:id="90"/>
    </w:p>
    <w:p>
      <w:pPr>
        <w:rPr>
          <w:rFonts w:hint="eastAsia"/>
          <w:lang w:eastAsia="zh-CN"/>
        </w:rPr>
      </w:pPr>
    </w:p>
    <w:p>
      <w:pPr>
        <w:rPr>
          <w:rFonts w:hint="default" w:eastAsia="宋体"/>
          <w:b/>
          <w:bCs/>
          <w:sz w:val="24"/>
          <w:szCs w:val="32"/>
          <w:lang w:val="en-US" w:eastAsia="zh-CN"/>
        </w:rPr>
      </w:pPr>
      <w:r>
        <w:rPr>
          <w:rFonts w:hint="eastAsia"/>
          <w:b/>
          <w:bCs/>
          <w:sz w:val="24"/>
          <w:szCs w:val="32"/>
          <w:lang w:eastAsia="zh-CN"/>
        </w:rPr>
        <w:t>（</w:t>
      </w:r>
      <w:r>
        <w:rPr>
          <w:rFonts w:hint="eastAsia"/>
          <w:b/>
          <w:bCs/>
          <w:sz w:val="24"/>
          <w:szCs w:val="32"/>
          <w:lang w:val="en-US" w:eastAsia="zh-CN"/>
        </w:rPr>
        <w:t>参考格式，本合同内容条款在正式签署前可具体补充细化，仅做参考，最终合同以采购人审查通过的版本为准）</w:t>
      </w:r>
    </w:p>
    <w:p>
      <w:pPr>
        <w:tabs>
          <w:tab w:val="left" w:pos="0"/>
        </w:tabs>
        <w:adjustRightInd w:val="0"/>
        <w:snapToGrid w:val="0"/>
        <w:spacing w:line="360" w:lineRule="auto"/>
        <w:ind w:left="420"/>
        <w:rPr>
          <w:rFonts w:hint="eastAsia" w:ascii="宋体" w:hAnsi="宋体"/>
          <w:szCs w:val="21"/>
        </w:rPr>
      </w:pPr>
      <w:bookmarkStart w:id="91" w:name="_Toc296890982"/>
      <w:bookmarkStart w:id="92" w:name="_Toc351203480"/>
      <w:bookmarkStart w:id="93" w:name="_Toc296503025"/>
      <w:bookmarkStart w:id="94" w:name="_Toc351203632"/>
    </w:p>
    <w:p>
      <w:pPr>
        <w:tabs>
          <w:tab w:val="left" w:pos="0"/>
        </w:tabs>
        <w:adjustRightInd w:val="0"/>
        <w:snapToGrid w:val="0"/>
        <w:spacing w:line="360" w:lineRule="auto"/>
        <w:ind w:left="420"/>
        <w:rPr>
          <w:rFonts w:ascii="宋体" w:hAnsi="宋体"/>
          <w:sz w:val="22"/>
          <w:szCs w:val="22"/>
        </w:rPr>
      </w:pPr>
      <w:r>
        <w:rPr>
          <w:rFonts w:hint="eastAsia" w:ascii="宋体" w:hAnsi="宋体"/>
          <w:sz w:val="22"/>
          <w:szCs w:val="22"/>
        </w:rPr>
        <w:t>建设工程施工合同采用合同示范文本(GF-2017-0201)</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（一）协议书</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（二）通用条款</w:t>
      </w:r>
    </w:p>
    <w:p>
      <w:pPr>
        <w:adjustRightInd w:val="0"/>
        <w:snapToGrid w:val="0"/>
        <w:spacing w:after="312" w:afterLines="100" w:line="360" w:lineRule="auto"/>
        <w:rPr>
          <w:rFonts w:ascii="宋体" w:hAnsi="宋体"/>
          <w:sz w:val="22"/>
          <w:szCs w:val="22"/>
        </w:rPr>
      </w:pPr>
      <w:r>
        <w:rPr>
          <w:rFonts w:hint="eastAsia" w:ascii="宋体" w:hAnsi="宋体"/>
          <w:sz w:val="22"/>
          <w:szCs w:val="22"/>
        </w:rPr>
        <w:t>（三）专用条款</w:t>
      </w:r>
    </w:p>
    <w:p>
      <w:pPr>
        <w:adjustRightInd w:val="0"/>
        <w:snapToGrid w:val="0"/>
        <w:spacing w:line="360" w:lineRule="auto"/>
        <w:jc w:val="center"/>
        <w:rPr>
          <w:rFonts w:ascii="宋体" w:hAnsi="宋体"/>
          <w:b/>
          <w:bCs/>
          <w:sz w:val="28"/>
          <w:szCs w:val="28"/>
        </w:rPr>
      </w:pPr>
      <w:r>
        <w:rPr>
          <w:rFonts w:ascii="宋体" w:hAnsi="宋体"/>
          <w:b/>
          <w:bCs/>
          <w:sz w:val="28"/>
          <w:szCs w:val="28"/>
        </w:rPr>
        <w:t>第一部分 合同协议书</w:t>
      </w:r>
      <w:bookmarkEnd w:id="91"/>
      <w:bookmarkEnd w:id="92"/>
      <w:bookmarkEnd w:id="93"/>
    </w:p>
    <w:p>
      <w:pPr>
        <w:adjustRightInd w:val="0"/>
        <w:snapToGrid w:val="0"/>
        <w:spacing w:line="360" w:lineRule="auto"/>
        <w:rPr>
          <w:rFonts w:hint="eastAsia" w:ascii="宋体" w:hAnsi="宋体" w:eastAsia="宋体"/>
          <w:b/>
          <w:sz w:val="24"/>
          <w:u w:val="single"/>
          <w:lang w:eastAsia="zh-CN"/>
        </w:rPr>
      </w:pPr>
      <w:r>
        <w:rPr>
          <w:rFonts w:ascii="宋体" w:hAnsi="宋体"/>
          <w:b/>
          <w:sz w:val="24"/>
        </w:rPr>
        <w:t>发包人（全称）：</w:t>
      </w:r>
      <w:r>
        <w:rPr>
          <w:rFonts w:hint="eastAsia" w:ascii="宋体" w:hAnsi="宋体"/>
          <w:bCs/>
          <w:sz w:val="24"/>
          <w:u w:val="single"/>
          <w:lang w:eastAsia="zh-CN"/>
        </w:rPr>
        <w:t>港龙紫荆城物业管理委员会</w:t>
      </w:r>
    </w:p>
    <w:p>
      <w:pPr>
        <w:adjustRightInd w:val="0"/>
        <w:snapToGrid w:val="0"/>
        <w:spacing w:line="360" w:lineRule="auto"/>
        <w:rPr>
          <w:rFonts w:ascii="宋体" w:hAnsi="宋体"/>
          <w:b/>
          <w:sz w:val="24"/>
          <w:u w:val="single"/>
        </w:rPr>
      </w:pPr>
      <w:r>
        <w:rPr>
          <w:rFonts w:ascii="宋体" w:hAnsi="宋体"/>
          <w:b/>
          <w:sz w:val="24"/>
        </w:rPr>
        <w:t>承包人（全称）：</w:t>
      </w:r>
      <w:r>
        <w:rPr>
          <w:rFonts w:hint="eastAsia" w:ascii="宋体" w:hAnsi="宋体"/>
          <w:b/>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项目施工及有关事项协商一致</w:t>
      </w:r>
      <w:r>
        <w:rPr>
          <w:rFonts w:hint="eastAsia" w:ascii="宋体" w:hAnsi="宋体"/>
          <w:sz w:val="24"/>
        </w:rPr>
        <w:t>，</w:t>
      </w:r>
      <w:r>
        <w:rPr>
          <w:rFonts w:ascii="宋体" w:hAnsi="宋体"/>
          <w:sz w:val="24"/>
        </w:rPr>
        <w:t>共同达成如下协议：</w:t>
      </w:r>
    </w:p>
    <w:p>
      <w:pPr>
        <w:adjustRightInd w:val="0"/>
        <w:snapToGrid w:val="0"/>
        <w:spacing w:line="360" w:lineRule="auto"/>
        <w:rPr>
          <w:rFonts w:ascii="宋体" w:hAnsi="宋体"/>
          <w:bCs/>
          <w:sz w:val="24"/>
        </w:rPr>
      </w:pPr>
      <w:bookmarkStart w:id="95" w:name="_Toc351203481"/>
      <w:r>
        <w:rPr>
          <w:rFonts w:ascii="宋体" w:hAnsi="宋体"/>
          <w:b/>
          <w:sz w:val="24"/>
        </w:rPr>
        <w:t>一、工程概况</w:t>
      </w:r>
      <w:bookmarkEnd w:id="95"/>
    </w:p>
    <w:p>
      <w:pPr>
        <w:adjustRightInd w:val="0"/>
        <w:snapToGrid w:val="0"/>
        <w:spacing w:line="360" w:lineRule="auto"/>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70" w:firstLineChars="196"/>
        <w:rPr>
          <w:rFonts w:ascii="宋体" w:hAnsi="宋体"/>
          <w:bCs/>
          <w:sz w:val="24"/>
        </w:rPr>
      </w:pPr>
      <w:r>
        <w:rPr>
          <w:rFonts w:ascii="宋体" w:hAnsi="宋体"/>
          <w:bCs/>
          <w:sz w:val="24"/>
        </w:rPr>
        <w:t>2.工程地点</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sz w:val="24"/>
        </w:rPr>
        <w:t>。</w:t>
      </w:r>
    </w:p>
    <w:p>
      <w:pPr>
        <w:adjustRightInd w:val="0"/>
        <w:snapToGrid w:val="0"/>
        <w:spacing w:line="360" w:lineRule="auto"/>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adjustRightInd w:val="0"/>
        <w:snapToGrid w:val="0"/>
        <w:spacing w:line="360" w:lineRule="auto"/>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adjustRightInd w:val="0"/>
        <w:snapToGrid w:val="0"/>
        <w:spacing w:line="360" w:lineRule="auto"/>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w:t>
      </w:r>
    </w:p>
    <w:p>
      <w:pPr>
        <w:adjustRightInd w:val="0"/>
        <w:snapToGrid w:val="0"/>
        <w:spacing w:line="360" w:lineRule="auto"/>
        <w:rPr>
          <w:rFonts w:ascii="宋体" w:hAnsi="宋体"/>
          <w:b/>
          <w:sz w:val="24"/>
        </w:rPr>
      </w:pPr>
      <w:bookmarkStart w:id="96" w:name="_Toc351203482"/>
      <w:r>
        <w:rPr>
          <w:rFonts w:ascii="宋体" w:hAnsi="宋体"/>
          <w:b/>
          <w:sz w:val="24"/>
        </w:rPr>
        <w:t>二、合同工期</w:t>
      </w:r>
      <w:bookmarkEnd w:id="96"/>
    </w:p>
    <w:p>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adjustRightInd w:val="0"/>
        <w:snapToGrid w:val="0"/>
        <w:spacing w:line="360" w:lineRule="auto"/>
        <w:rPr>
          <w:rFonts w:ascii="宋体" w:hAnsi="宋体"/>
          <w:sz w:val="24"/>
        </w:rPr>
      </w:pPr>
      <w:bookmarkStart w:id="97" w:name="_Toc351203483"/>
      <w:r>
        <w:rPr>
          <w:rFonts w:ascii="宋体" w:hAnsi="宋体"/>
          <w:b/>
          <w:sz w:val="24"/>
        </w:rPr>
        <w:t>三、质量标准</w:t>
      </w:r>
      <w:bookmarkEnd w:id="97"/>
    </w:p>
    <w:p>
      <w:pPr>
        <w:adjustRightInd w:val="0"/>
        <w:snapToGrid w:val="0"/>
        <w:spacing w:line="360" w:lineRule="auto"/>
        <w:ind w:firstLine="459"/>
        <w:rPr>
          <w:rFonts w:ascii="宋体" w:hAnsi="宋体"/>
          <w:sz w:val="24"/>
        </w:rPr>
      </w:pPr>
      <w:r>
        <w:rPr>
          <w:rFonts w:ascii="宋体" w:hAnsi="宋体"/>
          <w:sz w:val="24"/>
        </w:rPr>
        <w:t>工程质量符合</w:t>
      </w:r>
      <w:r>
        <w:rPr>
          <w:rFonts w:hint="eastAsia" w:ascii="宋体" w:hAnsi="宋体"/>
          <w:sz w:val="24"/>
          <w:u w:val="single"/>
        </w:rPr>
        <w:t>合格</w:t>
      </w:r>
      <w:r>
        <w:rPr>
          <w:rFonts w:ascii="宋体" w:hAnsi="宋体"/>
          <w:sz w:val="24"/>
        </w:rPr>
        <w:t>标准。</w:t>
      </w:r>
    </w:p>
    <w:p>
      <w:pPr>
        <w:adjustRightInd w:val="0"/>
        <w:snapToGrid w:val="0"/>
        <w:spacing w:line="360" w:lineRule="auto"/>
        <w:rPr>
          <w:rFonts w:ascii="宋体" w:hAnsi="宋体"/>
          <w:bCs/>
          <w:sz w:val="24"/>
        </w:rPr>
      </w:pPr>
      <w:bookmarkStart w:id="98" w:name="_Toc351203484"/>
      <w:r>
        <w:rPr>
          <w:rFonts w:ascii="宋体" w:hAnsi="宋体"/>
          <w:b/>
          <w:sz w:val="24"/>
        </w:rPr>
        <w:t>四、签约合同价与合同价格形式</w:t>
      </w:r>
      <w:bookmarkEnd w:id="98"/>
      <w:r>
        <w:rPr>
          <w:rFonts w:ascii="宋体" w:hAnsi="宋体"/>
          <w:b/>
          <w:sz w:val="24"/>
        </w:rPr>
        <w:tab/>
      </w:r>
    </w:p>
    <w:p>
      <w:pPr>
        <w:adjustRightInd w:val="0"/>
        <w:snapToGrid w:val="0"/>
        <w:spacing w:line="360" w:lineRule="auto"/>
        <w:ind w:firstLine="480" w:firstLineChars="200"/>
        <w:rPr>
          <w:rFonts w:ascii="宋体" w:hAnsi="宋体"/>
          <w:sz w:val="24"/>
          <w:u w:val="single"/>
        </w:rPr>
      </w:pPr>
      <w:r>
        <w:rPr>
          <w:rFonts w:ascii="宋体" w:hAnsi="宋体"/>
          <w:sz w:val="24"/>
        </w:rPr>
        <w:t>1.签约合同价为</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2.合同价格形式：</w:t>
      </w:r>
      <w:r>
        <w:rPr>
          <w:rFonts w:hint="eastAsia" w:ascii="宋体" w:hAnsi="宋体" w:cs="MingLiU_HKSCS"/>
          <w:sz w:val="24"/>
          <w:u w:val="single"/>
        </w:rPr>
        <w:t xml:space="preserve"> 固定单价</w:t>
      </w:r>
      <w:r>
        <w:rPr>
          <w:rFonts w:hint="eastAsia" w:ascii="宋体" w:hAnsi="宋体"/>
          <w:sz w:val="24"/>
          <w:u w:val="single"/>
        </w:rPr>
        <w:t xml:space="preserve">  </w:t>
      </w:r>
      <w:r>
        <w:rPr>
          <w:rFonts w:hint="eastAsia" w:ascii="宋体" w:hAnsi="宋体" w:cs="MingLiU_HKSCS"/>
          <w:sz w:val="24"/>
          <w:u w:val="single"/>
        </w:rPr>
        <w:t xml:space="preserve">   </w:t>
      </w:r>
      <w:r>
        <w:rPr>
          <w:rFonts w:ascii="宋体" w:hAnsi="宋体"/>
          <w:sz w:val="24"/>
        </w:rPr>
        <w:t>。</w:t>
      </w:r>
      <w:bookmarkStart w:id="99" w:name="_Toc351203485"/>
    </w:p>
    <w:p>
      <w:pPr>
        <w:adjustRightInd w:val="0"/>
        <w:snapToGrid w:val="0"/>
        <w:spacing w:line="360" w:lineRule="auto"/>
        <w:rPr>
          <w:rFonts w:ascii="宋体" w:hAnsi="宋体"/>
          <w:sz w:val="24"/>
        </w:rPr>
      </w:pPr>
      <w:r>
        <w:rPr>
          <w:rFonts w:ascii="宋体" w:hAnsi="宋体"/>
          <w:b/>
          <w:sz w:val="24"/>
        </w:rPr>
        <w:t>五、</w:t>
      </w:r>
      <w:bookmarkEnd w:id="99"/>
      <w:r>
        <w:rPr>
          <w:rFonts w:ascii="宋体" w:hAnsi="宋体"/>
          <w:b/>
          <w:sz w:val="24"/>
        </w:rPr>
        <w:t>项目负责人</w:t>
      </w:r>
    </w:p>
    <w:p>
      <w:pPr>
        <w:adjustRightInd w:val="0"/>
        <w:snapToGrid w:val="0"/>
        <w:spacing w:line="360" w:lineRule="auto"/>
        <w:ind w:firstLine="480" w:firstLineChars="200"/>
        <w:rPr>
          <w:rFonts w:ascii="宋体" w:hAnsi="宋体"/>
          <w:sz w:val="24"/>
        </w:rPr>
      </w:pPr>
      <w:r>
        <w:rPr>
          <w:rFonts w:ascii="宋体" w:hAnsi="宋体"/>
          <w:sz w:val="24"/>
        </w:rPr>
        <w:t>承包人项目负责人：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bookmarkStart w:id="100" w:name="_Toc351203486"/>
    </w:p>
    <w:p>
      <w:pPr>
        <w:adjustRightInd w:val="0"/>
        <w:snapToGrid w:val="0"/>
        <w:spacing w:line="360" w:lineRule="auto"/>
        <w:rPr>
          <w:rFonts w:ascii="宋体" w:hAnsi="宋体"/>
          <w:sz w:val="24"/>
        </w:rPr>
      </w:pPr>
      <w:r>
        <w:rPr>
          <w:rFonts w:ascii="宋体" w:hAnsi="宋体"/>
          <w:b/>
          <w:sz w:val="24"/>
        </w:rPr>
        <w:t>六、合同文件构成</w:t>
      </w:r>
      <w:bookmarkEnd w:id="100"/>
    </w:p>
    <w:p>
      <w:pPr>
        <w:adjustRightInd w:val="0"/>
        <w:snapToGrid w:val="0"/>
        <w:spacing w:line="360" w:lineRule="auto"/>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（1）中标通知书（如果有）；</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（4）通用合同条款；</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（5）技术标准和要求；</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（6）已标价工程量清单或预算书；</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w:t>
      </w:r>
      <w:r>
        <w:t>7</w:t>
      </w:r>
      <w:r>
        <w:rPr>
          <w:rFonts w:ascii="宋体" w:hAnsi="宋体"/>
          <w:sz w:val="24"/>
        </w:rPr>
        <w:t>）其他合同文件。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adjustRightInd w:val="0"/>
        <w:snapToGrid w:val="0"/>
        <w:spacing w:line="360" w:lineRule="auto"/>
        <w:rPr>
          <w:rFonts w:ascii="宋体" w:hAnsi="宋体"/>
          <w:b/>
          <w:bCs/>
          <w:sz w:val="24"/>
        </w:rPr>
      </w:pPr>
      <w:bookmarkStart w:id="101" w:name="_Toc351203487"/>
      <w:r>
        <w:rPr>
          <w:rFonts w:ascii="宋体" w:hAnsi="宋体"/>
          <w:b/>
          <w:sz w:val="24"/>
        </w:rPr>
        <w:t>七、承诺</w:t>
      </w:r>
      <w:bookmarkEnd w:id="101"/>
    </w:p>
    <w:p>
      <w:pPr>
        <w:adjustRightInd w:val="0"/>
        <w:snapToGrid w:val="0"/>
        <w:spacing w:line="360" w:lineRule="auto"/>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bookmarkStart w:id="102" w:name="_Toc351203488"/>
    </w:p>
    <w:p>
      <w:pPr>
        <w:adjustRightInd w:val="0"/>
        <w:snapToGrid w:val="0"/>
        <w:spacing w:line="360" w:lineRule="auto"/>
        <w:rPr>
          <w:rFonts w:ascii="宋体" w:hAnsi="宋体"/>
          <w:bCs/>
          <w:sz w:val="24"/>
        </w:rPr>
      </w:pPr>
      <w:r>
        <w:rPr>
          <w:rFonts w:ascii="宋体" w:hAnsi="宋体"/>
          <w:b/>
          <w:sz w:val="24"/>
        </w:rPr>
        <w:t>八、词语含义</w:t>
      </w:r>
      <w:bookmarkEnd w:id="102"/>
    </w:p>
    <w:p>
      <w:pPr>
        <w:adjustRightInd w:val="0"/>
        <w:snapToGrid w:val="0"/>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pPr>
        <w:adjustRightInd w:val="0"/>
        <w:snapToGrid w:val="0"/>
        <w:spacing w:line="360" w:lineRule="auto"/>
        <w:rPr>
          <w:rFonts w:ascii="宋体" w:hAnsi="宋体"/>
          <w:b/>
          <w:sz w:val="24"/>
        </w:rPr>
      </w:pPr>
      <w:bookmarkStart w:id="103" w:name="_Toc351203489"/>
      <w:r>
        <w:rPr>
          <w:rFonts w:ascii="宋体" w:hAnsi="宋体"/>
          <w:b/>
          <w:sz w:val="24"/>
        </w:rPr>
        <w:t>九、签订时间</w:t>
      </w:r>
      <w:bookmarkEnd w:id="103"/>
    </w:p>
    <w:p>
      <w:pPr>
        <w:adjustRightInd w:val="0"/>
        <w:snapToGrid w:val="0"/>
        <w:spacing w:line="360" w:lineRule="auto"/>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日签订。</w:t>
      </w:r>
    </w:p>
    <w:p>
      <w:pPr>
        <w:adjustRightInd w:val="0"/>
        <w:snapToGrid w:val="0"/>
        <w:spacing w:line="360" w:lineRule="auto"/>
        <w:rPr>
          <w:rFonts w:ascii="宋体" w:hAnsi="宋体"/>
          <w:b/>
          <w:sz w:val="24"/>
        </w:rPr>
      </w:pPr>
      <w:bookmarkStart w:id="104" w:name="_Toc351203490"/>
      <w:r>
        <w:rPr>
          <w:rFonts w:ascii="宋体" w:hAnsi="宋体"/>
          <w:b/>
          <w:sz w:val="24"/>
        </w:rPr>
        <w:t>十、签订地点</w:t>
      </w:r>
      <w:bookmarkEnd w:id="104"/>
    </w:p>
    <w:p>
      <w:pPr>
        <w:adjustRightInd w:val="0"/>
        <w:snapToGrid w:val="0"/>
        <w:spacing w:line="360" w:lineRule="auto"/>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hint="eastAsia" w:ascii="宋体" w:hAnsi="宋体"/>
          <w:bCs/>
          <w:sz w:val="24"/>
          <w:u w:val="single"/>
          <w:lang w:eastAsia="zh-CN"/>
        </w:rPr>
        <w:t>港龙紫荆城物业管理委员会</w:t>
      </w:r>
      <w:r>
        <w:rPr>
          <w:rFonts w:hint="eastAsia" w:ascii="宋体" w:hAnsi="宋体"/>
          <w:bCs/>
          <w:sz w:val="24"/>
          <w:u w:val="single"/>
        </w:rPr>
        <w:t>签订</w:t>
      </w:r>
      <w:r>
        <w:rPr>
          <w:rFonts w:ascii="宋体" w:hAnsi="宋体"/>
          <w:bCs/>
          <w:sz w:val="24"/>
        </w:rPr>
        <w:t>。</w:t>
      </w:r>
      <w:bookmarkStart w:id="105" w:name="_Toc351203491"/>
    </w:p>
    <w:p>
      <w:pPr>
        <w:adjustRightInd w:val="0"/>
        <w:snapToGrid w:val="0"/>
        <w:spacing w:line="360" w:lineRule="auto"/>
        <w:rPr>
          <w:rFonts w:ascii="宋体" w:hAnsi="宋体"/>
          <w:bCs/>
          <w:sz w:val="24"/>
        </w:rPr>
      </w:pPr>
      <w:r>
        <w:rPr>
          <w:rFonts w:ascii="宋体" w:hAnsi="宋体"/>
          <w:b/>
          <w:sz w:val="24"/>
        </w:rPr>
        <w:t>十一、补充协议</w:t>
      </w:r>
      <w:bookmarkEnd w:id="105"/>
    </w:p>
    <w:p>
      <w:pPr>
        <w:adjustRightInd w:val="0"/>
        <w:snapToGrid w:val="0"/>
        <w:spacing w:line="360" w:lineRule="auto"/>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bookmarkStart w:id="106" w:name="_Toc351203492"/>
      <w:r>
        <w:rPr>
          <w:rFonts w:ascii="宋体" w:hAnsi="宋体"/>
          <w:b/>
          <w:sz w:val="24"/>
        </w:rPr>
        <w:t>十二、合同生效</w:t>
      </w:r>
      <w:bookmarkEnd w:id="106"/>
    </w:p>
    <w:p>
      <w:pPr>
        <w:adjustRightInd w:val="0"/>
        <w:snapToGrid w:val="0"/>
        <w:spacing w:line="360" w:lineRule="auto"/>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hint="eastAsia" w:ascii="宋体" w:hAnsi="宋体"/>
          <w:bCs/>
          <w:sz w:val="24"/>
          <w:u w:val="single"/>
        </w:rPr>
        <w:t>签字、盖章</w:t>
      </w:r>
      <w:r>
        <w:rPr>
          <w:rFonts w:ascii="宋体" w:hAnsi="宋体"/>
          <w:bCs/>
          <w:sz w:val="24"/>
          <w:u w:val="single"/>
        </w:rPr>
        <w:t xml:space="preserve">   </w:t>
      </w:r>
      <w:r>
        <w:rPr>
          <w:rFonts w:ascii="宋体" w:hAnsi="宋体"/>
          <w:bCs/>
          <w:sz w:val="24"/>
        </w:rPr>
        <w:t>生效。</w:t>
      </w:r>
    </w:p>
    <w:p>
      <w:pPr>
        <w:adjustRightInd w:val="0"/>
        <w:snapToGrid w:val="0"/>
        <w:spacing w:line="360" w:lineRule="auto"/>
        <w:rPr>
          <w:rFonts w:ascii="宋体" w:hAnsi="宋体"/>
          <w:b/>
          <w:sz w:val="24"/>
        </w:rPr>
      </w:pPr>
      <w:bookmarkStart w:id="107" w:name="_Toc351203493"/>
      <w:r>
        <w:rPr>
          <w:rFonts w:ascii="宋体" w:hAnsi="宋体"/>
          <w:b/>
          <w:sz w:val="24"/>
        </w:rPr>
        <w:t>十三、合同份数</w:t>
      </w:r>
      <w:bookmarkEnd w:id="107"/>
    </w:p>
    <w:p>
      <w:pPr>
        <w:adjustRightInd w:val="0"/>
        <w:snapToGrid w:val="0"/>
        <w:spacing w:line="360" w:lineRule="auto"/>
        <w:ind w:firstLine="480" w:firstLineChars="200"/>
        <w:rPr>
          <w:rFonts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贰</w:t>
      </w:r>
      <w:r>
        <w:rPr>
          <w:rFonts w:ascii="宋体" w:hAnsi="宋体"/>
          <w:bCs/>
          <w:sz w:val="24"/>
          <w:u w:val="single"/>
        </w:rPr>
        <w:t xml:space="preserve"> </w:t>
      </w:r>
      <w:r>
        <w:rPr>
          <w:rFonts w:ascii="宋体" w:hAnsi="宋体"/>
          <w:bCs/>
          <w:sz w:val="24"/>
        </w:rPr>
        <w:t>份，代理机构执</w:t>
      </w:r>
      <w:r>
        <w:rPr>
          <w:rFonts w:hint="eastAsia" w:ascii="宋体" w:hAnsi="宋体"/>
          <w:bCs/>
          <w:sz w:val="24"/>
          <w:u w:val="single"/>
        </w:rPr>
        <w:t xml:space="preserve"> </w:t>
      </w:r>
      <w:r>
        <w:rPr>
          <w:rFonts w:ascii="宋体" w:hAnsi="宋体"/>
          <w:bCs/>
          <w:sz w:val="24"/>
          <w:u w:val="single"/>
        </w:rPr>
        <w:t>壹</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份存档。</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adjustRightInd w:val="0"/>
        <w:snapToGrid w:val="0"/>
        <w:spacing w:line="360" w:lineRule="auto"/>
        <w:rPr>
          <w:rFonts w:ascii="宋体" w:hAnsi="宋体"/>
          <w:sz w:val="24"/>
          <w:u w:val="single"/>
        </w:rPr>
      </w:pPr>
      <w:r>
        <w:rPr>
          <w:rFonts w:hint="eastAsia"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法定代表人或其委托代理人：                  法定代表人或其委托代理人：</w:t>
      </w:r>
    </w:p>
    <w:p>
      <w:pPr>
        <w:adjustRightInd w:val="0"/>
        <w:snapToGrid w:val="0"/>
        <w:spacing w:line="360" w:lineRule="auto"/>
        <w:rPr>
          <w:rFonts w:ascii="宋体" w:hAnsi="宋体"/>
          <w:sz w:val="24"/>
        </w:rPr>
      </w:pPr>
      <w:r>
        <w:rPr>
          <w:rFonts w:hint="eastAsia" w:ascii="宋体" w:hAnsi="宋体"/>
          <w:sz w:val="24"/>
        </w:rPr>
        <w:t>（签字）                                    （签字）</w:t>
      </w:r>
    </w:p>
    <w:p>
      <w:pPr>
        <w:adjustRightInd w:val="0"/>
        <w:snapToGrid w:val="0"/>
        <w:spacing w:line="360" w:lineRule="auto"/>
        <w:rPr>
          <w:rFonts w:ascii="宋体" w:hAnsi="宋体"/>
          <w:sz w:val="24"/>
          <w:u w:val="single"/>
        </w:rPr>
      </w:pPr>
    </w:p>
    <w:p>
      <w:pPr>
        <w:tabs>
          <w:tab w:val="left" w:pos="4410"/>
        </w:tabs>
        <w:adjustRightInd w:val="0"/>
        <w:snapToGrid w:val="0"/>
        <w:spacing w:line="360" w:lineRule="auto"/>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电子信箱：</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 xml:space="preserve"> 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jc w:val="center"/>
        <w:rPr>
          <w:rFonts w:ascii="宋体" w:hAnsi="宋体"/>
          <w:sz w:val="32"/>
          <w:szCs w:val="32"/>
        </w:rPr>
      </w:pPr>
      <w:bookmarkStart w:id="108" w:name="_Toc351203494"/>
    </w:p>
    <w:p>
      <w:pPr>
        <w:adjustRightInd w:val="0"/>
        <w:snapToGrid w:val="0"/>
        <w:spacing w:line="360" w:lineRule="auto"/>
        <w:jc w:val="center"/>
        <w:rPr>
          <w:rFonts w:ascii="宋体" w:hAnsi="宋体"/>
          <w:b/>
          <w:bCs/>
          <w:sz w:val="30"/>
          <w:szCs w:val="30"/>
        </w:rPr>
      </w:pPr>
      <w:r>
        <w:rPr>
          <w:rFonts w:ascii="宋体" w:hAnsi="宋体"/>
          <w:b/>
          <w:bCs/>
          <w:sz w:val="30"/>
          <w:szCs w:val="30"/>
        </w:rPr>
        <w:t>第二部分 通用合同条款</w:t>
      </w:r>
      <w:bookmarkEnd w:id="108"/>
    </w:p>
    <w:p>
      <w:pPr>
        <w:adjustRightInd w:val="0"/>
        <w:snapToGrid w:val="0"/>
        <w:spacing w:line="360" w:lineRule="auto"/>
        <w:ind w:firstLine="480" w:firstLineChars="200"/>
        <w:jc w:val="left"/>
        <w:rPr>
          <w:rFonts w:ascii="宋体" w:hAnsi="宋体"/>
          <w:kern w:val="0"/>
          <w:sz w:val="24"/>
        </w:rPr>
      </w:pP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此部分采用《建设工程施工合同》范本</w:t>
      </w:r>
      <w:r>
        <w:rPr>
          <w:rFonts w:ascii="宋体" w:hAnsi="宋体"/>
          <w:kern w:val="0"/>
          <w:sz w:val="24"/>
        </w:rPr>
        <w:t>（GF—201</w:t>
      </w:r>
      <w:r>
        <w:rPr>
          <w:rFonts w:hint="eastAsia" w:ascii="宋体" w:hAnsi="宋体"/>
          <w:kern w:val="0"/>
          <w:sz w:val="24"/>
        </w:rPr>
        <w:t>7</w:t>
      </w:r>
      <w:r>
        <w:rPr>
          <w:rFonts w:ascii="宋体" w:hAnsi="宋体"/>
          <w:kern w:val="0"/>
          <w:sz w:val="24"/>
        </w:rPr>
        <w:t>—</w:t>
      </w:r>
      <w:r>
        <w:rPr>
          <w:rFonts w:hint="eastAsia" w:ascii="宋体" w:hAnsi="宋体"/>
          <w:kern w:val="0"/>
          <w:sz w:val="24"/>
        </w:rPr>
        <w:t>0201）中《</w:t>
      </w:r>
      <w:r>
        <w:rPr>
          <w:rFonts w:ascii="宋体" w:hAnsi="宋体"/>
          <w:kern w:val="0"/>
          <w:sz w:val="24"/>
        </w:rPr>
        <w:t>第二部分 通用合同条款</w:t>
      </w:r>
      <w:r>
        <w:rPr>
          <w:rFonts w:hint="eastAsia" w:ascii="宋体" w:hAnsi="宋体"/>
          <w:kern w:val="0"/>
          <w:sz w:val="24"/>
        </w:rPr>
        <w:t>》内容。</w:t>
      </w:r>
    </w:p>
    <w:p>
      <w:pPr>
        <w:adjustRightInd w:val="0"/>
        <w:snapToGrid w:val="0"/>
        <w:spacing w:line="360" w:lineRule="auto"/>
        <w:jc w:val="center"/>
        <w:rPr>
          <w:rFonts w:ascii="宋体" w:hAnsi="宋体"/>
          <w:b/>
          <w:bCs/>
          <w:sz w:val="30"/>
          <w:szCs w:val="30"/>
        </w:rPr>
      </w:pPr>
      <w:r>
        <w:rPr>
          <w:rFonts w:ascii="宋体" w:hAnsi="宋体"/>
          <w:b/>
          <w:bCs/>
          <w:sz w:val="30"/>
          <w:szCs w:val="30"/>
        </w:rPr>
        <w:t xml:space="preserve">第三部分 </w:t>
      </w:r>
      <w:r>
        <w:rPr>
          <w:rFonts w:hint="eastAsia" w:ascii="宋体" w:hAnsi="宋体"/>
          <w:b/>
          <w:bCs/>
          <w:sz w:val="30"/>
          <w:szCs w:val="30"/>
        </w:rPr>
        <w:t>专用合同条款</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 一般约定</w:t>
      </w:r>
    </w:p>
    <w:p>
      <w:pPr>
        <w:adjustRightInd w:val="0"/>
        <w:snapToGrid w:val="0"/>
        <w:spacing w:after="120" w:line="360" w:lineRule="auto"/>
        <w:ind w:firstLine="480" w:firstLineChars="200"/>
        <w:outlineLvl w:val="0"/>
        <w:rPr>
          <w:rFonts w:ascii="宋体" w:hAnsi="宋体"/>
          <w:sz w:val="24"/>
        </w:rPr>
      </w:pPr>
      <w:r>
        <w:rPr>
          <w:rFonts w:ascii="宋体" w:hAnsi="宋体"/>
          <w:sz w:val="24"/>
        </w:rPr>
        <w:t>1.1 词语定义</w:t>
      </w:r>
    </w:p>
    <w:p>
      <w:pPr>
        <w:adjustRightInd w:val="0"/>
        <w:snapToGrid w:val="0"/>
        <w:spacing w:line="360" w:lineRule="auto"/>
        <w:ind w:firstLine="480" w:firstLineChars="200"/>
        <w:rPr>
          <w:rFonts w:ascii="宋体" w:hAnsi="宋体"/>
          <w:kern w:val="0"/>
          <w:sz w:val="24"/>
        </w:rPr>
      </w:pPr>
      <w:r>
        <w:rPr>
          <w:rFonts w:ascii="宋体" w:hAnsi="宋体"/>
          <w:kern w:val="0"/>
          <w:sz w:val="24"/>
        </w:rPr>
        <w:t>1.1.1合同</w:t>
      </w:r>
    </w:p>
    <w:p>
      <w:pPr>
        <w:adjustRightInd w:val="0"/>
        <w:snapToGrid w:val="0"/>
        <w:spacing w:line="360" w:lineRule="auto"/>
        <w:ind w:firstLine="480" w:firstLineChars="200"/>
        <w:rPr>
          <w:rFonts w:ascii="宋体" w:hAnsi="宋体"/>
          <w:kern w:val="0"/>
          <w:sz w:val="24"/>
        </w:rPr>
      </w:pPr>
      <w:r>
        <w:rPr>
          <w:rFonts w:ascii="宋体" w:hAnsi="宋体"/>
          <w:kern w:val="0"/>
          <w:sz w:val="24"/>
        </w:rPr>
        <w:t>1.1.1.10其他合同文件包括：</w:t>
      </w:r>
      <w:bookmarkStart w:id="109"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109"/>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 合同当事人及其他相关方</w:t>
      </w:r>
    </w:p>
    <w:p>
      <w:pPr>
        <w:adjustRightInd w:val="0"/>
        <w:snapToGrid w:val="0"/>
        <w:spacing w:line="360" w:lineRule="auto"/>
        <w:ind w:firstLine="480" w:firstLineChars="200"/>
        <w:rPr>
          <w:rFonts w:ascii="宋体" w:hAnsi="宋体"/>
          <w:sz w:val="24"/>
        </w:rPr>
      </w:pPr>
      <w:r>
        <w:rPr>
          <w:rFonts w:ascii="宋体" w:hAnsi="宋体"/>
          <w:sz w:val="24"/>
        </w:rPr>
        <w:t>1.1.2.4监理人：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1.1.2.5 设计人：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1.1.3 工程和设备</w:t>
      </w:r>
    </w:p>
    <w:p>
      <w:pPr>
        <w:adjustRightInd w:val="0"/>
        <w:snapToGrid w:val="0"/>
        <w:spacing w:line="360" w:lineRule="auto"/>
        <w:ind w:firstLine="480" w:firstLineChars="200"/>
        <w:rPr>
          <w:rFonts w:ascii="宋体" w:hAnsi="宋体"/>
          <w:sz w:val="24"/>
        </w:rPr>
      </w:pPr>
      <w:r>
        <w:rPr>
          <w:rFonts w:ascii="宋体" w:hAnsi="宋体"/>
          <w:sz w:val="24"/>
        </w:rPr>
        <w:t>1.1.3.7 作为施工现场组成部分的其他场所包括：</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1.1.3.9 永久占地包括：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1.1.3.10 临时占地包括：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 xml:space="preserve">1.3法律 </w:t>
      </w:r>
    </w:p>
    <w:p>
      <w:pPr>
        <w:autoSpaceDE w:val="0"/>
        <w:autoSpaceDN w:val="0"/>
        <w:adjustRightInd w:val="0"/>
        <w:snapToGrid w:val="0"/>
        <w:spacing w:line="360" w:lineRule="auto"/>
        <w:ind w:left="596" w:leftChars="284"/>
        <w:jc w:val="left"/>
        <w:rPr>
          <w:rFonts w:ascii="宋体" w:hAnsi="宋体"/>
          <w:sz w:val="24"/>
        </w:rPr>
      </w:pPr>
      <w:r>
        <w:rPr>
          <w:rFonts w:ascii="宋体" w:hAnsi="宋体"/>
          <w:sz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 标准和规范</w:t>
      </w:r>
    </w:p>
    <w:p>
      <w:pPr>
        <w:adjustRightInd w:val="0"/>
        <w:snapToGrid w:val="0"/>
        <w:spacing w:line="360" w:lineRule="auto"/>
        <w:ind w:left="596" w:leftChars="284"/>
        <w:rPr>
          <w:rFonts w:ascii="宋体" w:hAnsi="宋体"/>
          <w:sz w:val="24"/>
        </w:rPr>
      </w:pPr>
      <w:r>
        <w:rPr>
          <w:rFonts w:ascii="宋体" w:hAnsi="宋体"/>
          <w:sz w:val="24"/>
        </w:rPr>
        <w:t>1.4.1适用于工程的标准规范包括：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r>
        <w:rPr>
          <w:rFonts w:ascii="宋体" w:hAnsi="宋体"/>
          <w:kern w:val="0"/>
          <w:sz w:val="24"/>
        </w:rPr>
        <w:t>1.4.2 发包人提供国外标准、规范的名称：</w:t>
      </w:r>
      <w:r>
        <w:rPr>
          <w:rFonts w:hint="eastAsia" w:ascii="宋体" w:hAnsi="宋体" w:cs="宋体"/>
          <w:u w:val="single"/>
        </w:rPr>
        <w:t>无</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发包人提供国外标准、规范的份数：</w:t>
      </w:r>
      <w:r>
        <w:rPr>
          <w:rFonts w:hint="eastAsia" w:ascii="宋体" w:hAnsi="宋体" w:cs="宋体"/>
          <w:u w:val="single"/>
        </w:rPr>
        <w:t>无</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发包人提供国外标准、规范的名称：</w:t>
      </w:r>
      <w:r>
        <w:rPr>
          <w:rFonts w:hint="eastAsia" w:ascii="宋体" w:hAnsi="宋体" w:cs="宋体"/>
          <w:u w:val="single"/>
        </w:rPr>
        <w:t>无</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1.4.3发包人对工程的技术标准和功能要求的特殊要求：</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1.5 合同文件的优先顺序</w:t>
      </w:r>
    </w:p>
    <w:p>
      <w:pPr>
        <w:adjustRightInd w:val="0"/>
        <w:snapToGrid w:val="0"/>
        <w:spacing w:line="360" w:lineRule="auto"/>
        <w:ind w:firstLine="480" w:firstLineChars="200"/>
        <w:rPr>
          <w:rFonts w:ascii="宋体" w:hAnsi="宋体"/>
          <w:sz w:val="24"/>
        </w:rPr>
      </w:pPr>
      <w:r>
        <w:rPr>
          <w:rFonts w:ascii="宋体" w:hAnsi="宋体"/>
          <w:sz w:val="24"/>
        </w:rPr>
        <w:t>合同文件组成及优先顺序为：</w:t>
      </w:r>
      <w:r>
        <w:rPr>
          <w:rFonts w:hint="eastAsia" w:ascii="宋体" w:hAnsi="宋体" w:cs="宋体"/>
          <w:u w:val="single"/>
        </w:rPr>
        <w:t>（</w:t>
      </w:r>
      <w:r>
        <w:rPr>
          <w:rFonts w:ascii="宋体" w:hAnsi="宋体" w:cs="宋体"/>
          <w:u w:val="single"/>
        </w:rPr>
        <w:t>1</w:t>
      </w:r>
      <w:r>
        <w:rPr>
          <w:rFonts w:hint="eastAsia" w:ascii="宋体" w:hAnsi="宋体" w:cs="宋体"/>
          <w:u w:val="single"/>
        </w:rPr>
        <w:t>）合同协议书；（</w:t>
      </w:r>
      <w:r>
        <w:rPr>
          <w:rFonts w:ascii="宋体" w:hAnsi="宋体" w:cs="宋体"/>
          <w:u w:val="single"/>
        </w:rPr>
        <w:t>2</w:t>
      </w:r>
      <w:r>
        <w:rPr>
          <w:rFonts w:hint="eastAsia" w:ascii="宋体" w:hAnsi="宋体" w:cs="宋体"/>
          <w:u w:val="single"/>
        </w:rPr>
        <w:t>）中标通知书（如果有）；（</w:t>
      </w:r>
      <w:r>
        <w:rPr>
          <w:rFonts w:ascii="宋体" w:hAnsi="宋体" w:cs="宋体"/>
          <w:u w:val="single"/>
        </w:rPr>
        <w:t>3</w:t>
      </w:r>
      <w:r>
        <w:rPr>
          <w:rFonts w:hint="eastAsia" w:ascii="宋体" w:hAnsi="宋体" w:cs="宋体"/>
          <w:u w:val="single"/>
        </w:rPr>
        <w:t>）投标函及其附录（如果有）；（</w:t>
      </w:r>
      <w:r>
        <w:rPr>
          <w:rFonts w:ascii="宋体" w:hAnsi="宋体" w:cs="宋体"/>
          <w:u w:val="single"/>
        </w:rPr>
        <w:t>4</w:t>
      </w:r>
      <w:r>
        <w:rPr>
          <w:rFonts w:hint="eastAsia" w:ascii="宋体" w:hAnsi="宋体" w:cs="宋体"/>
          <w:u w:val="single"/>
        </w:rPr>
        <w:t>）专用合同条款及其附件；（</w:t>
      </w:r>
      <w:r>
        <w:rPr>
          <w:rFonts w:ascii="宋体" w:hAnsi="宋体" w:cs="宋体"/>
          <w:u w:val="single"/>
        </w:rPr>
        <w:t>5</w:t>
      </w:r>
      <w:r>
        <w:rPr>
          <w:rFonts w:hint="eastAsia" w:ascii="宋体" w:hAnsi="宋体" w:cs="宋体"/>
          <w:u w:val="single"/>
        </w:rPr>
        <w:t>）通用合同条款；（</w:t>
      </w:r>
      <w:r>
        <w:rPr>
          <w:rFonts w:ascii="宋体" w:hAnsi="宋体" w:cs="宋体"/>
          <w:u w:val="single"/>
        </w:rPr>
        <w:t>6</w:t>
      </w:r>
      <w:r>
        <w:rPr>
          <w:rFonts w:hint="eastAsia" w:ascii="宋体" w:hAnsi="宋体" w:cs="宋体"/>
          <w:u w:val="single"/>
        </w:rPr>
        <w:t>）技术标准和要求；（</w:t>
      </w:r>
      <w:r>
        <w:rPr>
          <w:rFonts w:ascii="宋体" w:hAnsi="宋体" w:cs="宋体"/>
          <w:u w:val="single"/>
        </w:rPr>
        <w:t>7</w:t>
      </w:r>
      <w:r>
        <w:rPr>
          <w:rFonts w:hint="eastAsia" w:ascii="宋体" w:hAnsi="宋体" w:cs="宋体"/>
          <w:u w:val="single"/>
        </w:rPr>
        <w:t>）图纸；（</w:t>
      </w:r>
      <w:r>
        <w:rPr>
          <w:rFonts w:ascii="宋体" w:hAnsi="宋体" w:cs="宋体"/>
          <w:u w:val="single"/>
        </w:rPr>
        <w:t>8</w:t>
      </w:r>
      <w:r>
        <w:rPr>
          <w:rFonts w:hint="eastAsia" w:ascii="宋体" w:hAnsi="宋体" w:cs="宋体"/>
          <w:u w:val="single"/>
        </w:rPr>
        <w:t>）已标价工程量清单或预算书；（</w:t>
      </w:r>
      <w:r>
        <w:rPr>
          <w:rFonts w:ascii="宋体" w:hAnsi="宋体" w:cs="宋体"/>
          <w:u w:val="single"/>
        </w:rPr>
        <w:t>9</w:t>
      </w:r>
      <w:r>
        <w:rPr>
          <w:rFonts w:hint="eastAsia" w:ascii="宋体" w:hAnsi="宋体" w:cs="宋体"/>
          <w:u w:val="single"/>
        </w:rPr>
        <w:t>）其他合同文件。</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1.6 图纸和承包人文件</w:t>
      </w:r>
      <w:r>
        <w:rPr>
          <w:rFonts w:ascii="宋体" w:hAnsi="宋体"/>
          <w:sz w:val="24"/>
        </w:rPr>
        <w:tab/>
      </w:r>
    </w:p>
    <w:p>
      <w:pPr>
        <w:adjustRightInd w:val="0"/>
        <w:snapToGrid w:val="0"/>
        <w:spacing w:line="360" w:lineRule="auto"/>
        <w:ind w:firstLine="480" w:firstLineChars="200"/>
        <w:rPr>
          <w:rFonts w:ascii="宋体" w:hAnsi="宋体"/>
          <w:sz w:val="24"/>
        </w:rPr>
      </w:pPr>
      <w:r>
        <w:rPr>
          <w:rFonts w:ascii="宋体" w:hAnsi="宋体"/>
          <w:sz w:val="24"/>
        </w:rPr>
        <w:t>1.6.1 图纸的提供</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发包人向承包人提供图纸的期限：</w:t>
      </w:r>
      <w:bookmarkStart w:id="110" w:name="EBfdeb007842ea42c8a8d8244144429946"/>
      <w:r>
        <w:rPr>
          <w:rFonts w:hint="eastAsia" w:ascii="宋体" w:hAnsi="宋体" w:cs="宋体"/>
          <w:u w:val="single"/>
        </w:rPr>
        <w:t>开工前7天</w:t>
      </w:r>
      <w:bookmarkEnd w:id="110"/>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发包人向承包人提供图纸的数量：</w:t>
      </w:r>
      <w:bookmarkStart w:id="111" w:name="EBd0ac771692dc4c5b852a3948876889b6"/>
      <w:r>
        <w:rPr>
          <w:rFonts w:hint="eastAsia" w:ascii="宋体" w:hAnsi="宋体"/>
          <w:szCs w:val="21"/>
          <w:u w:val="single"/>
        </w:rPr>
        <w:t>肆套（含竣工后提供的二套竣工图）</w:t>
      </w:r>
      <w:bookmarkEnd w:id="111"/>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发包人向承包人提供图纸的内容：</w:t>
      </w:r>
      <w:r>
        <w:rPr>
          <w:rFonts w:hint="eastAsia" w:ascii="宋体" w:hAnsi="宋体" w:cs="宋体"/>
          <w:u w:val="single"/>
        </w:rPr>
        <w:t>提供经审图合格的全部施工图纸</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1.6.4 承包人文件</w:t>
      </w:r>
    </w:p>
    <w:p>
      <w:pPr>
        <w:adjustRightInd w:val="0"/>
        <w:snapToGrid w:val="0"/>
        <w:spacing w:line="360" w:lineRule="auto"/>
        <w:ind w:left="596" w:leftChars="284"/>
        <w:jc w:val="left"/>
        <w:rPr>
          <w:rFonts w:ascii="宋体" w:hAnsi="宋体"/>
          <w:sz w:val="24"/>
        </w:rPr>
      </w:pPr>
      <w:r>
        <w:rPr>
          <w:rFonts w:ascii="宋体" w:hAnsi="宋体"/>
          <w:sz w:val="24"/>
        </w:rPr>
        <w:t>需要由承包人提供的文件，包括：</w:t>
      </w:r>
      <w:r>
        <w:rPr>
          <w:rFonts w:hint="eastAsia" w:ascii="宋体" w:hAnsi="宋体" w:cs="宋体"/>
          <w:u w:val="single"/>
        </w:rPr>
        <w:t>包含但不限于发包人和监理人要求的各类报表、验收资料及竣工资料等</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承包人提供的文件的期限为：</w:t>
      </w:r>
      <w:r>
        <w:rPr>
          <w:rFonts w:hint="eastAsia" w:ascii="宋体" w:hAnsi="宋体"/>
          <w:szCs w:val="21"/>
          <w:u w:val="single"/>
        </w:rPr>
        <w:t>竣工验收前</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承包人提供的文件的数量为：</w:t>
      </w:r>
      <w:r>
        <w:rPr>
          <w:rFonts w:hint="eastAsia" w:ascii="宋体" w:hAnsi="宋体"/>
          <w:szCs w:val="21"/>
          <w:u w:val="single"/>
        </w:rPr>
        <w:t>一式肆份</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承包人提供的文件的形式为：</w:t>
      </w:r>
      <w:r>
        <w:rPr>
          <w:rFonts w:hint="eastAsia" w:ascii="宋体" w:hAnsi="宋体" w:cs="宋体"/>
          <w:u w:val="single"/>
        </w:rPr>
        <w:t>纸质和电子文件</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bookmarkStart w:id="112" w:name="EB5534a68665764e60a671cd5b215eafef"/>
      <w:r>
        <w:rPr>
          <w:rFonts w:hint="eastAsia" w:ascii="宋体" w:hAnsi="宋体" w:cs="宋体"/>
          <w:u w:val="single"/>
        </w:rPr>
        <w:t>承包人提供相应文件后7天内</w:t>
      </w:r>
      <w:bookmarkEnd w:id="112"/>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1.7 联络</w:t>
      </w:r>
    </w:p>
    <w:p>
      <w:pPr>
        <w:adjustRightInd w:val="0"/>
        <w:snapToGrid w:val="0"/>
        <w:spacing w:line="360" w:lineRule="auto"/>
        <w:ind w:firstLine="480" w:firstLineChars="200"/>
        <w:rPr>
          <w:rFonts w:ascii="宋体" w:hAnsi="宋体"/>
          <w:kern w:val="0"/>
          <w:sz w:val="24"/>
        </w:rPr>
      </w:pPr>
      <w:r>
        <w:rPr>
          <w:rFonts w:ascii="宋体" w:hAnsi="宋体"/>
          <w:kern w:val="0"/>
          <w:sz w:val="24"/>
        </w:rPr>
        <w:t>1.7.1发包人和承包人应当在</w:t>
      </w:r>
      <w:r>
        <w:rPr>
          <w:rFonts w:hint="eastAsia" w:ascii="宋体" w:hAnsi="宋体" w:cs="宋体"/>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1.7.2 发包人接收文件的地点：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发包人指定的接收人为：</w:t>
      </w:r>
      <w:r>
        <w:rPr>
          <w:rFonts w:hint="eastAsia" w:ascii="宋体" w:hAnsi="宋体" w:cs="宋体"/>
          <w:u w:val="single"/>
        </w:rPr>
        <w:t>发包人代表或其授权代表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承包人指定的接收人为：</w:t>
      </w:r>
      <w:r>
        <w:rPr>
          <w:rFonts w:hint="eastAsia" w:ascii="宋体" w:hAnsi="宋体" w:cs="宋体"/>
          <w:u w:val="single"/>
        </w:rPr>
        <w:t>项目经理或其授权代表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监理人指定的接收人为：</w:t>
      </w:r>
      <w:r>
        <w:rPr>
          <w:rFonts w:hint="eastAsia" w:ascii="宋体" w:hAnsi="宋体" w:cs="宋体"/>
          <w:u w:val="single"/>
        </w:rPr>
        <w:t>总监理工程师或其授权代表</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1.10 交通运输</w:t>
      </w:r>
    </w:p>
    <w:p>
      <w:pPr>
        <w:adjustRightInd w:val="0"/>
        <w:snapToGrid w:val="0"/>
        <w:spacing w:line="360" w:lineRule="auto"/>
        <w:ind w:firstLine="480" w:firstLineChars="200"/>
        <w:outlineLvl w:val="0"/>
        <w:rPr>
          <w:rFonts w:ascii="宋体" w:hAnsi="宋体"/>
          <w:sz w:val="24"/>
        </w:rPr>
      </w:pPr>
      <w:r>
        <w:rPr>
          <w:rFonts w:ascii="宋体" w:hAnsi="宋体"/>
          <w:sz w:val="24"/>
        </w:rPr>
        <w:t>1.10.1 出入现场的权利</w:t>
      </w:r>
    </w:p>
    <w:p>
      <w:pPr>
        <w:adjustRightInd w:val="0"/>
        <w:snapToGrid w:val="0"/>
        <w:spacing w:line="360" w:lineRule="auto"/>
        <w:ind w:left="596" w:leftChars="284"/>
        <w:rPr>
          <w:rFonts w:ascii="宋体" w:hAnsi="宋体"/>
          <w:sz w:val="24"/>
        </w:rPr>
      </w:pPr>
      <w:r>
        <w:rPr>
          <w:rFonts w:ascii="宋体" w:hAnsi="宋体"/>
          <w:sz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1.10.3 场内交通</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u w:val="single"/>
        </w:rPr>
        <w:t>。</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1.10.4超大件和超重件的运输</w:t>
      </w:r>
    </w:p>
    <w:p>
      <w:pPr>
        <w:adjustRightInd w:val="0"/>
        <w:snapToGrid w:val="0"/>
        <w:spacing w:line="360" w:lineRule="auto"/>
        <w:ind w:firstLine="480" w:firstLineChars="20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cs="宋体"/>
          <w:u w:val="single"/>
        </w:rPr>
        <w:t>承包人</w:t>
      </w:r>
      <w:r>
        <w:rPr>
          <w:rFonts w:ascii="宋体" w:hAnsi="宋体"/>
          <w:sz w:val="24"/>
        </w:rPr>
        <w:t>承担。</w:t>
      </w:r>
    </w:p>
    <w:p>
      <w:pPr>
        <w:adjustRightInd w:val="0"/>
        <w:snapToGrid w:val="0"/>
        <w:spacing w:after="120" w:line="360" w:lineRule="auto"/>
        <w:ind w:firstLine="480" w:firstLineChars="200"/>
        <w:outlineLvl w:val="0"/>
        <w:rPr>
          <w:rFonts w:ascii="宋体" w:hAnsi="宋体"/>
          <w:sz w:val="24"/>
        </w:rPr>
      </w:pPr>
      <w:r>
        <w:rPr>
          <w:rFonts w:ascii="宋体" w:hAnsi="宋体"/>
          <w:sz w:val="24"/>
        </w:rPr>
        <w:t>1.11 知识产权</w:t>
      </w:r>
    </w:p>
    <w:p>
      <w:pPr>
        <w:adjustRightInd w:val="0"/>
        <w:snapToGrid w:val="0"/>
        <w:spacing w:line="360" w:lineRule="auto"/>
        <w:ind w:firstLine="480" w:firstLineChars="20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关于发包人提供的上述文件的使用限制的要求：</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outlineLvl w:val="0"/>
        <w:rPr>
          <w:rFonts w:ascii="宋体" w:hAnsi="宋体"/>
          <w:sz w:val="24"/>
        </w:rPr>
      </w:pPr>
      <w:r>
        <w:rPr>
          <w:rFonts w:ascii="宋体" w:hAnsi="宋体"/>
          <w:sz w:val="24"/>
        </w:rPr>
        <w:t>1.11.2 关于承包人为实施工程所编制文件的著作权的归属：</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关于承包人提供的上述文件的使用限制的要求：</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r>
        <w:rPr>
          <w:rFonts w:ascii="宋体" w:hAnsi="宋体"/>
          <w:sz w:val="24"/>
        </w:rPr>
        <w:t>1.11.4 承包人在施工过程中所采用的专利、专有技术、技术秘密的使用费的承担方式：</w:t>
      </w:r>
      <w:r>
        <w:rPr>
          <w:rFonts w:hint="eastAsia" w:ascii="宋体" w:hAnsi="宋体" w:cs="宋体"/>
          <w:u w:val="single"/>
        </w:rPr>
        <w:t>执行通用条款</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1.13工程量清单错误的修正</w:t>
      </w:r>
    </w:p>
    <w:p>
      <w:pPr>
        <w:adjustRightInd w:val="0"/>
        <w:snapToGrid w:val="0"/>
        <w:spacing w:line="360" w:lineRule="auto"/>
        <w:ind w:firstLine="480" w:firstLineChars="200"/>
        <w:rPr>
          <w:rFonts w:ascii="宋体" w:hAnsi="宋体"/>
          <w:sz w:val="24"/>
        </w:rPr>
      </w:pPr>
      <w:r>
        <w:rPr>
          <w:rFonts w:hint="eastAsia" w:ascii="宋体" w:hAnsi="宋体"/>
          <w:sz w:val="24"/>
        </w:rPr>
        <w:t>出现工程量清单错误时，是否调整合同价格：</w:t>
      </w:r>
      <w:r>
        <w:rPr>
          <w:rFonts w:hint="eastAsia" w:ascii="宋体" w:hAnsi="宋体"/>
          <w:kern w:val="0"/>
          <w:szCs w:val="21"/>
          <w:u w:val="single"/>
        </w:rPr>
        <w:t>按发包人要求执行</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允许调整合同价格的工程量偏差范围：</w:t>
      </w:r>
      <w:r>
        <w:rPr>
          <w:rFonts w:hint="eastAsia" w:ascii="宋体" w:hAnsi="宋体"/>
          <w:kern w:val="0"/>
          <w:szCs w:val="21"/>
          <w:u w:val="single"/>
        </w:rPr>
        <w:t>按发包人要求执行</w:t>
      </w:r>
      <w:r>
        <w:rPr>
          <w:rFonts w:ascii="宋体" w:hAnsi="宋体"/>
          <w:kern w:val="0"/>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 发包人</w:t>
      </w:r>
    </w:p>
    <w:p>
      <w:pPr>
        <w:adjustRightInd w:val="0"/>
        <w:snapToGrid w:val="0"/>
        <w:spacing w:after="120" w:line="360" w:lineRule="auto"/>
        <w:ind w:firstLine="480" w:firstLineChars="200"/>
        <w:outlineLvl w:val="0"/>
        <w:rPr>
          <w:rFonts w:ascii="宋体" w:hAnsi="宋体"/>
          <w:sz w:val="24"/>
        </w:rPr>
      </w:pPr>
      <w:r>
        <w:rPr>
          <w:rFonts w:ascii="宋体" w:hAnsi="宋体"/>
          <w:sz w:val="24"/>
        </w:rPr>
        <w:t>2.2 发包人代表</w:t>
      </w:r>
    </w:p>
    <w:p>
      <w:pPr>
        <w:adjustRightInd w:val="0"/>
        <w:snapToGrid w:val="0"/>
        <w:spacing w:line="360" w:lineRule="auto"/>
        <w:ind w:firstLine="480" w:firstLineChars="200"/>
        <w:rPr>
          <w:rFonts w:ascii="宋体" w:hAnsi="宋体"/>
          <w:sz w:val="24"/>
        </w:rPr>
      </w:pPr>
      <w:r>
        <w:rPr>
          <w:rFonts w:ascii="宋体" w:hAnsi="宋体"/>
          <w:sz w:val="24"/>
        </w:rPr>
        <w:t>发包人代表：</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xml:space="preserve">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b/>
          <w:sz w:val="24"/>
        </w:rPr>
      </w:pPr>
      <w:r>
        <w:rPr>
          <w:rFonts w:ascii="宋体" w:hAnsi="宋体"/>
          <w:sz w:val="24"/>
        </w:rPr>
        <w:t>发包人对发包人代表的授权范围如下：</w:t>
      </w:r>
      <w:r>
        <w:rPr>
          <w:rFonts w:hint="eastAsia" w:ascii="宋体" w:hAnsi="宋体" w:cs="宋体"/>
          <w:u w:val="single"/>
        </w:rPr>
        <w:t>按发包人要求执行</w:t>
      </w:r>
      <w:r>
        <w:rPr>
          <w:rFonts w:ascii="宋体" w:hAnsi="宋体" w:cs="宋体"/>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2.4 施工现场、施工条件和基础资料的提供</w:t>
      </w:r>
    </w:p>
    <w:p>
      <w:pPr>
        <w:adjustRightInd w:val="0"/>
        <w:snapToGrid w:val="0"/>
        <w:spacing w:line="360" w:lineRule="auto"/>
        <w:ind w:firstLine="480" w:firstLineChars="200"/>
        <w:rPr>
          <w:rFonts w:ascii="宋体" w:hAnsi="宋体"/>
          <w:sz w:val="24"/>
        </w:rPr>
      </w:pPr>
      <w:r>
        <w:rPr>
          <w:rFonts w:ascii="宋体" w:hAnsi="宋体"/>
          <w:sz w:val="24"/>
        </w:rPr>
        <w:t>2.4.1 提供施工现场</w:t>
      </w:r>
    </w:p>
    <w:p>
      <w:pPr>
        <w:adjustRightInd w:val="0"/>
        <w:snapToGrid w:val="0"/>
        <w:spacing w:line="360" w:lineRule="auto"/>
        <w:ind w:firstLine="480" w:firstLineChars="200"/>
        <w:jc w:val="left"/>
        <w:rPr>
          <w:rFonts w:ascii="宋体" w:hAnsi="宋体"/>
          <w:sz w:val="24"/>
        </w:rPr>
      </w:pPr>
      <w:r>
        <w:rPr>
          <w:rFonts w:ascii="宋体" w:hAnsi="宋体"/>
          <w:sz w:val="24"/>
        </w:rPr>
        <w:t>关于发包人移交施工现场的期限要求：</w:t>
      </w:r>
      <w:r>
        <w:rPr>
          <w:rFonts w:hint="eastAsia" w:ascii="宋体" w:hAnsi="宋体" w:cs="宋体"/>
          <w:sz w:val="24"/>
          <w:u w:val="single"/>
        </w:rPr>
        <w:t>开工前提供，施工现场具备开工条件</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2.4.2 提供施工条件</w:t>
      </w:r>
    </w:p>
    <w:p>
      <w:pPr>
        <w:adjustRightInd w:val="0"/>
        <w:snapToGrid w:val="0"/>
        <w:spacing w:line="360" w:lineRule="auto"/>
        <w:ind w:firstLine="480" w:firstLineChars="20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2.5 资金来源证明及支付担保</w:t>
      </w:r>
    </w:p>
    <w:p>
      <w:pPr>
        <w:adjustRightInd w:val="0"/>
        <w:snapToGrid w:val="0"/>
        <w:spacing w:line="360" w:lineRule="auto"/>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发包人是否提供支付担保：</w:t>
      </w:r>
      <w:r>
        <w:rPr>
          <w:rFonts w:hint="eastAsia" w:ascii="宋体" w:hAnsi="宋体" w:cs="宋体"/>
          <w:u w:val="single"/>
        </w:rPr>
        <w:t>否</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发包人提供支付担保的形式：</w:t>
      </w:r>
      <w:r>
        <w:rPr>
          <w:rFonts w:hint="eastAsia" w:ascii="宋体" w:hAnsi="宋体" w:cs="宋体"/>
          <w:u w:val="single"/>
        </w:rPr>
        <w:t>无</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3. 承包人</w:t>
      </w:r>
    </w:p>
    <w:p>
      <w:pPr>
        <w:adjustRightInd w:val="0"/>
        <w:snapToGrid w:val="0"/>
        <w:spacing w:after="120" w:line="360" w:lineRule="auto"/>
        <w:ind w:firstLine="480" w:firstLineChars="200"/>
        <w:rPr>
          <w:rFonts w:ascii="宋体" w:hAnsi="宋体"/>
          <w:sz w:val="24"/>
        </w:rPr>
      </w:pPr>
      <w:r>
        <w:rPr>
          <w:rFonts w:ascii="宋体" w:hAnsi="宋体"/>
          <w:sz w:val="24"/>
        </w:rPr>
        <w:t>3.1 承包人的一般义务</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w:t>
      </w:r>
      <w:r>
        <w:rPr>
          <w:rFonts w:hint="eastAsia" w:ascii="宋体" w:hAnsi="宋体"/>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13" w:name="EB24f010a9250545559a40b307368337ca"/>
      <w:r>
        <w:rPr>
          <w:rFonts w:hint="eastAsia" w:ascii="宋体" w:hAnsi="宋体"/>
          <w:u w:val="single"/>
        </w:rPr>
        <w:t>所有书面和电子竣工资料</w:t>
      </w:r>
      <w:bookmarkEnd w:id="113"/>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承包人需要提交的竣工资料套数：</w:t>
      </w:r>
      <w:bookmarkStart w:id="114" w:name="EBd003d1b505a84249bb0a5b3aa148e89c"/>
      <w:r>
        <w:rPr>
          <w:rFonts w:hint="eastAsia" w:ascii="宋体" w:hAnsi="宋体"/>
          <w:u w:val="single"/>
        </w:rPr>
        <w:t>满足发包人档案编制要求</w:t>
      </w:r>
      <w:bookmarkEnd w:id="114"/>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hint="eastAsia" w:ascii="宋体" w:hAnsi="宋体" w:cs="宋体"/>
          <w:u w:val="single"/>
        </w:rPr>
        <w:t>由承包人自行承担</w:t>
      </w:r>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hint="eastAsia" w:ascii="宋体" w:hAnsi="宋体"/>
          <w:kern w:val="0"/>
          <w:szCs w:val="21"/>
          <w:u w:val="single"/>
        </w:rPr>
        <w:t>竣工验收前</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hint="eastAsia" w:ascii="宋体" w:hAnsi="宋体" w:cs="宋体"/>
          <w:u w:val="single"/>
        </w:rPr>
        <w:t>纸质和电子文件</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w:t>
      </w:r>
      <w:r>
        <w:rPr>
          <w:rFonts w:hint="eastAsia" w:ascii="宋体" w:hAnsi="宋体"/>
          <w:kern w:val="0"/>
          <w:sz w:val="24"/>
        </w:rPr>
        <w:t>10</w:t>
      </w:r>
      <w:r>
        <w:rPr>
          <w:rFonts w:ascii="宋体" w:hAnsi="宋体"/>
          <w:kern w:val="0"/>
          <w:sz w:val="24"/>
        </w:rPr>
        <w:t>）承包人应履行的其他义务：</w:t>
      </w:r>
      <w:r>
        <w:rPr>
          <w:rFonts w:ascii="宋体" w:hAnsi="宋体"/>
          <w:sz w:val="24"/>
          <w:u w:val="single"/>
        </w:rPr>
        <w:t></w:t>
      </w:r>
      <w:r>
        <w:rPr>
          <w:rFonts w:hint="eastAsia" w:ascii="宋体" w:hAnsi="宋体"/>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3.2 项目经理</w:t>
      </w:r>
    </w:p>
    <w:p>
      <w:pPr>
        <w:adjustRightInd w:val="0"/>
        <w:snapToGrid w:val="0"/>
        <w:spacing w:line="360" w:lineRule="auto"/>
        <w:ind w:firstLine="480" w:firstLineChars="200"/>
        <w:rPr>
          <w:rFonts w:ascii="宋体" w:hAnsi="宋体"/>
          <w:sz w:val="24"/>
        </w:rPr>
      </w:pPr>
      <w:r>
        <w:rPr>
          <w:rFonts w:ascii="宋体" w:hAnsi="宋体"/>
          <w:kern w:val="0"/>
          <w:sz w:val="24"/>
        </w:rPr>
        <w:t xml:space="preserve">3.2.1 </w:t>
      </w:r>
      <w:r>
        <w:rPr>
          <w:rFonts w:ascii="宋体" w:hAnsi="宋体"/>
          <w:sz w:val="24"/>
        </w:rPr>
        <w:t>项目经理：</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建造师执业资格等级：</w:t>
      </w:r>
      <w:r>
        <w:rPr>
          <w:rFonts w:ascii="宋体" w:hAnsi="宋体"/>
          <w:sz w:val="24"/>
          <w:u w:val="single"/>
        </w:rPr>
        <w:t></w:t>
      </w:r>
      <w:r>
        <w:rPr>
          <w:rFonts w:hint="eastAsia" w:ascii="宋体" w:hAnsi="宋体"/>
          <w:u w:val="single"/>
        </w:rPr>
        <w:t xml:space="preserve">             </w:t>
      </w:r>
      <w:r>
        <w:rPr>
          <w:rFonts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建造师注册证书号：</w:t>
      </w:r>
      <w:r>
        <w:rPr>
          <w:rFonts w:ascii="宋体" w:hAnsi="宋体"/>
          <w:sz w:val="24"/>
          <w:u w:val="single"/>
        </w:rPr>
        <w:t></w:t>
      </w:r>
      <w:r>
        <w:rPr>
          <w:rFonts w:hint="eastAsia" w:ascii="宋体" w:hAnsi="宋体"/>
          <w:u w:val="single"/>
        </w:rPr>
        <w:t xml:space="preserve">            </w:t>
      </w:r>
      <w:r>
        <w:rPr>
          <w:rFonts w:ascii="宋体" w:hAnsi="宋体"/>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安全生产考核合格证书号：</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承包人对项目经理的授权范围如下：</w:t>
      </w:r>
      <w:r>
        <w:rPr>
          <w:rFonts w:hint="eastAsia" w:ascii="宋体" w:hAnsi="宋体"/>
          <w:sz w:val="24"/>
          <w:u w:val="single"/>
        </w:rPr>
        <w:t xml:space="preserve">   </w:t>
      </w:r>
      <w:r>
        <w:rPr>
          <w:rFonts w:hint="eastAsia" w:ascii="宋体" w:hAnsi="宋体" w:cs="宋体"/>
          <w:u w:val="single"/>
        </w:rPr>
        <w:t>代表承包人行使合同约定的权利和义务，履行合同约定的各项职责。</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hint="eastAsia" w:ascii="宋体" w:hAnsi="宋体" w:cs="宋体"/>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hint="eastAsia" w:ascii="宋体" w:hAnsi="宋体" w:cs="宋体"/>
          <w:u w:val="single"/>
        </w:rPr>
        <w:t>由承包人承担</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hint="eastAsia" w:ascii="宋体" w:hAnsi="宋体" w:cs="宋体"/>
          <w:u w:val="single"/>
        </w:rPr>
        <w:t>5000元/次</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3.2.3 承包人擅自更换项目经理的违约责任：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p>
    <w:p>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3.3 承包人人员</w:t>
      </w:r>
    </w:p>
    <w:p>
      <w:pPr>
        <w:adjustRightInd w:val="0"/>
        <w:snapToGrid w:val="0"/>
        <w:spacing w:line="360" w:lineRule="auto"/>
        <w:ind w:firstLine="480" w:firstLineChars="20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hint="eastAsia" w:ascii="宋体" w:hAnsi="宋体" w:cs="宋体"/>
          <w:u w:val="single"/>
        </w:rPr>
        <w:t>开工前7天</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3.3.3 承包人无正当理由拒绝撤换主要施工管理人员的违约责任：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 xml:space="preserve">3.3.4 承包人主要施工管理人员离开施工现场的批准要求：   </w:t>
      </w:r>
      <w:r>
        <w:rPr>
          <w:rFonts w:hint="eastAsia" w:ascii="宋体" w:hAnsi="宋体" w:cs="宋体"/>
          <w:u w:val="single"/>
        </w:rPr>
        <w:t>须征得发包人书面同意</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3.3.5承包人擅自更换主要施工管理人员的违约责任：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3.5 分包</w:t>
      </w:r>
    </w:p>
    <w:p>
      <w:pPr>
        <w:adjustRightInd w:val="0"/>
        <w:snapToGrid w:val="0"/>
        <w:spacing w:line="360" w:lineRule="auto"/>
        <w:ind w:firstLine="480" w:firstLineChars="200"/>
        <w:rPr>
          <w:rFonts w:ascii="宋体" w:hAnsi="宋体"/>
          <w:sz w:val="24"/>
        </w:rPr>
      </w:pPr>
      <w:r>
        <w:rPr>
          <w:rFonts w:ascii="宋体" w:hAnsi="宋体"/>
          <w:sz w:val="24"/>
        </w:rPr>
        <w:t>3.5.1 分包的一般约定</w:t>
      </w:r>
    </w:p>
    <w:p>
      <w:pPr>
        <w:adjustRightInd w:val="0"/>
        <w:snapToGrid w:val="0"/>
        <w:spacing w:line="360" w:lineRule="auto"/>
        <w:ind w:firstLine="480" w:firstLineChars="200"/>
        <w:jc w:val="left"/>
        <w:rPr>
          <w:rFonts w:ascii="宋体" w:hAnsi="宋体"/>
          <w:sz w:val="24"/>
        </w:rPr>
      </w:pPr>
      <w:r>
        <w:rPr>
          <w:rFonts w:ascii="宋体" w:hAnsi="宋体"/>
          <w:sz w:val="24"/>
        </w:rPr>
        <w:t>禁止分包的工程包括：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主体结构、关键性工作的范围：</w:t>
      </w:r>
      <w:r>
        <w:rPr>
          <w:rFonts w:hint="eastAsia" w:ascii="宋体" w:hAnsi="宋体"/>
          <w:u w:val="single"/>
        </w:rPr>
        <w:t>本工程严禁转包，一经发现，即中止合同，并赔偿由此造成的一切损失。专业工程分包需符合相关规定，并报监理人和发包人批准</w:t>
      </w:r>
      <w:r>
        <w:rPr>
          <w:rFonts w:ascii="宋体" w:hAnsi="宋体"/>
          <w:sz w:val="24"/>
        </w:rPr>
        <w:t>。</w:t>
      </w:r>
    </w:p>
    <w:p>
      <w:pPr>
        <w:adjustRightInd w:val="0"/>
        <w:snapToGrid w:val="0"/>
        <w:spacing w:line="360" w:lineRule="auto"/>
        <w:rPr>
          <w:rFonts w:ascii="宋体" w:hAnsi="宋体"/>
          <w:sz w:val="24"/>
        </w:rPr>
      </w:pPr>
      <w:r>
        <w:rPr>
          <w:rFonts w:ascii="宋体" w:hAnsi="宋体"/>
          <w:sz w:val="24"/>
        </w:rPr>
        <w:t xml:space="preserve">    3.5.2分包的确定</w:t>
      </w:r>
    </w:p>
    <w:p>
      <w:pPr>
        <w:adjustRightInd w:val="0"/>
        <w:snapToGrid w:val="0"/>
        <w:spacing w:line="360" w:lineRule="auto"/>
        <w:ind w:firstLine="480" w:firstLineChars="200"/>
        <w:rPr>
          <w:rFonts w:ascii="宋体" w:hAnsi="宋体"/>
          <w:sz w:val="24"/>
          <w:u w:val="single"/>
        </w:rPr>
      </w:pPr>
      <w:r>
        <w:rPr>
          <w:rFonts w:ascii="宋体" w:hAnsi="宋体"/>
          <w:sz w:val="24"/>
        </w:rPr>
        <w:t>允许分包的专业工程包括：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其他关于分包的约定：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3.5.4 分包合同价款</w:t>
      </w:r>
    </w:p>
    <w:p>
      <w:pPr>
        <w:adjustRightInd w:val="0"/>
        <w:snapToGrid w:val="0"/>
        <w:spacing w:line="360" w:lineRule="auto"/>
        <w:ind w:firstLine="480" w:firstLineChars="200"/>
        <w:rPr>
          <w:rFonts w:ascii="宋体" w:hAnsi="宋体"/>
          <w:sz w:val="24"/>
        </w:rPr>
      </w:pPr>
      <w:r>
        <w:rPr>
          <w:rFonts w:ascii="宋体" w:hAnsi="宋体"/>
          <w:sz w:val="24"/>
        </w:rPr>
        <w:t>关于分包合同价款支付的约定：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3.6 工程照管与成品、半成品保护</w:t>
      </w:r>
    </w:p>
    <w:p>
      <w:pPr>
        <w:adjustRightInd w:val="0"/>
        <w:snapToGrid w:val="0"/>
        <w:spacing w:before="120" w:after="120" w:line="360" w:lineRule="auto"/>
        <w:ind w:firstLine="480" w:firstLineChars="20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3.7 履约担保</w:t>
      </w:r>
    </w:p>
    <w:p>
      <w:pPr>
        <w:adjustRightInd w:val="0"/>
        <w:snapToGrid w:val="0"/>
        <w:spacing w:line="360" w:lineRule="auto"/>
        <w:ind w:firstLine="480" w:firstLineChars="200"/>
        <w:jc w:val="left"/>
        <w:rPr>
          <w:rFonts w:ascii="宋体" w:hAnsi="宋体"/>
          <w:sz w:val="24"/>
        </w:rPr>
      </w:pPr>
      <w:r>
        <w:rPr>
          <w:rFonts w:hint="eastAsia" w:ascii="宋体" w:hAnsi="宋体"/>
          <w:sz w:val="24"/>
        </w:rPr>
        <w:t>承包人是否提供履约担保：</w:t>
      </w:r>
      <w:r>
        <w:rPr>
          <w:rFonts w:ascii="宋体" w:hAnsi="宋体"/>
          <w:sz w:val="24"/>
          <w:u w:val="single"/>
        </w:rPr>
        <w:t xml:space="preserve">  </w:t>
      </w:r>
      <w:r>
        <w:rPr>
          <w:rFonts w:hint="eastAsia" w:ascii="宋体" w:hAnsi="宋体" w:cs="宋体"/>
          <w:u w:val="single"/>
        </w:rPr>
        <w:t>不提供</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承包人提供履约担保的形式</w:t>
      </w:r>
      <w:r>
        <w:rPr>
          <w:rFonts w:hint="eastAsia" w:ascii="宋体" w:hAnsi="宋体"/>
          <w:sz w:val="24"/>
        </w:rPr>
        <w:t>、金额及期限的</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4. 监理人</w:t>
      </w:r>
    </w:p>
    <w:p>
      <w:pPr>
        <w:adjustRightInd w:val="0"/>
        <w:snapToGrid w:val="0"/>
        <w:spacing w:after="120" w:line="360" w:lineRule="auto"/>
        <w:ind w:firstLine="480" w:firstLineChars="200"/>
        <w:rPr>
          <w:rFonts w:ascii="宋体" w:hAnsi="宋体"/>
          <w:sz w:val="24"/>
        </w:rPr>
      </w:pPr>
      <w:r>
        <w:rPr>
          <w:rFonts w:ascii="宋体" w:hAnsi="宋体"/>
          <w:sz w:val="24"/>
        </w:rPr>
        <w:t>4.1监理人的一般规定</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rPr>
          <w:rFonts w:ascii="宋体" w:hAnsi="宋体"/>
          <w:sz w:val="24"/>
        </w:rPr>
      </w:pPr>
      <w:r>
        <w:rPr>
          <w:rFonts w:ascii="宋体" w:hAnsi="宋体"/>
          <w:sz w:val="24"/>
        </w:rPr>
        <w:t>关于监理人在施工现场的办公场所、生活场所的提供和费用承担的约定：</w:t>
      </w:r>
      <w:r>
        <w:rPr>
          <w:rFonts w:hint="eastAsia" w:ascii="宋体" w:hAnsi="宋体" w:cs="宋体"/>
          <w:u w:val="single"/>
        </w:rPr>
        <w:t>按监理合同执行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4.2 监理人员</w:t>
      </w:r>
    </w:p>
    <w:p>
      <w:pPr>
        <w:adjustRightInd w:val="0"/>
        <w:snapToGrid w:val="0"/>
        <w:spacing w:line="360" w:lineRule="auto"/>
        <w:ind w:firstLine="480" w:firstLineChars="200"/>
        <w:rPr>
          <w:rFonts w:ascii="宋体" w:hAnsi="宋体"/>
          <w:sz w:val="24"/>
        </w:rPr>
      </w:pPr>
      <w:r>
        <w:rPr>
          <w:rFonts w:ascii="宋体" w:hAnsi="宋体"/>
          <w:sz w:val="24"/>
        </w:rPr>
        <w:t>总监理工程师：</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关于监理人的其他约定：</w:t>
      </w:r>
      <w:r>
        <w:rPr>
          <w:rFonts w:hint="eastAsia" w:ascii="宋体" w:hAnsi="宋体" w:cs="宋体"/>
          <w:u w:val="single"/>
        </w:rPr>
        <w:t>按监理合同执行</w:t>
      </w:r>
      <w:r>
        <w:rPr>
          <w:rFonts w:ascii="宋体" w:hAnsi="宋体"/>
          <w:sz w:val="24"/>
          <w:u w:val="single"/>
        </w:rPr>
        <w:t></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5. 工程质量</w:t>
      </w:r>
    </w:p>
    <w:p>
      <w:pPr>
        <w:adjustRightInd w:val="0"/>
        <w:snapToGrid w:val="0"/>
        <w:spacing w:after="120" w:line="360" w:lineRule="auto"/>
        <w:ind w:firstLine="480" w:firstLineChars="200"/>
        <w:outlineLvl w:val="0"/>
        <w:rPr>
          <w:rFonts w:ascii="宋体" w:hAnsi="宋体"/>
          <w:sz w:val="24"/>
        </w:rPr>
      </w:pPr>
      <w:r>
        <w:rPr>
          <w:rFonts w:ascii="宋体" w:hAnsi="宋体"/>
          <w:sz w:val="24"/>
        </w:rPr>
        <w:t>5.1 质量要求</w:t>
      </w:r>
    </w:p>
    <w:p>
      <w:pPr>
        <w:adjustRightInd w:val="0"/>
        <w:snapToGrid w:val="0"/>
        <w:spacing w:line="360" w:lineRule="auto"/>
        <w:ind w:firstLine="480" w:firstLineChars="200"/>
        <w:jc w:val="left"/>
        <w:rPr>
          <w:rFonts w:ascii="宋体" w:hAnsi="宋体"/>
          <w:sz w:val="24"/>
        </w:rPr>
      </w:pPr>
      <w:r>
        <w:rPr>
          <w:rFonts w:ascii="宋体" w:hAnsi="宋体"/>
          <w:sz w:val="24"/>
        </w:rPr>
        <w:t>5.1.1 特殊质量标准和要求：</w:t>
      </w:r>
      <w:r>
        <w:rPr>
          <w:rFonts w:hint="eastAsia" w:ascii="宋体" w:hAnsi="宋体" w:cs="宋体"/>
          <w:u w:val="single"/>
        </w:rPr>
        <w:t>合格</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关于工程奖项的约定：</w:t>
      </w:r>
      <w:r>
        <w:rPr>
          <w:rFonts w:hint="eastAsia" w:ascii="宋体" w:hAnsi="宋体" w:cs="宋体"/>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sz w:val="24"/>
        </w:rPr>
      </w:pPr>
      <w:r>
        <w:rPr>
          <w:rFonts w:ascii="宋体" w:hAnsi="宋体"/>
          <w:sz w:val="24"/>
        </w:rPr>
        <w:t>5.3 隐蔽工程检查</w:t>
      </w:r>
    </w:p>
    <w:p>
      <w:pPr>
        <w:adjustRightInd w:val="0"/>
        <w:snapToGrid w:val="0"/>
        <w:spacing w:line="360" w:lineRule="auto"/>
        <w:ind w:firstLine="480" w:firstLineChars="200"/>
        <w:jc w:val="left"/>
        <w:rPr>
          <w:rFonts w:ascii="宋体" w:hAnsi="宋体"/>
          <w:sz w:val="24"/>
        </w:rPr>
      </w:pPr>
      <w:r>
        <w:rPr>
          <w:rFonts w:ascii="宋体" w:hAnsi="宋体"/>
          <w:sz w:val="24"/>
        </w:rPr>
        <w:t>5.3.2承包人提前通知监理人隐蔽工程检查的期限的约定</w:t>
      </w:r>
      <w:r>
        <w:rPr>
          <w:rFonts w:hint="eastAsia" w:ascii="宋体" w:hAnsi="宋体"/>
          <w:sz w:val="24"/>
        </w:rPr>
        <w:t>：</w:t>
      </w:r>
      <w:r>
        <w:rPr>
          <w:rFonts w:hint="eastAsia" w:ascii="宋体" w:hAnsi="宋体"/>
          <w:sz w:val="24"/>
          <w:u w:val="single"/>
        </w:rPr>
        <w:t>24小时</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48</w:t>
      </w:r>
      <w:r>
        <w:rPr>
          <w:rFonts w:ascii="宋体" w:hAnsi="宋体"/>
          <w:sz w:val="24"/>
        </w:rPr>
        <w:t>小时。</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6. 安全文明施工与环境保护</w:t>
      </w:r>
    </w:p>
    <w:p>
      <w:pPr>
        <w:adjustRightInd w:val="0"/>
        <w:snapToGrid w:val="0"/>
        <w:spacing w:after="120" w:line="360" w:lineRule="auto"/>
        <w:ind w:firstLine="480" w:firstLineChars="200"/>
        <w:rPr>
          <w:rFonts w:ascii="宋体" w:hAnsi="宋体"/>
          <w:sz w:val="24"/>
        </w:rPr>
      </w:pPr>
      <w:r>
        <w:rPr>
          <w:rFonts w:ascii="宋体" w:hAnsi="宋体"/>
          <w:sz w:val="24"/>
        </w:rPr>
        <w:t>6.1安全文明施工</w:t>
      </w:r>
    </w:p>
    <w:p>
      <w:pPr>
        <w:adjustRightInd w:val="0"/>
        <w:snapToGrid w:val="0"/>
        <w:spacing w:line="360" w:lineRule="auto"/>
        <w:ind w:firstLine="480" w:firstLineChars="200"/>
        <w:jc w:val="left"/>
        <w:rPr>
          <w:rFonts w:ascii="宋体" w:hAnsi="宋体"/>
          <w:sz w:val="24"/>
        </w:rPr>
      </w:pPr>
      <w:r>
        <w:rPr>
          <w:rFonts w:ascii="宋体" w:hAnsi="宋体"/>
          <w:sz w:val="24"/>
        </w:rPr>
        <w:t>6.1.1 项目安全生产的达标目标及相应事项的约定：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6.1.4 关于治安保卫的特别约定：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关于编制施工场地治安管理计划的约定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6.1.5 文明施工</w:t>
      </w:r>
    </w:p>
    <w:p>
      <w:pPr>
        <w:adjustRightInd w:val="0"/>
        <w:snapToGrid w:val="0"/>
        <w:spacing w:line="360" w:lineRule="auto"/>
        <w:ind w:firstLine="480" w:firstLineChars="200"/>
        <w:jc w:val="left"/>
        <w:rPr>
          <w:rFonts w:ascii="宋体" w:hAnsi="宋体"/>
          <w:sz w:val="24"/>
        </w:rPr>
      </w:pPr>
      <w:r>
        <w:rPr>
          <w:rFonts w:hint="eastAsia" w:ascii="宋体" w:hAnsi="宋体"/>
          <w:sz w:val="24"/>
        </w:rPr>
        <w:t>合同当事人对文明施工的要求：</w:t>
      </w:r>
      <w:r>
        <w:rPr>
          <w:rFonts w:hint="eastAsia" w:ascii="宋体" w:hAnsi="宋体"/>
          <w:u w:val="single"/>
        </w:rPr>
        <w:t>保证安全生产，文明施工，减少扰民降低环境污染和噪音的措施</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6.1.6 关于安全文明施工费支付比例和支付期限的约定：</w:t>
      </w:r>
      <w:r>
        <w:rPr>
          <w:rFonts w:hint="eastAsia" w:ascii="宋体" w:hAnsi="宋体"/>
          <w:u w:val="single"/>
        </w:rPr>
        <w:t>现场安全文明施工措施费根据考核结果支付</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 7. 工期和进度</w:t>
      </w:r>
    </w:p>
    <w:p>
      <w:pPr>
        <w:adjustRightInd w:val="0"/>
        <w:snapToGrid w:val="0"/>
        <w:spacing w:after="120" w:line="360" w:lineRule="auto"/>
        <w:ind w:firstLine="480" w:firstLineChars="200"/>
        <w:rPr>
          <w:rFonts w:ascii="宋体" w:hAnsi="宋体"/>
          <w:sz w:val="24"/>
        </w:rPr>
      </w:pPr>
      <w:r>
        <w:rPr>
          <w:rFonts w:ascii="宋体" w:hAnsi="宋体"/>
          <w:sz w:val="24"/>
        </w:rPr>
        <w:t>7.1 施工组织设计</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sz w:val="24"/>
        </w:rPr>
        <w:t>7.1.</w:t>
      </w:r>
      <w:r>
        <w:rPr>
          <w:rFonts w:hint="eastAsia" w:ascii="宋体" w:hAnsi="宋体"/>
          <w:sz w:val="24"/>
        </w:rPr>
        <w:t>1 合</w:t>
      </w:r>
      <w:r>
        <w:rPr>
          <w:rFonts w:hint="eastAsia" w:ascii="宋体" w:hAnsi="宋体"/>
          <w:kern w:val="0"/>
          <w:sz w:val="24"/>
        </w:rPr>
        <w:t>同当事人约定的</w:t>
      </w:r>
      <w:r>
        <w:rPr>
          <w:rFonts w:ascii="宋体" w:hAnsi="宋体"/>
          <w:kern w:val="0"/>
          <w:sz w:val="24"/>
        </w:rPr>
        <w:t>施工组织设计</w:t>
      </w:r>
      <w:r>
        <w:rPr>
          <w:rFonts w:hint="eastAsia" w:ascii="宋体" w:hAnsi="宋体"/>
          <w:kern w:val="0"/>
          <w:sz w:val="24"/>
        </w:rPr>
        <w:t>应包括的其他内容</w:t>
      </w:r>
      <w:r>
        <w:rPr>
          <w:rFonts w:ascii="宋体" w:hAnsi="宋体"/>
          <w:kern w:val="0"/>
          <w:sz w:val="24"/>
        </w:rPr>
        <w:t>：</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7.2 施工进度计划</w:t>
      </w:r>
    </w:p>
    <w:p>
      <w:pPr>
        <w:adjustRightInd w:val="0"/>
        <w:snapToGrid w:val="0"/>
        <w:spacing w:line="360" w:lineRule="auto"/>
        <w:ind w:firstLine="480" w:firstLineChars="200"/>
        <w:jc w:val="left"/>
        <w:rPr>
          <w:rFonts w:ascii="宋体" w:hAnsi="宋体"/>
          <w:sz w:val="24"/>
        </w:rPr>
      </w:pPr>
      <w:r>
        <w:rPr>
          <w:rFonts w:ascii="宋体" w:hAnsi="宋体"/>
          <w:sz w:val="24"/>
        </w:rPr>
        <w:t>7.2.2 施工进度计划的修订</w:t>
      </w:r>
    </w:p>
    <w:p>
      <w:pPr>
        <w:adjustRightInd w:val="0"/>
        <w:snapToGrid w:val="0"/>
        <w:spacing w:line="360" w:lineRule="auto"/>
        <w:ind w:firstLine="480" w:firstLineChars="20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7.3 开工</w:t>
      </w:r>
    </w:p>
    <w:p>
      <w:pPr>
        <w:adjustRightInd w:val="0"/>
        <w:snapToGrid w:val="0"/>
        <w:spacing w:line="360" w:lineRule="auto"/>
        <w:ind w:firstLine="480" w:firstLineChars="200"/>
        <w:jc w:val="left"/>
        <w:rPr>
          <w:rFonts w:ascii="宋体" w:hAnsi="宋体"/>
          <w:sz w:val="24"/>
        </w:rPr>
      </w:pPr>
      <w:r>
        <w:rPr>
          <w:rFonts w:ascii="宋体" w:hAnsi="宋体"/>
          <w:sz w:val="24"/>
        </w:rPr>
        <w:t>7.3.1 开工准备</w:t>
      </w:r>
    </w:p>
    <w:p>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u w:val="single"/>
        </w:rPr>
        <w:t>在工程准备工作完成后，计划开工日期前7天提交开工报审表</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7.3.2开工通知</w:t>
      </w:r>
    </w:p>
    <w:p>
      <w:pPr>
        <w:adjustRightInd w:val="0"/>
        <w:snapToGrid w:val="0"/>
        <w:spacing w:line="360" w:lineRule="auto"/>
        <w:ind w:firstLine="480" w:firstLineChars="200"/>
        <w:jc w:val="left"/>
        <w:rPr>
          <w:rFonts w:ascii="宋体" w:hAnsi="宋体"/>
          <w:sz w:val="24"/>
        </w:rPr>
      </w:pPr>
      <w:r>
        <w:rPr>
          <w:rFonts w:ascii="宋体" w:hAnsi="宋体"/>
          <w:sz w:val="24"/>
        </w:rPr>
        <w:t>因发包人原因造成监理人未能在计划开工日期之日起</w:t>
      </w:r>
      <w:r>
        <w:rPr>
          <w:rFonts w:hint="eastAsia" w:ascii="宋体" w:hAnsi="宋体"/>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sz w:val="24"/>
        </w:rPr>
      </w:pPr>
      <w:r>
        <w:rPr>
          <w:rFonts w:ascii="宋体" w:hAnsi="宋体"/>
          <w:sz w:val="24"/>
        </w:rPr>
        <w:t>7.4 测量放线</w:t>
      </w:r>
    </w:p>
    <w:p>
      <w:pPr>
        <w:adjustRightInd w:val="0"/>
        <w:snapToGrid w:val="0"/>
        <w:spacing w:line="360" w:lineRule="auto"/>
        <w:ind w:firstLine="480" w:firstLineChars="20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7.5 工期延误</w:t>
      </w:r>
    </w:p>
    <w:p>
      <w:pPr>
        <w:adjustRightInd w:val="0"/>
        <w:snapToGrid w:val="0"/>
        <w:spacing w:line="360" w:lineRule="auto"/>
        <w:ind w:firstLine="480" w:firstLineChars="200"/>
        <w:jc w:val="left"/>
        <w:rPr>
          <w:rFonts w:ascii="宋体" w:hAnsi="宋体"/>
          <w:sz w:val="24"/>
        </w:rPr>
      </w:pPr>
      <w:r>
        <w:rPr>
          <w:rFonts w:ascii="宋体" w:hAnsi="宋体"/>
          <w:sz w:val="24"/>
        </w:rPr>
        <w:t>7.5.1 因发包人原因导致工期延误</w:t>
      </w:r>
    </w:p>
    <w:p>
      <w:pPr>
        <w:adjustRightInd w:val="0"/>
        <w:snapToGrid w:val="0"/>
        <w:spacing w:line="360" w:lineRule="auto"/>
        <w:ind w:firstLine="480" w:firstLineChars="200"/>
        <w:jc w:val="left"/>
        <w:rPr>
          <w:rFonts w:ascii="宋体" w:hAnsi="宋体"/>
          <w:sz w:val="24"/>
        </w:rPr>
      </w:pPr>
      <w:r>
        <w:rPr>
          <w:rFonts w:ascii="宋体" w:hAnsi="宋体"/>
          <w:sz w:val="24"/>
        </w:rPr>
        <w:t>（7）因发包人原因导致工期延误的其他情形：</w:t>
      </w:r>
      <w:bookmarkStart w:id="115" w:name="EBe97a249140f944629a6c9bc13dd70b07"/>
      <w:r>
        <w:rPr>
          <w:rFonts w:hint="eastAsia" w:ascii="宋体" w:hAnsi="宋体"/>
          <w:u w:val="single"/>
        </w:rPr>
        <w:t>不可抗力因素、造成工期严重影响（延误10天以上）的设计变更、因地质情况引起的地基基础处理</w:t>
      </w:r>
      <w:bookmarkEnd w:id="115"/>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7.5.2 因承包人原因导致工期延误</w:t>
      </w:r>
    </w:p>
    <w:p>
      <w:pPr>
        <w:adjustRightInd w:val="0"/>
        <w:snapToGrid w:val="0"/>
        <w:spacing w:line="360" w:lineRule="auto"/>
        <w:ind w:firstLine="480" w:firstLineChars="200"/>
        <w:jc w:val="left"/>
        <w:rPr>
          <w:rFonts w:ascii="宋体" w:hAnsi="宋体"/>
          <w:sz w:val="24"/>
          <w:u w:val="single"/>
        </w:rPr>
      </w:pPr>
      <w:r>
        <w:rPr>
          <w:rFonts w:ascii="宋体" w:hAnsi="宋体"/>
          <w:sz w:val="24"/>
        </w:rPr>
        <w:t>因承包人原因造成工期延误，逾期竣工违约金的计算方法为：</w:t>
      </w:r>
      <w:r>
        <w:rPr>
          <w:rFonts w:hint="eastAsia" w:ascii="宋体" w:hAnsi="宋体"/>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因承包人原因造成工期延误，逾期竣工违约金的上限：</w:t>
      </w:r>
      <w:r>
        <w:rPr>
          <w:rFonts w:hint="eastAsia" w:ascii="宋体" w:hAnsi="宋体"/>
          <w:sz w:val="24"/>
          <w:u w:val="single"/>
        </w:rPr>
        <w:t>/</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7.6 不利物质条件</w:t>
      </w:r>
    </w:p>
    <w:p>
      <w:pPr>
        <w:adjustRightInd w:val="0"/>
        <w:snapToGrid w:val="0"/>
        <w:spacing w:line="360" w:lineRule="auto"/>
        <w:ind w:firstLine="480" w:firstLineChars="200"/>
        <w:jc w:val="left"/>
        <w:rPr>
          <w:rFonts w:ascii="宋体" w:hAnsi="宋体"/>
          <w:sz w:val="24"/>
        </w:rPr>
      </w:pPr>
      <w:r>
        <w:rPr>
          <w:rFonts w:ascii="宋体" w:hAnsi="宋体"/>
          <w:sz w:val="24"/>
        </w:rPr>
        <w:t>不利物质条件的其他情形和有关约定：</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7.7异常恶劣的气候条件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发包人和承包人同意以下情形视为异常恶劣的气候条件：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7.9 提前竣工的奖励</w:t>
      </w:r>
    </w:p>
    <w:p>
      <w:pPr>
        <w:adjustRightInd w:val="0"/>
        <w:snapToGrid w:val="0"/>
        <w:spacing w:line="360" w:lineRule="auto"/>
        <w:ind w:firstLine="480" w:firstLineChars="200"/>
        <w:jc w:val="left"/>
        <w:rPr>
          <w:rFonts w:ascii="宋体" w:hAnsi="宋体"/>
          <w:sz w:val="24"/>
        </w:rPr>
      </w:pPr>
      <w:r>
        <w:rPr>
          <w:rFonts w:ascii="宋体" w:hAnsi="宋体"/>
          <w:sz w:val="24"/>
        </w:rPr>
        <w:t>7.9.2提前竣工的奖励：</w:t>
      </w:r>
      <w:r>
        <w:rPr>
          <w:rFonts w:hint="eastAsia" w:ascii="宋体" w:hAnsi="宋体"/>
          <w:sz w:val="24"/>
          <w:u w:val="single"/>
        </w:rPr>
        <w:t xml:space="preserve">/ </w:t>
      </w:r>
      <w:r>
        <w:rPr>
          <w:rFonts w:ascii="宋体" w:hAnsi="宋体"/>
          <w:sz w:val="24"/>
        </w:rPr>
        <w:t>。</w:t>
      </w:r>
    </w:p>
    <w:p>
      <w:pPr>
        <w:pStyle w:val="7"/>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8. 材料与设备</w:t>
      </w:r>
    </w:p>
    <w:p>
      <w:pPr>
        <w:adjustRightInd w:val="0"/>
        <w:snapToGrid w:val="0"/>
        <w:spacing w:after="120" w:line="360" w:lineRule="auto"/>
        <w:ind w:firstLine="480" w:firstLineChars="200"/>
        <w:rPr>
          <w:rFonts w:ascii="宋体" w:hAnsi="宋体"/>
          <w:sz w:val="24"/>
        </w:rPr>
      </w:pPr>
      <w:r>
        <w:rPr>
          <w:rFonts w:ascii="宋体" w:hAnsi="宋体"/>
          <w:sz w:val="24"/>
        </w:rPr>
        <w:t>8.4材料与工程设备的保管与使用</w:t>
      </w:r>
    </w:p>
    <w:p>
      <w:pPr>
        <w:adjustRightInd w:val="0"/>
        <w:snapToGrid w:val="0"/>
        <w:spacing w:after="120" w:line="360" w:lineRule="auto"/>
        <w:ind w:firstLine="480" w:firstLineChars="200"/>
        <w:outlineLvl w:val="0"/>
        <w:rPr>
          <w:rFonts w:ascii="宋体" w:hAnsi="宋体"/>
          <w:sz w:val="24"/>
        </w:rPr>
      </w:pPr>
      <w:r>
        <w:rPr>
          <w:rFonts w:ascii="宋体" w:hAnsi="宋体"/>
          <w:sz w:val="24"/>
        </w:rPr>
        <w:t>8.6 样品</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kern w:val="0"/>
          <w:sz w:val="24"/>
        </w:rPr>
        <w:t>需要承包人报送样品的材料或工程设备，样品的种类、名称、规格、数量要求：</w:t>
      </w:r>
      <w:bookmarkStart w:id="116" w:name="EB689ded171f10418da62405f60d9ed548"/>
      <w:r>
        <w:rPr>
          <w:rFonts w:hint="eastAsia" w:ascii="宋体" w:hAnsi="宋体"/>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16"/>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8.8 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关于修建临时设施费用承担的约定：</w:t>
      </w:r>
      <w:bookmarkStart w:id="117" w:name="EBcf6cb69e3ee84f48b5935e4553620b81"/>
      <w:r>
        <w:rPr>
          <w:rFonts w:hint="eastAsia" w:ascii="宋体" w:hAnsi="宋体"/>
          <w:u w:val="single"/>
        </w:rPr>
        <w:t>1)需要发包人办理申请手续和承担相关费用的临时占地：均由承包人负责，已包含在投标报价的临时设施费用中</w:t>
      </w:r>
      <w:bookmarkEnd w:id="117"/>
      <w:r>
        <w:rPr>
          <w:rFonts w:hint="eastAsia" w:ascii="宋体" w:hAnsi="宋体"/>
          <w:u w:val="single"/>
        </w:rPr>
        <w:t>;2)发包人提供的施工设备和临时设施的运行、维护、拆除、清运费用的承担人：</w:t>
      </w:r>
      <w:bookmarkStart w:id="118" w:name="EBac5c9033341d4cc99749a207c4b9cbde"/>
      <w:r>
        <w:rPr>
          <w:rFonts w:hint="eastAsia" w:ascii="宋体" w:hAnsi="宋体"/>
          <w:u w:val="single"/>
        </w:rPr>
        <w:t>承包人负责接计量柜及水表，并负责使用期间的保养、维护，承担相应费用，费用已包含在总报价中</w:t>
      </w:r>
      <w:bookmarkEnd w:id="118"/>
      <w:r>
        <w:rPr>
          <w:rFonts w:hint="eastAsia" w:ascii="宋体" w:hAnsi="宋体" w:cs="宋体"/>
          <w:u w:val="single"/>
        </w:rPr>
        <w:t>。</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9. 试验与检验</w:t>
      </w:r>
    </w:p>
    <w:p>
      <w:pPr>
        <w:adjustRightInd w:val="0"/>
        <w:snapToGrid w:val="0"/>
        <w:spacing w:after="120" w:line="360" w:lineRule="auto"/>
        <w:ind w:firstLine="480" w:firstLineChars="200"/>
        <w:rPr>
          <w:rFonts w:ascii="宋体" w:hAnsi="宋体"/>
          <w:sz w:val="24"/>
        </w:rPr>
      </w:pPr>
      <w:r>
        <w:rPr>
          <w:rFonts w:ascii="宋体" w:hAnsi="宋体"/>
          <w:sz w:val="24"/>
        </w:rPr>
        <w:t>9.1试验设备与试验人员</w:t>
      </w:r>
    </w:p>
    <w:p>
      <w:pPr>
        <w:adjustRightInd w:val="0"/>
        <w:snapToGrid w:val="0"/>
        <w:spacing w:line="360" w:lineRule="auto"/>
        <w:ind w:firstLine="480" w:firstLineChars="200"/>
        <w:jc w:val="left"/>
        <w:rPr>
          <w:rFonts w:ascii="宋体" w:hAnsi="宋体"/>
          <w:sz w:val="24"/>
        </w:rPr>
      </w:pPr>
      <w:r>
        <w:rPr>
          <w:rFonts w:ascii="宋体" w:hAnsi="宋体"/>
          <w:sz w:val="24"/>
        </w:rPr>
        <w:t>9.1.2 试验设备</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施工现场需要配置的试验场所：</w:t>
      </w:r>
      <w:r>
        <w:rPr>
          <w:rFonts w:hint="eastAsia" w:ascii="宋体" w:hAnsi="宋体" w:cs="宋体"/>
          <w:u w:val="single"/>
        </w:rPr>
        <w:t>按通用条款执行</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施工现场需要配备的试验设备：</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施工现场需要具备的其他试验条件：</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9.4 现场工艺试验</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现场工艺试验的有关约定：</w:t>
      </w:r>
      <w:r>
        <w:rPr>
          <w:rFonts w:hint="eastAsia" w:ascii="宋体" w:hAnsi="宋体"/>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10. 变更</w:t>
      </w:r>
    </w:p>
    <w:p>
      <w:pPr>
        <w:adjustRightInd w:val="0"/>
        <w:snapToGrid w:val="0"/>
        <w:spacing w:after="120" w:line="360" w:lineRule="auto"/>
        <w:ind w:firstLine="480" w:firstLineChars="200"/>
        <w:rPr>
          <w:rFonts w:ascii="宋体" w:hAnsi="宋体"/>
          <w:sz w:val="24"/>
        </w:rPr>
      </w:pPr>
      <w:r>
        <w:rPr>
          <w:rFonts w:ascii="宋体" w:hAnsi="宋体"/>
          <w:sz w:val="24"/>
        </w:rPr>
        <w:t>10.1变更的范围</w:t>
      </w:r>
    </w:p>
    <w:p>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hint="eastAsia" w:ascii="宋体" w:hAnsi="宋体"/>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10.4 变更估价</w:t>
      </w:r>
    </w:p>
    <w:p>
      <w:pPr>
        <w:adjustRightInd w:val="0"/>
        <w:snapToGrid w:val="0"/>
        <w:spacing w:line="360" w:lineRule="auto"/>
        <w:ind w:firstLine="480" w:firstLineChars="200"/>
        <w:jc w:val="left"/>
        <w:rPr>
          <w:rFonts w:ascii="宋体" w:hAnsi="宋体"/>
          <w:sz w:val="24"/>
        </w:rPr>
      </w:pPr>
      <w:r>
        <w:rPr>
          <w:rFonts w:hint="eastAsia" w:ascii="宋体" w:hAnsi="宋体"/>
          <w:sz w:val="24"/>
        </w:rPr>
        <w:t>10.4.1 变更估价原则</w:t>
      </w:r>
    </w:p>
    <w:p>
      <w:pPr>
        <w:pStyle w:val="22"/>
        <w:adjustRightInd w:val="0"/>
        <w:snapToGrid w:val="0"/>
        <w:spacing w:line="360" w:lineRule="auto"/>
        <w:ind w:firstLine="424" w:firstLineChars="177"/>
        <w:rPr>
          <w:rFonts w:ascii="宋体" w:hAnsi="宋体"/>
          <w:sz w:val="24"/>
          <w:szCs w:val="24"/>
          <w:u w:val="single"/>
        </w:rPr>
      </w:pPr>
      <w:r>
        <w:rPr>
          <w:rFonts w:ascii="宋体" w:hAnsi="宋体"/>
          <w:sz w:val="24"/>
          <w:szCs w:val="24"/>
        </w:rPr>
        <w:t xml:space="preserve">关于变更估价的约定: </w:t>
      </w:r>
      <w:r>
        <w:rPr>
          <w:rFonts w:hint="eastAsia" w:ascii="宋体" w:hAnsi="宋体"/>
          <w:sz w:val="24"/>
          <w:szCs w:val="24"/>
          <w:u w:val="single"/>
        </w:rPr>
        <w:t xml:space="preserve">  </w:t>
      </w:r>
      <w:r>
        <w:rPr>
          <w:rFonts w:hint="eastAsia" w:ascii="宋体" w:hAnsi="宋体"/>
          <w:sz w:val="24"/>
          <w:u w:val="single"/>
        </w:rPr>
        <w:t>/</w:t>
      </w:r>
      <w:r>
        <w:rPr>
          <w:rFonts w:hint="eastAsia" w:ascii="宋体" w:hAnsi="宋体"/>
          <w:sz w:val="24"/>
          <w:szCs w:val="24"/>
          <w:u w:val="single"/>
        </w:rPr>
        <w:t xml:space="preserve"> 。</w:t>
      </w:r>
    </w:p>
    <w:p>
      <w:pPr>
        <w:adjustRightInd w:val="0"/>
        <w:snapToGrid w:val="0"/>
        <w:spacing w:after="120" w:line="360" w:lineRule="auto"/>
        <w:ind w:firstLine="480" w:firstLineChars="200"/>
        <w:rPr>
          <w:rFonts w:ascii="宋体" w:hAnsi="宋体"/>
          <w:sz w:val="24"/>
        </w:rPr>
      </w:pPr>
      <w:r>
        <w:rPr>
          <w:rFonts w:ascii="宋体" w:hAnsi="宋体"/>
          <w:sz w:val="24"/>
        </w:rPr>
        <w:t>10.5承包人的合理化建议</w:t>
      </w:r>
    </w:p>
    <w:p>
      <w:pPr>
        <w:adjustRightInd w:val="0"/>
        <w:snapToGrid w:val="0"/>
        <w:spacing w:line="360" w:lineRule="auto"/>
        <w:ind w:firstLine="480" w:firstLineChars="200"/>
        <w:jc w:val="left"/>
        <w:rPr>
          <w:rFonts w:ascii="宋体" w:hAnsi="宋体"/>
          <w:sz w:val="24"/>
        </w:rPr>
      </w:pPr>
      <w:r>
        <w:rPr>
          <w:rFonts w:ascii="宋体" w:hAnsi="宋体"/>
          <w:sz w:val="24"/>
        </w:rPr>
        <w:t>监理人审查承包人合理化建议的期限：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发包人审批承包人合理化建议的期限：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10.7 暂估价：</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10.8 暂列金额：</w:t>
      </w:r>
      <w:r>
        <w:rPr>
          <w:rFonts w:hint="eastAsia"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11. 价格调整</w:t>
      </w:r>
    </w:p>
    <w:p>
      <w:pPr>
        <w:adjustRightInd w:val="0"/>
        <w:snapToGrid w:val="0"/>
        <w:spacing w:after="120" w:line="360" w:lineRule="auto"/>
        <w:ind w:firstLine="480" w:firstLineChars="200"/>
        <w:rPr>
          <w:rFonts w:ascii="宋体" w:hAnsi="宋体"/>
          <w:sz w:val="24"/>
        </w:rPr>
      </w:pPr>
      <w:r>
        <w:rPr>
          <w:rFonts w:ascii="宋体" w:hAnsi="宋体"/>
          <w:sz w:val="24"/>
        </w:rPr>
        <w:t>11.1 市场价格波动引起的调整</w:t>
      </w:r>
    </w:p>
    <w:p>
      <w:pPr>
        <w:adjustRightInd w:val="0"/>
        <w:snapToGrid w:val="0"/>
        <w:spacing w:line="360" w:lineRule="auto"/>
        <w:ind w:firstLine="480" w:firstLineChars="20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hint="eastAsia" w:ascii="宋体" w:hAnsi="宋体"/>
          <w:sz w:val="24"/>
          <w:u w:val="single"/>
        </w:rPr>
        <w:t xml:space="preserve">       /           </w:t>
      </w:r>
      <w:r>
        <w:rPr>
          <w:rFonts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12. 合同价格、计量与支付</w:t>
      </w:r>
    </w:p>
    <w:p>
      <w:pPr>
        <w:adjustRightInd w:val="0"/>
        <w:snapToGrid w:val="0"/>
        <w:spacing w:after="120" w:line="360" w:lineRule="auto"/>
        <w:ind w:firstLine="480" w:firstLineChars="200"/>
        <w:rPr>
          <w:rFonts w:ascii="宋体" w:hAnsi="宋体"/>
          <w:sz w:val="24"/>
        </w:rPr>
      </w:pPr>
      <w:r>
        <w:rPr>
          <w:rFonts w:ascii="宋体" w:hAnsi="宋体"/>
          <w:sz w:val="24"/>
        </w:rPr>
        <w:t>12.1 合同价格形式</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固定费率</w:t>
      </w:r>
      <w:r>
        <w:rPr>
          <w:rFonts w:ascii="宋体" w:hAnsi="宋体"/>
          <w:sz w:val="24"/>
        </w:rPr>
        <w:t>合同。</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w:t>
      </w:r>
    </w:p>
    <w:p>
      <w:pPr>
        <w:adjustRightInd w:val="0"/>
        <w:snapToGrid w:val="0"/>
        <w:spacing w:line="360" w:lineRule="auto"/>
        <w:ind w:firstLine="480" w:firstLineChars="200"/>
        <w:jc w:val="left"/>
        <w:rPr>
          <w:rFonts w:ascii="宋体" w:hAnsi="宋体"/>
          <w:sz w:val="24"/>
        </w:rPr>
      </w:pPr>
      <w:r>
        <w:rPr>
          <w:rFonts w:ascii="宋体" w:hAnsi="宋体"/>
          <w:sz w:val="24"/>
        </w:rPr>
        <w:t>总价包含的风险范围：</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风险费用的计算方法：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3、其他价格方式：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12.2 预付款</w:t>
      </w:r>
    </w:p>
    <w:p>
      <w:pPr>
        <w:adjustRightInd w:val="0"/>
        <w:snapToGrid w:val="0"/>
        <w:spacing w:line="360" w:lineRule="auto"/>
        <w:ind w:firstLine="480" w:firstLineChars="200"/>
        <w:jc w:val="left"/>
        <w:rPr>
          <w:rFonts w:ascii="宋体" w:hAnsi="宋体"/>
          <w:sz w:val="24"/>
        </w:rPr>
      </w:pPr>
      <w:r>
        <w:rPr>
          <w:rFonts w:ascii="宋体" w:hAnsi="宋体"/>
          <w:sz w:val="24"/>
        </w:rPr>
        <w:t>12.2.1 预付款的支付</w:t>
      </w:r>
    </w:p>
    <w:p>
      <w:pPr>
        <w:adjustRightInd w:val="0"/>
        <w:snapToGrid w:val="0"/>
        <w:spacing w:line="360" w:lineRule="auto"/>
        <w:ind w:firstLine="480" w:firstLineChars="200"/>
        <w:jc w:val="left"/>
        <w:rPr>
          <w:rFonts w:ascii="宋体" w:hAnsi="宋体"/>
          <w:sz w:val="24"/>
        </w:rPr>
      </w:pPr>
      <w:r>
        <w:rPr>
          <w:rFonts w:ascii="宋体" w:hAnsi="宋体"/>
          <w:sz w:val="24"/>
        </w:rPr>
        <w:t>预付款支付比例或金额：</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预付款支付期限：</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预付款扣回的方式：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12.2.2 预付款担保</w:t>
      </w:r>
    </w:p>
    <w:p>
      <w:pPr>
        <w:adjustRightInd w:val="0"/>
        <w:snapToGrid w:val="0"/>
        <w:spacing w:line="360" w:lineRule="auto"/>
        <w:ind w:firstLine="480" w:firstLineChars="200"/>
        <w:jc w:val="left"/>
        <w:rPr>
          <w:rFonts w:ascii="宋体" w:hAnsi="宋体"/>
          <w:sz w:val="24"/>
        </w:rPr>
      </w:pPr>
      <w:r>
        <w:rPr>
          <w:rFonts w:ascii="宋体" w:hAnsi="宋体"/>
          <w:sz w:val="24"/>
        </w:rPr>
        <w:t>承包人提交预付款担保的期限：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预付款担保的形式为：</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12.3 计量</w:t>
      </w:r>
    </w:p>
    <w:p>
      <w:pPr>
        <w:adjustRightInd w:val="0"/>
        <w:snapToGrid w:val="0"/>
        <w:spacing w:line="360" w:lineRule="auto"/>
        <w:ind w:firstLine="480" w:firstLineChars="200"/>
        <w:jc w:val="left"/>
        <w:rPr>
          <w:rFonts w:ascii="宋体" w:hAnsi="宋体"/>
          <w:sz w:val="24"/>
        </w:rPr>
      </w:pPr>
      <w:r>
        <w:rPr>
          <w:rFonts w:ascii="宋体" w:hAnsi="宋体"/>
          <w:sz w:val="24"/>
        </w:rPr>
        <w:t>12.3.1 计量原则</w:t>
      </w:r>
    </w:p>
    <w:p>
      <w:pPr>
        <w:adjustRightInd w:val="0"/>
        <w:snapToGrid w:val="0"/>
        <w:spacing w:line="360" w:lineRule="auto"/>
        <w:ind w:firstLine="480" w:firstLineChars="200"/>
        <w:jc w:val="left"/>
        <w:rPr>
          <w:rFonts w:ascii="宋体" w:hAnsi="宋体"/>
          <w:sz w:val="24"/>
        </w:rPr>
      </w:pPr>
      <w:r>
        <w:rPr>
          <w:rFonts w:ascii="宋体" w:hAnsi="宋体"/>
          <w:sz w:val="24"/>
        </w:rPr>
        <w:t>工程量计算规则：</w:t>
      </w:r>
      <w:r>
        <w:rPr>
          <w:rFonts w:hint="eastAsia" w:ascii="宋体" w:hAnsi="宋体"/>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12.3.2 计量周期</w:t>
      </w:r>
    </w:p>
    <w:p>
      <w:pPr>
        <w:adjustRightInd w:val="0"/>
        <w:snapToGrid w:val="0"/>
        <w:spacing w:line="360" w:lineRule="auto"/>
        <w:ind w:firstLine="480" w:firstLineChars="200"/>
        <w:jc w:val="left"/>
        <w:rPr>
          <w:rFonts w:ascii="宋体" w:hAnsi="宋体"/>
          <w:sz w:val="24"/>
        </w:rPr>
      </w:pPr>
      <w:r>
        <w:rPr>
          <w:rFonts w:ascii="宋体" w:hAnsi="宋体"/>
          <w:sz w:val="24"/>
        </w:rPr>
        <w:t>关于计量周期的约定：</w:t>
      </w:r>
      <w:r>
        <w:rPr>
          <w:rFonts w:hint="eastAsia" w:ascii="宋体" w:hAnsi="宋体"/>
          <w:u w:val="single"/>
        </w:rPr>
        <w:t>合同的计量周期为月，每月25日为当月计量截止日期(不含当日)和下月计量起始日期(含当日)</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12.3.3 单价合同的计量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关于单价合同计量的约定：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12.3.4 总价合同的计量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关于总价合同计量的约定：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sz w:val="24"/>
        </w:rPr>
        <w:t>约定</w:t>
      </w:r>
      <w:r>
        <w:rPr>
          <w:rFonts w:hint="eastAsia" w:ascii="宋体" w:hAnsi="宋体"/>
          <w:sz w:val="24"/>
        </w:rPr>
        <w:t>进行计量：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12.3.6 其他价格形式合同的计量</w:t>
      </w:r>
    </w:p>
    <w:p>
      <w:pPr>
        <w:adjustRightInd w:val="0"/>
        <w:snapToGrid w:val="0"/>
        <w:spacing w:line="360" w:lineRule="auto"/>
        <w:ind w:firstLine="480" w:firstLineChars="20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12.4 工程进度款支付</w:t>
      </w:r>
    </w:p>
    <w:p>
      <w:pPr>
        <w:adjustRightInd w:val="0"/>
        <w:snapToGrid w:val="0"/>
        <w:spacing w:line="360" w:lineRule="auto"/>
        <w:ind w:firstLine="480" w:firstLineChars="200"/>
        <w:jc w:val="left"/>
        <w:rPr>
          <w:rFonts w:ascii="宋体" w:hAnsi="宋体"/>
          <w:sz w:val="24"/>
        </w:rPr>
      </w:pPr>
      <w:r>
        <w:rPr>
          <w:rFonts w:ascii="宋体" w:hAnsi="宋体"/>
          <w:sz w:val="24"/>
        </w:rPr>
        <w:t>12.4.1 付款周期</w:t>
      </w:r>
    </w:p>
    <w:p>
      <w:pPr>
        <w:adjustRightInd w:val="0"/>
        <w:snapToGrid w:val="0"/>
        <w:spacing w:line="360" w:lineRule="auto"/>
        <w:ind w:firstLine="480" w:firstLineChars="200"/>
        <w:jc w:val="left"/>
        <w:rPr>
          <w:rFonts w:ascii="宋体" w:hAnsi="宋体"/>
          <w:sz w:val="24"/>
        </w:rPr>
      </w:pPr>
      <w:r>
        <w:rPr>
          <w:rFonts w:ascii="宋体" w:hAnsi="宋体"/>
          <w:sz w:val="24"/>
        </w:rPr>
        <w:t>关于付款周期的约定：</w:t>
      </w:r>
      <w:r>
        <w:rPr>
          <w:rFonts w:hint="eastAsia" w:ascii="宋体" w:hAnsi="宋体"/>
          <w:u w:val="single"/>
        </w:rPr>
        <w:t>/</w:t>
      </w:r>
      <w:r>
        <w:rPr>
          <w:rFonts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12.4.2 进度付款申请单的编制</w:t>
      </w:r>
    </w:p>
    <w:p>
      <w:pPr>
        <w:adjustRightInd w:val="0"/>
        <w:snapToGrid w:val="0"/>
        <w:spacing w:line="360" w:lineRule="auto"/>
        <w:ind w:firstLine="480" w:firstLineChars="200"/>
        <w:jc w:val="left"/>
        <w:rPr>
          <w:rFonts w:ascii="宋体" w:hAnsi="宋体"/>
          <w:sz w:val="24"/>
        </w:rPr>
      </w:pPr>
      <w:r>
        <w:rPr>
          <w:rFonts w:ascii="宋体" w:hAnsi="宋体"/>
          <w:sz w:val="24"/>
        </w:rPr>
        <w:t>关于进度付款申请单编制的约定：</w:t>
      </w:r>
      <w:r>
        <w:rPr>
          <w:rFonts w:hint="eastAsia" w:ascii="宋体" w:hAnsi="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12.4.3 进度付款申请单的提交</w:t>
      </w:r>
    </w:p>
    <w:p>
      <w:pPr>
        <w:adjustRightInd w:val="0"/>
        <w:snapToGrid w:val="0"/>
        <w:spacing w:line="360" w:lineRule="auto"/>
        <w:ind w:firstLine="480" w:firstLineChars="200"/>
        <w:jc w:val="left"/>
        <w:rPr>
          <w:rFonts w:ascii="宋体" w:hAnsi="宋体"/>
          <w:sz w:val="24"/>
        </w:rPr>
      </w:pPr>
      <w:r>
        <w:rPr>
          <w:rFonts w:ascii="宋体" w:hAnsi="宋体"/>
          <w:sz w:val="24"/>
        </w:rPr>
        <w:t>（1）单价合同进度付款申请单提交的约定</w:t>
      </w:r>
      <w:r>
        <w:rPr>
          <w:rFonts w:hint="eastAsia" w:ascii="宋体" w:hAnsi="宋体"/>
          <w:sz w:val="24"/>
        </w:rPr>
        <w:t>：</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（3）其他价格形式合同进度付款申请单提交的约定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12.4.4 进度款审核和支付</w:t>
      </w:r>
    </w:p>
    <w:p>
      <w:pPr>
        <w:adjustRightInd w:val="0"/>
        <w:snapToGrid w:val="0"/>
        <w:spacing w:line="360" w:lineRule="auto"/>
        <w:ind w:firstLine="480" w:firstLineChars="20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（2）发包人支付进度款的期限：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12.4.6 支付分解表的编制</w:t>
      </w:r>
    </w:p>
    <w:p>
      <w:pPr>
        <w:adjustRightInd w:val="0"/>
        <w:snapToGrid w:val="0"/>
        <w:spacing w:line="360" w:lineRule="auto"/>
        <w:ind w:firstLine="480" w:firstLineChars="200"/>
        <w:jc w:val="left"/>
        <w:rPr>
          <w:rFonts w:ascii="宋体" w:hAnsi="宋体"/>
          <w:sz w:val="24"/>
        </w:rPr>
      </w:pPr>
      <w:r>
        <w:rPr>
          <w:rFonts w:ascii="宋体" w:hAnsi="宋体"/>
          <w:sz w:val="24"/>
        </w:rPr>
        <w:t>2、总价合同支付分解表的编制与审批：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3、单价合同的总价项目支付分解表的编制与审批：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w:t>
      </w:r>
      <w:r>
        <w:rPr>
          <w:rFonts w:hint="eastAsia" w:ascii="宋体" w:hAnsi="宋体"/>
          <w:sz w:val="24"/>
        </w:rPr>
        <w:t>5</w:t>
      </w:r>
      <w:r>
        <w:rPr>
          <w:rFonts w:ascii="宋体" w:hAnsi="宋体"/>
          <w:sz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lang w:bidi="ar"/>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lang w:bidi="ar"/>
        </w:rPr>
        <w:t>（3）工程审计由建设方委托，审计模式由委托方确定。</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13.</w:t>
      </w:r>
      <w:r>
        <w:rPr>
          <w:rFonts w:hint="eastAsia" w:ascii="宋体" w:hAnsi="宋体" w:eastAsia="宋体"/>
          <w:b w:val="0"/>
          <w:sz w:val="24"/>
        </w:rPr>
        <w:t xml:space="preserve"> </w:t>
      </w:r>
      <w:r>
        <w:rPr>
          <w:rFonts w:ascii="宋体" w:hAnsi="宋体" w:eastAsia="宋体"/>
          <w:b w:val="0"/>
          <w:sz w:val="24"/>
        </w:rPr>
        <w:t>验收和工程试车</w:t>
      </w:r>
    </w:p>
    <w:p>
      <w:pPr>
        <w:adjustRightInd w:val="0"/>
        <w:snapToGrid w:val="0"/>
        <w:spacing w:after="120" w:line="360" w:lineRule="auto"/>
        <w:ind w:firstLine="480" w:firstLineChars="200"/>
        <w:rPr>
          <w:rFonts w:ascii="宋体" w:hAnsi="宋体"/>
          <w:sz w:val="24"/>
        </w:rPr>
      </w:pPr>
      <w:r>
        <w:rPr>
          <w:rFonts w:ascii="宋体" w:hAnsi="宋体"/>
          <w:sz w:val="24"/>
        </w:rPr>
        <w:t>13.1 分部分项工程验收</w:t>
      </w:r>
    </w:p>
    <w:p>
      <w:pPr>
        <w:adjustRightInd w:val="0"/>
        <w:snapToGrid w:val="0"/>
        <w:spacing w:line="360" w:lineRule="auto"/>
        <w:ind w:firstLine="480" w:firstLineChars="20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b/>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w:t>
      </w:r>
    </w:p>
    <w:p>
      <w:pPr>
        <w:adjustRightInd w:val="0"/>
        <w:snapToGrid w:val="0"/>
        <w:spacing w:after="120" w:line="360" w:lineRule="auto"/>
        <w:ind w:firstLine="480" w:firstLineChars="200"/>
        <w:rPr>
          <w:rFonts w:ascii="宋体" w:hAnsi="宋体"/>
          <w:sz w:val="24"/>
        </w:rPr>
      </w:pPr>
      <w:r>
        <w:rPr>
          <w:rFonts w:ascii="宋体" w:hAnsi="宋体"/>
          <w:sz w:val="24"/>
        </w:rPr>
        <w:t>13.2 竣工验收</w:t>
      </w:r>
    </w:p>
    <w:p>
      <w:pPr>
        <w:adjustRightInd w:val="0"/>
        <w:snapToGrid w:val="0"/>
        <w:spacing w:line="360" w:lineRule="auto"/>
        <w:ind w:firstLine="480" w:firstLineChars="200"/>
        <w:jc w:val="left"/>
        <w:rPr>
          <w:rFonts w:ascii="宋体" w:hAnsi="宋体"/>
          <w:sz w:val="24"/>
        </w:rPr>
      </w:pPr>
      <w:r>
        <w:rPr>
          <w:rFonts w:ascii="宋体" w:hAnsi="宋体"/>
          <w:sz w:val="24"/>
        </w:rPr>
        <w:t>13.2.2竣工验收程序</w:t>
      </w:r>
    </w:p>
    <w:p>
      <w:pPr>
        <w:adjustRightInd w:val="0"/>
        <w:snapToGrid w:val="0"/>
        <w:spacing w:line="360" w:lineRule="auto"/>
        <w:ind w:firstLine="480" w:firstLineChars="200"/>
        <w:jc w:val="left"/>
        <w:rPr>
          <w:rFonts w:ascii="宋体" w:hAnsi="宋体"/>
          <w:sz w:val="24"/>
        </w:rPr>
      </w:pPr>
      <w:r>
        <w:rPr>
          <w:rFonts w:ascii="宋体" w:hAnsi="宋体"/>
          <w:kern w:val="0"/>
          <w:sz w:val="24"/>
        </w:rPr>
        <w:t>关于竣工验收程序的约定：</w:t>
      </w:r>
      <w:r>
        <w:rPr>
          <w:rFonts w:hint="eastAsia" w:ascii="宋体" w:hAnsi="宋体"/>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发包人不按照本项约定组织竣工验收、颁发工程接收证书的违约金的计算方法：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13.2.5移交、接收全部与部分工程</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承包人向发包人移交工程的期限：</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13.3 工程试车</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13.3.1 试车程序</w:t>
      </w:r>
    </w:p>
    <w:p>
      <w:pPr>
        <w:adjustRightInd w:val="0"/>
        <w:snapToGrid w:val="0"/>
        <w:spacing w:line="360" w:lineRule="auto"/>
        <w:ind w:firstLine="480" w:firstLineChars="200"/>
        <w:jc w:val="left"/>
        <w:rPr>
          <w:rFonts w:ascii="宋体" w:hAnsi="宋体"/>
          <w:sz w:val="24"/>
        </w:rPr>
      </w:pPr>
      <w:r>
        <w:rPr>
          <w:rFonts w:ascii="宋体" w:hAnsi="宋体"/>
          <w:kern w:val="0"/>
          <w:sz w:val="24"/>
        </w:rPr>
        <w:t>工程试车内容：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13.3.3 投料试车</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13.6 竣工退场</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13.6.1 竣工退场</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承包人完成竣工退场的期限</w:t>
      </w:r>
      <w:r>
        <w:rPr>
          <w:rFonts w:hint="eastAsia" w:ascii="宋体" w:hAnsi="宋体"/>
          <w:kern w:val="0"/>
          <w:sz w:val="24"/>
        </w:rPr>
        <w:t>/</w:t>
      </w:r>
      <w:r>
        <w:rPr>
          <w:rFonts w:hint="eastAsia"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14. 竣工结算</w:t>
      </w:r>
    </w:p>
    <w:p>
      <w:pPr>
        <w:adjustRightInd w:val="0"/>
        <w:snapToGrid w:val="0"/>
        <w:spacing w:after="120" w:line="360" w:lineRule="auto"/>
        <w:ind w:firstLine="480" w:firstLineChars="200"/>
        <w:rPr>
          <w:rFonts w:ascii="宋体" w:hAnsi="宋体"/>
          <w:sz w:val="24"/>
        </w:rPr>
      </w:pPr>
      <w:r>
        <w:rPr>
          <w:rFonts w:ascii="宋体" w:hAnsi="宋体"/>
          <w:sz w:val="24"/>
        </w:rPr>
        <w:t>14.1 竣工</w:t>
      </w:r>
      <w:r>
        <w:rPr>
          <w:rFonts w:hint="eastAsia" w:ascii="宋体" w:hAnsi="宋体"/>
          <w:sz w:val="24"/>
        </w:rPr>
        <w:t>结算</w:t>
      </w:r>
      <w:r>
        <w:rPr>
          <w:rFonts w:ascii="宋体" w:hAnsi="宋体"/>
          <w:sz w:val="24"/>
        </w:rPr>
        <w:t>申请</w:t>
      </w:r>
    </w:p>
    <w:p>
      <w:pPr>
        <w:adjustRightInd w:val="0"/>
        <w:snapToGrid w:val="0"/>
        <w:spacing w:line="360" w:lineRule="auto"/>
        <w:ind w:firstLine="480" w:firstLineChars="20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14.2 竣工结算审核</w:t>
      </w:r>
    </w:p>
    <w:p>
      <w:pPr>
        <w:adjustRightInd w:val="0"/>
        <w:snapToGrid w:val="0"/>
        <w:spacing w:line="360" w:lineRule="auto"/>
        <w:ind w:firstLine="480" w:firstLineChars="20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发包人完成竣工付款的期限：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14.4 最终结清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14.4.1 最终结清申请单</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14.4.2 最终结清证书和支付</w:t>
      </w:r>
    </w:p>
    <w:p>
      <w:pPr>
        <w:adjustRightInd w:val="0"/>
        <w:snapToGrid w:val="0"/>
        <w:spacing w:line="360" w:lineRule="auto"/>
        <w:ind w:firstLine="480" w:firstLineChars="20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并颁发最终结清证书的期限：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（2）发包人完成支付的期限：</w:t>
      </w:r>
      <w:r>
        <w:rPr>
          <w:rFonts w:hint="eastAsia" w:ascii="宋体" w:hAnsi="宋体"/>
          <w:sz w:val="24"/>
          <w:u w:val="single"/>
        </w:rPr>
        <w:t>/</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15. 缺陷责任期与保修</w:t>
      </w:r>
    </w:p>
    <w:p>
      <w:pPr>
        <w:adjustRightInd w:val="0"/>
        <w:snapToGrid w:val="0"/>
        <w:spacing w:after="120" w:line="360" w:lineRule="auto"/>
        <w:ind w:firstLine="480" w:firstLineChars="200"/>
        <w:rPr>
          <w:rFonts w:ascii="宋体" w:hAnsi="宋体"/>
          <w:sz w:val="24"/>
        </w:rPr>
      </w:pPr>
      <w:r>
        <w:rPr>
          <w:rFonts w:ascii="宋体" w:hAnsi="宋体"/>
          <w:sz w:val="24"/>
        </w:rPr>
        <w:t>15.2缺陷责任期</w:t>
      </w:r>
    </w:p>
    <w:p>
      <w:pPr>
        <w:adjustRightInd w:val="0"/>
        <w:snapToGrid w:val="0"/>
        <w:spacing w:line="360" w:lineRule="auto"/>
        <w:ind w:firstLine="480" w:firstLineChars="200"/>
        <w:jc w:val="left"/>
        <w:rPr>
          <w:rFonts w:ascii="宋体" w:hAnsi="宋体"/>
          <w:sz w:val="24"/>
        </w:rPr>
      </w:pPr>
      <w:r>
        <w:rPr>
          <w:rFonts w:ascii="宋体" w:hAnsi="宋体"/>
          <w:sz w:val="24"/>
        </w:rPr>
        <w:t>缺陷责任期的具体期限：</w:t>
      </w:r>
      <w:r>
        <w:rPr>
          <w:rFonts w:hint="eastAsia" w:ascii="宋体" w:hAnsi="宋体"/>
          <w:sz w:val="24"/>
          <w:u w:val="single"/>
        </w:rPr>
        <w:t>两年</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15.3 质量保证金</w:t>
      </w:r>
    </w:p>
    <w:p>
      <w:pPr>
        <w:adjustRightInd w:val="0"/>
        <w:snapToGrid w:val="0"/>
        <w:spacing w:line="360" w:lineRule="auto"/>
        <w:ind w:firstLine="480" w:firstLineChars="200"/>
        <w:jc w:val="left"/>
        <w:rPr>
          <w:rFonts w:ascii="宋体" w:hAnsi="宋体"/>
          <w:sz w:val="24"/>
        </w:rPr>
      </w:pPr>
      <w:r>
        <w:rPr>
          <w:rFonts w:hint="eastAsia" w:ascii="宋体" w:hAnsi="宋体"/>
          <w:sz w:val="24"/>
        </w:rPr>
        <w:t>关于是否扣留质量保证金的约定：</w:t>
      </w:r>
      <w:r>
        <w:rPr>
          <w:rFonts w:ascii="宋体" w:hAnsi="宋体"/>
          <w:sz w:val="24"/>
          <w:u w:val="single"/>
        </w:rPr>
        <w:t xml:space="preserve"> </w:t>
      </w:r>
      <w:r>
        <w:rPr>
          <w:rFonts w:hint="eastAsia" w:ascii="宋体" w:hAnsi="宋体"/>
          <w:sz w:val="24"/>
          <w:u w:val="single"/>
        </w:rPr>
        <w:t xml:space="preserve">3% </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sz w:val="24"/>
        </w:rPr>
      </w:pPr>
    </w:p>
    <w:p>
      <w:pPr>
        <w:adjustRightInd w:val="0"/>
        <w:snapToGrid w:val="0"/>
        <w:spacing w:line="360" w:lineRule="auto"/>
        <w:ind w:firstLine="480" w:firstLineChars="200"/>
        <w:jc w:val="left"/>
        <w:outlineLvl w:val="0"/>
        <w:rPr>
          <w:rFonts w:ascii="宋体" w:hAnsi="宋体"/>
          <w:sz w:val="24"/>
        </w:rPr>
      </w:pPr>
      <w:r>
        <w:rPr>
          <w:rFonts w:ascii="宋体" w:hAnsi="宋体"/>
          <w:sz w:val="24"/>
        </w:rPr>
        <w:t xml:space="preserve">15.3.1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adjustRightInd w:val="0"/>
        <w:snapToGrid w:val="0"/>
        <w:spacing w:line="360" w:lineRule="auto"/>
        <w:ind w:firstLine="480" w:firstLineChars="20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（1）质量保证金保函，保证金额为：</w:t>
      </w:r>
      <w:r>
        <w:rPr>
          <w:rFonts w:hint="eastAsia" w:ascii="宋体" w:hAnsi="宋体"/>
          <w:sz w:val="24"/>
          <w:u w:val="single"/>
        </w:rPr>
        <w:t xml:space="preserve">∥ </w:t>
      </w:r>
      <w:r>
        <w:rPr>
          <w:rFonts w:ascii="宋体" w:hAnsi="宋体"/>
          <w:kern w:val="0"/>
          <w:sz w:val="24"/>
        </w:rPr>
        <w:t xml:space="preserve">； </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hint="eastAsia" w:ascii="宋体" w:hAnsi="宋体"/>
          <w:sz w:val="24"/>
          <w:u w:val="single"/>
        </w:rPr>
        <w:t xml:space="preserve">∥ </w:t>
      </w:r>
      <w:r>
        <w:rPr>
          <w:rFonts w:hint="eastAsia" w:ascii="宋体" w:hAnsi="宋体"/>
          <w:kern w:val="0"/>
          <w:sz w:val="24"/>
          <w:u w:val="single"/>
        </w:rPr>
        <w:t xml:space="preserve"> </w:t>
      </w:r>
      <w:r>
        <w:rPr>
          <w:rFonts w:ascii="宋体" w:hAnsi="宋体"/>
          <w:kern w:val="0"/>
          <w:sz w:val="24"/>
        </w:rPr>
        <w:t>工程款；</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w:t>
      </w:r>
      <w:r>
        <w:rPr>
          <w:rFonts w:hint="eastAsia" w:ascii="宋体" w:hAnsi="宋体"/>
          <w:kern w:val="0"/>
          <w:sz w:val="24"/>
        </w:rPr>
        <w:t>方</w:t>
      </w:r>
      <w:r>
        <w:rPr>
          <w:rFonts w:ascii="宋体" w:hAnsi="宋体"/>
          <w:kern w:val="0"/>
          <w:sz w:val="24"/>
        </w:rPr>
        <w:t>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 xml:space="preserve">15.3.2 质量保证金的扣留 </w:t>
      </w:r>
    </w:p>
    <w:p>
      <w:pPr>
        <w:adjustRightInd w:val="0"/>
        <w:snapToGrid w:val="0"/>
        <w:spacing w:line="360" w:lineRule="auto"/>
        <w:ind w:firstLine="480" w:firstLineChars="20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kern w:val="0"/>
          <w:sz w:val="24"/>
        </w:rPr>
      </w:pPr>
      <w:r>
        <w:rPr>
          <w:rFonts w:ascii="宋体" w:hAnsi="宋体"/>
          <w:kern w:val="0"/>
          <w:sz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（3）其他扣留方式: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关于质量保证金的补充约定：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15.4保修</w:t>
      </w:r>
    </w:p>
    <w:p>
      <w:pPr>
        <w:adjustRightInd w:val="0"/>
        <w:snapToGrid w:val="0"/>
        <w:spacing w:line="360" w:lineRule="auto"/>
        <w:ind w:firstLine="468" w:firstLineChars="195"/>
        <w:jc w:val="left"/>
        <w:rPr>
          <w:rFonts w:ascii="宋体" w:hAnsi="宋体"/>
          <w:sz w:val="24"/>
        </w:rPr>
      </w:pPr>
      <w:r>
        <w:rPr>
          <w:rFonts w:ascii="宋体" w:hAnsi="宋体"/>
          <w:sz w:val="24"/>
        </w:rPr>
        <w:t>15.4.1 保修责任</w:t>
      </w:r>
    </w:p>
    <w:p>
      <w:pPr>
        <w:adjustRightInd w:val="0"/>
        <w:snapToGrid w:val="0"/>
        <w:spacing w:line="360" w:lineRule="auto"/>
        <w:ind w:firstLine="468" w:firstLineChars="195"/>
        <w:jc w:val="left"/>
        <w:rPr>
          <w:rFonts w:ascii="宋体" w:hAnsi="宋体"/>
          <w:kern w:val="0"/>
          <w:sz w:val="24"/>
        </w:rPr>
      </w:pPr>
      <w:r>
        <w:rPr>
          <w:rFonts w:ascii="宋体" w:hAnsi="宋体"/>
          <w:sz w:val="24"/>
        </w:rPr>
        <w:t>工程保修期为：</w:t>
      </w:r>
      <w:r>
        <w:rPr>
          <w:rFonts w:hint="eastAsia" w:ascii="宋体" w:hAnsi="宋体"/>
          <w:kern w:val="0"/>
          <w:sz w:val="24"/>
          <w:u w:val="single"/>
        </w:rPr>
        <w:t xml:space="preserve">        </w:t>
      </w:r>
    </w:p>
    <w:p>
      <w:pPr>
        <w:adjustRightInd w:val="0"/>
        <w:snapToGrid w:val="0"/>
        <w:spacing w:line="360" w:lineRule="auto"/>
        <w:ind w:firstLine="468" w:firstLineChars="195"/>
        <w:jc w:val="left"/>
        <w:rPr>
          <w:rFonts w:ascii="宋体" w:hAnsi="宋体"/>
          <w:sz w:val="24"/>
        </w:rPr>
      </w:pPr>
      <w:r>
        <w:rPr>
          <w:rFonts w:ascii="宋体" w:hAnsi="宋体"/>
          <w:sz w:val="24"/>
        </w:rPr>
        <w:t>15.4.3 修复通知</w:t>
      </w:r>
    </w:p>
    <w:p>
      <w:pPr>
        <w:adjustRightInd w:val="0"/>
        <w:snapToGrid w:val="0"/>
        <w:spacing w:line="360" w:lineRule="auto"/>
        <w:ind w:firstLine="468" w:firstLineChars="195"/>
        <w:jc w:val="left"/>
        <w:rPr>
          <w:rFonts w:ascii="宋体" w:hAnsi="宋体"/>
          <w:kern w:val="0"/>
          <w:sz w:val="24"/>
          <w:u w:val="single"/>
        </w:rPr>
      </w:pPr>
      <w:r>
        <w:rPr>
          <w:rFonts w:ascii="宋体" w:hAnsi="宋体"/>
          <w:kern w:val="0"/>
          <w:sz w:val="24"/>
        </w:rPr>
        <w:t>承包人收到保修通知并到达工程现场的合理时间：</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16. 违约</w:t>
      </w:r>
    </w:p>
    <w:p>
      <w:pPr>
        <w:adjustRightInd w:val="0"/>
        <w:snapToGrid w:val="0"/>
        <w:spacing w:after="120" w:line="360" w:lineRule="auto"/>
        <w:ind w:firstLine="480" w:firstLineChars="200"/>
        <w:outlineLvl w:val="0"/>
        <w:rPr>
          <w:rFonts w:ascii="宋体" w:hAnsi="宋体"/>
          <w:sz w:val="24"/>
        </w:rPr>
      </w:pPr>
      <w:r>
        <w:rPr>
          <w:rFonts w:ascii="宋体" w:hAnsi="宋体"/>
          <w:sz w:val="24"/>
        </w:rPr>
        <w:t>16.1 发包人违约</w:t>
      </w:r>
    </w:p>
    <w:p>
      <w:pPr>
        <w:adjustRightInd w:val="0"/>
        <w:snapToGrid w:val="0"/>
        <w:spacing w:line="360" w:lineRule="auto"/>
        <w:ind w:firstLine="480" w:firstLineChars="200"/>
        <w:jc w:val="left"/>
        <w:rPr>
          <w:rFonts w:ascii="宋体" w:hAnsi="宋体"/>
          <w:sz w:val="24"/>
        </w:rPr>
      </w:pPr>
      <w:r>
        <w:rPr>
          <w:rFonts w:ascii="宋体" w:hAnsi="宋体"/>
          <w:sz w:val="24"/>
        </w:rPr>
        <w:t>16.1.1发包人违约的情形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left="1200" w:hanging="1200" w:hangingChars="500"/>
        <w:jc w:val="left"/>
        <w:rPr>
          <w:rFonts w:ascii="宋体" w:hAnsi="宋体"/>
          <w:kern w:val="0"/>
          <w:sz w:val="24"/>
        </w:rPr>
      </w:pPr>
      <w:r>
        <w:rPr>
          <w:rFonts w:ascii="宋体" w:hAnsi="宋体"/>
          <w:kern w:val="0"/>
          <w:sz w:val="24"/>
        </w:rPr>
        <w:t xml:space="preserve">    16.1.2 发包人违约的责任</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发包人违约责任的承担方式和计算方法：</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16.1.3 因发包人违约解除合同</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ascii="宋体" w:hAnsi="宋体"/>
          <w:kern w:val="0"/>
          <w:sz w:val="24"/>
          <w:u w:val="single"/>
        </w:rPr>
        <w:t xml:space="preserve"> </w:t>
      </w:r>
      <w:r>
        <w:rPr>
          <w:rFonts w:hint="eastAsia" w:ascii="宋体" w:hAnsi="宋体"/>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sz w:val="24"/>
        </w:rPr>
      </w:pPr>
      <w:r>
        <w:rPr>
          <w:rFonts w:ascii="宋体" w:hAnsi="宋体"/>
          <w:sz w:val="24"/>
        </w:rPr>
        <w:t>16.2 承包人违约</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16.2.1 承包人违约的情形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16.2.2承包人违约的责任</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承包人违约责任的承担方式和计算方法：</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16.2.3 因承包人违约解除合同</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关于承包人违约解除合同的特别约定：</w:t>
      </w:r>
      <w:r>
        <w:rPr>
          <w:rFonts w:hint="eastAsia" w:ascii="宋体" w:hAnsi="宋体"/>
          <w:sz w:val="24"/>
          <w:u w:val="single"/>
        </w:rPr>
        <w:t xml:space="preserve">∥ </w:t>
      </w:r>
      <w:r>
        <w:rPr>
          <w:rFonts w:ascii="宋体" w:hAnsi="宋体"/>
          <w:kern w:val="0"/>
          <w:sz w:val="24"/>
        </w:rPr>
        <w:t>。</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发包人</w:t>
      </w:r>
      <w:r>
        <w:rPr>
          <w:rFonts w:hint="eastAsia" w:ascii="宋体" w:hAnsi="宋体"/>
          <w:kern w:val="0"/>
          <w:sz w:val="24"/>
        </w:rPr>
        <w:t>继续</w:t>
      </w:r>
      <w:r>
        <w:rPr>
          <w:rFonts w:ascii="宋体" w:hAnsi="宋体"/>
          <w:kern w:val="0"/>
          <w:sz w:val="24"/>
        </w:rPr>
        <w:t>使用承包人在施工现场的材料、设备、临时工程、承包人文件和由承包人或以其名义编制的其他文件</w:t>
      </w:r>
      <w:r>
        <w:rPr>
          <w:rFonts w:hint="eastAsia" w:ascii="宋体" w:hAnsi="宋体"/>
          <w:kern w:val="0"/>
          <w:sz w:val="24"/>
        </w:rPr>
        <w:t>的费用承担方式</w:t>
      </w:r>
      <w:r>
        <w:rPr>
          <w:rFonts w:ascii="宋体" w:hAnsi="宋体"/>
          <w:kern w:val="0"/>
          <w:sz w:val="24"/>
        </w:rPr>
        <w:t>：</w:t>
      </w:r>
      <w:r>
        <w:rPr>
          <w:rFonts w:hint="eastAsia"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17. 不可抗力 </w:t>
      </w:r>
    </w:p>
    <w:p>
      <w:pPr>
        <w:adjustRightInd w:val="0"/>
        <w:snapToGrid w:val="0"/>
        <w:spacing w:after="120" w:line="360" w:lineRule="auto"/>
        <w:ind w:firstLine="480" w:firstLineChars="200"/>
        <w:rPr>
          <w:rFonts w:ascii="宋体" w:hAnsi="宋体"/>
          <w:sz w:val="24"/>
        </w:rPr>
      </w:pPr>
      <w:r>
        <w:rPr>
          <w:rFonts w:ascii="宋体" w:hAnsi="宋体"/>
          <w:sz w:val="24"/>
        </w:rPr>
        <w:t>17.1 不可抗力的确认</w:t>
      </w:r>
    </w:p>
    <w:p>
      <w:pPr>
        <w:adjustRightInd w:val="0"/>
        <w:snapToGrid w:val="0"/>
        <w:spacing w:line="360" w:lineRule="auto"/>
        <w:ind w:firstLine="480" w:firstLineChars="20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sz w:val="24"/>
          <w:u w:val="single"/>
        </w:rPr>
        <w:t xml:space="preserve">∥ </w:t>
      </w:r>
      <w:r>
        <w:rPr>
          <w:rFonts w:ascii="宋体" w:hAnsi="宋体"/>
          <w:kern w:val="0"/>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17.4 因不可抗力解除合同</w:t>
      </w:r>
    </w:p>
    <w:p>
      <w:pPr>
        <w:adjustRightInd w:val="0"/>
        <w:snapToGrid w:val="0"/>
        <w:spacing w:line="360" w:lineRule="auto"/>
        <w:ind w:firstLine="480" w:firstLineChars="20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 xml:space="preserve">∥ </w:t>
      </w:r>
      <w:r>
        <w:rPr>
          <w:rFonts w:ascii="宋体" w:hAnsi="宋体"/>
          <w:sz w:val="24"/>
        </w:rPr>
        <w:t>天内完成款项的支付。</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18. 保险</w:t>
      </w:r>
    </w:p>
    <w:p>
      <w:pPr>
        <w:adjustRightInd w:val="0"/>
        <w:snapToGrid w:val="0"/>
        <w:spacing w:after="120" w:line="360" w:lineRule="auto"/>
        <w:ind w:firstLine="480" w:firstLineChars="200"/>
        <w:rPr>
          <w:rFonts w:ascii="宋体" w:hAnsi="宋体"/>
          <w:sz w:val="24"/>
        </w:rPr>
      </w:pPr>
      <w:r>
        <w:rPr>
          <w:rFonts w:ascii="宋体" w:hAnsi="宋体"/>
          <w:sz w:val="24"/>
        </w:rPr>
        <w:t>18.1 工程保险</w:t>
      </w:r>
    </w:p>
    <w:p>
      <w:pPr>
        <w:adjustRightInd w:val="0"/>
        <w:snapToGrid w:val="0"/>
        <w:spacing w:line="360" w:lineRule="auto"/>
        <w:ind w:firstLine="480" w:firstLineChars="200"/>
        <w:jc w:val="left"/>
        <w:rPr>
          <w:rFonts w:ascii="宋体" w:hAnsi="宋体"/>
          <w:sz w:val="24"/>
        </w:rPr>
      </w:pPr>
      <w:r>
        <w:rPr>
          <w:rFonts w:ascii="宋体" w:hAnsi="宋体"/>
          <w:sz w:val="24"/>
        </w:rPr>
        <w:t>关于工程保险的特别约定：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18.3 其他保险</w:t>
      </w:r>
    </w:p>
    <w:p>
      <w:pPr>
        <w:adjustRightInd w:val="0"/>
        <w:snapToGrid w:val="0"/>
        <w:spacing w:line="360" w:lineRule="auto"/>
        <w:ind w:firstLine="480" w:firstLineChars="200"/>
        <w:jc w:val="left"/>
        <w:rPr>
          <w:rFonts w:ascii="宋体" w:hAnsi="宋体"/>
          <w:kern w:val="0"/>
          <w:sz w:val="24"/>
        </w:rPr>
      </w:pPr>
      <w:r>
        <w:rPr>
          <w:rFonts w:ascii="宋体" w:hAnsi="宋体"/>
          <w:sz w:val="24"/>
        </w:rPr>
        <w:t>关于其他保险的约定：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18.7 通知义务</w:t>
      </w:r>
    </w:p>
    <w:p>
      <w:pPr>
        <w:adjustRightInd w:val="0"/>
        <w:snapToGrid w:val="0"/>
        <w:spacing w:line="360" w:lineRule="auto"/>
        <w:ind w:firstLine="480" w:firstLineChars="200"/>
        <w:jc w:val="left"/>
        <w:rPr>
          <w:rFonts w:ascii="宋体" w:hAnsi="宋体"/>
          <w:sz w:val="24"/>
        </w:rPr>
      </w:pPr>
      <w:r>
        <w:rPr>
          <w:rFonts w:ascii="宋体" w:hAnsi="宋体"/>
          <w:kern w:val="0"/>
          <w:sz w:val="24"/>
        </w:rPr>
        <w:t>关于变更保险合同时的通知义务的约定：</w:t>
      </w:r>
      <w:r>
        <w:rPr>
          <w:rFonts w:hint="eastAsia" w:ascii="宋体" w:hAnsi="宋体"/>
          <w:sz w:val="24"/>
          <w:u w:val="single"/>
        </w:rPr>
        <w:t xml:space="preserve">∥ </w:t>
      </w:r>
      <w:r>
        <w:rPr>
          <w:rFonts w:ascii="宋体" w:hAnsi="宋体"/>
          <w:sz w:val="24"/>
        </w:rPr>
        <w:t>。</w:t>
      </w:r>
    </w:p>
    <w:p>
      <w:pPr>
        <w:pStyle w:val="7"/>
        <w:numPr>
          <w:ilvl w:val="3"/>
          <w:numId w:val="6"/>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20. 争议解决</w:t>
      </w:r>
    </w:p>
    <w:p>
      <w:pPr>
        <w:adjustRightInd w:val="0"/>
        <w:snapToGrid w:val="0"/>
        <w:spacing w:after="120" w:line="360" w:lineRule="auto"/>
        <w:ind w:firstLine="480" w:firstLineChars="200"/>
        <w:outlineLvl w:val="0"/>
        <w:rPr>
          <w:rFonts w:ascii="宋体" w:hAnsi="宋体"/>
          <w:sz w:val="24"/>
        </w:rPr>
      </w:pPr>
      <w:r>
        <w:rPr>
          <w:rFonts w:ascii="宋体" w:hAnsi="宋体"/>
          <w:sz w:val="24"/>
        </w:rPr>
        <w:t>20.3 争议评审</w:t>
      </w:r>
    </w:p>
    <w:p>
      <w:pPr>
        <w:adjustRightInd w:val="0"/>
        <w:snapToGrid w:val="0"/>
        <w:spacing w:line="360" w:lineRule="auto"/>
        <w:ind w:left="149" w:leftChars="71" w:firstLine="360" w:firstLineChars="150"/>
        <w:jc w:val="left"/>
        <w:rPr>
          <w:rFonts w:ascii="宋体" w:hAnsi="宋体"/>
          <w:sz w:val="24"/>
        </w:rPr>
      </w:pPr>
      <w:r>
        <w:rPr>
          <w:rFonts w:ascii="宋体" w:hAnsi="宋体"/>
          <w:sz w:val="24"/>
        </w:rPr>
        <w:t>合同当事人是否同意将工程争议提交争议评审小组决</w:t>
      </w:r>
      <w:r>
        <w:rPr>
          <w:rFonts w:hint="eastAsia" w:ascii="宋体" w:hAnsi="宋体"/>
          <w:sz w:val="24"/>
        </w:rPr>
        <w:t>定：</w:t>
      </w:r>
      <w:r>
        <w:rPr>
          <w:rFonts w:hint="eastAsia"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outlineLvl w:val="0"/>
        <w:rPr>
          <w:rFonts w:ascii="宋体" w:hAnsi="宋体"/>
          <w:sz w:val="24"/>
        </w:rPr>
      </w:pPr>
      <w:r>
        <w:rPr>
          <w:rFonts w:ascii="宋体" w:hAnsi="宋体"/>
          <w:sz w:val="24"/>
        </w:rPr>
        <w:t>20.3.1 争议评审小组的确定</w:t>
      </w:r>
    </w:p>
    <w:p>
      <w:pPr>
        <w:adjustRightInd w:val="0"/>
        <w:snapToGrid w:val="0"/>
        <w:spacing w:line="360" w:lineRule="auto"/>
        <w:ind w:firstLine="480" w:firstLineChars="200"/>
        <w:jc w:val="left"/>
        <w:rPr>
          <w:rFonts w:ascii="宋体" w:hAnsi="宋体"/>
          <w:sz w:val="24"/>
          <w:u w:val="single"/>
        </w:rPr>
      </w:pPr>
      <w:r>
        <w:rPr>
          <w:rFonts w:ascii="宋体" w:hAnsi="宋体"/>
          <w:sz w:val="24"/>
        </w:rPr>
        <w:t>争议评审小组成员的确定：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选定争议评审员的期限：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争议评审小组成员的报酬承担方式：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其他事项的约定：</w:t>
      </w:r>
      <w:r>
        <w:rPr>
          <w:rFonts w:hint="eastAsia" w:ascii="宋体" w:hAnsi="宋体"/>
          <w:sz w:val="24"/>
          <w:u w:val="single"/>
        </w:rPr>
        <w:t xml:space="preserve">∥ </w:t>
      </w:r>
      <w:r>
        <w:rPr>
          <w:rFonts w:ascii="宋体" w:hAnsi="宋体"/>
          <w:sz w:val="24"/>
        </w:rPr>
        <w:t>。</w:t>
      </w:r>
    </w:p>
    <w:p>
      <w:pPr>
        <w:autoSpaceDE w:val="0"/>
        <w:autoSpaceDN w:val="0"/>
        <w:adjustRightInd w:val="0"/>
        <w:snapToGrid w:val="0"/>
        <w:spacing w:line="360" w:lineRule="auto"/>
        <w:ind w:firstLine="480" w:firstLineChars="200"/>
        <w:jc w:val="left"/>
        <w:outlineLvl w:val="0"/>
        <w:rPr>
          <w:rFonts w:ascii="宋体" w:hAnsi="宋体"/>
          <w:kern w:val="0"/>
          <w:sz w:val="24"/>
        </w:rPr>
      </w:pPr>
      <w:r>
        <w:rPr>
          <w:rFonts w:ascii="宋体" w:hAnsi="宋体"/>
          <w:kern w:val="0"/>
          <w:sz w:val="24"/>
        </w:rPr>
        <w:t>20.3.2 争议评审小组的决定</w:t>
      </w:r>
    </w:p>
    <w:p>
      <w:pPr>
        <w:adjustRightInd w:val="0"/>
        <w:snapToGrid w:val="0"/>
        <w:spacing w:line="360" w:lineRule="auto"/>
        <w:ind w:firstLine="480" w:firstLineChars="200"/>
        <w:jc w:val="left"/>
        <w:rPr>
          <w:rFonts w:ascii="宋体" w:hAnsi="宋体"/>
          <w:sz w:val="24"/>
        </w:rPr>
      </w:pPr>
      <w:r>
        <w:rPr>
          <w:rFonts w:ascii="宋体" w:hAnsi="宋体"/>
          <w:sz w:val="24"/>
        </w:rPr>
        <w:t>合同当事人关于本项的约定：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r>
        <w:rPr>
          <w:rFonts w:ascii="宋体" w:hAnsi="宋体"/>
          <w:sz w:val="24"/>
        </w:rPr>
        <w:t>20.4仲裁或诉讼</w:t>
      </w:r>
    </w:p>
    <w:p>
      <w:pPr>
        <w:adjustRightInd w:val="0"/>
        <w:snapToGrid w:val="0"/>
        <w:spacing w:after="120" w:line="360" w:lineRule="auto"/>
        <w:ind w:firstLine="480" w:firstLineChars="20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种方式</w:t>
      </w:r>
      <w:r>
        <w:rPr>
          <w:rFonts w:hint="eastAsia" w:ascii="宋体" w:hAnsi="宋体"/>
          <w:sz w:val="24"/>
        </w:rPr>
        <w:t>解</w:t>
      </w:r>
      <w:r>
        <w:rPr>
          <w:rFonts w:ascii="宋体" w:hAnsi="宋体"/>
          <w:sz w:val="24"/>
        </w:rPr>
        <w:t>决：</w:t>
      </w:r>
    </w:p>
    <w:p>
      <w:pPr>
        <w:adjustRightInd w:val="0"/>
        <w:snapToGrid w:val="0"/>
        <w:spacing w:line="360" w:lineRule="auto"/>
        <w:ind w:firstLine="480" w:firstLineChars="200"/>
        <w:jc w:val="left"/>
        <w:rPr>
          <w:rFonts w:ascii="宋体" w:hAnsi="宋体"/>
          <w:sz w:val="24"/>
        </w:rPr>
      </w:pPr>
      <w:r>
        <w:rPr>
          <w:rFonts w:ascii="宋体" w:hAnsi="宋体"/>
          <w:sz w:val="24"/>
        </w:rPr>
        <w:t>（1）向</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仲裁委员会申请仲裁；</w:t>
      </w:r>
    </w:p>
    <w:p>
      <w:pPr>
        <w:adjustRightInd w:val="0"/>
        <w:snapToGrid w:val="0"/>
        <w:spacing w:line="360" w:lineRule="auto"/>
        <w:ind w:firstLine="480" w:firstLineChars="200"/>
        <w:jc w:val="left"/>
        <w:rPr>
          <w:rFonts w:ascii="宋体" w:hAnsi="宋体"/>
          <w:sz w:val="24"/>
        </w:rPr>
      </w:pPr>
      <w:r>
        <w:rPr>
          <w:rFonts w:ascii="宋体" w:hAnsi="宋体"/>
          <w:sz w:val="24"/>
        </w:rPr>
        <w:t>（2）向</w:t>
      </w:r>
      <w:r>
        <w:rPr>
          <w:rFonts w:ascii="宋体" w:hAnsi="宋体"/>
          <w:sz w:val="24"/>
          <w:u w:val="single"/>
        </w:rPr>
        <w:t xml:space="preserve"> </w:t>
      </w:r>
      <w:r>
        <w:rPr>
          <w:rFonts w:hint="eastAsia" w:ascii="宋体" w:hAnsi="宋体"/>
          <w:sz w:val="24"/>
          <w:u w:val="single"/>
        </w:rPr>
        <w:t>常州市天宁区</w:t>
      </w:r>
      <w:r>
        <w:rPr>
          <w:rFonts w:ascii="宋体" w:hAnsi="宋体"/>
          <w:sz w:val="24"/>
          <w:u w:val="single"/>
        </w:rPr>
        <w:t xml:space="preserve"> </w:t>
      </w:r>
      <w:r>
        <w:rPr>
          <w:rFonts w:ascii="宋体" w:hAnsi="宋体"/>
          <w:sz w:val="24"/>
        </w:rPr>
        <w:t>人民法院起诉。</w:t>
      </w:r>
    </w:p>
    <w:p>
      <w:pPr>
        <w:pStyle w:val="7"/>
        <w:numPr>
          <w:ilvl w:val="3"/>
          <w:numId w:val="6"/>
        </w:numPr>
        <w:adjustRightInd w:val="0"/>
        <w:snapToGrid w:val="0"/>
        <w:spacing w:before="120" w:after="120" w:line="360" w:lineRule="auto"/>
        <w:ind w:left="141" w:leftChars="67"/>
        <w:textAlignment w:val="baseline"/>
        <w:rPr>
          <w:rFonts w:ascii="宋体" w:hAnsi="宋体" w:eastAsia="宋体"/>
          <w:b w:val="0"/>
          <w:sz w:val="24"/>
        </w:rPr>
      </w:pPr>
      <w:r>
        <w:rPr>
          <w:rFonts w:ascii="宋体" w:hAnsi="宋体" w:eastAsia="宋体"/>
          <w:b w:val="0"/>
          <w:sz w:val="24"/>
        </w:rPr>
        <w:t>2</w:t>
      </w:r>
      <w:r>
        <w:rPr>
          <w:rFonts w:hint="eastAsia" w:ascii="宋体" w:hAnsi="宋体" w:eastAsia="宋体"/>
          <w:b w:val="0"/>
          <w:sz w:val="24"/>
        </w:rPr>
        <w:t>1</w:t>
      </w:r>
      <w:r>
        <w:rPr>
          <w:rFonts w:ascii="宋体" w:hAnsi="宋体" w:eastAsia="宋体"/>
          <w:b w:val="0"/>
          <w:sz w:val="24"/>
        </w:rPr>
        <w:t xml:space="preserve">. </w:t>
      </w:r>
      <w:r>
        <w:rPr>
          <w:rFonts w:hint="eastAsia" w:ascii="宋体" w:hAnsi="宋体" w:eastAsia="宋体"/>
          <w:b w:val="0"/>
          <w:sz w:val="24"/>
        </w:rPr>
        <w:t>其他条款</w:t>
      </w:r>
    </w:p>
    <w:p>
      <w:pPr>
        <w:adjustRightInd w:val="0"/>
        <w:snapToGrid w:val="0"/>
        <w:spacing w:line="360" w:lineRule="auto"/>
        <w:ind w:left="141" w:leftChars="6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u w:val="single"/>
        </w:rPr>
      </w:pPr>
      <w:r>
        <w:rPr>
          <w:rFonts w:hint="eastAsia" w:ascii="宋体" w:hAnsi="宋体"/>
          <w:sz w:val="24"/>
          <w:u w:val="single"/>
        </w:rPr>
        <w:t>4、其他未尽事宜双方协商解决。</w:t>
      </w: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jc w:val="left"/>
        <w:rPr>
          <w:rFonts w:ascii="宋体" w:hAnsi="宋体"/>
          <w:b/>
          <w:sz w:val="24"/>
        </w:rPr>
      </w:pPr>
      <w:bookmarkStart w:id="119" w:name="_Toc351203652"/>
    </w:p>
    <w:p>
      <w:pPr>
        <w:adjustRightInd w:val="0"/>
        <w:snapToGrid w:val="0"/>
        <w:spacing w:line="360" w:lineRule="auto"/>
        <w:jc w:val="left"/>
        <w:rPr>
          <w:rFonts w:ascii="宋体" w:hAnsi="宋体"/>
          <w:b/>
          <w:sz w:val="24"/>
        </w:rPr>
      </w:pPr>
    </w:p>
    <w:p>
      <w:pPr>
        <w:pStyle w:val="3"/>
      </w:pPr>
    </w:p>
    <w:p/>
    <w:p>
      <w:pPr>
        <w:pStyle w:val="3"/>
      </w:pPr>
    </w:p>
    <w:p/>
    <w:p>
      <w:pPr>
        <w:pStyle w:val="3"/>
      </w:pPr>
    </w:p>
    <w:p/>
    <w:p/>
    <w:p>
      <w:pPr>
        <w:adjustRightInd w:val="0"/>
        <w:snapToGrid w:val="0"/>
        <w:spacing w:line="360" w:lineRule="auto"/>
        <w:jc w:val="left"/>
        <w:rPr>
          <w:rFonts w:hint="eastAsia" w:ascii="宋体" w:hAnsi="宋体"/>
          <w:b/>
          <w:sz w:val="24"/>
        </w:rPr>
      </w:pPr>
    </w:p>
    <w:p>
      <w:pPr>
        <w:adjustRightInd w:val="0"/>
        <w:snapToGrid w:val="0"/>
        <w:spacing w:line="360" w:lineRule="auto"/>
        <w:jc w:val="left"/>
        <w:rPr>
          <w:rFonts w:ascii="宋体" w:hAnsi="宋体"/>
          <w:b/>
          <w:sz w:val="24"/>
        </w:rPr>
      </w:pPr>
      <w:r>
        <w:rPr>
          <w:rFonts w:hint="eastAsia" w:ascii="宋体" w:hAnsi="宋体"/>
          <w:b/>
          <w:sz w:val="24"/>
        </w:rPr>
        <w:t>合同</w:t>
      </w:r>
      <w:r>
        <w:rPr>
          <w:rFonts w:ascii="宋体" w:hAnsi="宋体"/>
          <w:b/>
          <w:sz w:val="24"/>
        </w:rPr>
        <w:t>附件</w:t>
      </w:r>
      <w:bookmarkEnd w:id="119"/>
      <w:r>
        <w:rPr>
          <w:rFonts w:hint="eastAsia" w:ascii="宋体" w:hAnsi="宋体"/>
          <w:b/>
          <w:sz w:val="24"/>
        </w:rPr>
        <w:t>：</w:t>
      </w:r>
    </w:p>
    <w:p>
      <w:pPr>
        <w:adjustRightInd w:val="0"/>
        <w:snapToGrid w:val="0"/>
        <w:spacing w:before="156" w:beforeLines="50" w:after="156" w:afterLines="50" w:line="360" w:lineRule="auto"/>
        <w:jc w:val="center"/>
        <w:rPr>
          <w:rFonts w:ascii="宋体" w:hAnsi="宋体"/>
          <w:b/>
          <w:sz w:val="32"/>
          <w:szCs w:val="32"/>
        </w:rPr>
      </w:pPr>
      <w:r>
        <w:rPr>
          <w:rFonts w:ascii="宋体" w:hAnsi="宋体"/>
          <w:b/>
          <w:sz w:val="32"/>
          <w:szCs w:val="32"/>
        </w:rPr>
        <w:t>工程质量保修书</w:t>
      </w:r>
    </w:p>
    <w:p>
      <w:pPr>
        <w:adjustRightInd w:val="0"/>
        <w:snapToGrid w:val="0"/>
        <w:spacing w:line="360" w:lineRule="auto"/>
        <w:ind w:firstLine="480" w:firstLineChars="200"/>
        <w:rPr>
          <w:rFonts w:ascii="宋体" w:hAnsi="宋体"/>
          <w:sz w:val="24"/>
        </w:rPr>
      </w:pPr>
      <w:r>
        <w:rPr>
          <w:rFonts w:ascii="宋体" w:hAnsi="宋体"/>
          <w:sz w:val="24"/>
        </w:rPr>
        <w:t>发包人（全称）：</w:t>
      </w:r>
      <w:r>
        <w:rPr>
          <w:rFonts w:hint="eastAsia" w:ascii="宋体" w:hAnsi="宋体"/>
          <w:bCs/>
          <w:sz w:val="24"/>
          <w:u w:val="single"/>
          <w:lang w:eastAsia="zh-CN"/>
        </w:rPr>
        <w:t>港龙紫荆城物业管理委员会</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　　承包人（全称）：</w:t>
      </w:r>
      <w:r>
        <w:rPr>
          <w:rFonts w:ascii="宋体" w:hAnsi="宋体"/>
          <w:sz w:val="24"/>
          <w:u w:val="single"/>
        </w:rPr>
        <w:t xml:space="preserve">   </w:t>
      </w:r>
      <w:r>
        <w:rPr>
          <w:rFonts w:hint="eastAsia" w:ascii="宋体" w:hAnsi="宋体"/>
          <w:snapToGrid w:val="0"/>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ascii="宋体" w:hAnsi="宋体"/>
          <w:sz w:val="24"/>
        </w:rPr>
        <w:t>　　发包人和承包人根据《中华人民共和国建筑法》和《建设工程质量管理条例》，经协商一致就</w:t>
      </w:r>
      <w:r>
        <w:rPr>
          <w:rFonts w:hint="eastAsia" w:ascii="宋体" w:hAnsi="宋体"/>
          <w:sz w:val="24"/>
          <w:u w:val="single"/>
        </w:rPr>
        <w:t xml:space="preserve"> </w:t>
      </w:r>
      <w:r>
        <w:rPr>
          <w:rFonts w:ascii="宋体" w:hAnsi="宋体"/>
          <w:sz w:val="24"/>
          <w:u w:val="single"/>
        </w:rPr>
        <w:t xml:space="preserve">                         </w:t>
      </w:r>
      <w:r>
        <w:rPr>
          <w:rFonts w:ascii="宋体" w:hAnsi="宋体"/>
          <w:sz w:val="24"/>
        </w:rPr>
        <w:t>（工程全称）签订工程质量保修书。</w:t>
      </w:r>
    </w:p>
    <w:p>
      <w:pPr>
        <w:adjustRightInd w:val="0"/>
        <w:snapToGrid w:val="0"/>
        <w:spacing w:line="360" w:lineRule="auto"/>
        <w:outlineLvl w:val="0"/>
        <w:rPr>
          <w:rFonts w:ascii="宋体" w:hAnsi="宋体"/>
          <w:sz w:val="24"/>
        </w:rPr>
      </w:pPr>
      <w:r>
        <w:rPr>
          <w:rFonts w:ascii="宋体" w:hAnsi="宋体"/>
          <w:sz w:val="24"/>
        </w:rPr>
        <w:t>　　一、工程质量保修范围和内容</w:t>
      </w:r>
    </w:p>
    <w:p>
      <w:pPr>
        <w:adjustRightInd w:val="0"/>
        <w:snapToGrid w:val="0"/>
        <w:spacing w:line="360" w:lineRule="auto"/>
        <w:rPr>
          <w:rFonts w:ascii="宋体" w:hAnsi="宋体"/>
          <w:sz w:val="24"/>
        </w:rPr>
      </w:pPr>
      <w:r>
        <w:rPr>
          <w:rFonts w:ascii="宋体" w:hAnsi="宋体"/>
          <w:sz w:val="24"/>
        </w:rPr>
        <w:t>　　承包人在质量保修期内，按照有关法律规定和合同约定，承担工程质量保修责任。</w:t>
      </w:r>
    </w:p>
    <w:p>
      <w:pPr>
        <w:adjustRightInd w:val="0"/>
        <w:snapToGrid w:val="0"/>
        <w:spacing w:line="360" w:lineRule="auto"/>
        <w:rPr>
          <w:rFonts w:ascii="宋体" w:hAnsi="宋体"/>
          <w:sz w:val="24"/>
        </w:rPr>
      </w:pPr>
      <w:r>
        <w:rPr>
          <w:rFonts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按合同承包范围内容</w:t>
      </w:r>
      <w:r>
        <w:rPr>
          <w:rFonts w:ascii="宋体" w:hAnsi="宋体"/>
          <w:sz w:val="24"/>
        </w:rPr>
        <w:t>。</w:t>
      </w:r>
    </w:p>
    <w:p>
      <w:pPr>
        <w:adjustRightInd w:val="0"/>
        <w:snapToGrid w:val="0"/>
        <w:spacing w:line="360" w:lineRule="auto"/>
        <w:outlineLvl w:val="0"/>
        <w:rPr>
          <w:rFonts w:ascii="宋体" w:hAnsi="宋体"/>
          <w:sz w:val="24"/>
        </w:rPr>
      </w:pPr>
      <w:r>
        <w:rPr>
          <w:rFonts w:ascii="宋体" w:hAnsi="宋体"/>
          <w:b/>
          <w:sz w:val="24"/>
        </w:rPr>
        <w:t>　　</w:t>
      </w:r>
    </w:p>
    <w:p>
      <w:pPr>
        <w:adjustRightInd w:val="0"/>
        <w:snapToGrid w:val="0"/>
        <w:spacing w:line="360" w:lineRule="auto"/>
        <w:rPr>
          <w:rFonts w:ascii="宋体" w:hAnsi="宋体"/>
          <w:sz w:val="24"/>
        </w:rPr>
      </w:pPr>
      <w:r>
        <w:rPr>
          <w:rFonts w:ascii="宋体" w:hAnsi="宋体"/>
          <w:sz w:val="24"/>
        </w:rPr>
        <w:t>　　质量保修期自工程竣工验收合格之日起计算。</w:t>
      </w:r>
    </w:p>
    <w:p>
      <w:pPr>
        <w:adjustRightInd w:val="0"/>
        <w:snapToGrid w:val="0"/>
        <w:spacing w:line="360" w:lineRule="auto"/>
        <w:ind w:firstLine="480" w:firstLineChars="200"/>
        <w:outlineLvl w:val="0"/>
        <w:rPr>
          <w:rFonts w:ascii="宋体" w:hAnsi="宋体"/>
          <w:sz w:val="24"/>
        </w:rPr>
      </w:pPr>
      <w:r>
        <w:rPr>
          <w:rFonts w:ascii="宋体" w:hAnsi="宋体"/>
          <w:sz w:val="24"/>
        </w:rPr>
        <w:t>三、缺陷责任期</w:t>
      </w:r>
    </w:p>
    <w:p>
      <w:pPr>
        <w:adjustRightInd w:val="0"/>
        <w:snapToGrid w:val="0"/>
        <w:spacing w:line="360" w:lineRule="auto"/>
        <w:ind w:firstLine="480" w:firstLineChars="200"/>
        <w:rPr>
          <w:rFonts w:ascii="宋体" w:hAnsi="宋体"/>
          <w:sz w:val="24"/>
        </w:rPr>
      </w:pPr>
      <w:r>
        <w:rPr>
          <w:rFonts w:ascii="宋体" w:hAnsi="宋体"/>
          <w:sz w:val="24"/>
          <w:highlight w:val="none"/>
        </w:rPr>
        <w:t>工程缺陷责任期为</w:t>
      </w:r>
      <w:r>
        <w:rPr>
          <w:rFonts w:ascii="宋体" w:hAnsi="宋体"/>
          <w:sz w:val="24"/>
          <w:highlight w:val="none"/>
          <w:u w:val="single"/>
        </w:rPr>
        <w:t xml:space="preserve"> </w:t>
      </w:r>
      <w:r>
        <w:rPr>
          <w:rFonts w:hint="eastAsia" w:ascii="宋体" w:hAnsi="宋体"/>
          <w:sz w:val="24"/>
          <w:highlight w:val="none"/>
          <w:u w:val="single"/>
          <w:lang w:val="en-US" w:eastAsia="zh-CN"/>
        </w:rPr>
        <w:t xml:space="preserve"> 36 </w:t>
      </w:r>
      <w:r>
        <w:rPr>
          <w:rFonts w:ascii="宋体" w:hAnsi="宋体"/>
          <w:sz w:val="24"/>
          <w:highlight w:val="none"/>
        </w:rPr>
        <w:t>个月，</w:t>
      </w:r>
      <w:r>
        <w:rPr>
          <w:rFonts w:ascii="宋体" w:hAnsi="宋体"/>
          <w:sz w:val="24"/>
        </w:rPr>
        <w:t>缺陷责任期自工程</w:t>
      </w:r>
      <w:r>
        <w:rPr>
          <w:rFonts w:hint="eastAsia" w:ascii="宋体" w:hAnsi="宋体"/>
          <w:sz w:val="24"/>
        </w:rPr>
        <w:t>通过竣工验收</w:t>
      </w:r>
      <w:r>
        <w:rPr>
          <w:rFonts w:ascii="宋体" w:hAnsi="宋体"/>
          <w:sz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rPr>
      </w:pPr>
      <w:r>
        <w:rPr>
          <w:rFonts w:ascii="宋体" w:hAnsi="宋体"/>
          <w:sz w:val="24"/>
        </w:rPr>
        <w:t>缺陷责任期终止后，发包人应退还剩余的质量保证金。</w:t>
      </w:r>
    </w:p>
    <w:p>
      <w:pPr>
        <w:adjustRightInd w:val="0"/>
        <w:snapToGrid w:val="0"/>
        <w:spacing w:line="360" w:lineRule="auto"/>
        <w:outlineLvl w:val="0"/>
        <w:rPr>
          <w:rFonts w:ascii="宋体" w:hAnsi="宋体"/>
          <w:sz w:val="24"/>
        </w:rPr>
      </w:pPr>
      <w:r>
        <w:rPr>
          <w:rFonts w:ascii="宋体" w:hAnsi="宋体"/>
          <w:sz w:val="24"/>
        </w:rPr>
        <w:t xml:space="preserve">    四、质量保修责任</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1．</w:t>
      </w:r>
      <w:r>
        <w:rPr>
          <w:rFonts w:ascii="宋体" w:hAnsi="宋体"/>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2．</w:t>
      </w:r>
      <w:r>
        <w:rPr>
          <w:rFonts w:ascii="宋体" w:hAnsi="宋体"/>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sz w:val="24"/>
        </w:rPr>
      </w:pPr>
      <w:r>
        <w:rPr>
          <w:rFonts w:hint="eastAsia" w:ascii="宋体" w:hAnsi="宋体"/>
          <w:sz w:val="24"/>
        </w:rPr>
        <w:t>4．</w:t>
      </w:r>
      <w:r>
        <w:rPr>
          <w:rFonts w:ascii="宋体" w:hAnsi="宋体"/>
          <w:sz w:val="24"/>
        </w:rPr>
        <w:t>质量保修完成后，由发包人组织验收。</w:t>
      </w:r>
    </w:p>
    <w:p>
      <w:pPr>
        <w:adjustRightInd w:val="0"/>
        <w:snapToGrid w:val="0"/>
        <w:spacing w:line="360" w:lineRule="auto"/>
        <w:outlineLvl w:val="0"/>
        <w:rPr>
          <w:rFonts w:ascii="宋体" w:hAnsi="宋体"/>
          <w:sz w:val="24"/>
        </w:rPr>
      </w:pPr>
      <w:r>
        <w:rPr>
          <w:rFonts w:ascii="宋体" w:hAnsi="宋体"/>
          <w:sz w:val="24"/>
        </w:rPr>
        <w:t>　　五、保修费用</w:t>
      </w:r>
    </w:p>
    <w:p>
      <w:pPr>
        <w:adjustRightInd w:val="0"/>
        <w:snapToGrid w:val="0"/>
        <w:spacing w:line="360" w:lineRule="auto"/>
        <w:rPr>
          <w:rFonts w:ascii="宋体" w:hAnsi="宋体"/>
          <w:sz w:val="24"/>
        </w:rPr>
      </w:pPr>
      <w:r>
        <w:rPr>
          <w:rFonts w:ascii="宋体" w:hAnsi="宋体"/>
          <w:sz w:val="24"/>
        </w:rPr>
        <w:t>　　保修费用由造成质量缺陷的责任方承担。</w:t>
      </w:r>
    </w:p>
    <w:p>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pPr>
        <w:adjustRightInd w:val="0"/>
        <w:snapToGrid w:val="0"/>
        <w:spacing w:line="360" w:lineRule="auto"/>
        <w:ind w:firstLine="456" w:firstLineChars="190"/>
        <w:rPr>
          <w:rFonts w:ascii="宋体" w:hAnsi="宋体"/>
          <w:sz w:val="24"/>
        </w:rPr>
      </w:pPr>
      <w:r>
        <w:rPr>
          <w:rFonts w:ascii="宋体" w:hAnsi="宋体"/>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rPr>
      </w:pPr>
    </w:p>
    <w:p>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hint="eastAsia" w:ascii="宋体" w:hAnsi="宋体"/>
          <w:sz w:val="24"/>
        </w:rPr>
        <w:t xml:space="preserve">                 </w:t>
      </w:r>
      <w:r>
        <w:rPr>
          <w:rFonts w:ascii="宋体" w:hAnsi="宋体"/>
          <w:sz w:val="24"/>
        </w:rPr>
        <w:t>承包人(公章)：</w:t>
      </w:r>
      <w:r>
        <w:rPr>
          <w:rFonts w:ascii="宋体" w:hAnsi="宋体"/>
          <w:sz w:val="24"/>
          <w:u w:val="single"/>
        </w:rPr>
        <w:t></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委托代理人(签字)：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94"/>
    <w:p>
      <w:pPr>
        <w:pStyle w:val="2"/>
        <w:jc w:val="center"/>
        <w:rPr>
          <w:rFonts w:asciiTheme="minorEastAsia" w:hAnsiTheme="minorEastAsia" w:eastAsiaTheme="minorEastAsia" w:cstheme="minorEastAsia"/>
          <w:sz w:val="24"/>
          <w:szCs w:val="24"/>
        </w:rPr>
      </w:pPr>
    </w:p>
    <w:sectPr>
      <w:footerReference r:id="rId13" w:type="first"/>
      <w:headerReference r:id="rId11" w:type="default"/>
      <w:footerReference r:id="rId12" w:type="default"/>
      <w:pgSz w:w="11906" w:h="16838"/>
      <w:pgMar w:top="1440" w:right="1803"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56</w:t>
                    </w:r>
                    <w:r>
                      <w:rPr>
                        <w:rFonts w:hint="eastAsia"/>
                        <w:lang w:eastAsia="zh-CN"/>
                      </w:rPr>
                      <w:fldChar w:fldCharType="end"/>
                    </w:r>
                    <w:r>
                      <w:rPr>
                        <w:rFonts w:hint="eastAsia"/>
                        <w:lang w:eastAsia="zh-CN"/>
                      </w:rPr>
                      <w:t xml:space="preserve"> 页</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rPr>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3FF6F"/>
    <w:multiLevelType w:val="singleLevel"/>
    <w:tmpl w:val="E9C3FF6F"/>
    <w:lvl w:ilvl="0" w:tentative="0">
      <w:start w:val="7"/>
      <w:numFmt w:val="decimal"/>
      <w:suff w:val="nothing"/>
      <w:lvlText w:val="%1、"/>
      <w:lvlJc w:val="left"/>
    </w:lvl>
  </w:abstractNum>
  <w:abstractNum w:abstractNumId="1">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2F661EA8"/>
    <w:multiLevelType w:val="multilevel"/>
    <w:tmpl w:val="2F661EA8"/>
    <w:lvl w:ilvl="0" w:tentative="0">
      <w:start w:val="2"/>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812687"/>
    <w:multiLevelType w:val="multilevel"/>
    <w:tmpl w:val="4981268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6590315"/>
    <w:multiLevelType w:val="singleLevel"/>
    <w:tmpl w:val="66590315"/>
    <w:lvl w:ilvl="0" w:tentative="0">
      <w:start w:val="2"/>
      <w:numFmt w:val="decimal"/>
      <w:suff w:val="nothing"/>
      <w:lvlText w:val="%1、"/>
      <w:lvlJc w:val="left"/>
    </w:lvl>
  </w:abstractNum>
  <w:abstractNum w:abstractNumId="5">
    <w:nsid w:val="66D54CCB"/>
    <w:multiLevelType w:val="multilevel"/>
    <w:tmpl w:val="66D54CCB"/>
    <w:lvl w:ilvl="0" w:tentative="0">
      <w:start w:val="1"/>
      <w:numFmt w:val="decimal"/>
      <w:pStyle w:val="4"/>
      <w:lvlText w:val="%1  "/>
      <w:lvlJc w:val="left"/>
      <w:pPr>
        <w:tabs>
          <w:tab w:val="left" w:pos="1571"/>
        </w:tabs>
        <w:ind w:left="1283" w:hanging="432"/>
      </w:pPr>
      <w:rPr>
        <w:rFonts w:hint="eastAsia" w:ascii="黑体" w:eastAsia="黑体"/>
      </w:rPr>
    </w:lvl>
    <w:lvl w:ilvl="1" w:tentative="0">
      <w:start w:val="1"/>
      <w:numFmt w:val="decimal"/>
      <w:pStyle w:val="5"/>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30B13"/>
    <w:rsid w:val="00063F81"/>
    <w:rsid w:val="00086E77"/>
    <w:rsid w:val="000B08EF"/>
    <w:rsid w:val="000B375F"/>
    <w:rsid w:val="000C3329"/>
    <w:rsid w:val="000E3705"/>
    <w:rsid w:val="000F29BD"/>
    <w:rsid w:val="000F3F4D"/>
    <w:rsid w:val="00161BCF"/>
    <w:rsid w:val="00170C95"/>
    <w:rsid w:val="001C40E0"/>
    <w:rsid w:val="00202BCD"/>
    <w:rsid w:val="00227D5F"/>
    <w:rsid w:val="00276711"/>
    <w:rsid w:val="00284EA9"/>
    <w:rsid w:val="00295904"/>
    <w:rsid w:val="002D44F8"/>
    <w:rsid w:val="002D521F"/>
    <w:rsid w:val="002E5C53"/>
    <w:rsid w:val="002F4EE2"/>
    <w:rsid w:val="00301497"/>
    <w:rsid w:val="003026D3"/>
    <w:rsid w:val="00302D11"/>
    <w:rsid w:val="00314959"/>
    <w:rsid w:val="0032214F"/>
    <w:rsid w:val="0032513D"/>
    <w:rsid w:val="003455AA"/>
    <w:rsid w:val="0035675D"/>
    <w:rsid w:val="003605F4"/>
    <w:rsid w:val="00395326"/>
    <w:rsid w:val="003A39AE"/>
    <w:rsid w:val="003A5F83"/>
    <w:rsid w:val="003B6A22"/>
    <w:rsid w:val="003C4C30"/>
    <w:rsid w:val="003D3864"/>
    <w:rsid w:val="003D60A2"/>
    <w:rsid w:val="003D77C1"/>
    <w:rsid w:val="003F2121"/>
    <w:rsid w:val="00401981"/>
    <w:rsid w:val="00414F45"/>
    <w:rsid w:val="004254F3"/>
    <w:rsid w:val="00432036"/>
    <w:rsid w:val="00433027"/>
    <w:rsid w:val="004543BC"/>
    <w:rsid w:val="004810F5"/>
    <w:rsid w:val="00490568"/>
    <w:rsid w:val="004B735A"/>
    <w:rsid w:val="004D0460"/>
    <w:rsid w:val="004E2A45"/>
    <w:rsid w:val="004F5A99"/>
    <w:rsid w:val="004F6C78"/>
    <w:rsid w:val="00526F72"/>
    <w:rsid w:val="00535129"/>
    <w:rsid w:val="00536691"/>
    <w:rsid w:val="00562F65"/>
    <w:rsid w:val="005A734E"/>
    <w:rsid w:val="005C63CE"/>
    <w:rsid w:val="005E22C2"/>
    <w:rsid w:val="005F753F"/>
    <w:rsid w:val="006068E8"/>
    <w:rsid w:val="006149C6"/>
    <w:rsid w:val="00632D57"/>
    <w:rsid w:val="006512D7"/>
    <w:rsid w:val="0067771F"/>
    <w:rsid w:val="00695EF5"/>
    <w:rsid w:val="006B63F8"/>
    <w:rsid w:val="006B6842"/>
    <w:rsid w:val="006C61F3"/>
    <w:rsid w:val="006F002A"/>
    <w:rsid w:val="006F6990"/>
    <w:rsid w:val="00725026"/>
    <w:rsid w:val="00727A4F"/>
    <w:rsid w:val="00743416"/>
    <w:rsid w:val="00765E47"/>
    <w:rsid w:val="00774723"/>
    <w:rsid w:val="007749DD"/>
    <w:rsid w:val="007A4488"/>
    <w:rsid w:val="007E0109"/>
    <w:rsid w:val="007E019D"/>
    <w:rsid w:val="007F4117"/>
    <w:rsid w:val="00860138"/>
    <w:rsid w:val="00861DA2"/>
    <w:rsid w:val="00867DA0"/>
    <w:rsid w:val="008761C5"/>
    <w:rsid w:val="008E0A0E"/>
    <w:rsid w:val="008E501B"/>
    <w:rsid w:val="008F06F6"/>
    <w:rsid w:val="008F4ECB"/>
    <w:rsid w:val="0092009C"/>
    <w:rsid w:val="00926140"/>
    <w:rsid w:val="00927216"/>
    <w:rsid w:val="00951541"/>
    <w:rsid w:val="00962276"/>
    <w:rsid w:val="00971301"/>
    <w:rsid w:val="009A6B0D"/>
    <w:rsid w:val="009B7BE8"/>
    <w:rsid w:val="009D2F20"/>
    <w:rsid w:val="009E444F"/>
    <w:rsid w:val="009F43BC"/>
    <w:rsid w:val="009F77E6"/>
    <w:rsid w:val="00A13E26"/>
    <w:rsid w:val="00A238A6"/>
    <w:rsid w:val="00A5338C"/>
    <w:rsid w:val="00A82BD6"/>
    <w:rsid w:val="00AD2408"/>
    <w:rsid w:val="00AE09F2"/>
    <w:rsid w:val="00AF2A2C"/>
    <w:rsid w:val="00B12CC5"/>
    <w:rsid w:val="00B26882"/>
    <w:rsid w:val="00B37566"/>
    <w:rsid w:val="00B75221"/>
    <w:rsid w:val="00B9206D"/>
    <w:rsid w:val="00B923CB"/>
    <w:rsid w:val="00B938B0"/>
    <w:rsid w:val="00B965BD"/>
    <w:rsid w:val="00BC7C13"/>
    <w:rsid w:val="00BD2337"/>
    <w:rsid w:val="00BE70F5"/>
    <w:rsid w:val="00C007CA"/>
    <w:rsid w:val="00C019D4"/>
    <w:rsid w:val="00C02CC5"/>
    <w:rsid w:val="00C70F8C"/>
    <w:rsid w:val="00C720B1"/>
    <w:rsid w:val="00CB2605"/>
    <w:rsid w:val="00CB44F7"/>
    <w:rsid w:val="00CC537F"/>
    <w:rsid w:val="00CC5B79"/>
    <w:rsid w:val="00D07AE5"/>
    <w:rsid w:val="00D36AA4"/>
    <w:rsid w:val="00D41B35"/>
    <w:rsid w:val="00D63EEC"/>
    <w:rsid w:val="00D74058"/>
    <w:rsid w:val="00D82CDB"/>
    <w:rsid w:val="00D860F1"/>
    <w:rsid w:val="00D9663D"/>
    <w:rsid w:val="00DA5C4B"/>
    <w:rsid w:val="00DE0A34"/>
    <w:rsid w:val="00DF0324"/>
    <w:rsid w:val="00E62D83"/>
    <w:rsid w:val="00E666B3"/>
    <w:rsid w:val="00E80088"/>
    <w:rsid w:val="00E81C7E"/>
    <w:rsid w:val="00E8488C"/>
    <w:rsid w:val="00ED15E0"/>
    <w:rsid w:val="00ED57D1"/>
    <w:rsid w:val="00F7249F"/>
    <w:rsid w:val="00F76C2F"/>
    <w:rsid w:val="00F848A2"/>
    <w:rsid w:val="00F86E0E"/>
    <w:rsid w:val="00F90A83"/>
    <w:rsid w:val="025B3D7F"/>
    <w:rsid w:val="043019FA"/>
    <w:rsid w:val="072B4C1A"/>
    <w:rsid w:val="072C4262"/>
    <w:rsid w:val="098630B5"/>
    <w:rsid w:val="09D51727"/>
    <w:rsid w:val="0A9D1460"/>
    <w:rsid w:val="0AA20D0E"/>
    <w:rsid w:val="0B401FFE"/>
    <w:rsid w:val="0C76548B"/>
    <w:rsid w:val="0F55436B"/>
    <w:rsid w:val="0FE95C05"/>
    <w:rsid w:val="11760B2B"/>
    <w:rsid w:val="12344910"/>
    <w:rsid w:val="12FE2B66"/>
    <w:rsid w:val="146C2B67"/>
    <w:rsid w:val="146C4FD0"/>
    <w:rsid w:val="147A66C1"/>
    <w:rsid w:val="14A53363"/>
    <w:rsid w:val="1695237F"/>
    <w:rsid w:val="16C949C7"/>
    <w:rsid w:val="171F37D4"/>
    <w:rsid w:val="174849DD"/>
    <w:rsid w:val="180207AB"/>
    <w:rsid w:val="18633ECF"/>
    <w:rsid w:val="19807A31"/>
    <w:rsid w:val="1A170A6B"/>
    <w:rsid w:val="1AFF629E"/>
    <w:rsid w:val="1B2A1AAE"/>
    <w:rsid w:val="1B3C298D"/>
    <w:rsid w:val="1B3D18B1"/>
    <w:rsid w:val="1B5F068A"/>
    <w:rsid w:val="1B74789C"/>
    <w:rsid w:val="1BC83C94"/>
    <w:rsid w:val="1E0F440C"/>
    <w:rsid w:val="1E6402D7"/>
    <w:rsid w:val="1FC71D01"/>
    <w:rsid w:val="20A13E62"/>
    <w:rsid w:val="2156296C"/>
    <w:rsid w:val="21B131C7"/>
    <w:rsid w:val="24136917"/>
    <w:rsid w:val="25335D39"/>
    <w:rsid w:val="25FF0912"/>
    <w:rsid w:val="2D0F65FB"/>
    <w:rsid w:val="2D611A3A"/>
    <w:rsid w:val="2ED75848"/>
    <w:rsid w:val="2F445C04"/>
    <w:rsid w:val="2F4938FB"/>
    <w:rsid w:val="2FAB4D19"/>
    <w:rsid w:val="30466E1C"/>
    <w:rsid w:val="305A78ED"/>
    <w:rsid w:val="308F2206"/>
    <w:rsid w:val="31ED41CC"/>
    <w:rsid w:val="31FB787A"/>
    <w:rsid w:val="33104BD6"/>
    <w:rsid w:val="383439B7"/>
    <w:rsid w:val="386D5125"/>
    <w:rsid w:val="38F402B5"/>
    <w:rsid w:val="399F212E"/>
    <w:rsid w:val="3A5D57D3"/>
    <w:rsid w:val="3BDF1323"/>
    <w:rsid w:val="3FB57C7A"/>
    <w:rsid w:val="3FC316C0"/>
    <w:rsid w:val="403F5F51"/>
    <w:rsid w:val="40825C95"/>
    <w:rsid w:val="4083030E"/>
    <w:rsid w:val="42182501"/>
    <w:rsid w:val="42E86C2B"/>
    <w:rsid w:val="43347BB3"/>
    <w:rsid w:val="44870410"/>
    <w:rsid w:val="45E8627F"/>
    <w:rsid w:val="48072AA0"/>
    <w:rsid w:val="48A1397B"/>
    <w:rsid w:val="48B8648E"/>
    <w:rsid w:val="48C23643"/>
    <w:rsid w:val="49630BEB"/>
    <w:rsid w:val="49890BBA"/>
    <w:rsid w:val="49EF789B"/>
    <w:rsid w:val="4A863490"/>
    <w:rsid w:val="4BB32626"/>
    <w:rsid w:val="4D474E57"/>
    <w:rsid w:val="4E2613B4"/>
    <w:rsid w:val="4F384438"/>
    <w:rsid w:val="5089042C"/>
    <w:rsid w:val="50F84436"/>
    <w:rsid w:val="51951CB6"/>
    <w:rsid w:val="51DB7668"/>
    <w:rsid w:val="525F7DC5"/>
    <w:rsid w:val="533E5789"/>
    <w:rsid w:val="54B150F5"/>
    <w:rsid w:val="565A79C6"/>
    <w:rsid w:val="577F3434"/>
    <w:rsid w:val="57B26AFC"/>
    <w:rsid w:val="57B62D5D"/>
    <w:rsid w:val="581D1E14"/>
    <w:rsid w:val="59D50737"/>
    <w:rsid w:val="5B9405DE"/>
    <w:rsid w:val="5BBA674F"/>
    <w:rsid w:val="5D0F24F0"/>
    <w:rsid w:val="5D3D3F98"/>
    <w:rsid w:val="5DA01AA8"/>
    <w:rsid w:val="5F6E5137"/>
    <w:rsid w:val="5FC24B68"/>
    <w:rsid w:val="60EF68D9"/>
    <w:rsid w:val="624E57C9"/>
    <w:rsid w:val="62DA7CFF"/>
    <w:rsid w:val="632A2E61"/>
    <w:rsid w:val="63D7285F"/>
    <w:rsid w:val="648C055B"/>
    <w:rsid w:val="656C6FEE"/>
    <w:rsid w:val="66BB5298"/>
    <w:rsid w:val="6702512E"/>
    <w:rsid w:val="698A553B"/>
    <w:rsid w:val="6A5A491F"/>
    <w:rsid w:val="6BA43B0F"/>
    <w:rsid w:val="6C016069"/>
    <w:rsid w:val="6CF62EAA"/>
    <w:rsid w:val="6D4211B2"/>
    <w:rsid w:val="70CA18CB"/>
    <w:rsid w:val="7202219D"/>
    <w:rsid w:val="724A1DD9"/>
    <w:rsid w:val="72546DF0"/>
    <w:rsid w:val="725E67DA"/>
    <w:rsid w:val="731A6D2D"/>
    <w:rsid w:val="75680B04"/>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5">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rPr>
      <w:kern w:val="0"/>
      <w:sz w:val="20"/>
    </w:rPr>
  </w:style>
  <w:style w:type="paragraph" w:styleId="8">
    <w:name w:val="Normal Indent"/>
    <w:basedOn w:val="1"/>
    <w:qFormat/>
    <w:uiPriority w:val="0"/>
    <w:pPr>
      <w:ind w:firstLine="420" w:firstLineChars="200"/>
    </w:pPr>
    <w:rPr>
      <w:rFonts w:ascii="Calibri" w:hAnsi="Calibri"/>
      <w:kern w:val="0"/>
      <w:sz w:val="24"/>
      <w:szCs w:val="20"/>
    </w:rPr>
  </w:style>
  <w:style w:type="paragraph" w:styleId="9">
    <w:name w:val="Plain Text"/>
    <w:basedOn w:val="1"/>
    <w:link w:val="26"/>
    <w:qFormat/>
    <w:uiPriority w:val="0"/>
    <w:rPr>
      <w:rFonts w:ascii="宋体"/>
      <w:kern w:val="0"/>
      <w:sz w:val="20"/>
      <w:szCs w:val="20"/>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Í¼±íÕýÎÄ"/>
    <w:basedOn w:val="1"/>
    <w:next w:val="8"/>
    <w:qFormat/>
    <w:uiPriority w:val="0"/>
    <w:pPr>
      <w:ind w:firstLine="420" w:firstLineChars="200"/>
    </w:pPr>
    <w:rPr>
      <w:sz w:val="24"/>
      <w:szCs w:val="20"/>
    </w:rPr>
  </w:style>
  <w:style w:type="paragraph" w:customStyle="1" w:styleId="1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20">
    <w:name w:val="Body text|1"/>
    <w:basedOn w:val="1"/>
    <w:qFormat/>
    <w:uiPriority w:val="0"/>
    <w:pPr>
      <w:ind w:firstLine="170"/>
    </w:pPr>
    <w:rPr>
      <w:rFonts w:ascii="宋体" w:hAnsi="宋体" w:cs="宋体"/>
      <w:sz w:val="26"/>
      <w:szCs w:val="26"/>
      <w:lang w:val="zh-TW" w:eastAsia="zh-TW" w:bidi="zh-TW"/>
    </w:rPr>
  </w:style>
  <w:style w:type="paragraph" w:customStyle="1" w:styleId="21">
    <w:name w:val="Header or footer|1"/>
    <w:basedOn w:val="1"/>
    <w:qFormat/>
    <w:uiPriority w:val="0"/>
    <w:rPr>
      <w:lang w:val="zh-TW" w:eastAsia="zh-TW" w:bidi="zh-TW"/>
    </w:rPr>
  </w:style>
  <w:style w:type="paragraph" w:customStyle="1" w:styleId="2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msolistparagraph"/>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qFormat/>
    <w:uiPriority w:val="99"/>
    <w:pPr>
      <w:ind w:firstLine="420" w:firstLineChars="200"/>
    </w:pPr>
    <w:rPr>
      <w:rFonts w:ascii="Calibri" w:hAnsi="Calibri"/>
      <w:szCs w:val="20"/>
    </w:rPr>
  </w:style>
  <w:style w:type="character" w:customStyle="1" w:styleId="26">
    <w:name w:val="纯文本 字符"/>
    <w:link w:val="9"/>
    <w:qFormat/>
    <w:uiPriority w:val="0"/>
    <w:rPr>
      <w:rFonts w:ascii="宋体"/>
    </w:rPr>
  </w:style>
  <w:style w:type="paragraph" w:customStyle="1" w:styleId="27">
    <w:name w:val="正文1"/>
    <w:qFormat/>
    <w:uiPriority w:val="0"/>
    <w:pPr>
      <w:widowControl w:val="0"/>
      <w:adjustRightInd w:val="0"/>
      <w:spacing w:line="360" w:lineRule="atLeast"/>
    </w:pPr>
    <w:rPr>
      <w:rFonts w:ascii="宋体" w:hAnsi="Times New Roman" w:eastAsia="宋体" w:cstheme="minorBidi"/>
      <w:sz w:val="34"/>
      <w:lang w:val="en-US" w:eastAsia="zh-CN" w:bidi="ar-SA"/>
    </w:rPr>
  </w:style>
  <w:style w:type="paragraph" w:customStyle="1" w:styleId="28">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9">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character" w:customStyle="1" w:styleId="30">
    <w:name w:val="font21"/>
    <w:basedOn w:val="16"/>
    <w:qFormat/>
    <w:uiPriority w:val="0"/>
    <w:rPr>
      <w:rFonts w:hint="eastAsia" w:ascii="仿宋" w:hAnsi="仿宋" w:eastAsia="仿宋" w:cs="仿宋"/>
      <w:color w:val="333333"/>
      <w:sz w:val="22"/>
      <w:szCs w:val="22"/>
      <w:u w:val="none"/>
    </w:rPr>
  </w:style>
  <w:style w:type="paragraph" w:customStyle="1" w:styleId="31">
    <w:name w:val="正文缩进1"/>
    <w:basedOn w:val="1"/>
    <w:qFormat/>
    <w:uiPriority w:val="0"/>
    <w:pPr>
      <w:autoSpaceDE w:val="0"/>
      <w:autoSpaceDN w:val="0"/>
      <w:adjustRightInd w:val="0"/>
      <w:ind w:firstLine="420"/>
      <w:jc w:val="left"/>
    </w:pPr>
    <w:rPr>
      <w:rFonts w:hint="eastAsia" w:ascii="宋体" w:hAnsi="Calibri" w:eastAsia="宋体" w:cs="Times New Roman"/>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A281A-5E09-469B-97BD-939A685694C9}">
  <ds:schemaRefs/>
</ds:datastoreItem>
</file>

<file path=docProps/app.xml><?xml version="1.0" encoding="utf-8"?>
<Properties xmlns="http://schemas.openxmlformats.org/officeDocument/2006/extended-properties" xmlns:vt="http://schemas.openxmlformats.org/officeDocument/2006/docPropsVTypes">
  <Template>Normal</Template>
  <Pages>50</Pages>
  <Words>3941</Words>
  <Characters>22470</Characters>
  <Lines>187</Lines>
  <Paragraphs>52</Paragraphs>
  <TotalTime>270</TotalTime>
  <ScaleCrop>false</ScaleCrop>
  <LinksUpToDate>false</LinksUpToDate>
  <CharactersWithSpaces>26359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2021-07-02T05:45:00Z</dcterms:created>
  <dc:creator>黎诺</dc:creator>
  <cp:lastModifiedBy>微信用户</cp:lastModifiedBy>
  <cp:lastPrinted>2021-09-23T06:57:00Z</cp:lastPrinted>
  <dcterms:modified xsi:type="dcterms:W3CDTF">2021-10-31T15:21:34Z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41EB7012B9694C77AF894FC060CCB23E</vt:lpwstr>
  </property>
</Properties>
</file>