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rPr>
          <w:rFonts w:ascii="黑体" w:eastAsia="黑体"/>
          <w:sz w:val="32"/>
          <w:lang w:val="zh-CN"/>
        </w:rPr>
      </w:pPr>
      <w:bookmarkStart w:id="0" w:name="bookmark50"/>
      <w:bookmarkStart w:id="1" w:name="bookmark51"/>
      <w:bookmarkStart w:id="2" w:name="bookmark49"/>
      <w:r>
        <w:rPr>
          <w:rFonts w:hint="eastAsia" w:ascii="黑体" w:eastAsia="黑体"/>
          <w:sz w:val="32"/>
          <w:lang w:val="zh-CN"/>
        </w:rPr>
        <w:t xml:space="preserve"> </w:t>
      </w:r>
    </w:p>
    <w:p>
      <w:pPr>
        <w:autoSpaceDE w:val="0"/>
        <w:autoSpaceDN w:val="0"/>
        <w:jc w:val="center"/>
        <w:rPr>
          <w:rFonts w:hint="eastAsia" w:ascii="宋体" w:hAnsi="宋体" w:eastAsia="宋体" w:cs="宋体"/>
          <w:b/>
          <w:bCs/>
          <w:color w:val="333333"/>
          <w:sz w:val="56"/>
          <w:szCs w:val="56"/>
        </w:rPr>
      </w:pPr>
      <w:r>
        <w:rPr>
          <w:rFonts w:hint="eastAsia" w:ascii="宋体" w:hAnsi="宋体" w:eastAsia="宋体" w:cs="宋体"/>
          <w:b/>
          <w:bCs/>
          <w:color w:val="333333"/>
          <w:sz w:val="52"/>
          <w:szCs w:val="52"/>
        </w:rPr>
        <w:t>阳光龙庭27</w:t>
      </w:r>
      <w:r>
        <w:rPr>
          <w:rFonts w:hint="eastAsia" w:ascii="宋体" w:hAnsi="宋体" w:cs="宋体"/>
          <w:b/>
          <w:bCs/>
          <w:color w:val="333333"/>
          <w:sz w:val="52"/>
          <w:szCs w:val="52"/>
          <w:lang w:val="en-US" w:eastAsia="zh-CN"/>
        </w:rPr>
        <w:t>#</w:t>
      </w:r>
      <w:r>
        <w:rPr>
          <w:rFonts w:hint="eastAsia" w:ascii="宋体" w:hAnsi="宋体" w:eastAsia="宋体" w:cs="宋体"/>
          <w:b/>
          <w:bCs/>
          <w:color w:val="333333"/>
          <w:sz w:val="52"/>
          <w:szCs w:val="52"/>
        </w:rPr>
        <w:t>、30</w:t>
      </w:r>
      <w:r>
        <w:rPr>
          <w:rFonts w:hint="eastAsia" w:ascii="宋体" w:hAnsi="宋体" w:cs="宋体"/>
          <w:b/>
          <w:bCs/>
          <w:color w:val="333333"/>
          <w:sz w:val="52"/>
          <w:szCs w:val="52"/>
          <w:lang w:val="en-US" w:eastAsia="zh-CN"/>
        </w:rPr>
        <w:t>#</w:t>
      </w:r>
      <w:r>
        <w:rPr>
          <w:rFonts w:hint="eastAsia" w:ascii="宋体" w:hAnsi="宋体" w:eastAsia="宋体" w:cs="宋体"/>
          <w:b/>
          <w:bCs/>
          <w:color w:val="333333"/>
          <w:sz w:val="52"/>
          <w:szCs w:val="52"/>
        </w:rPr>
        <w:t>单元楼道墙面维修工程项目</w:t>
      </w:r>
    </w:p>
    <w:p>
      <w:pPr>
        <w:pStyle w:val="5"/>
        <w:rPr>
          <w:rFonts w:hint="eastAsia" w:ascii="宋体" w:hAnsi="宋体" w:eastAsia="宋体" w:cs="宋体"/>
          <w:b/>
          <w:bCs/>
        </w:rPr>
      </w:pPr>
    </w:p>
    <w:p>
      <w:pPr>
        <w:snapToGrid w:val="0"/>
        <w:spacing w:line="360" w:lineRule="auto"/>
        <w:jc w:val="center"/>
        <w:rPr>
          <w:rFonts w:hint="eastAsia" w:ascii="宋体" w:hAnsi="宋体" w:eastAsia="宋体" w:cs="宋体"/>
          <w:b/>
          <w:bCs/>
          <w:spacing w:val="170"/>
          <w:kern w:val="0"/>
          <w:sz w:val="52"/>
          <w:szCs w:val="52"/>
        </w:rPr>
      </w:pPr>
      <w:r>
        <w:rPr>
          <w:rFonts w:hint="eastAsia" w:ascii="宋体" w:hAnsi="宋体" w:eastAsia="宋体" w:cs="宋体"/>
          <w:b/>
          <w:bCs/>
          <w:spacing w:val="170"/>
          <w:kern w:val="0"/>
          <w:sz w:val="52"/>
          <w:szCs w:val="52"/>
        </w:rPr>
        <w:t>招标</w:t>
      </w:r>
      <w:r>
        <w:rPr>
          <w:rFonts w:hint="eastAsia" w:ascii="宋体" w:hAnsi="宋体" w:eastAsia="宋体" w:cs="宋体"/>
          <w:b/>
          <w:bCs/>
          <w:spacing w:val="170"/>
          <w:sz w:val="52"/>
          <w:szCs w:val="52"/>
        </w:rPr>
        <w:t>文件</w:t>
      </w:r>
    </w:p>
    <w:p>
      <w:pPr>
        <w:autoSpaceDE w:val="0"/>
        <w:autoSpaceDN w:val="0"/>
        <w:rPr>
          <w:rFonts w:hint="eastAsia" w:ascii="宋体" w:hAnsi="宋体" w:eastAsia="宋体" w:cs="宋体"/>
          <w:b/>
          <w:sz w:val="32"/>
          <w:lang w:val="zh-CN"/>
        </w:rPr>
      </w:pPr>
    </w:p>
    <w:p>
      <w:pPr>
        <w:bidi w:val="0"/>
        <w:rPr>
          <w:rFonts w:hint="eastAsia"/>
          <w:lang w:val="zh-CN"/>
        </w:rPr>
      </w:pPr>
    </w:p>
    <w:p>
      <w:pPr>
        <w:tabs>
          <w:tab w:val="left" w:pos="567"/>
          <w:tab w:val="left" w:pos="851"/>
          <w:tab w:val="left" w:pos="1134"/>
        </w:tabs>
        <w:autoSpaceDE w:val="0"/>
        <w:autoSpaceDN w:val="0"/>
        <w:spacing w:line="360" w:lineRule="auto"/>
        <w:jc w:val="left"/>
        <w:rPr>
          <w:rFonts w:hint="eastAsia" w:ascii="宋体" w:hAnsi="宋体" w:eastAsia="宋体" w:cs="宋体"/>
          <w:b/>
          <w:bCs/>
          <w:sz w:val="32"/>
          <w:lang w:val="zh-CN"/>
        </w:rPr>
      </w:pPr>
    </w:p>
    <w:p>
      <w:pPr>
        <w:tabs>
          <w:tab w:val="left" w:pos="567"/>
          <w:tab w:val="left" w:pos="851"/>
          <w:tab w:val="left" w:pos="1134"/>
        </w:tabs>
        <w:autoSpaceDE w:val="0"/>
        <w:autoSpaceDN w:val="0"/>
        <w:spacing w:line="360" w:lineRule="auto"/>
        <w:jc w:val="left"/>
        <w:rPr>
          <w:rFonts w:hint="eastAsia" w:ascii="宋体" w:hAnsi="宋体" w:eastAsia="宋体" w:cs="宋体"/>
          <w:b/>
          <w:bCs/>
          <w:sz w:val="32"/>
          <w:lang w:val="zh-CN"/>
        </w:rPr>
      </w:pPr>
    </w:p>
    <w:p>
      <w:pPr>
        <w:tabs>
          <w:tab w:val="left" w:pos="567"/>
          <w:tab w:val="left" w:pos="851"/>
          <w:tab w:val="left" w:pos="1134"/>
        </w:tabs>
        <w:autoSpaceDE w:val="0"/>
        <w:autoSpaceDN w:val="0"/>
        <w:spacing w:line="360" w:lineRule="auto"/>
        <w:jc w:val="left"/>
        <w:rPr>
          <w:rFonts w:hint="eastAsia" w:ascii="宋体" w:hAnsi="宋体" w:eastAsia="宋体" w:cs="宋体"/>
          <w:b/>
          <w:bCs/>
          <w:sz w:val="32"/>
          <w:lang w:val="zh-CN"/>
        </w:rPr>
      </w:pPr>
    </w:p>
    <w:p>
      <w:pPr>
        <w:tabs>
          <w:tab w:val="left" w:pos="567"/>
          <w:tab w:val="left" w:pos="851"/>
          <w:tab w:val="left" w:pos="1134"/>
        </w:tabs>
        <w:autoSpaceDE w:val="0"/>
        <w:autoSpaceDN w:val="0"/>
        <w:spacing w:line="360" w:lineRule="auto"/>
        <w:jc w:val="left"/>
        <w:rPr>
          <w:rFonts w:hint="eastAsia" w:ascii="宋体" w:hAnsi="宋体" w:eastAsia="宋体" w:cs="宋体"/>
          <w:b/>
          <w:bCs/>
          <w:sz w:val="32"/>
          <w:lang w:val="zh-CN"/>
        </w:rPr>
      </w:pPr>
    </w:p>
    <w:p>
      <w:pPr>
        <w:tabs>
          <w:tab w:val="left" w:pos="567"/>
          <w:tab w:val="left" w:pos="851"/>
          <w:tab w:val="left" w:pos="1134"/>
        </w:tabs>
        <w:autoSpaceDE w:val="0"/>
        <w:autoSpaceDN w:val="0"/>
        <w:spacing w:line="360" w:lineRule="auto"/>
        <w:jc w:val="left"/>
        <w:rPr>
          <w:rFonts w:hint="eastAsia" w:ascii="宋体" w:hAnsi="宋体" w:eastAsia="宋体" w:cs="宋体"/>
          <w:b/>
          <w:bCs/>
          <w:sz w:val="32"/>
          <w:lang w:val="zh-CN"/>
        </w:rPr>
      </w:pPr>
    </w:p>
    <w:p>
      <w:pPr>
        <w:tabs>
          <w:tab w:val="left" w:pos="567"/>
          <w:tab w:val="left" w:pos="851"/>
          <w:tab w:val="left" w:pos="1134"/>
        </w:tabs>
        <w:autoSpaceDE w:val="0"/>
        <w:autoSpaceDN w:val="0"/>
        <w:spacing w:line="360" w:lineRule="auto"/>
        <w:ind w:firstLine="321" w:firstLineChars="100"/>
        <w:jc w:val="both"/>
        <w:rPr>
          <w:rFonts w:hint="eastAsia" w:ascii="宋体" w:hAnsi="宋体" w:eastAsia="宋体" w:cs="宋体"/>
          <w:b/>
          <w:bCs/>
          <w:kern w:val="24"/>
          <w:sz w:val="32"/>
          <w:lang w:val="zh-CN"/>
        </w:rPr>
      </w:pPr>
      <w:r>
        <w:rPr>
          <w:rFonts w:hint="eastAsia" w:ascii="宋体" w:hAnsi="宋体" w:eastAsia="宋体" w:cs="宋体"/>
          <w:b/>
          <w:bCs/>
          <w:kern w:val="24"/>
          <w:sz w:val="32"/>
          <w:lang w:val="zh-CN"/>
        </w:rPr>
        <w:t>采购项目编号：JSCY竞采磋2021-0</w:t>
      </w:r>
      <w:r>
        <w:rPr>
          <w:rFonts w:hint="eastAsia" w:ascii="宋体" w:hAnsi="宋体" w:eastAsia="宋体" w:cs="宋体"/>
          <w:b/>
          <w:bCs/>
          <w:kern w:val="24"/>
          <w:sz w:val="32"/>
          <w:lang w:val="en-US" w:eastAsia="zh-CN"/>
        </w:rPr>
        <w:t>2</w:t>
      </w:r>
      <w:r>
        <w:rPr>
          <w:rFonts w:hint="eastAsia" w:ascii="宋体" w:hAnsi="宋体" w:cs="宋体"/>
          <w:b/>
          <w:bCs/>
          <w:kern w:val="24"/>
          <w:sz w:val="32"/>
          <w:lang w:val="en-US" w:eastAsia="zh-CN"/>
        </w:rPr>
        <w:t>3</w:t>
      </w:r>
      <w:r>
        <w:rPr>
          <w:rFonts w:hint="eastAsia" w:ascii="宋体" w:hAnsi="宋体" w:eastAsia="宋体" w:cs="宋体"/>
          <w:b/>
          <w:bCs/>
          <w:kern w:val="24"/>
          <w:sz w:val="32"/>
          <w:lang w:val="zh-CN"/>
        </w:rPr>
        <w:t>号</w:t>
      </w:r>
    </w:p>
    <w:p>
      <w:pPr>
        <w:tabs>
          <w:tab w:val="left" w:pos="567"/>
          <w:tab w:val="left" w:pos="851"/>
          <w:tab w:val="left" w:pos="1134"/>
        </w:tabs>
        <w:autoSpaceDE w:val="0"/>
        <w:autoSpaceDN w:val="0"/>
        <w:spacing w:line="360" w:lineRule="auto"/>
        <w:ind w:firstLine="321" w:firstLineChars="100"/>
        <w:jc w:val="both"/>
        <w:rPr>
          <w:rFonts w:hint="eastAsia" w:ascii="宋体" w:hAnsi="宋体" w:eastAsia="宋体" w:cs="宋体"/>
          <w:b/>
          <w:bCs/>
          <w:kern w:val="24"/>
          <w:sz w:val="32"/>
          <w:lang w:val="zh-CN"/>
        </w:rPr>
      </w:pPr>
      <w:r>
        <w:rPr>
          <w:rFonts w:hint="eastAsia" w:ascii="宋体" w:hAnsi="宋体" w:eastAsia="宋体" w:cs="宋体"/>
          <w:b/>
          <w:bCs/>
          <w:kern w:val="24"/>
          <w:sz w:val="32"/>
          <w:lang w:val="zh-CN"/>
        </w:rPr>
        <w:t>采购项目方式：竞争性磋商</w:t>
      </w:r>
    </w:p>
    <w:p>
      <w:pPr>
        <w:tabs>
          <w:tab w:val="left" w:pos="567"/>
          <w:tab w:val="left" w:pos="851"/>
          <w:tab w:val="left" w:pos="1134"/>
          <w:tab w:val="left" w:pos="5290"/>
        </w:tabs>
        <w:autoSpaceDE w:val="0"/>
        <w:autoSpaceDN w:val="0"/>
        <w:spacing w:line="360" w:lineRule="auto"/>
        <w:ind w:left="2568" w:leftChars="152" w:hanging="2249" w:hangingChars="700"/>
        <w:jc w:val="left"/>
        <w:rPr>
          <w:rFonts w:hint="eastAsia" w:ascii="宋体" w:hAnsi="宋体" w:eastAsia="宋体" w:cs="宋体"/>
          <w:b/>
          <w:bCs/>
          <w:color w:val="333333"/>
          <w:kern w:val="24"/>
          <w:sz w:val="32"/>
          <w:szCs w:val="28"/>
        </w:rPr>
      </w:pPr>
      <w:r>
        <w:rPr>
          <w:rFonts w:hint="eastAsia" w:ascii="宋体" w:hAnsi="宋体" w:eastAsia="宋体" w:cs="宋体"/>
          <w:b/>
          <w:bCs/>
          <w:kern w:val="24"/>
          <w:sz w:val="32"/>
          <w:szCs w:val="22"/>
          <w:lang w:val="zh-CN"/>
        </w:rPr>
        <w:t>采购项目名称：</w:t>
      </w:r>
      <w:r>
        <w:rPr>
          <w:rFonts w:hint="eastAsia" w:ascii="宋体" w:hAnsi="宋体" w:eastAsia="宋体" w:cs="宋体"/>
          <w:b/>
          <w:bCs/>
          <w:color w:val="333333"/>
          <w:kern w:val="24"/>
          <w:sz w:val="32"/>
          <w:szCs w:val="28"/>
        </w:rPr>
        <w:t>阳光龙庭27#、30#单元楼道墙面维修</w:t>
      </w:r>
    </w:p>
    <w:p>
      <w:pPr>
        <w:tabs>
          <w:tab w:val="left" w:pos="567"/>
          <w:tab w:val="left" w:pos="851"/>
          <w:tab w:val="left" w:pos="1134"/>
          <w:tab w:val="left" w:pos="5290"/>
        </w:tabs>
        <w:autoSpaceDE w:val="0"/>
        <w:autoSpaceDN w:val="0"/>
        <w:spacing w:line="360" w:lineRule="auto"/>
        <w:ind w:left="2554" w:leftChars="1216" w:firstLine="0" w:firstLineChars="0"/>
        <w:jc w:val="left"/>
        <w:rPr>
          <w:rFonts w:hint="eastAsia" w:ascii="宋体" w:hAnsi="宋体" w:eastAsia="宋体" w:cs="宋体"/>
          <w:b/>
          <w:bCs/>
          <w:color w:val="333333"/>
          <w:kern w:val="24"/>
          <w:sz w:val="32"/>
          <w:szCs w:val="28"/>
        </w:rPr>
      </w:pPr>
      <w:r>
        <w:rPr>
          <w:rFonts w:hint="eastAsia" w:ascii="宋体" w:hAnsi="宋体" w:eastAsia="宋体" w:cs="宋体"/>
          <w:b/>
          <w:bCs/>
          <w:color w:val="333333"/>
          <w:kern w:val="24"/>
          <w:sz w:val="32"/>
          <w:szCs w:val="28"/>
        </w:rPr>
        <w:t>工程项目</w:t>
      </w:r>
    </w:p>
    <w:p>
      <w:pPr>
        <w:pStyle w:val="2"/>
        <w:spacing w:line="360" w:lineRule="auto"/>
        <w:ind w:firstLine="321" w:firstLineChars="100"/>
        <w:jc w:val="left"/>
        <w:rPr>
          <w:rFonts w:hint="default" w:ascii="宋体" w:hAnsi="宋体" w:eastAsia="宋体" w:cs="宋体"/>
          <w:b/>
          <w:bCs/>
          <w:kern w:val="24"/>
          <w:sz w:val="32"/>
          <w:lang w:val="en-US" w:eastAsia="zh-CN"/>
        </w:rPr>
      </w:pPr>
      <w:r>
        <w:rPr>
          <w:rFonts w:hint="eastAsia" w:ascii="宋体" w:hAnsi="宋体" w:eastAsia="宋体" w:cs="宋体"/>
          <w:b/>
          <w:bCs/>
          <w:kern w:val="24"/>
          <w:sz w:val="32"/>
          <w:szCs w:val="22"/>
          <w:lang w:val="zh-CN"/>
        </w:rPr>
        <w:t xml:space="preserve">采购人 </w:t>
      </w:r>
      <w:r>
        <w:rPr>
          <w:rFonts w:hint="eastAsia" w:ascii="宋体" w:hAnsi="宋体" w:eastAsia="宋体" w:cs="宋体"/>
          <w:b/>
          <w:bCs/>
          <w:kern w:val="24"/>
          <w:sz w:val="32"/>
          <w:lang w:val="zh-CN"/>
        </w:rPr>
        <w:t>：</w:t>
      </w:r>
      <w:r>
        <w:rPr>
          <w:rFonts w:hint="eastAsia" w:ascii="宋体" w:hAnsi="宋体" w:cs="宋体"/>
          <w:b/>
          <w:bCs/>
          <w:kern w:val="24"/>
          <w:sz w:val="32"/>
          <w:lang w:val="zh-CN"/>
        </w:rPr>
        <w:t>常州市阳光龙庭物业管理委员会</w:t>
      </w:r>
      <w:r>
        <w:rPr>
          <w:rFonts w:hint="eastAsia" w:ascii="宋体" w:hAnsi="宋体" w:cs="宋体"/>
          <w:b/>
          <w:bCs/>
          <w:kern w:val="24"/>
          <w:sz w:val="32"/>
          <w:lang w:val="en-US" w:eastAsia="zh-CN"/>
        </w:rPr>
        <w:t>（单位盖章）</w:t>
      </w:r>
    </w:p>
    <w:p>
      <w:pPr>
        <w:ind w:firstLine="321" w:firstLineChars="100"/>
        <w:rPr>
          <w:rFonts w:hint="default" w:ascii="宋体" w:hAnsi="宋体" w:eastAsia="宋体" w:cs="宋体"/>
          <w:b/>
          <w:bCs/>
          <w:kern w:val="24"/>
          <w:sz w:val="32"/>
          <w:lang w:val="en-US" w:eastAsia="zh-CN"/>
        </w:rPr>
      </w:pPr>
      <w:r>
        <w:rPr>
          <w:rFonts w:hint="eastAsia" w:ascii="宋体" w:hAnsi="宋体" w:cs="宋体"/>
          <w:b/>
          <w:bCs/>
          <w:kern w:val="24"/>
          <w:sz w:val="32"/>
          <w:lang w:val="en-US" w:eastAsia="zh-CN"/>
        </w:rPr>
        <w:t>代理公司：江苏畅誉项目管理有限公司（单位盖章）</w:t>
      </w:r>
    </w:p>
    <w:p>
      <w:pPr>
        <w:snapToGrid w:val="0"/>
        <w:spacing w:line="360" w:lineRule="auto"/>
        <w:jc w:val="center"/>
        <w:rPr>
          <w:rFonts w:hint="eastAsia" w:ascii="宋体" w:hAnsi="宋体" w:cs="Arial"/>
          <w:b/>
          <w:sz w:val="32"/>
          <w:szCs w:val="32"/>
        </w:rPr>
      </w:pPr>
    </w:p>
    <w:p>
      <w:pPr>
        <w:snapToGrid w:val="0"/>
        <w:spacing w:line="360" w:lineRule="auto"/>
        <w:jc w:val="center"/>
        <w:rPr>
          <w:rFonts w:hint="eastAsia" w:ascii="宋体" w:hAnsi="宋体" w:cs="Arial"/>
          <w:b/>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pPr>
        <w:snapToGrid w:val="0"/>
        <w:spacing w:line="360" w:lineRule="auto"/>
        <w:jc w:val="center"/>
        <w:rPr>
          <w:rFonts w:ascii="宋体" w:hAnsi="宋体" w:cs="Arial"/>
          <w:b/>
          <w:sz w:val="48"/>
          <w:szCs w:val="48"/>
        </w:rPr>
      </w:pPr>
      <w:r>
        <w:rPr>
          <w:rFonts w:hint="eastAsia" w:ascii="宋体" w:hAnsi="宋体" w:cs="Arial"/>
          <w:b/>
          <w:sz w:val="32"/>
          <w:szCs w:val="32"/>
        </w:rPr>
        <w:t>前 附 表</w:t>
      </w:r>
    </w:p>
    <w:tbl>
      <w:tblPr>
        <w:tblStyle w:val="15"/>
        <w:tblW w:w="92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12"/>
        <w:gridCol w:w="83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7" w:hRule="exac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hint="eastAsia" w:ascii="宋体" w:hAnsi="宋体" w:cs="宋体"/>
                <w:spacing w:val="2"/>
                <w:sz w:val="24"/>
                <w:lang w:val="zh-CN"/>
              </w:rPr>
              <w:t>项号</w:t>
            </w:r>
          </w:p>
        </w:tc>
        <w:tc>
          <w:tcPr>
            <w:tcW w:w="8373" w:type="dxa"/>
            <w:tcBorders>
              <w:top w:val="single" w:color="auto" w:sz="4" w:space="0"/>
              <w:left w:val="single" w:color="auto" w:sz="4" w:space="0"/>
              <w:bottom w:val="single" w:color="auto" w:sz="4" w:space="0"/>
            </w:tcBorders>
            <w:vAlign w:val="center"/>
          </w:tcPr>
          <w:p>
            <w:pPr>
              <w:snapToGrid w:val="0"/>
              <w:jc w:val="center"/>
              <w:rPr>
                <w:rFonts w:ascii="宋体" w:hAnsi="宋体" w:cs="宋体"/>
                <w:spacing w:val="2"/>
                <w:sz w:val="24"/>
                <w:lang w:val="zh-CN"/>
              </w:rPr>
            </w:pPr>
            <w:r>
              <w:rPr>
                <w:rFonts w:hint="eastAsia" w:ascii="宋体" w:hAnsi="宋体" w:cs="宋体"/>
                <w:spacing w:val="2"/>
                <w:sz w:val="24"/>
                <w:lang w:val="zh-CN"/>
              </w:rPr>
              <w:t>内</w:t>
            </w:r>
            <w:r>
              <w:rPr>
                <w:rFonts w:ascii="宋体" w:hAnsi="宋体" w:cs="宋体"/>
                <w:spacing w:val="2"/>
                <w:sz w:val="24"/>
                <w:lang w:val="zh-CN"/>
              </w:rPr>
              <w:t xml:space="preserve">    </w:t>
            </w:r>
            <w:r>
              <w:rPr>
                <w:rFonts w:hint="eastAsia" w:ascii="宋体" w:hAnsi="宋体" w:cs="宋体"/>
                <w:spacing w:val="2"/>
                <w:sz w:val="24"/>
                <w:lang w:val="zh-CN"/>
              </w:rPr>
              <w:t>容</w:t>
            </w:r>
            <w:r>
              <w:rPr>
                <w:rFonts w:ascii="宋体" w:hAnsi="宋体" w:cs="宋体"/>
                <w:spacing w:val="2"/>
                <w:sz w:val="24"/>
                <w:lang w:val="zh-CN"/>
              </w:rPr>
              <w:t xml:space="preserve">    </w:t>
            </w:r>
            <w:r>
              <w:rPr>
                <w:rFonts w:hint="eastAsia" w:ascii="宋体" w:hAnsi="宋体" w:cs="宋体"/>
                <w:spacing w:val="2"/>
                <w:sz w:val="24"/>
                <w:lang w:val="zh-CN"/>
              </w:rPr>
              <w:t>规</w:t>
            </w:r>
            <w:r>
              <w:rPr>
                <w:rFonts w:ascii="宋体" w:hAnsi="宋体" w:cs="宋体"/>
                <w:spacing w:val="2"/>
                <w:sz w:val="24"/>
                <w:lang w:val="zh-CN"/>
              </w:rPr>
              <w:t xml:space="preserve">   </w:t>
            </w:r>
            <w:r>
              <w:rPr>
                <w:rFonts w:hint="eastAsia" w:ascii="宋体" w:hAnsi="宋体" w:cs="宋体"/>
                <w:spacing w:val="2"/>
                <w:sz w:val="24"/>
                <w:lang w:val="zh-CN"/>
              </w:rPr>
              <w:t>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5" w:hRule="atLeas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ascii="宋体" w:hAnsi="宋体" w:cs="宋体"/>
                <w:spacing w:val="2"/>
                <w:sz w:val="24"/>
                <w:lang w:val="zh-CN"/>
              </w:rPr>
              <w:t>1</w:t>
            </w:r>
          </w:p>
        </w:tc>
        <w:tc>
          <w:tcPr>
            <w:tcW w:w="8373" w:type="dxa"/>
            <w:tcBorders>
              <w:top w:val="single" w:color="auto" w:sz="4" w:space="0"/>
              <w:left w:val="single" w:color="auto" w:sz="4" w:space="0"/>
              <w:bottom w:val="single" w:color="auto" w:sz="4" w:space="0"/>
            </w:tcBorders>
            <w:vAlign w:val="center"/>
          </w:tcPr>
          <w:p>
            <w:pPr>
              <w:snapToGrid w:val="0"/>
              <w:rPr>
                <w:rFonts w:hint="default" w:ascii="宋体" w:hAnsi="宋体" w:eastAsia="宋体" w:cs="宋体"/>
                <w:spacing w:val="2"/>
                <w:sz w:val="24"/>
                <w:lang w:val="en-US" w:eastAsia="zh-CN"/>
              </w:rPr>
            </w:pPr>
            <w:r>
              <w:rPr>
                <w:rFonts w:hint="eastAsia" w:ascii="宋体" w:hAnsi="宋体" w:cs="宋体"/>
                <w:spacing w:val="2"/>
                <w:sz w:val="24"/>
                <w:lang w:val="zh-CN"/>
              </w:rPr>
              <w:t>项目名称：阳光龙庭27#、30#单元楼道墙面维修</w:t>
            </w:r>
            <w:r>
              <w:rPr>
                <w:rFonts w:hint="eastAsia" w:ascii="宋体" w:hAnsi="宋体" w:cs="宋体"/>
                <w:spacing w:val="2"/>
                <w:sz w:val="24"/>
                <w:lang w:val="en-US" w:eastAsia="zh-CN"/>
              </w:rPr>
              <w:t>工程项目</w:t>
            </w:r>
          </w:p>
          <w:p>
            <w:pPr>
              <w:snapToGrid w:val="0"/>
              <w:rPr>
                <w:rFonts w:ascii="宋体" w:hAnsi="宋体" w:cs="宋体"/>
                <w:spacing w:val="2"/>
                <w:sz w:val="24"/>
                <w:lang w:val="zh-CN"/>
              </w:rPr>
            </w:pPr>
            <w:r>
              <w:rPr>
                <w:rFonts w:hint="eastAsia" w:ascii="宋体" w:hAnsi="宋体" w:cs="宋体"/>
                <w:spacing w:val="2"/>
                <w:sz w:val="24"/>
                <w:lang w:val="zh-CN"/>
              </w:rPr>
              <w:t>项目编号：JSCY竞采磋2021-023号</w:t>
            </w:r>
          </w:p>
          <w:p>
            <w:pPr>
              <w:snapToGrid w:val="0"/>
              <w:rPr>
                <w:rFonts w:ascii="宋体" w:hAnsi="宋体" w:cs="宋体"/>
                <w:spacing w:val="2"/>
                <w:sz w:val="24"/>
                <w:lang w:val="zh-CN"/>
              </w:rPr>
            </w:pPr>
            <w:r>
              <w:rPr>
                <w:rFonts w:hint="eastAsia" w:ascii="宋体" w:hAnsi="宋体" w:cs="宋体"/>
                <w:spacing w:val="2"/>
                <w:sz w:val="24"/>
                <w:lang w:val="zh-CN"/>
              </w:rPr>
              <w:t>项目预算：484057.13元</w:t>
            </w:r>
            <w:r>
              <w:rPr>
                <w:rFonts w:ascii="宋体" w:hAnsi="宋体" w:cs="宋体"/>
                <w:spacing w:val="2"/>
                <w:sz w:val="24"/>
                <w:lang w:val="zh-CN"/>
              </w:rPr>
              <w:t xml:space="preserve"> </w:t>
            </w:r>
          </w:p>
          <w:p>
            <w:pPr>
              <w:snapToGrid w:val="0"/>
              <w:rPr>
                <w:rFonts w:ascii="宋体" w:hAnsi="宋体" w:cs="宋体"/>
                <w:spacing w:val="2"/>
                <w:sz w:val="24"/>
                <w:lang w:val="zh-CN"/>
              </w:rPr>
            </w:pPr>
            <w:r>
              <w:rPr>
                <w:rFonts w:hint="eastAsia" w:ascii="宋体" w:hAnsi="宋体" w:cs="宋体"/>
                <w:spacing w:val="2"/>
                <w:sz w:val="24"/>
                <w:lang w:val="zh-CN"/>
              </w:rPr>
              <w:t>最高限价：425970.27元</w:t>
            </w:r>
          </w:p>
          <w:p>
            <w:pPr>
              <w:snapToGrid w:val="0"/>
              <w:rPr>
                <w:rFonts w:ascii="宋体" w:hAnsi="宋体" w:cs="宋体"/>
                <w:spacing w:val="2"/>
                <w:sz w:val="24"/>
                <w:highlight w:val="none"/>
                <w:lang w:val="zh-CN"/>
              </w:rPr>
            </w:pPr>
            <w:r>
              <w:rPr>
                <w:rFonts w:hint="eastAsia" w:ascii="宋体" w:hAnsi="宋体" w:cs="宋体"/>
                <w:spacing w:val="2"/>
                <w:sz w:val="24"/>
                <w:highlight w:val="none"/>
                <w:lang w:val="zh-CN"/>
              </w:rPr>
              <w:t>质保期：</w:t>
            </w:r>
            <w:r>
              <w:rPr>
                <w:rFonts w:hint="eastAsia" w:ascii="宋体" w:hAnsi="宋体" w:cs="宋体"/>
                <w:spacing w:val="2"/>
                <w:sz w:val="24"/>
                <w:highlight w:val="none"/>
                <w:u w:val="single"/>
                <w:lang w:val="en-US" w:eastAsia="zh-CN"/>
              </w:rPr>
              <w:t xml:space="preserve"> 三年  </w:t>
            </w:r>
            <w:r>
              <w:rPr>
                <w:rFonts w:hint="eastAsia" w:ascii="宋体" w:hAnsi="宋体" w:cs="宋体"/>
                <w:spacing w:val="2"/>
                <w:sz w:val="24"/>
                <w:highlight w:val="none"/>
                <w:lang w:val="zh-CN"/>
              </w:rPr>
              <w:t>从验收合格之日起算</w:t>
            </w:r>
          </w:p>
          <w:p>
            <w:pPr>
              <w:snapToGrid w:val="0"/>
              <w:rPr>
                <w:rFonts w:hint="default" w:ascii="宋体" w:hAnsi="宋体" w:eastAsia="宋体" w:cs="宋体"/>
                <w:spacing w:val="2"/>
                <w:sz w:val="24"/>
                <w:highlight w:val="none"/>
                <w:lang w:val="en-US" w:eastAsia="zh-CN"/>
              </w:rPr>
            </w:pPr>
            <w:r>
              <w:rPr>
                <w:rFonts w:hint="eastAsia" w:ascii="宋体" w:hAnsi="宋体" w:cs="宋体"/>
                <w:spacing w:val="2"/>
                <w:sz w:val="24"/>
                <w:highlight w:val="none"/>
                <w:lang w:val="zh-CN"/>
              </w:rPr>
              <w:t>工期要求：</w:t>
            </w:r>
            <w:r>
              <w:rPr>
                <w:rFonts w:hint="eastAsia" w:ascii="宋体" w:hAnsi="宋体" w:cs="宋体"/>
                <w:spacing w:val="2"/>
                <w:sz w:val="24"/>
                <w:highlight w:val="none"/>
                <w:lang w:val="en-US" w:eastAsia="zh-CN"/>
              </w:rPr>
              <w:t>60天</w:t>
            </w:r>
          </w:p>
          <w:p>
            <w:pPr>
              <w:rPr>
                <w:rFonts w:ascii="宋体" w:hAnsi="宋体" w:cs="宋体"/>
                <w:spacing w:val="2"/>
                <w:sz w:val="24"/>
                <w:lang w:val="zh-CN"/>
              </w:rPr>
            </w:pPr>
            <w:r>
              <w:rPr>
                <w:rFonts w:hint="eastAsia" w:ascii="宋体" w:hAnsi="宋体" w:cs="宋体"/>
                <w:spacing w:val="2"/>
                <w:sz w:val="24"/>
                <w:lang w:val="zh-CN"/>
              </w:rPr>
              <w:t>质量要求：合格</w:t>
            </w:r>
          </w:p>
          <w:p>
            <w:pPr>
              <w:rPr>
                <w:rFonts w:ascii="宋体" w:hAnsi="宋体" w:cs="宋体"/>
                <w:spacing w:val="2"/>
                <w:sz w:val="24"/>
              </w:rPr>
            </w:pPr>
            <w:r>
              <w:rPr>
                <w:rFonts w:hint="eastAsia" w:ascii="宋体" w:hAnsi="宋体" w:cs="宋体"/>
                <w:spacing w:val="2"/>
                <w:sz w:val="24"/>
                <w:lang w:val="zh-CN"/>
              </w:rPr>
              <w:t>质保金：合同价的</w:t>
            </w:r>
            <w:r>
              <w:rPr>
                <w:rFonts w:hint="eastAsia" w:ascii="宋体" w:hAnsi="宋体" w:cs="宋体"/>
                <w:spacing w:val="2"/>
                <w:sz w:val="24"/>
                <w:lang w:val="en-US" w:eastAsia="zh-CN"/>
              </w:rPr>
              <w:t>5</w:t>
            </w:r>
            <w:r>
              <w:rPr>
                <w:rFonts w:hint="eastAsia" w:ascii="宋体" w:hAnsi="宋体" w:cs="宋体"/>
                <w:spacing w:val="2"/>
                <w:sz w:val="24"/>
                <w:lang w:val="zh-CN"/>
              </w:rPr>
              <w:t>% （</w:t>
            </w:r>
            <w:r>
              <w:rPr>
                <w:rFonts w:hint="eastAsia" w:ascii="宋体" w:hAnsi="宋体" w:cs="宋体"/>
                <w:spacing w:val="2"/>
                <w:sz w:val="24"/>
              </w:rPr>
              <w:t>到期后无息退还）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63" w:hRule="atLeas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ascii="宋体" w:hAnsi="宋体" w:cs="宋体"/>
                <w:spacing w:val="2"/>
                <w:sz w:val="24"/>
                <w:lang w:val="zh-CN"/>
              </w:rPr>
              <w:t>2</w:t>
            </w:r>
          </w:p>
        </w:tc>
        <w:tc>
          <w:tcPr>
            <w:tcW w:w="8373" w:type="dxa"/>
            <w:tcBorders>
              <w:top w:val="single" w:color="auto" w:sz="4" w:space="0"/>
              <w:left w:val="single" w:color="auto" w:sz="4" w:space="0"/>
              <w:bottom w:val="single" w:color="auto" w:sz="4" w:space="0"/>
            </w:tcBorders>
            <w:vAlign w:val="center"/>
          </w:tcPr>
          <w:p>
            <w:pPr>
              <w:snapToGrid w:val="0"/>
              <w:spacing w:line="26" w:lineRule="atLeast"/>
              <w:rPr>
                <w:rFonts w:ascii="宋体" w:hAnsi="宋体" w:cs="宋体"/>
                <w:spacing w:val="2"/>
                <w:sz w:val="24"/>
                <w:lang w:val="zh-CN"/>
              </w:rPr>
            </w:pPr>
            <w:r>
              <w:rPr>
                <w:rFonts w:hint="eastAsia" w:ascii="宋体" w:hAnsi="宋体" w:cs="宋体"/>
                <w:spacing w:val="2"/>
                <w:sz w:val="24"/>
                <w:lang w:val="zh-CN"/>
              </w:rPr>
              <w:t>投标人如对采购文件有疑问，须在投标截止时间5日前将书面询问文件同时提交采购人和采购中心联系人处。</w:t>
            </w:r>
          </w:p>
          <w:p>
            <w:pPr>
              <w:snapToGrid w:val="0"/>
              <w:spacing w:line="26" w:lineRule="atLeast"/>
              <w:rPr>
                <w:rFonts w:ascii="宋体" w:hAnsi="宋体" w:cs="宋体"/>
                <w:spacing w:val="2"/>
                <w:sz w:val="24"/>
                <w:lang w:val="zh-CN"/>
              </w:rPr>
            </w:pPr>
            <w:r>
              <w:rPr>
                <w:rFonts w:hint="eastAsia" w:ascii="宋体" w:hAnsi="宋体" w:cs="宋体"/>
                <w:color w:val="000000"/>
                <w:spacing w:val="2"/>
                <w:sz w:val="24"/>
                <w:lang w:val="zh-CN"/>
              </w:rPr>
              <w:t>采购人联系人：</w:t>
            </w:r>
            <w:r>
              <w:rPr>
                <w:rFonts w:hint="eastAsia" w:ascii="宋体" w:hAnsi="宋体" w:cs="宋体"/>
                <w:spacing w:val="2"/>
                <w:sz w:val="24"/>
                <w:lang w:val="en-US" w:eastAsia="zh-CN"/>
              </w:rPr>
              <w:t>姚女士</w:t>
            </w:r>
            <w:r>
              <w:rPr>
                <w:rFonts w:hint="eastAsia" w:ascii="宋体" w:hAnsi="宋体" w:cs="宋体"/>
                <w:spacing w:val="2"/>
                <w:sz w:val="24"/>
                <w:lang w:val="zh-CN"/>
              </w:rPr>
              <w:t xml:space="preserve">   </w:t>
            </w:r>
          </w:p>
          <w:p>
            <w:pPr>
              <w:snapToGrid w:val="0"/>
              <w:rPr>
                <w:rFonts w:hint="default" w:ascii="宋体" w:hAnsi="宋体" w:eastAsia="宋体" w:cs="宋体"/>
                <w:spacing w:val="2"/>
                <w:sz w:val="24"/>
                <w:lang w:val="en-US" w:eastAsia="zh-CN"/>
              </w:rPr>
            </w:pPr>
            <w:r>
              <w:rPr>
                <w:rFonts w:hint="eastAsia" w:ascii="宋体" w:hAnsi="宋体" w:cs="宋体"/>
                <w:spacing w:val="2"/>
                <w:sz w:val="24"/>
                <w:lang w:val="zh-CN"/>
              </w:rPr>
              <w:t>电话：</w:t>
            </w:r>
            <w:r>
              <w:rPr>
                <w:rFonts w:hint="eastAsia" w:ascii="宋体" w:hAnsi="宋体" w:cs="宋体"/>
                <w:sz w:val="24"/>
                <w:lang w:val="en-US" w:eastAsia="zh-CN"/>
              </w:rPr>
              <w:t>18915831868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83" w:hRule="atLeas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hint="eastAsia" w:ascii="宋体" w:hAnsi="宋体" w:cs="宋体"/>
                <w:spacing w:val="2"/>
                <w:sz w:val="24"/>
                <w:lang w:val="zh-CN"/>
              </w:rPr>
              <w:t>4</w:t>
            </w:r>
          </w:p>
        </w:tc>
        <w:tc>
          <w:tcPr>
            <w:tcW w:w="8373" w:type="dxa"/>
            <w:tcBorders>
              <w:top w:val="single" w:color="auto" w:sz="4" w:space="0"/>
              <w:left w:val="single" w:color="auto" w:sz="4" w:space="0"/>
              <w:bottom w:val="single" w:color="auto" w:sz="4" w:space="0"/>
            </w:tcBorders>
            <w:vAlign w:val="center"/>
          </w:tcPr>
          <w:p>
            <w:pPr>
              <w:spacing w:line="360" w:lineRule="exact"/>
              <w:ind w:firstLine="488" w:firstLineChars="200"/>
              <w:rPr>
                <w:rFonts w:ascii="宋体" w:hAnsi="宋体" w:cs="宋体"/>
                <w:spacing w:val="2"/>
                <w:sz w:val="24"/>
                <w:lang w:val="zh-CN"/>
              </w:rPr>
            </w:pPr>
            <w:r>
              <w:rPr>
                <w:rFonts w:hint="eastAsia" w:ascii="宋体" w:hAnsi="宋体" w:cs="宋体"/>
                <w:spacing w:val="2"/>
                <w:sz w:val="24"/>
                <w:lang w:val="zh-CN"/>
              </w:rPr>
              <w:t>响应文件份数：正本一份、副本二份壹份“电子文档”（载体采用“电子光盘”或“U盘”，内容包含全套正本磋商响应文件）。纸质版磋商响应文件正本和副本如有不一致之处，以纸质版正本为准。</w:t>
            </w:r>
          </w:p>
          <w:p>
            <w:pPr>
              <w:snapToGrid w:val="0"/>
              <w:rPr>
                <w:rFonts w:ascii="宋体" w:hAnsi="宋体" w:cs="宋体"/>
                <w:spacing w:val="2"/>
                <w:sz w:val="24"/>
                <w:lang w:val="zh-CN"/>
              </w:rPr>
            </w:pPr>
            <w:r>
              <w:rPr>
                <w:rFonts w:hint="eastAsia" w:ascii="宋体" w:hAnsi="宋体" w:cs="宋体"/>
                <w:spacing w:val="2"/>
                <w:sz w:val="24"/>
                <w:lang w:val="zh-CN"/>
              </w:rPr>
              <w:t>响应文件的密封、签署、盖章要求:见第三章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35" w:hRule="atLeas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hint="eastAsia" w:ascii="宋体" w:hAnsi="宋体" w:cs="宋体"/>
                <w:spacing w:val="2"/>
                <w:sz w:val="24"/>
                <w:lang w:val="zh-CN"/>
              </w:rPr>
              <w:t>5</w:t>
            </w:r>
          </w:p>
        </w:tc>
        <w:tc>
          <w:tcPr>
            <w:tcW w:w="8373" w:type="dxa"/>
            <w:tcBorders>
              <w:top w:val="single" w:color="auto" w:sz="4" w:space="0"/>
              <w:left w:val="single" w:color="auto" w:sz="4" w:space="0"/>
              <w:bottom w:val="single" w:color="auto" w:sz="4" w:space="0"/>
            </w:tcBorders>
            <w:vAlign w:val="center"/>
          </w:tcPr>
          <w:p>
            <w:pPr>
              <w:snapToGrid w:val="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响应文件提交接收时间：2021年</w:t>
            </w:r>
            <w:r>
              <w:rPr>
                <w:rFonts w:hint="eastAsia" w:ascii="宋体" w:hAnsi="宋体" w:cs="宋体"/>
                <w:color w:val="000000" w:themeColor="text1"/>
                <w:spacing w:val="2"/>
                <w:sz w:val="24"/>
                <w:lang w:val="en-US" w:eastAsia="zh-CN"/>
                <w14:textFill>
                  <w14:solidFill>
                    <w14:schemeClr w14:val="tx1"/>
                  </w14:solidFill>
                </w14:textFill>
              </w:rPr>
              <w:t>8</w:t>
            </w:r>
            <w:r>
              <w:rPr>
                <w:rFonts w:hint="eastAsia" w:ascii="宋体" w:hAnsi="宋体" w:cs="宋体"/>
                <w:color w:val="000000" w:themeColor="text1"/>
                <w:spacing w:val="2"/>
                <w:sz w:val="24"/>
                <w:lang w:val="zh-CN"/>
                <w14:textFill>
                  <w14:solidFill>
                    <w14:schemeClr w14:val="tx1"/>
                  </w14:solidFill>
                </w14:textFill>
              </w:rPr>
              <w:t>月</w:t>
            </w:r>
            <w:r>
              <w:rPr>
                <w:rFonts w:hint="eastAsia" w:ascii="宋体" w:hAnsi="宋体" w:cs="宋体"/>
                <w:color w:val="000000" w:themeColor="text1"/>
                <w:spacing w:val="2"/>
                <w:sz w:val="24"/>
                <w:lang w:val="en-US" w:eastAsia="zh-CN"/>
                <w14:textFill>
                  <w14:solidFill>
                    <w14:schemeClr w14:val="tx1"/>
                  </w14:solidFill>
                </w14:textFill>
              </w:rPr>
              <w:t>23</w:t>
            </w:r>
            <w:r>
              <w:rPr>
                <w:rFonts w:hint="eastAsia" w:ascii="宋体" w:hAnsi="宋体" w:cs="宋体"/>
                <w:color w:val="000000" w:themeColor="text1"/>
                <w:spacing w:val="2"/>
                <w:sz w:val="24"/>
                <w:lang w:val="zh-CN"/>
                <w14:textFill>
                  <w14:solidFill>
                    <w14:schemeClr w14:val="tx1"/>
                  </w14:solidFill>
                </w14:textFill>
              </w:rPr>
              <w:t>日</w:t>
            </w:r>
            <w:r>
              <w:rPr>
                <w:rFonts w:hint="eastAsia" w:ascii="宋体" w:hAnsi="宋体" w:cs="宋体"/>
                <w:color w:val="000000" w:themeColor="text1"/>
                <w:spacing w:val="2"/>
                <w:sz w:val="24"/>
                <w:lang w:val="en-US" w:eastAsia="zh-CN"/>
                <w14:textFill>
                  <w14:solidFill>
                    <w14:schemeClr w14:val="tx1"/>
                  </w14:solidFill>
                </w14:textFill>
              </w:rPr>
              <w:t>13</w:t>
            </w:r>
            <w:r>
              <w:rPr>
                <w:rFonts w:hint="eastAsia" w:ascii="宋体" w:hAnsi="宋体" w:cs="宋体"/>
                <w:color w:val="000000" w:themeColor="text1"/>
                <w:spacing w:val="2"/>
                <w:sz w:val="24"/>
                <w14:textFill>
                  <w14:solidFill>
                    <w14:schemeClr w14:val="tx1"/>
                  </w14:solidFill>
                </w14:textFill>
              </w:rPr>
              <w:t>点</w:t>
            </w:r>
            <w:r>
              <w:rPr>
                <w:rFonts w:hint="eastAsia" w:ascii="宋体" w:hAnsi="宋体" w:cs="宋体"/>
                <w:color w:val="000000" w:themeColor="text1"/>
                <w:spacing w:val="2"/>
                <w:sz w:val="24"/>
                <w:lang w:val="en-US" w:eastAsia="zh-CN"/>
                <w14:textFill>
                  <w14:solidFill>
                    <w14:schemeClr w14:val="tx1"/>
                  </w14:solidFill>
                </w14:textFill>
              </w:rPr>
              <w:t>30</w:t>
            </w:r>
            <w:r>
              <w:rPr>
                <w:rFonts w:hint="eastAsia" w:ascii="宋体" w:hAnsi="宋体" w:cs="宋体"/>
                <w:color w:val="000000" w:themeColor="text1"/>
                <w:spacing w:val="2"/>
                <w:sz w:val="24"/>
                <w14:textFill>
                  <w14:solidFill>
                    <w14:schemeClr w14:val="tx1"/>
                  </w14:solidFill>
                </w14:textFill>
              </w:rPr>
              <w:t>分（北京时间）</w:t>
            </w:r>
          </w:p>
          <w:p>
            <w:pPr>
              <w:snapToGrid w:val="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响应文件提交截止时间：2021年</w:t>
            </w:r>
            <w:r>
              <w:rPr>
                <w:rFonts w:hint="eastAsia" w:ascii="宋体" w:hAnsi="宋体" w:cs="宋体"/>
                <w:color w:val="000000" w:themeColor="text1"/>
                <w:spacing w:val="2"/>
                <w:sz w:val="24"/>
                <w:lang w:val="en-US" w:eastAsia="zh-CN"/>
                <w14:textFill>
                  <w14:solidFill>
                    <w14:schemeClr w14:val="tx1"/>
                  </w14:solidFill>
                </w14:textFill>
              </w:rPr>
              <w:t>8</w:t>
            </w:r>
            <w:r>
              <w:rPr>
                <w:rFonts w:hint="eastAsia" w:ascii="宋体" w:hAnsi="宋体" w:cs="宋体"/>
                <w:color w:val="000000" w:themeColor="text1"/>
                <w:spacing w:val="2"/>
                <w:sz w:val="24"/>
                <w:lang w:val="zh-CN"/>
                <w14:textFill>
                  <w14:solidFill>
                    <w14:schemeClr w14:val="tx1"/>
                  </w14:solidFill>
                </w14:textFill>
              </w:rPr>
              <w:t>月</w:t>
            </w:r>
            <w:r>
              <w:rPr>
                <w:rFonts w:hint="eastAsia" w:ascii="宋体" w:hAnsi="宋体" w:cs="宋体"/>
                <w:color w:val="000000" w:themeColor="text1"/>
                <w:spacing w:val="2"/>
                <w:sz w:val="24"/>
                <w:lang w:val="en-US" w:eastAsia="zh-CN"/>
                <w14:textFill>
                  <w14:solidFill>
                    <w14:schemeClr w14:val="tx1"/>
                  </w14:solidFill>
                </w14:textFill>
              </w:rPr>
              <w:t>23</w:t>
            </w:r>
            <w:r>
              <w:rPr>
                <w:rFonts w:hint="eastAsia" w:ascii="宋体" w:hAnsi="宋体" w:cs="宋体"/>
                <w:color w:val="000000" w:themeColor="text1"/>
                <w:spacing w:val="2"/>
                <w:sz w:val="24"/>
                <w:lang w:val="zh-CN"/>
                <w14:textFill>
                  <w14:solidFill>
                    <w14:schemeClr w14:val="tx1"/>
                  </w14:solidFill>
                </w14:textFill>
              </w:rPr>
              <w:t>日</w:t>
            </w:r>
            <w:r>
              <w:rPr>
                <w:rFonts w:hint="eastAsia" w:ascii="宋体" w:hAnsi="宋体" w:cs="宋体"/>
                <w:color w:val="000000" w:themeColor="text1"/>
                <w:spacing w:val="2"/>
                <w:sz w:val="24"/>
                <w:lang w:val="en-US" w:eastAsia="zh-CN"/>
                <w14:textFill>
                  <w14:solidFill>
                    <w14:schemeClr w14:val="tx1"/>
                  </w14:solidFill>
                </w14:textFill>
              </w:rPr>
              <w:t>14</w:t>
            </w:r>
            <w:r>
              <w:rPr>
                <w:rFonts w:hint="eastAsia" w:ascii="宋体" w:hAnsi="宋体" w:cs="宋体"/>
                <w:color w:val="000000" w:themeColor="text1"/>
                <w:spacing w:val="2"/>
                <w:sz w:val="24"/>
                <w14:textFill>
                  <w14:solidFill>
                    <w14:schemeClr w14:val="tx1"/>
                  </w14:solidFill>
                </w14:textFill>
              </w:rPr>
              <w:t>点00分（北京时间）</w:t>
            </w:r>
          </w:p>
          <w:p>
            <w:pPr>
              <w:snapToGrid w:val="0"/>
              <w:rPr>
                <w:rFonts w:ascii="宋体" w:hAnsi="宋体" w:cs="宋体"/>
                <w:spacing w:val="2"/>
                <w:sz w:val="24"/>
              </w:rPr>
            </w:pPr>
            <w:r>
              <w:rPr>
                <w:rFonts w:hint="eastAsia" w:ascii="宋体" w:hAnsi="宋体" w:cs="宋体"/>
                <w:spacing w:val="2"/>
                <w:sz w:val="24"/>
                <w:lang w:val="zh-CN"/>
              </w:rPr>
              <w:t>响应文件提交地点：</w:t>
            </w:r>
            <w:r>
              <w:rPr>
                <w:rFonts w:hint="eastAsia" w:ascii="宋体" w:hAnsi="宋体" w:cs="宋体"/>
                <w:spacing w:val="2"/>
                <w:sz w:val="24"/>
              </w:rPr>
              <w:t>常州市天宁区弘智路7号B座3楼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41" w:hRule="exac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hint="eastAsia" w:ascii="宋体" w:hAnsi="宋体" w:cs="宋体"/>
                <w:spacing w:val="2"/>
                <w:sz w:val="24"/>
                <w:lang w:val="zh-CN"/>
              </w:rPr>
              <w:t>6</w:t>
            </w:r>
          </w:p>
        </w:tc>
        <w:tc>
          <w:tcPr>
            <w:tcW w:w="8373" w:type="dxa"/>
            <w:tcBorders>
              <w:top w:val="single" w:color="auto" w:sz="4" w:space="0"/>
              <w:left w:val="single" w:color="auto" w:sz="4" w:space="0"/>
              <w:bottom w:val="single" w:color="auto" w:sz="4" w:space="0"/>
            </w:tcBorders>
            <w:vAlign w:val="center"/>
          </w:tcPr>
          <w:p>
            <w:pPr>
              <w:snapToGrid w:val="0"/>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磋商开标时间：2021年</w:t>
            </w:r>
            <w:r>
              <w:rPr>
                <w:rFonts w:hint="eastAsia" w:ascii="宋体" w:hAnsi="宋体" w:cs="宋体"/>
                <w:color w:val="000000" w:themeColor="text1"/>
                <w:spacing w:val="2"/>
                <w:sz w:val="24"/>
                <w:lang w:val="en-US" w:eastAsia="zh-CN"/>
                <w14:textFill>
                  <w14:solidFill>
                    <w14:schemeClr w14:val="tx1"/>
                  </w14:solidFill>
                </w14:textFill>
              </w:rPr>
              <w:t>8</w:t>
            </w:r>
            <w:r>
              <w:rPr>
                <w:rFonts w:hint="eastAsia" w:ascii="宋体" w:hAnsi="宋体" w:cs="宋体"/>
                <w:color w:val="000000" w:themeColor="text1"/>
                <w:spacing w:val="2"/>
                <w:sz w:val="24"/>
                <w:lang w:val="zh-CN"/>
                <w14:textFill>
                  <w14:solidFill>
                    <w14:schemeClr w14:val="tx1"/>
                  </w14:solidFill>
                </w14:textFill>
              </w:rPr>
              <w:t>月</w:t>
            </w:r>
            <w:r>
              <w:rPr>
                <w:rFonts w:hint="eastAsia" w:ascii="宋体" w:hAnsi="宋体" w:cs="宋体"/>
                <w:color w:val="000000" w:themeColor="text1"/>
                <w:spacing w:val="2"/>
                <w:sz w:val="24"/>
                <w:lang w:val="en-US" w:eastAsia="zh-CN"/>
                <w14:textFill>
                  <w14:solidFill>
                    <w14:schemeClr w14:val="tx1"/>
                  </w14:solidFill>
                </w14:textFill>
              </w:rPr>
              <w:t>23</w:t>
            </w:r>
            <w:r>
              <w:rPr>
                <w:rFonts w:hint="eastAsia" w:ascii="宋体" w:hAnsi="宋体" w:cs="宋体"/>
                <w:color w:val="000000" w:themeColor="text1"/>
                <w:spacing w:val="2"/>
                <w:sz w:val="24"/>
                <w:lang w:val="zh-CN"/>
                <w14:textFill>
                  <w14:solidFill>
                    <w14:schemeClr w14:val="tx1"/>
                  </w14:solidFill>
                </w14:textFill>
              </w:rPr>
              <w:t>日</w:t>
            </w:r>
            <w:r>
              <w:rPr>
                <w:rFonts w:hint="eastAsia" w:ascii="宋体" w:hAnsi="宋体" w:cs="宋体"/>
                <w:color w:val="000000" w:themeColor="text1"/>
                <w:spacing w:val="2"/>
                <w:sz w:val="24"/>
                <w:lang w:val="en-US" w:eastAsia="zh-CN"/>
                <w14:textFill>
                  <w14:solidFill>
                    <w14:schemeClr w14:val="tx1"/>
                  </w14:solidFill>
                </w14:textFill>
              </w:rPr>
              <w:t>14</w:t>
            </w:r>
            <w:r>
              <w:rPr>
                <w:rFonts w:hint="eastAsia" w:ascii="宋体" w:hAnsi="宋体" w:cs="宋体"/>
                <w:color w:val="000000" w:themeColor="text1"/>
                <w:spacing w:val="2"/>
                <w:sz w:val="24"/>
                <w:lang w:val="zh-CN"/>
                <w14:textFill>
                  <w14:solidFill>
                    <w14:schemeClr w14:val="tx1"/>
                  </w14:solidFill>
                </w14:textFill>
              </w:rPr>
              <w:t>:</w:t>
            </w:r>
            <w:r>
              <w:rPr>
                <w:rFonts w:ascii="宋体" w:hAnsi="宋体" w:cs="宋体"/>
                <w:color w:val="000000" w:themeColor="text1"/>
                <w:spacing w:val="2"/>
                <w:sz w:val="24"/>
                <w:lang w:val="zh-CN"/>
                <w14:textFill>
                  <w14:solidFill>
                    <w14:schemeClr w14:val="tx1"/>
                  </w14:solidFill>
                </w14:textFill>
              </w:rPr>
              <w:t>00</w:t>
            </w:r>
            <w:r>
              <w:rPr>
                <w:rFonts w:hint="eastAsia" w:ascii="宋体" w:hAnsi="宋体" w:cs="宋体"/>
                <w:color w:val="000000" w:themeColor="text1"/>
                <w:spacing w:val="2"/>
                <w:sz w:val="24"/>
                <w:lang w:val="zh-CN"/>
                <w14:textFill>
                  <w14:solidFill>
                    <w14:schemeClr w14:val="tx1"/>
                  </w14:solidFill>
                </w14:textFill>
              </w:rPr>
              <w:t>（</w:t>
            </w:r>
            <w:r>
              <w:rPr>
                <w:rFonts w:hint="eastAsia" w:ascii="宋体" w:hAnsi="宋体" w:cs="宋体"/>
                <w:color w:val="000000" w:themeColor="text1"/>
                <w:spacing w:val="2"/>
                <w:sz w:val="24"/>
                <w14:textFill>
                  <w14:solidFill>
                    <w14:schemeClr w14:val="tx1"/>
                  </w14:solidFill>
                </w14:textFill>
              </w:rPr>
              <w:t>北京时间</w:t>
            </w:r>
            <w:r>
              <w:rPr>
                <w:rFonts w:hint="eastAsia" w:ascii="宋体" w:hAnsi="宋体" w:cs="宋体"/>
                <w:color w:val="000000" w:themeColor="text1"/>
                <w:spacing w:val="2"/>
                <w:sz w:val="24"/>
                <w:lang w:val="zh-CN"/>
                <w14:textFill>
                  <w14:solidFill>
                    <w14:schemeClr w14:val="tx1"/>
                  </w14:solidFill>
                </w14:textFill>
              </w:rPr>
              <w:t>）</w:t>
            </w:r>
          </w:p>
          <w:p>
            <w:pPr>
              <w:snapToGrid w:val="0"/>
              <w:rPr>
                <w:rFonts w:ascii="宋体" w:hAnsi="宋体" w:cs="宋体"/>
                <w:spacing w:val="2"/>
                <w:sz w:val="24"/>
                <w:lang w:val="zh-CN"/>
              </w:rPr>
            </w:pPr>
            <w:r>
              <w:rPr>
                <w:rFonts w:hint="eastAsia" w:ascii="宋体" w:hAnsi="宋体" w:cs="宋体"/>
                <w:spacing w:val="2"/>
                <w:sz w:val="24"/>
                <w:lang w:val="zh-CN"/>
              </w:rPr>
              <w:t>地　　点：</w:t>
            </w:r>
            <w:r>
              <w:rPr>
                <w:rFonts w:hint="eastAsia" w:ascii="宋体" w:hAnsi="宋体" w:cs="宋体"/>
                <w:spacing w:val="2"/>
                <w:sz w:val="24"/>
              </w:rPr>
              <w:t>常州市天宁区弘智路7号B座3楼</w:t>
            </w:r>
            <w:r>
              <w:rPr>
                <w:rFonts w:hint="eastAsia" w:ascii="宋体" w:hAnsi="宋体" w:cs="宋体"/>
                <w:spacing w:val="2"/>
                <w:sz w:val="24"/>
                <w:lang w:val="zh-CN"/>
              </w:rPr>
              <w:t>评标室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exac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hint="eastAsia" w:ascii="宋体" w:hAnsi="宋体" w:cs="宋体"/>
                <w:spacing w:val="2"/>
                <w:sz w:val="24"/>
                <w:lang w:val="zh-CN"/>
              </w:rPr>
              <w:t>7</w:t>
            </w:r>
          </w:p>
        </w:tc>
        <w:tc>
          <w:tcPr>
            <w:tcW w:w="8373" w:type="dxa"/>
            <w:tcBorders>
              <w:top w:val="single" w:color="auto" w:sz="4" w:space="0"/>
              <w:left w:val="single" w:color="auto" w:sz="4" w:space="0"/>
              <w:bottom w:val="single" w:color="auto" w:sz="4" w:space="0"/>
            </w:tcBorders>
            <w:vAlign w:val="center"/>
          </w:tcPr>
          <w:p>
            <w:pPr>
              <w:snapToGrid w:val="0"/>
              <w:rPr>
                <w:rFonts w:ascii="宋体" w:hAnsi="宋体" w:cs="宋体"/>
                <w:spacing w:val="2"/>
                <w:sz w:val="24"/>
                <w:lang w:val="zh-CN"/>
              </w:rPr>
            </w:pPr>
            <w:r>
              <w:rPr>
                <w:rFonts w:hint="eastAsia" w:ascii="宋体" w:hAnsi="宋体" w:cs="宋体"/>
                <w:spacing w:val="2"/>
                <w:sz w:val="24"/>
                <w:lang w:val="zh-CN"/>
              </w:rPr>
              <w:t>评审办法：综合评分法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6" w:hRule="exac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hint="eastAsia" w:ascii="宋体" w:hAnsi="宋体" w:cs="宋体"/>
                <w:spacing w:val="2"/>
                <w:sz w:val="24"/>
                <w:lang w:val="zh-CN"/>
              </w:rPr>
              <w:t>8</w:t>
            </w:r>
          </w:p>
        </w:tc>
        <w:tc>
          <w:tcPr>
            <w:tcW w:w="8373" w:type="dxa"/>
            <w:tcBorders>
              <w:top w:val="single" w:color="auto" w:sz="4" w:space="0"/>
              <w:left w:val="single" w:color="auto" w:sz="4" w:space="0"/>
              <w:bottom w:val="single" w:color="auto" w:sz="4" w:space="0"/>
            </w:tcBorders>
            <w:vAlign w:val="center"/>
          </w:tcPr>
          <w:p>
            <w:pPr>
              <w:snapToGrid w:val="0"/>
              <w:rPr>
                <w:rFonts w:ascii="宋体" w:hAnsi="宋体" w:cs="宋体"/>
                <w:spacing w:val="2"/>
                <w:sz w:val="24"/>
                <w:lang w:val="zh-CN"/>
              </w:rPr>
            </w:pPr>
            <w:r>
              <w:rPr>
                <w:rFonts w:hint="eastAsia" w:ascii="宋体" w:hAnsi="宋体" w:cs="宋体"/>
                <w:spacing w:val="2"/>
                <w:sz w:val="24"/>
                <w:lang w:val="zh-CN"/>
              </w:rPr>
              <w:t>磋商报价次数：</w:t>
            </w:r>
            <w:r>
              <w:rPr>
                <w:rFonts w:ascii="宋体" w:hAnsi="宋体" w:cs="宋体"/>
                <w:spacing w:val="2"/>
                <w:sz w:val="24"/>
                <w:lang w:val="zh-CN"/>
              </w:rPr>
              <w:t>1</w:t>
            </w:r>
            <w:r>
              <w:rPr>
                <w:rFonts w:hint="eastAsia" w:ascii="宋体" w:hAnsi="宋体" w:cs="宋体"/>
                <w:spacing w:val="2"/>
                <w:sz w:val="24"/>
                <w:lang w:val="zh-CN"/>
              </w:rPr>
              <w:t>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20" w:hRule="atLeas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hint="eastAsia" w:ascii="宋体" w:hAnsi="宋体" w:cs="宋体"/>
                <w:spacing w:val="2"/>
                <w:sz w:val="24"/>
                <w:lang w:val="zh-CN"/>
              </w:rPr>
              <w:t>9</w:t>
            </w:r>
          </w:p>
        </w:tc>
        <w:tc>
          <w:tcPr>
            <w:tcW w:w="8373" w:type="dxa"/>
            <w:tcBorders>
              <w:top w:val="single" w:color="auto" w:sz="4" w:space="0"/>
              <w:left w:val="single" w:color="auto" w:sz="4" w:space="0"/>
              <w:bottom w:val="single" w:color="auto" w:sz="4" w:space="0"/>
            </w:tcBorders>
            <w:vAlign w:val="center"/>
          </w:tcPr>
          <w:p>
            <w:pPr>
              <w:snapToGrid w:val="0"/>
              <w:rPr>
                <w:rFonts w:ascii="宋体" w:hAnsi="宋体" w:cs="宋体"/>
                <w:spacing w:val="2"/>
                <w:sz w:val="24"/>
                <w:lang w:val="zh-CN"/>
              </w:rPr>
            </w:pPr>
            <w:r>
              <w:rPr>
                <w:rFonts w:hint="eastAsia" w:ascii="宋体" w:hAnsi="宋体" w:cs="宋体"/>
                <w:spacing w:val="2"/>
                <w:sz w:val="24"/>
                <w:lang w:val="zh-CN"/>
              </w:rPr>
              <w:t>投标有效期：从提交投标文件的截止之日起60日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6" w:hRule="exac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hint="eastAsia" w:ascii="宋体" w:hAnsi="宋体" w:cs="宋体"/>
                <w:spacing w:val="2"/>
                <w:sz w:val="24"/>
                <w:lang w:val="zh-CN"/>
              </w:rPr>
              <w:t>10</w:t>
            </w:r>
          </w:p>
        </w:tc>
        <w:tc>
          <w:tcPr>
            <w:tcW w:w="8373" w:type="dxa"/>
            <w:tcBorders>
              <w:top w:val="single" w:color="auto" w:sz="4" w:space="0"/>
              <w:left w:val="single" w:color="auto" w:sz="4" w:space="0"/>
              <w:bottom w:val="single" w:color="auto" w:sz="4" w:space="0"/>
            </w:tcBorders>
            <w:vAlign w:val="center"/>
          </w:tcPr>
          <w:p>
            <w:pPr>
              <w:snapToGrid w:val="0"/>
              <w:rPr>
                <w:rFonts w:ascii="宋体" w:hAnsi="宋体" w:cs="宋体"/>
                <w:spacing w:val="2"/>
                <w:sz w:val="24"/>
                <w:lang w:val="zh-CN"/>
              </w:rPr>
            </w:pPr>
            <w:r>
              <w:rPr>
                <w:rFonts w:ascii="宋体" w:hAnsi="宋体" w:cs="宋体"/>
                <w:spacing w:val="2"/>
                <w:sz w:val="24"/>
                <w:lang w:val="zh-CN"/>
              </w:rPr>
              <w:t>供应商</w:t>
            </w:r>
            <w:r>
              <w:rPr>
                <w:rFonts w:hint="eastAsia" w:ascii="宋体" w:hAnsi="宋体" w:cs="宋体"/>
                <w:spacing w:val="2"/>
                <w:sz w:val="24"/>
                <w:lang w:val="zh-CN"/>
              </w:rPr>
              <w:t>（供应商）</w:t>
            </w:r>
            <w:r>
              <w:rPr>
                <w:rFonts w:ascii="宋体" w:hAnsi="宋体" w:cs="宋体"/>
                <w:spacing w:val="2"/>
                <w:sz w:val="24"/>
                <w:lang w:val="zh-CN"/>
              </w:rPr>
              <w:t>信用信息查询渠道</w:t>
            </w:r>
            <w:r>
              <w:rPr>
                <w:rFonts w:hint="eastAsia" w:ascii="宋体" w:hAnsi="宋体" w:cs="宋体"/>
                <w:spacing w:val="2"/>
                <w:sz w:val="24"/>
                <w:lang w:val="zh-CN"/>
              </w:rPr>
              <w:t>:</w:t>
            </w:r>
          </w:p>
          <w:p>
            <w:pPr>
              <w:snapToGrid w:val="0"/>
              <w:rPr>
                <w:rFonts w:ascii="宋体" w:hAnsi="宋体" w:cs="宋体"/>
                <w:spacing w:val="2"/>
                <w:sz w:val="24"/>
                <w:lang w:val="zh-CN"/>
              </w:rPr>
            </w:pPr>
            <w:r>
              <w:rPr>
                <w:rFonts w:hint="eastAsia" w:ascii="宋体" w:hAnsi="宋体" w:cs="宋体"/>
                <w:spacing w:val="2"/>
                <w:sz w:val="24"/>
                <w:lang w:val="zh-CN"/>
              </w:rPr>
              <w:t>信用中国网站（</w:t>
            </w:r>
            <w:r>
              <w:fldChar w:fldCharType="begin"/>
            </w:r>
            <w:r>
              <w:instrText xml:space="preserve"> HYPERLINK "http://www.creditchina.gov.cn" </w:instrText>
            </w:r>
            <w:r>
              <w:fldChar w:fldCharType="separate"/>
            </w:r>
            <w:r>
              <w:rPr>
                <w:rFonts w:hint="eastAsia" w:ascii="宋体" w:hAnsi="宋体" w:cs="宋体"/>
                <w:sz w:val="24"/>
                <w:lang w:val="zh-CN"/>
              </w:rPr>
              <w:t>www.creditchina.gov.cn</w:t>
            </w:r>
            <w:r>
              <w:rPr>
                <w:rFonts w:hint="eastAsia" w:ascii="宋体" w:hAnsi="宋体" w:cs="宋体"/>
                <w:sz w:val="24"/>
                <w:lang w:val="zh-CN"/>
              </w:rPr>
              <w:fldChar w:fldCharType="end"/>
            </w:r>
            <w:r>
              <w:rPr>
                <w:rFonts w:hint="eastAsia" w:ascii="宋体" w:hAnsi="宋体" w:cs="宋体"/>
                <w:spacing w:val="2"/>
                <w:sz w:val="24"/>
                <w:lang w:val="zh-CN"/>
              </w:rPr>
              <w:t>）、中国政府采购网（</w:t>
            </w:r>
            <w:r>
              <w:rPr>
                <w:rFonts w:ascii="宋体" w:hAnsi="宋体" w:cs="宋体"/>
                <w:spacing w:val="2"/>
                <w:sz w:val="24"/>
                <w:lang w:val="zh-CN"/>
              </w:rPr>
              <w:t>www.ccgp.gov.cn</w:t>
            </w:r>
            <w:r>
              <w:rPr>
                <w:rFonts w:hint="eastAsia" w:ascii="宋体" w:hAnsi="宋体" w:cs="宋体"/>
                <w:spacing w:val="2"/>
                <w:sz w:val="24"/>
                <w:lang w:val="zh-CN"/>
              </w:rPr>
              <w:t>）</w:t>
            </w:r>
          </w:p>
          <w:p>
            <w:pPr>
              <w:snapToGrid w:val="0"/>
              <w:rPr>
                <w:rFonts w:ascii="宋体" w:hAnsi="宋体" w:cs="宋体"/>
                <w:spacing w:val="2"/>
                <w:sz w:val="24"/>
                <w:lang w:val="zh-CN"/>
              </w:rPr>
            </w:pPr>
            <w:r>
              <w:rPr>
                <w:rFonts w:ascii="宋体" w:hAnsi="宋体" w:cs="宋体"/>
                <w:spacing w:val="2"/>
                <w:sz w:val="24"/>
                <w:lang w:val="zh-CN"/>
              </w:rPr>
              <w:t>查询截止时点</w:t>
            </w:r>
            <w:r>
              <w:rPr>
                <w:rFonts w:hint="eastAsia" w:ascii="宋体" w:hAnsi="宋体" w:cs="宋体"/>
                <w:spacing w:val="2"/>
                <w:sz w:val="24"/>
                <w:lang w:val="zh-CN"/>
              </w:rPr>
              <w:t>:投标文件提交截止时间</w:t>
            </w:r>
          </w:p>
          <w:p>
            <w:pPr>
              <w:snapToGrid w:val="0"/>
              <w:rPr>
                <w:rFonts w:ascii="宋体" w:hAnsi="宋体" w:cs="宋体"/>
                <w:spacing w:val="2"/>
                <w:sz w:val="24"/>
                <w:lang w:val="zh-CN"/>
              </w:rPr>
            </w:pPr>
            <w:r>
              <w:rPr>
                <w:rFonts w:hint="eastAsia" w:ascii="宋体" w:hAnsi="宋体" w:cs="宋体"/>
                <w:spacing w:val="2"/>
                <w:sz w:val="24"/>
                <w:lang w:val="zh-CN"/>
              </w:rPr>
              <w:t>查询结果将以网页打印的形式留存并归档。</w:t>
            </w:r>
          </w:p>
        </w:tc>
      </w:tr>
    </w:tbl>
    <w:p>
      <w:pPr>
        <w:snapToGrid w:val="0"/>
        <w:spacing w:line="360" w:lineRule="auto"/>
        <w:jc w:val="center"/>
        <w:rPr>
          <w:rFonts w:ascii="宋体" w:hAnsi="宋体" w:cs="微软雅黑"/>
          <w:b/>
          <w:sz w:val="28"/>
          <w:szCs w:val="28"/>
        </w:rPr>
      </w:pPr>
    </w:p>
    <w:p>
      <w:pPr>
        <w:snapToGrid w:val="0"/>
        <w:spacing w:line="360" w:lineRule="auto"/>
        <w:jc w:val="center"/>
        <w:rPr>
          <w:rFonts w:ascii="宋体" w:hAnsi="宋体" w:cs="微软雅黑"/>
          <w:b/>
          <w:sz w:val="28"/>
          <w:szCs w:val="28"/>
        </w:rPr>
      </w:pPr>
    </w:p>
    <w:p>
      <w:pPr>
        <w:snapToGrid w:val="0"/>
        <w:spacing w:line="360" w:lineRule="auto"/>
        <w:jc w:val="center"/>
        <w:rPr>
          <w:rFonts w:asciiTheme="minorEastAsia" w:hAnsiTheme="minorEastAsia" w:eastAsiaTheme="minorEastAsia" w:cstheme="minorEastAsia"/>
          <w:b/>
          <w:sz w:val="56"/>
          <w:szCs w:val="52"/>
        </w:rPr>
      </w:pPr>
      <w:r>
        <w:rPr>
          <w:rFonts w:hint="eastAsia" w:asciiTheme="minorEastAsia" w:hAnsiTheme="minorEastAsia" w:eastAsiaTheme="minorEastAsia" w:cstheme="minorEastAsia"/>
          <w:b/>
          <w:sz w:val="52"/>
          <w:szCs w:val="52"/>
        </w:rPr>
        <w:t>目   录</w:t>
      </w:r>
    </w:p>
    <w:p>
      <w:pPr>
        <w:pStyle w:val="12"/>
        <w:keepNext w:val="0"/>
        <w:keepLines w:val="0"/>
        <w:pageBreakBefore w:val="0"/>
        <w:widowControl w:val="0"/>
        <w:tabs>
          <w:tab w:val="right" w:leader="dot" w:pos="8296"/>
        </w:tabs>
        <w:kinsoku/>
        <w:wordWrap/>
        <w:overflowPunct/>
        <w:topLinePunct w:val="0"/>
        <w:autoSpaceDE/>
        <w:autoSpaceDN/>
        <w:bidi w:val="0"/>
        <w:spacing w:before="0" w:after="0" w:line="480" w:lineRule="auto"/>
        <w:textAlignment w:val="auto"/>
        <w:rPr>
          <w:rFonts w:hint="eastAsia" w:asciiTheme="minorEastAsia" w:hAnsiTheme="minorEastAsia" w:eastAsiaTheme="minorEastAsia" w:cstheme="minorEastAsia"/>
          <w:bCs w:val="0"/>
          <w:sz w:val="44"/>
          <w:szCs w:val="44"/>
          <w:lang w:eastAsia="zh-CN"/>
        </w:rPr>
      </w:pPr>
      <w:r>
        <w:rPr>
          <w:rFonts w:hint="eastAsia" w:asciiTheme="minorEastAsia" w:hAnsiTheme="minorEastAsia" w:eastAsiaTheme="minorEastAsia" w:cstheme="minorEastAsia"/>
          <w:bCs w:val="0"/>
          <w:sz w:val="44"/>
          <w:szCs w:val="44"/>
        </w:rPr>
        <w:fldChar w:fldCharType="begin"/>
      </w:r>
      <w:r>
        <w:rPr>
          <w:rFonts w:hint="eastAsia" w:asciiTheme="minorEastAsia" w:hAnsiTheme="minorEastAsia" w:eastAsiaTheme="minorEastAsia" w:cstheme="minorEastAsia"/>
          <w:bCs w:val="0"/>
          <w:sz w:val="44"/>
          <w:szCs w:val="44"/>
        </w:rPr>
        <w:instrText xml:space="preserve"> TOC \o "1-1" \h \z \u </w:instrText>
      </w:r>
      <w:r>
        <w:rPr>
          <w:rFonts w:hint="eastAsia" w:asciiTheme="minorEastAsia" w:hAnsiTheme="minorEastAsia" w:eastAsiaTheme="minorEastAsia" w:cstheme="minorEastAsia"/>
          <w:bCs w:val="0"/>
          <w:sz w:val="44"/>
          <w:szCs w:val="44"/>
        </w:rPr>
        <w:fldChar w:fldCharType="separate"/>
      </w:r>
      <w:r>
        <w:fldChar w:fldCharType="begin"/>
      </w:r>
      <w:r>
        <w:instrText xml:space="preserve"> HYPERLINK \l "_Toc471818699" </w:instrText>
      </w:r>
      <w:r>
        <w:fldChar w:fldCharType="separate"/>
      </w:r>
      <w:r>
        <w:rPr>
          <w:rFonts w:hint="eastAsia" w:asciiTheme="minorEastAsia" w:hAnsiTheme="minorEastAsia" w:eastAsiaTheme="minorEastAsia" w:cstheme="minorEastAsia"/>
          <w:bCs w:val="0"/>
          <w:sz w:val="44"/>
          <w:szCs w:val="44"/>
        </w:rPr>
        <w:t>采购公告</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lang w:val="en-US" w:eastAsia="zh-CN"/>
        </w:rPr>
        <w:t>3</w:t>
      </w:r>
    </w:p>
    <w:p/>
    <w:p/>
    <w:p>
      <w:pPr>
        <w:pStyle w:val="12"/>
        <w:keepNext w:val="0"/>
        <w:keepLines w:val="0"/>
        <w:pageBreakBefore w:val="0"/>
        <w:widowControl w:val="0"/>
        <w:tabs>
          <w:tab w:val="right" w:leader="dot" w:pos="8296"/>
        </w:tabs>
        <w:kinsoku/>
        <w:wordWrap/>
        <w:overflowPunct/>
        <w:topLinePunct w:val="0"/>
        <w:autoSpaceDE/>
        <w:autoSpaceDN/>
        <w:bidi w:val="0"/>
        <w:spacing w:before="0" w:after="0" w:line="480" w:lineRule="auto"/>
        <w:textAlignment w:val="auto"/>
        <w:rPr>
          <w:rFonts w:hint="eastAsia" w:asciiTheme="minorEastAsia" w:hAnsiTheme="minorEastAsia" w:eastAsiaTheme="minorEastAsia" w:cstheme="minorEastAsia"/>
          <w:bCs w:val="0"/>
          <w:sz w:val="44"/>
          <w:szCs w:val="44"/>
          <w:lang w:eastAsia="zh-CN"/>
        </w:rPr>
      </w:pPr>
      <w:r>
        <w:fldChar w:fldCharType="begin"/>
      </w:r>
      <w:r>
        <w:instrText xml:space="preserve"> HYPERLINK \l "_Toc471818700" </w:instrText>
      </w:r>
      <w:r>
        <w:fldChar w:fldCharType="separate"/>
      </w:r>
      <w:r>
        <w:rPr>
          <w:rFonts w:hint="eastAsia" w:asciiTheme="minorEastAsia" w:hAnsiTheme="minorEastAsia" w:eastAsiaTheme="minorEastAsia" w:cstheme="minorEastAsia"/>
          <w:bCs w:val="0"/>
          <w:sz w:val="44"/>
          <w:szCs w:val="44"/>
        </w:rPr>
        <w:t>第一章 总  则</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lang w:val="en-US" w:eastAsia="zh-CN"/>
        </w:rPr>
        <w:t>6</w:t>
      </w:r>
    </w:p>
    <w:p/>
    <w:p/>
    <w:p>
      <w:pPr>
        <w:pStyle w:val="12"/>
        <w:keepNext w:val="0"/>
        <w:keepLines w:val="0"/>
        <w:pageBreakBefore w:val="0"/>
        <w:widowControl w:val="0"/>
        <w:tabs>
          <w:tab w:val="right" w:leader="dot" w:pos="8296"/>
        </w:tabs>
        <w:kinsoku/>
        <w:wordWrap/>
        <w:overflowPunct/>
        <w:topLinePunct w:val="0"/>
        <w:autoSpaceDE/>
        <w:autoSpaceDN/>
        <w:bidi w:val="0"/>
        <w:spacing w:before="0" w:after="0" w:line="480" w:lineRule="auto"/>
        <w:textAlignment w:val="auto"/>
        <w:rPr>
          <w:rFonts w:hint="eastAsia" w:asciiTheme="minorEastAsia" w:hAnsiTheme="minorEastAsia" w:eastAsiaTheme="minorEastAsia" w:cstheme="minorEastAsia"/>
          <w:bCs w:val="0"/>
          <w:sz w:val="44"/>
          <w:szCs w:val="44"/>
          <w:lang w:val="en-US" w:eastAsia="zh-CN"/>
        </w:rPr>
      </w:pPr>
      <w:r>
        <w:fldChar w:fldCharType="begin"/>
      </w:r>
      <w:r>
        <w:instrText xml:space="preserve"> HYPERLINK \l "_Toc471818701" </w:instrText>
      </w:r>
      <w:r>
        <w:fldChar w:fldCharType="separate"/>
      </w:r>
      <w:r>
        <w:rPr>
          <w:rFonts w:hint="eastAsia" w:asciiTheme="minorEastAsia" w:hAnsiTheme="minorEastAsia" w:eastAsiaTheme="minorEastAsia" w:cstheme="minorEastAsia"/>
          <w:bCs w:val="0"/>
          <w:sz w:val="44"/>
          <w:szCs w:val="44"/>
        </w:rPr>
        <w:t>第二章 响应文件</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lang w:val="en-US" w:eastAsia="zh-CN"/>
        </w:rPr>
        <w:t>8</w:t>
      </w:r>
    </w:p>
    <w:p/>
    <w:p/>
    <w:p>
      <w:pPr>
        <w:pStyle w:val="12"/>
        <w:keepNext w:val="0"/>
        <w:keepLines w:val="0"/>
        <w:pageBreakBefore w:val="0"/>
        <w:widowControl w:val="0"/>
        <w:tabs>
          <w:tab w:val="right" w:leader="dot" w:pos="8296"/>
        </w:tabs>
        <w:kinsoku/>
        <w:wordWrap/>
        <w:overflowPunct/>
        <w:topLinePunct w:val="0"/>
        <w:autoSpaceDE/>
        <w:autoSpaceDN/>
        <w:bidi w:val="0"/>
        <w:spacing w:before="0" w:after="0" w:line="480" w:lineRule="auto"/>
        <w:textAlignment w:val="auto"/>
        <w:rPr>
          <w:rFonts w:hint="eastAsia" w:asciiTheme="minorEastAsia" w:hAnsiTheme="minorEastAsia" w:eastAsiaTheme="minorEastAsia" w:cstheme="minorEastAsia"/>
          <w:bCs w:val="0"/>
          <w:sz w:val="44"/>
          <w:szCs w:val="44"/>
          <w:lang w:eastAsia="zh-CN"/>
        </w:rPr>
      </w:pPr>
      <w:r>
        <w:fldChar w:fldCharType="begin"/>
      </w:r>
      <w:r>
        <w:instrText xml:space="preserve"> HYPERLINK \l "_Toc471818702" </w:instrText>
      </w:r>
      <w:r>
        <w:fldChar w:fldCharType="separate"/>
      </w:r>
      <w:r>
        <w:rPr>
          <w:rFonts w:hint="eastAsia" w:asciiTheme="minorEastAsia" w:hAnsiTheme="minorEastAsia" w:eastAsiaTheme="minorEastAsia" w:cstheme="minorEastAsia"/>
          <w:bCs w:val="0"/>
          <w:sz w:val="44"/>
          <w:szCs w:val="44"/>
        </w:rPr>
        <w:t>第三章 响应文件密封和提交</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1</w:t>
      </w:r>
      <w:r>
        <w:rPr>
          <w:rFonts w:hint="eastAsia" w:asciiTheme="minorEastAsia" w:hAnsiTheme="minorEastAsia" w:eastAsiaTheme="minorEastAsia" w:cstheme="minorEastAsia"/>
          <w:bCs w:val="0"/>
          <w:sz w:val="44"/>
          <w:szCs w:val="44"/>
          <w:lang w:val="en-US" w:eastAsia="zh-CN"/>
        </w:rPr>
        <w:t>0</w:t>
      </w:r>
    </w:p>
    <w:p/>
    <w:p/>
    <w:p>
      <w:pPr>
        <w:pStyle w:val="12"/>
        <w:keepNext w:val="0"/>
        <w:keepLines w:val="0"/>
        <w:pageBreakBefore w:val="0"/>
        <w:widowControl w:val="0"/>
        <w:tabs>
          <w:tab w:val="right" w:leader="dot" w:pos="8296"/>
        </w:tabs>
        <w:kinsoku/>
        <w:wordWrap/>
        <w:overflowPunct/>
        <w:topLinePunct w:val="0"/>
        <w:autoSpaceDE/>
        <w:autoSpaceDN/>
        <w:bidi w:val="0"/>
        <w:spacing w:before="0" w:after="0" w:line="480" w:lineRule="auto"/>
        <w:textAlignment w:val="auto"/>
        <w:rPr>
          <w:rFonts w:hint="eastAsia" w:asciiTheme="minorEastAsia" w:hAnsiTheme="minorEastAsia" w:eastAsiaTheme="minorEastAsia" w:cstheme="minorEastAsia"/>
          <w:bCs w:val="0"/>
          <w:sz w:val="44"/>
          <w:szCs w:val="44"/>
          <w:lang w:val="en-US" w:eastAsia="zh-CN"/>
        </w:rPr>
      </w:pPr>
      <w:r>
        <w:fldChar w:fldCharType="begin"/>
      </w:r>
      <w:r>
        <w:instrText xml:space="preserve"> HYPERLINK \l "_Toc471818703" </w:instrText>
      </w:r>
      <w:r>
        <w:fldChar w:fldCharType="separate"/>
      </w:r>
      <w:r>
        <w:rPr>
          <w:rFonts w:hint="eastAsia" w:asciiTheme="minorEastAsia" w:hAnsiTheme="minorEastAsia" w:eastAsiaTheme="minorEastAsia" w:cstheme="minorEastAsia"/>
          <w:bCs w:val="0"/>
          <w:sz w:val="44"/>
          <w:szCs w:val="44"/>
        </w:rPr>
        <w:t>第四章 磋商报价</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t>1</w:t>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lang w:val="en-US" w:eastAsia="zh-CN"/>
        </w:rPr>
        <w:t>1</w:t>
      </w:r>
    </w:p>
    <w:p/>
    <w:p/>
    <w:p>
      <w:pPr>
        <w:pStyle w:val="12"/>
        <w:keepNext w:val="0"/>
        <w:keepLines w:val="0"/>
        <w:pageBreakBefore w:val="0"/>
        <w:widowControl w:val="0"/>
        <w:tabs>
          <w:tab w:val="right" w:leader="dot" w:pos="8296"/>
        </w:tabs>
        <w:kinsoku/>
        <w:wordWrap/>
        <w:overflowPunct/>
        <w:topLinePunct w:val="0"/>
        <w:autoSpaceDE/>
        <w:autoSpaceDN/>
        <w:bidi w:val="0"/>
        <w:spacing w:before="0" w:after="0" w:line="480" w:lineRule="auto"/>
        <w:textAlignment w:val="auto"/>
        <w:rPr>
          <w:rFonts w:hint="eastAsia" w:asciiTheme="minorEastAsia" w:hAnsiTheme="minorEastAsia" w:eastAsiaTheme="minorEastAsia" w:cstheme="minorEastAsia"/>
          <w:bCs w:val="0"/>
          <w:sz w:val="44"/>
          <w:szCs w:val="44"/>
          <w:lang w:val="en-US" w:eastAsia="zh-CN"/>
        </w:rPr>
      </w:pPr>
      <w:r>
        <w:fldChar w:fldCharType="begin"/>
      </w:r>
      <w:r>
        <w:instrText xml:space="preserve"> HYPERLINK \l "_Toc471818704" </w:instrText>
      </w:r>
      <w:r>
        <w:fldChar w:fldCharType="separate"/>
      </w:r>
      <w:r>
        <w:rPr>
          <w:rFonts w:hint="eastAsia" w:asciiTheme="minorEastAsia" w:hAnsiTheme="minorEastAsia" w:eastAsiaTheme="minorEastAsia" w:cstheme="minorEastAsia"/>
          <w:bCs w:val="0"/>
          <w:sz w:val="44"/>
          <w:szCs w:val="44"/>
        </w:rPr>
        <w:t>第五章 磋商、评审、评定成交</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rPr>
        <w:t>1</w:t>
      </w:r>
      <w:r>
        <w:rPr>
          <w:rFonts w:hint="eastAsia" w:asciiTheme="minorEastAsia" w:hAnsiTheme="minorEastAsia" w:eastAsiaTheme="minorEastAsia" w:cstheme="minorEastAsia"/>
          <w:bCs w:val="0"/>
          <w:sz w:val="44"/>
          <w:szCs w:val="44"/>
          <w:lang w:val="en-US" w:eastAsia="zh-CN"/>
        </w:rPr>
        <w:t>2</w:t>
      </w:r>
    </w:p>
    <w:p/>
    <w:p/>
    <w:p>
      <w:pPr>
        <w:pStyle w:val="12"/>
        <w:keepNext w:val="0"/>
        <w:keepLines w:val="0"/>
        <w:pageBreakBefore w:val="0"/>
        <w:widowControl w:val="0"/>
        <w:tabs>
          <w:tab w:val="right" w:leader="dot" w:pos="8296"/>
        </w:tabs>
        <w:kinsoku/>
        <w:wordWrap/>
        <w:overflowPunct/>
        <w:topLinePunct w:val="0"/>
        <w:autoSpaceDE/>
        <w:autoSpaceDN/>
        <w:bidi w:val="0"/>
        <w:spacing w:before="0" w:after="0" w:line="480" w:lineRule="auto"/>
        <w:textAlignment w:val="auto"/>
        <w:rPr>
          <w:rFonts w:hint="default" w:asciiTheme="minorEastAsia" w:hAnsiTheme="minorEastAsia" w:eastAsiaTheme="minorEastAsia" w:cstheme="minorEastAsia"/>
          <w:bCs w:val="0"/>
          <w:sz w:val="44"/>
          <w:szCs w:val="44"/>
          <w:lang w:val="en-US" w:eastAsia="zh-CN"/>
        </w:rPr>
      </w:pPr>
      <w:r>
        <w:fldChar w:fldCharType="begin"/>
      </w:r>
      <w:r>
        <w:instrText xml:space="preserve"> HYPERLINK \l "_Toc471818705" </w:instrText>
      </w:r>
      <w:r>
        <w:fldChar w:fldCharType="separate"/>
      </w:r>
      <w:r>
        <w:rPr>
          <w:rFonts w:hint="eastAsia" w:asciiTheme="minorEastAsia" w:hAnsiTheme="minorEastAsia" w:eastAsiaTheme="minorEastAsia" w:cstheme="minorEastAsia"/>
          <w:bCs w:val="0"/>
          <w:sz w:val="44"/>
          <w:szCs w:val="44"/>
        </w:rPr>
        <w:t>第六章 格式附表</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lang w:val="en-US" w:eastAsia="zh-CN"/>
        </w:rPr>
        <w:t>20</w:t>
      </w:r>
    </w:p>
    <w:p>
      <w:pPr>
        <w:pStyle w:val="12"/>
        <w:keepNext w:val="0"/>
        <w:keepLines w:val="0"/>
        <w:pageBreakBefore w:val="0"/>
        <w:widowControl w:val="0"/>
        <w:tabs>
          <w:tab w:val="right" w:leader="dot" w:pos="8296"/>
        </w:tabs>
        <w:kinsoku/>
        <w:wordWrap/>
        <w:overflowPunct/>
        <w:topLinePunct w:val="0"/>
        <w:autoSpaceDE/>
        <w:autoSpaceDN/>
        <w:bidi w:val="0"/>
        <w:spacing w:before="0" w:after="0" w:line="480" w:lineRule="auto"/>
        <w:textAlignment w:val="auto"/>
      </w:pPr>
    </w:p>
    <w:p>
      <w:pPr>
        <w:pStyle w:val="12"/>
        <w:keepNext w:val="0"/>
        <w:keepLines w:val="0"/>
        <w:pageBreakBefore w:val="0"/>
        <w:widowControl w:val="0"/>
        <w:tabs>
          <w:tab w:val="right" w:leader="dot" w:pos="8296"/>
        </w:tabs>
        <w:kinsoku/>
        <w:wordWrap/>
        <w:overflowPunct/>
        <w:topLinePunct w:val="0"/>
        <w:autoSpaceDE/>
        <w:autoSpaceDN/>
        <w:bidi w:val="0"/>
        <w:spacing w:before="0" w:after="0" w:line="480" w:lineRule="auto"/>
        <w:textAlignment w:val="auto"/>
        <w:rPr>
          <w:rFonts w:asciiTheme="minorEastAsia" w:hAnsiTheme="minorEastAsia" w:eastAsiaTheme="minorEastAsia" w:cstheme="minorEastAsia"/>
          <w:bCs w:val="0"/>
          <w:sz w:val="44"/>
          <w:szCs w:val="44"/>
        </w:rPr>
      </w:pPr>
      <w:r>
        <w:fldChar w:fldCharType="begin"/>
      </w:r>
      <w:r>
        <w:instrText xml:space="preserve"> HYPERLINK \l "_Toc471818706" </w:instrText>
      </w:r>
      <w:r>
        <w:fldChar w:fldCharType="separate"/>
      </w:r>
      <w:r>
        <w:rPr>
          <w:rFonts w:hint="eastAsia" w:asciiTheme="minorEastAsia" w:hAnsiTheme="minorEastAsia" w:eastAsiaTheme="minorEastAsia" w:cstheme="minorEastAsia"/>
          <w:bCs w:val="0"/>
          <w:sz w:val="44"/>
          <w:szCs w:val="44"/>
        </w:rPr>
        <w:t xml:space="preserve">第七章 </w:t>
      </w:r>
      <w:bookmarkStart w:id="3" w:name="_Hlt475521486"/>
      <w:bookmarkStart w:id="4" w:name="_Hlt475521487"/>
      <w:r>
        <w:rPr>
          <w:rFonts w:hint="eastAsia" w:asciiTheme="minorEastAsia" w:hAnsiTheme="minorEastAsia" w:eastAsiaTheme="minorEastAsia" w:cstheme="minorEastAsia"/>
          <w:bCs w:val="0"/>
          <w:sz w:val="44"/>
          <w:szCs w:val="44"/>
        </w:rPr>
        <w:t>采</w:t>
      </w:r>
      <w:bookmarkEnd w:id="3"/>
      <w:bookmarkEnd w:id="4"/>
      <w:r>
        <w:rPr>
          <w:rFonts w:hint="eastAsia" w:asciiTheme="minorEastAsia" w:hAnsiTheme="minorEastAsia" w:eastAsiaTheme="minorEastAsia" w:cstheme="minorEastAsia"/>
          <w:bCs w:val="0"/>
          <w:sz w:val="44"/>
          <w:szCs w:val="44"/>
        </w:rPr>
        <w:t>购需求</w:t>
      </w:r>
      <w:r>
        <w:rPr>
          <w:rFonts w:hint="eastAsia" w:asciiTheme="minorEastAsia" w:hAnsiTheme="minorEastAsia" w:eastAsiaTheme="minorEastAsia" w:cstheme="minorEastAsia"/>
          <w:bCs w:val="0"/>
          <w:sz w:val="44"/>
          <w:szCs w:val="44"/>
        </w:rPr>
        <w:tab/>
      </w:r>
      <w:r>
        <w:rPr>
          <w:rFonts w:asciiTheme="minorEastAsia" w:hAnsiTheme="minorEastAsia" w:eastAsiaTheme="minorEastAsia" w:cstheme="minorEastAsia"/>
          <w:bCs w:val="0"/>
          <w:sz w:val="44"/>
          <w:szCs w:val="44"/>
        </w:rPr>
        <w:t>3</w:t>
      </w:r>
      <w:r>
        <w:rPr>
          <w:rFonts w:hint="eastAsia" w:asciiTheme="minorEastAsia" w:hAnsiTheme="minorEastAsia" w:eastAsiaTheme="minorEastAsia" w:cstheme="minorEastAsia"/>
          <w:bCs w:val="0"/>
          <w:sz w:val="44"/>
          <w:szCs w:val="44"/>
          <w:lang w:val="en-US" w:eastAsia="zh-CN"/>
        </w:rPr>
        <w:t>4</w:t>
      </w:r>
      <w:r>
        <w:rPr>
          <w:rFonts w:asciiTheme="minorEastAsia" w:hAnsiTheme="minorEastAsia" w:eastAsiaTheme="minorEastAsia" w:cstheme="minorEastAsia"/>
          <w:bCs w:val="0"/>
          <w:sz w:val="44"/>
          <w:szCs w:val="44"/>
        </w:rPr>
        <w:fldChar w:fldCharType="end"/>
      </w:r>
    </w:p>
    <w:p/>
    <w:p/>
    <w:p>
      <w:pPr>
        <w:pStyle w:val="12"/>
        <w:keepNext w:val="0"/>
        <w:keepLines w:val="0"/>
        <w:pageBreakBefore w:val="0"/>
        <w:widowControl w:val="0"/>
        <w:tabs>
          <w:tab w:val="right" w:leader="dot" w:pos="8296"/>
        </w:tabs>
        <w:kinsoku/>
        <w:wordWrap/>
        <w:overflowPunct/>
        <w:topLinePunct w:val="0"/>
        <w:autoSpaceDE/>
        <w:autoSpaceDN/>
        <w:bidi w:val="0"/>
        <w:spacing w:before="0" w:after="0" w:line="480" w:lineRule="auto"/>
        <w:textAlignment w:val="auto"/>
        <w:rPr>
          <w:rFonts w:hint="eastAsia" w:asciiTheme="minorEastAsia" w:hAnsiTheme="minorEastAsia" w:eastAsiaTheme="minorEastAsia" w:cstheme="minorEastAsia"/>
          <w:bCs w:val="0"/>
          <w:sz w:val="44"/>
          <w:szCs w:val="44"/>
          <w:lang w:val="en-US" w:eastAsia="zh-CN"/>
        </w:rPr>
      </w:pPr>
      <w:r>
        <w:fldChar w:fldCharType="begin"/>
      </w:r>
      <w:r>
        <w:instrText xml:space="preserve"> HYPERLINK \l "_Toc471818707" </w:instrText>
      </w:r>
      <w:r>
        <w:fldChar w:fldCharType="separate"/>
      </w:r>
      <w:r>
        <w:rPr>
          <w:rFonts w:hint="eastAsia" w:asciiTheme="minorEastAsia" w:hAnsiTheme="minorEastAsia" w:eastAsiaTheme="minorEastAsia" w:cstheme="minorEastAsia"/>
          <w:bCs w:val="0"/>
          <w:sz w:val="44"/>
          <w:szCs w:val="44"/>
        </w:rPr>
        <w:t>第八章 评审办法</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3</w:t>
      </w:r>
      <w:r>
        <w:rPr>
          <w:rFonts w:hint="eastAsia" w:asciiTheme="minorEastAsia" w:hAnsiTheme="minorEastAsia" w:eastAsiaTheme="minorEastAsia" w:cstheme="minorEastAsia"/>
          <w:bCs w:val="0"/>
          <w:sz w:val="44"/>
          <w:szCs w:val="44"/>
          <w:lang w:val="en-US" w:eastAsia="zh-CN"/>
        </w:rPr>
        <w:t>5</w:t>
      </w:r>
    </w:p>
    <w:p>
      <w:bookmarkStart w:id="109" w:name="_GoBack"/>
      <w:bookmarkEnd w:id="109"/>
    </w:p>
    <w:p/>
    <w:p>
      <w:pPr>
        <w:keepNext w:val="0"/>
        <w:keepLines w:val="0"/>
        <w:pageBreakBefore w:val="0"/>
        <w:widowControl w:val="0"/>
        <w:kinsoku/>
        <w:wordWrap/>
        <w:overflowPunct/>
        <w:topLinePunct w:val="0"/>
        <w:autoSpaceDE/>
        <w:autoSpaceDN/>
        <w:bidi w:val="0"/>
        <w:adjustRightInd w:val="0"/>
        <w:snapToGrid w:val="0"/>
        <w:spacing w:line="480" w:lineRule="auto"/>
        <w:ind w:firstLine="883" w:firstLineChars="200"/>
        <w:textAlignment w:val="auto"/>
        <w:rPr>
          <w:rFonts w:asciiTheme="minorEastAsia" w:hAnsiTheme="minorEastAsia" w:eastAsiaTheme="minorEastAsia" w:cstheme="minorEastAsia"/>
          <w:b/>
          <w:sz w:val="22"/>
        </w:rPr>
        <w:sectPr>
          <w:footerReference r:id="rId4" w:type="default"/>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b/>
          <w:sz w:val="44"/>
          <w:szCs w:val="44"/>
        </w:rPr>
        <w:fldChar w:fldCharType="end"/>
      </w:r>
    </w:p>
    <w:p>
      <w:pPr>
        <w:pStyle w:val="12"/>
        <w:keepNext w:val="0"/>
        <w:keepLines w:val="0"/>
        <w:pageBreakBefore w:val="0"/>
        <w:widowControl w:val="0"/>
        <w:tabs>
          <w:tab w:val="right" w:leader="dot" w:pos="8296"/>
        </w:tabs>
        <w:kinsoku/>
        <w:wordWrap/>
        <w:overflowPunct/>
        <w:topLinePunct w:val="0"/>
        <w:autoSpaceDE/>
        <w:autoSpaceDN/>
        <w:bidi w:val="0"/>
        <w:spacing w:before="0" w:after="0" w:line="480" w:lineRule="auto"/>
        <w:textAlignment w:val="auto"/>
        <w:rPr>
          <w:rFonts w:hint="default" w:asciiTheme="minorEastAsia" w:hAnsiTheme="minorEastAsia" w:eastAsiaTheme="minorEastAsia" w:cstheme="minorEastAsia"/>
          <w:sz w:val="48"/>
          <w:szCs w:val="22"/>
          <w:lang w:val="en-US" w:eastAsia="zh-CN"/>
        </w:rPr>
        <w:sectPr>
          <w:footerReference r:id="rId6" w:type="first"/>
          <w:footerReference r:id="rId5" w:type="default"/>
          <w:type w:val="continuous"/>
          <w:pgSz w:w="11906" w:h="16838"/>
          <w:pgMar w:top="1440" w:right="1800" w:bottom="1440" w:left="1800" w:header="851" w:footer="992" w:gutter="0"/>
          <w:cols w:space="720" w:num="1"/>
          <w:titlePg/>
          <w:docGrid w:type="lines" w:linePitch="312" w:charSpace="0"/>
        </w:sectPr>
      </w:pPr>
      <w:r>
        <w:fldChar w:fldCharType="begin"/>
      </w:r>
      <w:r>
        <w:instrText xml:space="preserve"> HYPERLINK \l "_Toc471818707" </w:instrText>
      </w:r>
      <w:r>
        <w:fldChar w:fldCharType="separate"/>
      </w:r>
      <w:r>
        <w:rPr>
          <w:rFonts w:hint="eastAsia" w:asciiTheme="minorEastAsia" w:hAnsiTheme="minorEastAsia" w:eastAsiaTheme="minorEastAsia" w:cstheme="minorEastAsia"/>
          <w:bCs w:val="0"/>
          <w:sz w:val="44"/>
          <w:szCs w:val="44"/>
        </w:rPr>
        <w:t>第九章 合同</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lang w:val="en-US" w:eastAsia="zh-CN"/>
        </w:rPr>
        <w:t>40</w:t>
      </w:r>
    </w:p>
    <w:p>
      <w:pPr>
        <w:pStyle w:val="20"/>
        <w:spacing w:before="156" w:beforeLines="50" w:line="360" w:lineRule="auto"/>
        <w:ind w:firstLine="0"/>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eastAsia="zh-CN"/>
        </w:rPr>
        <w:t>阳光龙庭27#、30#单元楼道墙面维修</w:t>
      </w:r>
      <w:r>
        <w:rPr>
          <w:rFonts w:hint="eastAsia" w:asciiTheme="minorEastAsia" w:hAnsiTheme="minorEastAsia" w:eastAsiaTheme="minorEastAsia" w:cstheme="minorEastAsia"/>
          <w:b/>
          <w:bCs/>
          <w:sz w:val="36"/>
          <w:szCs w:val="36"/>
          <w:lang w:val="en-US" w:eastAsia="zh-CN"/>
        </w:rPr>
        <w:t>工程项目</w:t>
      </w:r>
    </w:p>
    <w:p>
      <w:pPr>
        <w:pStyle w:val="20"/>
        <w:spacing w:before="156" w:beforeLines="50" w:line="360" w:lineRule="auto"/>
        <w:ind w:firstLine="0"/>
        <w:jc w:val="center"/>
        <w:rPr>
          <w:rFonts w:eastAsia="PMingLiU" w:asciiTheme="minorEastAsia" w:hAnsiTheme="minorEastAsia" w:cstheme="minorEastAsia"/>
          <w:b/>
          <w:bCs/>
          <w:sz w:val="36"/>
          <w:szCs w:val="36"/>
        </w:rPr>
      </w:pPr>
      <w:r>
        <w:rPr>
          <w:rFonts w:hint="eastAsia" w:asciiTheme="minorEastAsia" w:hAnsiTheme="minorEastAsia" w:eastAsiaTheme="minorEastAsia" w:cstheme="minorEastAsia"/>
          <w:b/>
          <w:bCs/>
          <w:sz w:val="36"/>
          <w:szCs w:val="36"/>
        </w:rPr>
        <w:t>竞争性</w:t>
      </w:r>
      <w:r>
        <w:rPr>
          <w:rFonts w:hint="eastAsia" w:asciiTheme="minorEastAsia" w:hAnsiTheme="minorEastAsia" w:eastAsiaTheme="minorEastAsia" w:cstheme="minorEastAsia"/>
          <w:b/>
          <w:bCs/>
          <w:sz w:val="36"/>
          <w:szCs w:val="36"/>
          <w:lang w:val="en-US" w:eastAsia="zh-CN"/>
        </w:rPr>
        <w:t>磋商</w:t>
      </w:r>
      <w:r>
        <w:rPr>
          <w:rFonts w:hint="eastAsia" w:asciiTheme="minorEastAsia" w:hAnsiTheme="minorEastAsia" w:eastAsiaTheme="minorEastAsia" w:cstheme="minorEastAsia"/>
          <w:b/>
          <w:bCs/>
          <w:sz w:val="36"/>
          <w:szCs w:val="36"/>
        </w:rPr>
        <w:t>公告</w:t>
      </w:r>
      <w:bookmarkEnd w:id="0"/>
      <w:bookmarkEnd w:id="1"/>
      <w:bookmarkEnd w:id="2"/>
    </w:p>
    <w:p>
      <w:pPr>
        <w:pStyle w:val="20"/>
        <w:pBdr>
          <w:top w:val="single" w:color="auto" w:sz="4" w:space="0"/>
          <w:left w:val="single" w:color="auto" w:sz="4" w:space="0"/>
          <w:bottom w:val="single" w:color="auto" w:sz="4" w:space="0"/>
          <w:right w:val="single" w:color="auto" w:sz="4" w:space="0"/>
        </w:pBdr>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项目概况：</w:t>
      </w:r>
      <w:r>
        <w:rPr>
          <w:rFonts w:hint="eastAsia" w:asciiTheme="minorEastAsia" w:hAnsiTheme="minorEastAsia" w:eastAsiaTheme="minorEastAsia" w:cstheme="minorEastAsia"/>
          <w:sz w:val="24"/>
          <w:szCs w:val="24"/>
          <w:u w:val="single"/>
          <w:lang w:val="en-US" w:eastAsia="zh-CN"/>
        </w:rPr>
        <w:t>阳光龙庭27#、30#单元楼道墙面维修工程项目的</w:t>
      </w:r>
      <w:r>
        <w:rPr>
          <w:rFonts w:hint="eastAsia" w:asciiTheme="minorEastAsia" w:hAnsiTheme="minorEastAsia" w:eastAsiaTheme="minorEastAsia" w:cstheme="minorEastAsia"/>
          <w:sz w:val="24"/>
          <w:szCs w:val="24"/>
        </w:rPr>
        <w:t>潜在供应商应在</w:t>
      </w:r>
      <w:r>
        <w:rPr>
          <w:rFonts w:hint="eastAsia" w:asciiTheme="minorEastAsia" w:hAnsiTheme="minorEastAsia" w:eastAsiaTheme="minorEastAsia" w:cstheme="minorEastAsia"/>
          <w:sz w:val="24"/>
          <w:szCs w:val="24"/>
          <w:lang w:val="en-US" w:eastAsia="zh-CN"/>
        </w:rPr>
        <w:t>常州市天宁区弘智路7号B座3楼</w:t>
      </w:r>
      <w:r>
        <w:rPr>
          <w:rFonts w:hint="eastAsia" w:asciiTheme="minorEastAsia" w:hAnsiTheme="minorEastAsia" w:eastAsiaTheme="minorEastAsia" w:cstheme="minorEastAsia"/>
          <w:sz w:val="24"/>
          <w:szCs w:val="24"/>
        </w:rPr>
        <w:t>获取釆购文件, 并</w:t>
      </w:r>
      <w:r>
        <w:rPr>
          <w:rFonts w:hint="eastAsia" w:asciiTheme="minorEastAsia" w:hAnsiTheme="minorEastAsia" w:eastAsiaTheme="minorEastAsia" w:cstheme="minorEastAsia"/>
          <w:color w:val="000000" w:themeColor="text1"/>
          <w:sz w:val="24"/>
          <w:szCs w:val="24"/>
          <w14:textFill>
            <w14:solidFill>
              <w14:schemeClr w14:val="tx1"/>
            </w14:solidFill>
          </w14:textFill>
        </w:rPr>
        <w:t>于</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2021</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u w:val="single"/>
          <w:lang w:val="zh-CN" w:eastAsia="zh-CN" w:bidi="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bidi="zh-CN"/>
          <w14:textFill>
            <w14:solidFill>
              <w14:schemeClr w14:val="tx1"/>
            </w14:solidFill>
          </w14:textFill>
        </w:rPr>
        <w:t>23日14</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点</w:t>
      </w:r>
      <w:r>
        <w:rPr>
          <w:rFonts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分</w:t>
      </w:r>
      <w:r>
        <w:rPr>
          <w:rFonts w:hint="eastAsia" w:asciiTheme="minorEastAsia" w:hAnsiTheme="minorEastAsia" w:eastAsiaTheme="minorEastAsia" w:cstheme="minorEastAsia"/>
          <w:color w:val="000000" w:themeColor="text1"/>
          <w:sz w:val="24"/>
          <w:szCs w:val="24"/>
          <w14:textFill>
            <w14:solidFill>
              <w14:schemeClr w14:val="tx1"/>
            </w14:solidFill>
          </w14:textFill>
        </w:rPr>
        <w:t>（北京时间）</w:t>
      </w:r>
      <w:r>
        <w:rPr>
          <w:rFonts w:hint="eastAsia" w:asciiTheme="minorEastAsia" w:hAnsiTheme="minorEastAsia" w:eastAsiaTheme="minorEastAsia" w:cstheme="minorEastAsia"/>
          <w:sz w:val="24"/>
          <w:szCs w:val="24"/>
        </w:rPr>
        <w:t>前提交响应文件。</w:t>
      </w:r>
    </w:p>
    <w:p>
      <w:pPr>
        <w:pStyle w:val="20"/>
        <w:spacing w:before="156" w:beforeLines="50" w:line="360" w:lineRule="auto"/>
        <w:ind w:firstLine="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一、项目基本情况：</w:t>
      </w:r>
    </w:p>
    <w:p>
      <w:pPr>
        <w:pStyle w:val="20"/>
        <w:spacing w:before="156" w:beforeLines="50" w:line="360" w:lineRule="auto"/>
        <w:ind w:firstLine="480" w:firstLineChars="200"/>
        <w:rPr>
          <w:rFonts w:cs="Arial"/>
          <w:color w:val="000000" w:themeColor="text1"/>
          <w:kern w:val="0"/>
          <w:sz w:val="24"/>
          <w:szCs w:val="24"/>
          <w:lang w:val="en-US" w:eastAsia="zh-CN" w:bidi="ar-SA"/>
          <w14:textFill>
            <w14:solidFill>
              <w14:schemeClr w14:val="tx1"/>
            </w14:solidFill>
          </w14:textFill>
        </w:rPr>
      </w:pPr>
      <w:r>
        <w:rPr>
          <w:rFonts w:hint="eastAsia" w:cs="Arial"/>
          <w:color w:val="000000" w:themeColor="text1"/>
          <w:kern w:val="0"/>
          <w:sz w:val="24"/>
          <w:szCs w:val="24"/>
          <w:lang w:val="en-US" w:eastAsia="zh-CN" w:bidi="ar-SA"/>
          <w14:textFill>
            <w14:solidFill>
              <w14:schemeClr w14:val="tx1"/>
            </w14:solidFill>
          </w14:textFill>
        </w:rPr>
        <w:t>项目编号：JSCY竞采磋2021-023号</w:t>
      </w:r>
    </w:p>
    <w:p>
      <w:pPr>
        <w:pStyle w:val="20"/>
        <w:spacing w:before="156" w:beforeLines="50" w:line="360" w:lineRule="auto"/>
        <w:ind w:firstLine="480" w:firstLineChars="200"/>
        <w:rPr>
          <w:rFonts w:hint="default" w:cs="Arial"/>
          <w:color w:val="000000" w:themeColor="text1"/>
          <w:kern w:val="0"/>
          <w:sz w:val="24"/>
          <w:szCs w:val="24"/>
          <w:lang w:val="en-US" w:eastAsia="zh-CN" w:bidi="ar-SA"/>
          <w14:textFill>
            <w14:solidFill>
              <w14:schemeClr w14:val="tx1"/>
            </w14:solidFill>
          </w14:textFill>
        </w:rPr>
      </w:pPr>
      <w:r>
        <w:rPr>
          <w:rFonts w:hint="eastAsia" w:cs="Arial"/>
          <w:color w:val="000000" w:themeColor="text1"/>
          <w:kern w:val="0"/>
          <w:sz w:val="24"/>
          <w:szCs w:val="24"/>
          <w:lang w:val="en-US" w:eastAsia="zh-CN" w:bidi="ar-SA"/>
          <w14:textFill>
            <w14:solidFill>
              <w14:schemeClr w14:val="tx1"/>
            </w14:solidFill>
          </w14:textFill>
        </w:rPr>
        <w:t>项目名称：阳光龙庭27#、30#单元楼道墙面维修工程项目</w:t>
      </w:r>
    </w:p>
    <w:p>
      <w:pPr>
        <w:pStyle w:val="20"/>
        <w:spacing w:before="156" w:beforeLines="50" w:line="360" w:lineRule="auto"/>
        <w:ind w:firstLine="480" w:firstLineChars="200"/>
        <w:rPr>
          <w:rFonts w:cs="Arial"/>
          <w:color w:val="000000" w:themeColor="text1"/>
          <w:kern w:val="0"/>
          <w:sz w:val="24"/>
          <w:szCs w:val="24"/>
          <w:lang w:val="en-US" w:eastAsia="zh-CN" w:bidi="ar-SA"/>
          <w14:textFill>
            <w14:solidFill>
              <w14:schemeClr w14:val="tx1"/>
            </w14:solidFill>
          </w14:textFill>
        </w:rPr>
      </w:pPr>
      <w:r>
        <w:rPr>
          <w:rFonts w:hint="eastAsia" w:cs="Arial"/>
          <w:color w:val="000000" w:themeColor="text1"/>
          <w:kern w:val="0"/>
          <w:sz w:val="24"/>
          <w:szCs w:val="24"/>
          <w:lang w:val="en-US" w:eastAsia="zh-CN" w:bidi="ar-SA"/>
          <w14:textFill>
            <w14:solidFill>
              <w14:schemeClr w14:val="tx1"/>
            </w14:solidFill>
          </w14:textFill>
        </w:rPr>
        <w:t>釆购方式：竞争性磋商</w:t>
      </w:r>
    </w:p>
    <w:p>
      <w:pPr>
        <w:pStyle w:val="20"/>
        <w:spacing w:before="156" w:beforeLines="50" w:line="360" w:lineRule="auto"/>
        <w:ind w:firstLine="480" w:firstLineChars="200"/>
        <w:rPr>
          <w:rFonts w:cs="Arial"/>
          <w:color w:val="000000" w:themeColor="text1"/>
          <w:kern w:val="0"/>
          <w:sz w:val="24"/>
          <w:szCs w:val="24"/>
          <w:lang w:val="en-US" w:eastAsia="zh-CN" w:bidi="ar-SA"/>
          <w14:textFill>
            <w14:solidFill>
              <w14:schemeClr w14:val="tx1"/>
            </w14:solidFill>
          </w14:textFill>
        </w:rPr>
      </w:pPr>
      <w:r>
        <w:rPr>
          <w:rFonts w:hint="eastAsia" w:cs="Arial"/>
          <w:color w:val="000000" w:themeColor="text1"/>
          <w:kern w:val="0"/>
          <w:sz w:val="24"/>
          <w:szCs w:val="24"/>
          <w:lang w:val="en-US" w:eastAsia="zh-CN" w:bidi="ar-SA"/>
          <w14:textFill>
            <w14:solidFill>
              <w14:schemeClr w14:val="tx1"/>
            </w14:solidFill>
          </w14:textFill>
        </w:rPr>
        <w:t>预算金额：484057.13元</w:t>
      </w:r>
    </w:p>
    <w:p>
      <w:pPr>
        <w:pStyle w:val="20"/>
        <w:spacing w:before="156" w:beforeLines="50" w:line="360" w:lineRule="auto"/>
        <w:ind w:firstLine="480" w:firstLineChars="200"/>
        <w:rPr>
          <w:rFonts w:cs="Arial"/>
          <w:color w:val="000000" w:themeColor="text1"/>
          <w:kern w:val="0"/>
          <w:sz w:val="24"/>
          <w:szCs w:val="24"/>
          <w:lang w:val="en-US" w:eastAsia="zh-CN" w:bidi="ar-SA"/>
          <w14:textFill>
            <w14:solidFill>
              <w14:schemeClr w14:val="tx1"/>
            </w14:solidFill>
          </w14:textFill>
        </w:rPr>
      </w:pPr>
      <w:r>
        <w:rPr>
          <w:rFonts w:hint="eastAsia" w:cs="Arial"/>
          <w:color w:val="000000" w:themeColor="text1"/>
          <w:kern w:val="0"/>
          <w:sz w:val="24"/>
          <w:szCs w:val="24"/>
          <w:lang w:val="en-US" w:eastAsia="zh-CN" w:bidi="ar-SA"/>
          <w14:textFill>
            <w14:solidFill>
              <w14:schemeClr w14:val="tx1"/>
            </w14:solidFill>
          </w14:textFill>
        </w:rPr>
        <w:t>最高限价：425970.27元</w:t>
      </w:r>
    </w:p>
    <w:p>
      <w:pPr>
        <w:pStyle w:val="20"/>
        <w:spacing w:before="156" w:beforeLines="50"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采购需求：</w:t>
      </w:r>
      <w:r>
        <w:rPr>
          <w:rFonts w:hint="eastAsia" w:asciiTheme="minorEastAsia" w:hAnsiTheme="minorEastAsia" w:eastAsiaTheme="minorEastAsia" w:cstheme="minorEastAsia"/>
          <w:sz w:val="24"/>
          <w:szCs w:val="24"/>
          <w:lang w:val="en-US" w:eastAsia="zh-CN"/>
        </w:rPr>
        <w:t>现</w:t>
      </w:r>
      <w:r>
        <w:rPr>
          <w:rFonts w:hint="eastAsia" w:asciiTheme="minorEastAsia" w:hAnsiTheme="minorEastAsia" w:eastAsiaTheme="minorEastAsia" w:cstheme="minorEastAsia"/>
          <w:sz w:val="24"/>
          <w:szCs w:val="24"/>
        </w:rPr>
        <w:t>阳光龙庭27#、30#单元楼道</w:t>
      </w:r>
      <w:r>
        <w:rPr>
          <w:rFonts w:hint="eastAsia" w:asciiTheme="minorEastAsia" w:hAnsiTheme="minorEastAsia" w:eastAsiaTheme="minorEastAsia" w:cstheme="minorEastAsia"/>
          <w:sz w:val="24"/>
          <w:szCs w:val="24"/>
          <w:lang w:val="en-US" w:eastAsia="zh-CN"/>
        </w:rPr>
        <w:t>有</w:t>
      </w:r>
      <w:r>
        <w:rPr>
          <w:rFonts w:hint="eastAsia" w:asciiTheme="minorEastAsia" w:hAnsiTheme="minorEastAsia" w:eastAsiaTheme="minorEastAsia" w:cstheme="minorEastAsia"/>
          <w:sz w:val="24"/>
          <w:szCs w:val="24"/>
        </w:rPr>
        <w:t>墙面</w:t>
      </w:r>
      <w:r>
        <w:rPr>
          <w:rFonts w:hint="eastAsia" w:asciiTheme="minorEastAsia" w:hAnsiTheme="minorEastAsia" w:eastAsiaTheme="minorEastAsia" w:cstheme="minorEastAsia"/>
          <w:sz w:val="24"/>
          <w:szCs w:val="24"/>
          <w:lang w:val="en-US" w:eastAsia="zh-CN"/>
        </w:rPr>
        <w:t>需要</w:t>
      </w:r>
      <w:r>
        <w:rPr>
          <w:rFonts w:hint="eastAsia" w:asciiTheme="minorEastAsia" w:hAnsiTheme="minorEastAsia" w:eastAsiaTheme="minorEastAsia" w:cstheme="minorEastAsia"/>
          <w:sz w:val="24"/>
          <w:szCs w:val="24"/>
        </w:rPr>
        <w:t>维修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详见工程量清单。</w:t>
      </w:r>
    </w:p>
    <w:p>
      <w:pPr>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本项目不接受联合体。</w:t>
      </w:r>
    </w:p>
    <w:p>
      <w:pPr>
        <w:pStyle w:val="20"/>
        <w:tabs>
          <w:tab w:val="left" w:pos="986"/>
        </w:tabs>
        <w:spacing w:before="156" w:beforeLines="50" w:line="360" w:lineRule="auto"/>
        <w:ind w:firstLine="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二、申请人的资格要求：</w:t>
      </w:r>
    </w:p>
    <w:p>
      <w:pPr>
        <w:widowControl/>
        <w:spacing w:before="156" w:beforeLines="50" w:line="360" w:lineRule="auto"/>
        <w:ind w:firstLine="482" w:firstLineChars="200"/>
        <w:jc w:val="left"/>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b/>
          <w:bCs/>
          <w:kern w:val="0"/>
          <w:sz w:val="24"/>
          <w:lang w:bidi="ar"/>
        </w:rPr>
        <w:t>1.</w:t>
      </w:r>
      <w:r>
        <w:rPr>
          <w:rFonts w:hint="eastAsia" w:asciiTheme="minorEastAsia" w:hAnsiTheme="minorEastAsia" w:eastAsiaTheme="minorEastAsia" w:cstheme="minorEastAsia"/>
          <w:kern w:val="0"/>
          <w:sz w:val="24"/>
          <w:lang w:bidi="ar"/>
        </w:rPr>
        <w:t>满足《中华人民共和国政府采购法》第二十二条规定；</w:t>
      </w:r>
    </w:p>
    <w:p>
      <w:pPr>
        <w:shd w:val="clear" w:color="auto" w:fill="FFFFFF"/>
        <w:spacing w:after="150" w:line="360" w:lineRule="auto"/>
        <w:ind w:firstLine="720" w:firstLineChars="300"/>
        <w:rPr>
          <w:rFonts w:ascii="Arial" w:hAnsi="Arial" w:cs="Arial"/>
          <w:color w:val="000000" w:themeColor="text1"/>
          <w:kern w:val="0"/>
          <w:sz w:val="24"/>
          <w14:textFill>
            <w14:solidFill>
              <w14:schemeClr w14:val="tx1"/>
            </w14:solidFill>
          </w14:textFill>
        </w:rPr>
      </w:pPr>
      <w:r>
        <w:rPr>
          <w:rFonts w:ascii="Calibri" w:hAnsi="Calibri" w:cs="Calibri"/>
          <w:color w:val="000000" w:themeColor="text1"/>
          <w:kern w:val="0"/>
          <w:sz w:val="24"/>
          <w14:textFill>
            <w14:solidFill>
              <w14:schemeClr w14:val="tx1"/>
            </w14:solidFill>
          </w14:textFill>
        </w:rPr>
        <w:t>1.1 </w:t>
      </w:r>
      <w:r>
        <w:rPr>
          <w:rFonts w:hint="eastAsia" w:ascii="宋体" w:hAnsi="宋体" w:cs="Arial"/>
          <w:color w:val="000000" w:themeColor="text1"/>
          <w:kern w:val="0"/>
          <w:sz w:val="24"/>
          <w14:textFill>
            <w14:solidFill>
              <w14:schemeClr w14:val="tx1"/>
            </w14:solidFill>
          </w14:textFill>
        </w:rPr>
        <w:t>具有独立承担民事责任的能力。</w:t>
      </w:r>
    </w:p>
    <w:p>
      <w:pPr>
        <w:widowControl/>
        <w:shd w:val="clear" w:color="auto" w:fill="FFFFFF"/>
        <w:spacing w:after="150" w:line="360" w:lineRule="auto"/>
        <w:ind w:firstLine="720" w:firstLineChars="300"/>
        <w:jc w:val="left"/>
        <w:rPr>
          <w:rFonts w:ascii="宋体" w:hAnsi="宋体" w:cs="Arial"/>
          <w:color w:val="000000" w:themeColor="text1"/>
          <w:kern w:val="0"/>
          <w:sz w:val="24"/>
          <w14:textFill>
            <w14:solidFill>
              <w14:schemeClr w14:val="tx1"/>
            </w14:solidFill>
          </w14:textFill>
        </w:rPr>
      </w:pPr>
      <w:r>
        <w:rPr>
          <w:rFonts w:ascii="Calibri" w:hAnsi="Calibri" w:cs="Calibri"/>
          <w:color w:val="000000" w:themeColor="text1"/>
          <w:kern w:val="0"/>
          <w:sz w:val="24"/>
          <w14:textFill>
            <w14:solidFill>
              <w14:schemeClr w14:val="tx1"/>
            </w14:solidFill>
          </w14:textFill>
        </w:rPr>
        <w:t>1.2</w:t>
      </w:r>
      <w:r>
        <w:rPr>
          <w:rFonts w:hint="eastAsia" w:ascii="宋体" w:hAnsi="宋体" w:cs="Arial"/>
          <w:color w:val="000000" w:themeColor="text1"/>
          <w:kern w:val="0"/>
          <w:sz w:val="24"/>
          <w14:textFill>
            <w14:solidFill>
              <w14:schemeClr w14:val="tx1"/>
            </w14:solidFill>
          </w14:textFill>
        </w:rPr>
        <w:t>具有良好的商业</w:t>
      </w:r>
      <w:r>
        <w:rPr>
          <w:rFonts w:hint="eastAsia" w:ascii="Calibri" w:hAnsi="Calibri" w:cs="Calibri"/>
          <w:color w:val="000000" w:themeColor="text1"/>
          <w:kern w:val="0"/>
          <w:sz w:val="24"/>
          <w14:textFill>
            <w14:solidFill>
              <w14:schemeClr w14:val="tx1"/>
            </w14:solidFill>
          </w14:textFill>
        </w:rPr>
        <w:t>信誉</w:t>
      </w:r>
      <w:r>
        <w:rPr>
          <w:rFonts w:hint="eastAsia" w:ascii="宋体" w:hAnsi="宋体" w:cs="Arial"/>
          <w:color w:val="000000" w:themeColor="text1"/>
          <w:kern w:val="0"/>
          <w:sz w:val="24"/>
          <w14:textFill>
            <w14:solidFill>
              <w14:schemeClr w14:val="tx1"/>
            </w14:solidFill>
          </w14:textFill>
        </w:rPr>
        <w:t>。</w:t>
      </w:r>
    </w:p>
    <w:p>
      <w:pPr>
        <w:pStyle w:val="2"/>
        <w:spacing w:line="360" w:lineRule="auto"/>
        <w:ind w:firstLine="720" w:firstLineChars="300"/>
      </w:pPr>
      <w:r>
        <w:rPr>
          <w:rFonts w:hint="eastAsia" w:ascii="Calibri" w:hAnsi="Calibri" w:cs="Calibri"/>
          <w:color w:val="000000" w:themeColor="text1"/>
          <w:sz w:val="24"/>
          <w14:textFill>
            <w14:solidFill>
              <w14:schemeClr w14:val="tx1"/>
            </w14:solidFill>
          </w14:textFill>
        </w:rPr>
        <w:t>1.3具有履行合同所必需的设备。</w:t>
      </w:r>
    </w:p>
    <w:p>
      <w:pPr>
        <w:widowControl/>
        <w:shd w:val="clear" w:color="auto" w:fill="FFFFFF"/>
        <w:spacing w:after="150" w:line="360" w:lineRule="auto"/>
        <w:ind w:firstLine="720" w:firstLineChars="300"/>
        <w:jc w:val="left"/>
        <w:rPr>
          <w:rFonts w:ascii="Arial" w:hAnsi="Arial" w:cs="Arial"/>
          <w:color w:val="000000" w:themeColor="text1"/>
          <w:kern w:val="0"/>
          <w:sz w:val="24"/>
          <w14:textFill>
            <w14:solidFill>
              <w14:schemeClr w14:val="tx1"/>
            </w14:solidFill>
          </w14:textFill>
        </w:rPr>
      </w:pPr>
      <w:r>
        <w:rPr>
          <w:rFonts w:ascii="Calibri" w:hAnsi="Calibri" w:cs="Calibri"/>
          <w:color w:val="000000" w:themeColor="text1"/>
          <w:kern w:val="0"/>
          <w:sz w:val="24"/>
          <w14:textFill>
            <w14:solidFill>
              <w14:schemeClr w14:val="tx1"/>
            </w14:solidFill>
          </w14:textFill>
        </w:rPr>
        <w:t>1.</w:t>
      </w:r>
      <w:r>
        <w:rPr>
          <w:rFonts w:hint="eastAsia" w:ascii="Calibri" w:hAnsi="Calibri" w:cs="Calibri"/>
          <w:color w:val="000000" w:themeColor="text1"/>
          <w:kern w:val="0"/>
          <w:sz w:val="24"/>
          <w14:textFill>
            <w14:solidFill>
              <w14:schemeClr w14:val="tx1"/>
            </w14:solidFill>
          </w14:textFill>
        </w:rPr>
        <w:t>4</w:t>
      </w:r>
      <w:r>
        <w:rPr>
          <w:rFonts w:hint="eastAsia" w:ascii="宋体" w:hAnsi="宋体" w:cs="Arial"/>
          <w:color w:val="000000" w:themeColor="text1"/>
          <w:kern w:val="0"/>
          <w:sz w:val="24"/>
          <w14:textFill>
            <w14:solidFill>
              <w14:schemeClr w14:val="tx1"/>
            </w14:solidFill>
          </w14:textFill>
        </w:rPr>
        <w:t>参加本次招投标活动前三年内，在经营活动中没有重大违法记录。</w:t>
      </w:r>
    </w:p>
    <w:p>
      <w:pPr>
        <w:widowControl/>
        <w:spacing w:before="156" w:beforeLines="50" w:line="360" w:lineRule="auto"/>
        <w:ind w:firstLine="482" w:firstLineChars="200"/>
        <w:jc w:val="left"/>
        <w:rPr>
          <w:rFonts w:asciiTheme="minorEastAsia" w:hAnsiTheme="minorEastAsia" w:eastAsiaTheme="minorEastAsia" w:cstheme="minorEastAsia"/>
          <w:kern w:val="0"/>
          <w:sz w:val="24"/>
          <w:u w:val="single"/>
          <w:lang w:bidi="ar"/>
        </w:rPr>
      </w:pPr>
      <w:r>
        <w:rPr>
          <w:rFonts w:hint="eastAsia" w:asciiTheme="minorEastAsia" w:hAnsiTheme="minorEastAsia" w:eastAsiaTheme="minorEastAsia" w:cstheme="minorEastAsia"/>
          <w:b/>
          <w:bCs/>
          <w:kern w:val="0"/>
          <w:sz w:val="24"/>
          <w:lang w:bidi="ar"/>
        </w:rPr>
        <w:t>2.</w:t>
      </w:r>
      <w:r>
        <w:rPr>
          <w:rFonts w:hint="eastAsia" w:asciiTheme="minorEastAsia" w:hAnsiTheme="minorEastAsia" w:eastAsiaTheme="minorEastAsia" w:cstheme="minorEastAsia"/>
          <w:kern w:val="0"/>
          <w:sz w:val="24"/>
          <w:lang w:bidi="ar"/>
        </w:rPr>
        <w:t>落实政府采购政策需满足的资格要求：</w:t>
      </w:r>
      <w:r>
        <w:rPr>
          <w:rFonts w:hint="eastAsia" w:asciiTheme="minorEastAsia" w:hAnsiTheme="minorEastAsia" w:eastAsiaTheme="minorEastAsia" w:cstheme="minorEastAsia"/>
          <w:kern w:val="0"/>
          <w:sz w:val="24"/>
          <w:u w:val="single"/>
          <w:lang w:bidi="ar"/>
        </w:rPr>
        <w:t>/</w:t>
      </w:r>
      <w:r>
        <w:rPr>
          <w:rFonts w:asciiTheme="minorEastAsia" w:hAnsiTheme="minorEastAsia" w:eastAsiaTheme="minorEastAsia" w:cstheme="minorEastAsia"/>
          <w:kern w:val="0"/>
          <w:sz w:val="24"/>
          <w:u w:val="single"/>
          <w:lang w:bidi="ar"/>
        </w:rPr>
        <w:t xml:space="preserve"> </w:t>
      </w:r>
    </w:p>
    <w:p>
      <w:pPr>
        <w:widowControl/>
        <w:spacing w:before="156" w:beforeLines="50" w:line="360" w:lineRule="auto"/>
        <w:ind w:firstLine="482" w:firstLineChars="200"/>
        <w:jc w:val="left"/>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b/>
          <w:bCs/>
          <w:kern w:val="0"/>
          <w:sz w:val="24"/>
          <w:lang w:bidi="ar"/>
        </w:rPr>
        <w:t>3</w:t>
      </w:r>
      <w:r>
        <w:rPr>
          <w:rFonts w:asciiTheme="minorEastAsia" w:hAnsiTheme="minorEastAsia" w:eastAsiaTheme="minorEastAsia" w:cstheme="minorEastAsia"/>
          <w:b/>
          <w:bCs/>
          <w:kern w:val="0"/>
          <w:sz w:val="24"/>
          <w:lang w:bidi="ar"/>
        </w:rPr>
        <w:t>.</w:t>
      </w:r>
      <w:r>
        <w:rPr>
          <w:rFonts w:hint="eastAsia" w:asciiTheme="minorEastAsia" w:hAnsiTheme="minorEastAsia" w:eastAsiaTheme="minorEastAsia" w:cstheme="minorEastAsia"/>
          <w:kern w:val="0"/>
          <w:sz w:val="24"/>
          <w:lang w:bidi="ar"/>
        </w:rPr>
        <w:t>未被“信用中国”网站（WWW.creditchina.gov.cn）或“中国政府采购网”网站（www.ccgp.gov.cn）列入失信被执行人、重大税收违法案件当事人名单、政府采购严重失信行为记录名单；</w:t>
      </w:r>
    </w:p>
    <w:p>
      <w:pPr>
        <w:widowControl/>
        <w:spacing w:before="156" w:beforeLines="50" w:line="360" w:lineRule="auto"/>
        <w:ind w:firstLine="482" w:firstLineChars="200"/>
        <w:jc w:val="left"/>
        <w:rPr>
          <w:rFonts w:asciiTheme="minorEastAsia" w:hAnsiTheme="minorEastAsia" w:eastAsiaTheme="minorEastAsia" w:cstheme="minorEastAsia"/>
          <w:kern w:val="0"/>
          <w:sz w:val="24"/>
          <w:highlight w:val="none"/>
          <w:lang w:bidi="ar"/>
        </w:rPr>
      </w:pPr>
      <w:r>
        <w:rPr>
          <w:rFonts w:hint="eastAsia" w:asciiTheme="minorEastAsia" w:hAnsiTheme="minorEastAsia" w:eastAsiaTheme="minorEastAsia" w:cstheme="minorEastAsia"/>
          <w:b/>
          <w:bCs/>
          <w:kern w:val="0"/>
          <w:sz w:val="24"/>
          <w:highlight w:val="none"/>
          <w:lang w:bidi="ar"/>
        </w:rPr>
        <w:t>4</w:t>
      </w:r>
      <w:r>
        <w:rPr>
          <w:rFonts w:asciiTheme="minorEastAsia" w:hAnsiTheme="minorEastAsia" w:eastAsiaTheme="minorEastAsia" w:cstheme="minorEastAsia"/>
          <w:b/>
          <w:bCs/>
          <w:kern w:val="0"/>
          <w:sz w:val="24"/>
          <w:highlight w:val="none"/>
          <w:lang w:bidi="ar"/>
        </w:rPr>
        <w:t>.</w:t>
      </w:r>
      <w:r>
        <w:rPr>
          <w:rFonts w:hint="eastAsia" w:asciiTheme="minorEastAsia" w:hAnsiTheme="minorEastAsia" w:eastAsiaTheme="minorEastAsia" w:cstheme="minorEastAsia"/>
          <w:kern w:val="0"/>
          <w:sz w:val="24"/>
          <w:highlight w:val="none"/>
          <w:lang w:bidi="ar"/>
        </w:rPr>
        <w:t>单位负责人为同一人或者存在直接控股、管理关系的不同供应商（包含法定代表人为同一个人的两个及两个以上法人，母公司、全资子公司及其控股公司），不得参加同一合同项下的政府采购活动；</w:t>
      </w:r>
    </w:p>
    <w:p>
      <w:pPr>
        <w:widowControl/>
        <w:spacing w:before="156" w:beforeLines="50" w:line="360" w:lineRule="auto"/>
        <w:ind w:firstLine="482" w:firstLineChars="200"/>
        <w:jc w:val="left"/>
        <w:rPr>
          <w:rFonts w:asciiTheme="minorEastAsia" w:hAnsiTheme="minorEastAsia" w:eastAsiaTheme="minorEastAsia" w:cstheme="minorEastAsia"/>
          <w:kern w:val="0"/>
          <w:sz w:val="24"/>
          <w:lang w:bidi="ar"/>
        </w:rPr>
      </w:pPr>
      <w:r>
        <w:rPr>
          <w:rFonts w:asciiTheme="minorEastAsia" w:hAnsiTheme="minorEastAsia" w:eastAsiaTheme="minorEastAsia" w:cstheme="minorEastAsia"/>
          <w:b/>
          <w:bCs/>
          <w:kern w:val="0"/>
          <w:sz w:val="24"/>
          <w:lang w:bidi="ar"/>
        </w:rPr>
        <w:t>5</w:t>
      </w:r>
      <w:r>
        <w:rPr>
          <w:rFonts w:hint="eastAsia" w:asciiTheme="minorEastAsia" w:hAnsiTheme="minorEastAsia" w:eastAsiaTheme="minorEastAsia" w:cstheme="minorEastAsia"/>
          <w:kern w:val="0"/>
          <w:sz w:val="24"/>
          <w:lang w:bidi="ar"/>
        </w:rPr>
        <w:t>.本项目的特定资格要求：</w:t>
      </w:r>
    </w:p>
    <w:p>
      <w:pPr>
        <w:spacing w:line="360" w:lineRule="auto"/>
        <w:ind w:firstLine="480" w:firstLineChars="200"/>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（1）具有独立履行合同所必须的资金实力和提供优质服务的能力；</w:t>
      </w:r>
    </w:p>
    <w:p>
      <w:pPr>
        <w:spacing w:line="360" w:lineRule="auto"/>
        <w:ind w:firstLine="480" w:firstLineChars="200"/>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（2）提供有效的营业执照；</w:t>
      </w:r>
      <w:bookmarkStart w:id="5" w:name="bookmark55"/>
    </w:p>
    <w:p>
      <w:pPr>
        <w:spacing w:line="360" w:lineRule="auto"/>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b/>
          <w:bCs/>
          <w:sz w:val="24"/>
        </w:rPr>
        <w:t>三</w:t>
      </w:r>
      <w:bookmarkEnd w:id="5"/>
      <w:r>
        <w:rPr>
          <w:rFonts w:hint="eastAsia" w:asciiTheme="minorEastAsia" w:hAnsiTheme="minorEastAsia" w:eastAsiaTheme="minorEastAsia" w:cstheme="minorEastAsia"/>
          <w:b/>
          <w:bCs/>
          <w:sz w:val="24"/>
        </w:rPr>
        <w:t>、获取采购文件</w:t>
      </w:r>
      <w:r>
        <w:rPr>
          <w:rFonts w:hint="eastAsia" w:asciiTheme="minorEastAsia" w:hAnsiTheme="minorEastAsia" w:eastAsiaTheme="minorEastAsia" w:cstheme="minorEastAsia"/>
          <w:b/>
          <w:bCs/>
          <w:sz w:val="24"/>
          <w:lang w:eastAsia="zh-TW"/>
        </w:rPr>
        <w:t>：</w:t>
      </w:r>
    </w:p>
    <w:p>
      <w:pPr>
        <w:pStyle w:val="20"/>
        <w:spacing w:before="156" w:beforeLines="50" w:line="360" w:lineRule="auto"/>
        <w:ind w:firstLine="480" w:firstLineChars="200"/>
        <w:rPr>
          <w:rFonts w:asciiTheme="minorEastAsia" w:hAnsiTheme="minorEastAsia" w:eastAsiaTheme="minorEastAsia" w:cstheme="minorEastAsia"/>
          <w:color w:val="FF0000"/>
          <w:sz w:val="24"/>
          <w:szCs w:val="24"/>
        </w:rPr>
      </w:pPr>
      <w:bookmarkStart w:id="6" w:name="_Hlk77692509"/>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2021</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14:textFill>
            <w14:solidFill>
              <w14:schemeClr w14:val="tx1"/>
            </w14:solidFill>
          </w14:textFill>
        </w:rPr>
        <w:t>至</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2021</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14:textFill>
            <w14:solidFill>
              <w14:schemeClr w14:val="tx1"/>
            </w14:solidFill>
          </w14:textFill>
        </w:rPr>
        <w:t>,每天上午</w:t>
      </w:r>
      <w:r>
        <w:rPr>
          <w:rFonts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:00  </w:t>
      </w:r>
      <w:r>
        <w:rPr>
          <w:rFonts w:hint="eastAsia" w:asciiTheme="minorEastAsia" w:hAnsiTheme="minorEastAsia" w:eastAsiaTheme="minorEastAsia" w:cstheme="minorEastAsia"/>
          <w:color w:val="000000" w:themeColor="text1"/>
          <w:sz w:val="24"/>
          <w:szCs w:val="24"/>
          <w14:textFill>
            <w14:solidFill>
              <w14:schemeClr w14:val="tx1"/>
            </w14:solidFill>
          </w14:textFill>
        </w:rPr>
        <w:t>至下午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:00  </w:t>
      </w:r>
      <w:r>
        <w:rPr>
          <w:rFonts w:hint="eastAsia" w:asciiTheme="minorEastAsia" w:hAnsiTheme="minorEastAsia" w:eastAsiaTheme="minorEastAsia" w:cstheme="minorEastAsia"/>
          <w:color w:val="000000" w:themeColor="text1"/>
          <w:sz w:val="24"/>
          <w:szCs w:val="24"/>
          <w14:textFill>
            <w14:solidFill>
              <w14:schemeClr w14:val="tx1"/>
            </w14:solidFill>
          </w14:textFill>
        </w:rPr>
        <w:t>（北京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时间</w:t>
      </w:r>
      <w:r>
        <w:rPr>
          <w:rFonts w:hint="eastAsia" w:asciiTheme="minorEastAsia" w:hAnsiTheme="minorEastAsia" w:eastAsiaTheme="minorEastAsia" w:cstheme="minorEastAsia"/>
          <w:color w:val="000000" w:themeColor="text1"/>
          <w:sz w:val="24"/>
          <w:szCs w:val="24"/>
          <w14:textFill>
            <w14:solidFill>
              <w14:schemeClr w14:val="tx1"/>
            </w14:solidFill>
          </w14:textFill>
        </w:rPr>
        <w:t>，法定节假日除外）</w:t>
      </w:r>
    </w:p>
    <w:p>
      <w:pPr>
        <w:pStyle w:val="20"/>
        <w:spacing w:before="156" w:beforeLines="50" w:line="360" w:lineRule="auto"/>
        <w:ind w:firstLine="480" w:firstLineChars="200"/>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rPr>
        <w:t>常州市天宁区弘智路7号B座3楼</w:t>
      </w:r>
    </w:p>
    <w:p>
      <w:pPr>
        <w:pStyle w:val="13"/>
        <w:widowControl/>
        <w:spacing w:before="156" w:beforeLines="50" w:beforeAutospacing="0" w:afterAutospacing="0" w:line="360" w:lineRule="auto"/>
        <w:ind w:firstLine="480" w:firstLineChars="200"/>
        <w:rPr>
          <w:rFonts w:asciiTheme="minorEastAsia" w:hAnsiTheme="minorEastAsia" w:eastAsiaTheme="minorEastAsia" w:cstheme="minorEastAsia"/>
          <w:shd w:val="clear" w:color="auto" w:fill="FFFFFF"/>
        </w:rPr>
      </w:pPr>
      <w:r>
        <w:rPr>
          <w:rFonts w:asciiTheme="minorEastAsia" w:hAnsiTheme="minorEastAsia" w:eastAsiaTheme="minorEastAsia" w:cstheme="minorEastAsia"/>
        </w:rPr>
        <w:t>3</w:t>
      </w:r>
      <w:r>
        <w:rPr>
          <w:rFonts w:hint="eastAsia" w:asciiTheme="minorEastAsia" w:hAnsiTheme="minorEastAsia" w:eastAsiaTheme="minorEastAsia" w:cstheme="minorEastAsia"/>
        </w:rPr>
        <w:t>、获取方式：现场获取。</w:t>
      </w:r>
    </w:p>
    <w:p>
      <w:pPr>
        <w:pStyle w:val="13"/>
        <w:widowControl/>
        <w:spacing w:before="156" w:beforeLines="50" w:beforeAutospacing="0" w:afterAutospacing="0" w:line="360" w:lineRule="auto"/>
        <w:ind w:firstLine="482" w:firstLineChars="200"/>
        <w:rPr>
          <w:rFonts w:asciiTheme="minorEastAsia" w:hAnsiTheme="minorEastAsia" w:eastAsiaTheme="minorEastAsia" w:cstheme="minorEastAsia"/>
        </w:rPr>
      </w:pPr>
      <w:r>
        <w:rPr>
          <w:rFonts w:asciiTheme="minorEastAsia" w:hAnsiTheme="minorEastAsia" w:eastAsiaTheme="minorEastAsia" w:cstheme="minorEastAsia"/>
          <w:b/>
          <w:bCs/>
        </w:rPr>
        <w:t>4</w:t>
      </w:r>
      <w:r>
        <w:rPr>
          <w:rFonts w:hint="eastAsia" w:asciiTheme="minorEastAsia" w:hAnsiTheme="minorEastAsia" w:eastAsiaTheme="minorEastAsia" w:cstheme="minorEastAsia"/>
          <w:b/>
          <w:bCs/>
        </w:rPr>
        <w:t>、报名时须提供以下资料：</w:t>
      </w:r>
    </w:p>
    <w:p>
      <w:pPr>
        <w:pStyle w:val="13"/>
        <w:widowControl/>
        <w:spacing w:before="156" w:beforeLines="50" w:beforeAutospacing="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（1）《竞争性磋商文件领取表》一份，格式见附件；</w:t>
      </w:r>
    </w:p>
    <w:p>
      <w:pPr>
        <w:pStyle w:val="13"/>
        <w:widowControl/>
        <w:spacing w:before="156" w:beforeLines="50" w:beforeAutospacing="0" w:afterAutospacing="0"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（2）营业执照副本（复印件加盖供应商单位公章）；代理机构审核无误后发送竞争性磋商文件。</w:t>
      </w:r>
    </w:p>
    <w:p>
      <w:pPr>
        <w:pStyle w:val="13"/>
        <w:widowControl/>
        <w:spacing w:before="156" w:beforeLines="50" w:beforeAutospacing="0" w:afterAutospacing="0" w:line="360" w:lineRule="auto"/>
        <w:ind w:firstLine="480" w:firstLineChars="200"/>
        <w:rPr>
          <w:rFonts w:asciiTheme="minorEastAsia" w:hAnsiTheme="minorEastAsia" w:eastAsiaTheme="minorEastAsia" w:cstheme="minorEastAsia"/>
        </w:rPr>
      </w:pPr>
      <w:r>
        <w:rPr>
          <w:rFonts w:asciiTheme="minorEastAsia" w:hAnsiTheme="minorEastAsia" w:eastAsiaTheme="minorEastAsia" w:cstheme="minorEastAsia"/>
        </w:rPr>
        <w:t>5</w:t>
      </w:r>
      <w:r>
        <w:rPr>
          <w:rFonts w:hint="eastAsia" w:asciiTheme="minorEastAsia" w:hAnsiTheme="minorEastAsia" w:eastAsiaTheme="minorEastAsia" w:cstheme="minorEastAsia"/>
        </w:rPr>
        <w:t>、售价：</w:t>
      </w:r>
      <w:r>
        <w:rPr>
          <w:rFonts w:hint="eastAsia" w:asciiTheme="minorEastAsia" w:hAnsiTheme="minorEastAsia" w:eastAsiaTheme="minorEastAsia" w:cstheme="minorEastAsia"/>
          <w:shd w:val="clear" w:color="auto" w:fill="FFFFFF"/>
        </w:rPr>
        <w:t>人民币</w:t>
      </w:r>
      <w:r>
        <w:rPr>
          <w:rFonts w:hint="eastAsia" w:asciiTheme="minorEastAsia" w:hAnsiTheme="minorEastAsia" w:eastAsiaTheme="minorEastAsia" w:cstheme="minorEastAsia"/>
          <w:u w:val="single"/>
          <w:shd w:val="clear" w:color="auto" w:fill="FFFFFF"/>
        </w:rPr>
        <w:t>5</w:t>
      </w:r>
      <w:r>
        <w:rPr>
          <w:rFonts w:asciiTheme="minorEastAsia" w:hAnsiTheme="minorEastAsia" w:eastAsiaTheme="minorEastAsia" w:cstheme="minorEastAsia"/>
          <w:u w:val="single"/>
          <w:shd w:val="clear" w:color="auto" w:fill="FFFFFF"/>
        </w:rPr>
        <w:t>00</w:t>
      </w:r>
      <w:r>
        <w:rPr>
          <w:rFonts w:hint="eastAsia" w:asciiTheme="minorEastAsia" w:hAnsiTheme="minorEastAsia" w:eastAsiaTheme="minorEastAsia" w:cstheme="minorEastAsia"/>
          <w:u w:val="single"/>
          <w:shd w:val="clear" w:color="auto" w:fill="FFFFFF"/>
        </w:rPr>
        <w:t>元</w:t>
      </w:r>
      <w:r>
        <w:rPr>
          <w:rFonts w:hint="eastAsia"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rPr>
        <w:t>竞争性磋商</w:t>
      </w:r>
      <w:r>
        <w:rPr>
          <w:rFonts w:hint="eastAsia" w:asciiTheme="minorEastAsia" w:hAnsiTheme="minorEastAsia" w:eastAsiaTheme="minorEastAsia" w:cstheme="minorEastAsia"/>
          <w:shd w:val="clear" w:color="auto" w:fill="FFFFFF"/>
        </w:rPr>
        <w:t>文件售后一概不退。</w:t>
      </w:r>
    </w:p>
    <w:bookmarkEnd w:id="6"/>
    <w:p>
      <w:pPr>
        <w:pStyle w:val="20"/>
        <w:spacing w:before="156" w:beforeLines="50" w:line="400" w:lineRule="exact"/>
        <w:ind w:firstLine="0"/>
        <w:jc w:val="left"/>
        <w:rPr>
          <w:rFonts w:asciiTheme="minorEastAsia" w:hAnsiTheme="minorEastAsia" w:eastAsiaTheme="minorEastAsia" w:cstheme="minorEastAsia"/>
          <w:b/>
          <w:bCs/>
          <w:sz w:val="24"/>
          <w:szCs w:val="24"/>
        </w:rPr>
      </w:pPr>
      <w:bookmarkStart w:id="7" w:name="bookmark56"/>
      <w:r>
        <w:rPr>
          <w:rFonts w:hint="eastAsia" w:asciiTheme="minorEastAsia" w:hAnsiTheme="minorEastAsia" w:eastAsiaTheme="minorEastAsia" w:cstheme="minorEastAsia"/>
          <w:b/>
          <w:bCs/>
          <w:sz w:val="24"/>
          <w:szCs w:val="24"/>
        </w:rPr>
        <w:t>四</w:t>
      </w:r>
      <w:bookmarkEnd w:id="7"/>
      <w:r>
        <w:rPr>
          <w:rFonts w:hint="eastAsia" w:asciiTheme="minorEastAsia" w:hAnsiTheme="minorEastAsia" w:eastAsiaTheme="minorEastAsia" w:cstheme="minorEastAsia"/>
          <w:b/>
          <w:bCs/>
          <w:sz w:val="24"/>
          <w:szCs w:val="24"/>
        </w:rPr>
        <w:t>、响应文件提交</w:t>
      </w:r>
    </w:p>
    <w:p>
      <w:pPr>
        <w:pStyle w:val="20"/>
        <w:spacing w:before="156" w:beforeLines="50" w:line="400" w:lineRule="exact"/>
        <w:ind w:firstLine="480" w:firstLineChars="200"/>
        <w:jc w:val="left"/>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截止时间：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2021</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u w:val="single"/>
          <w:lang w:val="zh-CN" w:eastAsia="zh-CN" w:bidi="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bidi="zh-CN"/>
          <w14:textFill>
            <w14:solidFill>
              <w14:schemeClr w14:val="tx1"/>
            </w14:solidFill>
          </w14:textFill>
        </w:rPr>
        <w:t>23日14</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点 </w:t>
      </w:r>
      <w:r>
        <w:rPr>
          <w:rFonts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14:textFill>
            <w14:solidFill>
              <w14:schemeClr w14:val="tx1"/>
            </w14:solidFill>
          </w14:textFill>
        </w:rPr>
        <w:t>（北京时间）</w:t>
      </w:r>
    </w:p>
    <w:p>
      <w:pPr>
        <w:pStyle w:val="20"/>
        <w:spacing w:before="156" w:beforeLines="50" w:line="400" w:lineRule="exact"/>
        <w:ind w:firstLine="480" w:firstLineChars="200"/>
        <w:jc w:val="left"/>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rPr>
        <w:t>江苏畅誉项目管理有限公司开标室</w:t>
      </w:r>
    </w:p>
    <w:p>
      <w:pPr>
        <w:pStyle w:val="20"/>
        <w:spacing w:before="156" w:beforeLines="50" w:line="400" w:lineRule="exact"/>
        <w:ind w:firstLine="0"/>
        <w:jc w:val="left"/>
        <w:rPr>
          <w:rFonts w:eastAsia="PMingLiU" w:asciiTheme="minorEastAsia" w:hAnsiTheme="minorEastAsia" w:cstheme="minorEastAsia"/>
          <w:b/>
          <w:bCs/>
          <w:sz w:val="24"/>
          <w:szCs w:val="24"/>
        </w:rPr>
      </w:pPr>
      <w:r>
        <w:rPr>
          <w:rFonts w:hint="eastAsia" w:asciiTheme="minorEastAsia" w:hAnsiTheme="minorEastAsia" w:eastAsiaTheme="minorEastAsia" w:cstheme="minorEastAsia"/>
          <w:b/>
          <w:bCs/>
          <w:sz w:val="24"/>
          <w:szCs w:val="24"/>
        </w:rPr>
        <w:t>五</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开启</w:t>
      </w:r>
    </w:p>
    <w:p>
      <w:pPr>
        <w:pStyle w:val="20"/>
        <w:spacing w:before="156" w:beforeLines="50" w:line="400" w:lineRule="exact"/>
        <w:ind w:firstLine="480" w:firstLineChars="200"/>
        <w:jc w:val="left"/>
        <w:rPr>
          <w:rFonts w:eastAsia="PMingLiU"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时间：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202</w:t>
      </w:r>
      <w:r>
        <w:rPr>
          <w:rFonts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u w:val="single"/>
          <w:lang w:val="zh-CN" w:eastAsia="zh-CN" w:bidi="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bidi="zh-CN"/>
          <w14:textFill>
            <w14:solidFill>
              <w14:schemeClr w14:val="tx1"/>
            </w14:solidFill>
          </w14:textFill>
        </w:rPr>
        <w:t>23日14</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点</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14:textFill>
            <w14:solidFill>
              <w14:schemeClr w14:val="tx1"/>
            </w14:solidFill>
          </w14:textFill>
        </w:rPr>
        <w:t>（北京时间）</w:t>
      </w:r>
    </w:p>
    <w:p>
      <w:pPr>
        <w:pStyle w:val="20"/>
        <w:spacing w:before="156" w:beforeLines="50" w:line="400" w:lineRule="exact"/>
        <w:ind w:firstLine="480"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rPr>
        <w:t>江苏畅誉项目管理有限公司开标室</w:t>
      </w:r>
    </w:p>
    <w:p>
      <w:pPr>
        <w:pStyle w:val="20"/>
        <w:spacing w:before="156" w:beforeLines="50" w:line="360" w:lineRule="auto"/>
        <w:ind w:firstLine="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六、公告期限</w:t>
      </w:r>
    </w:p>
    <w:p>
      <w:pPr>
        <w:pStyle w:val="20"/>
        <w:spacing w:before="156" w:beforeLines="50" w:line="360" w:lineRule="auto"/>
        <w:ind w:firstLine="480" w:firstLineChars="200"/>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自本公告发布之日起</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5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p>
    <w:p>
      <w:pPr>
        <w:widowControl/>
        <w:spacing w:before="156" w:beforeLines="50" w:line="360" w:lineRule="auto"/>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b/>
          <w:bCs/>
          <w:sz w:val="24"/>
          <w:lang w:val="zh-TW" w:eastAsia="zh-TW" w:bidi="zh-TW"/>
        </w:rPr>
        <w:t xml:space="preserve">七、其他补充事宜 </w:t>
      </w:r>
      <w:r>
        <w:rPr>
          <w:rFonts w:hint="eastAsia"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b/>
          <w:bCs/>
          <w:sz w:val="24"/>
          <w:lang w:val="en-US" w:eastAsia="zh-CN"/>
        </w:rPr>
        <w:t>无。</w:t>
      </w:r>
    </w:p>
    <w:p>
      <w:pPr>
        <w:pStyle w:val="23"/>
        <w:widowControl/>
        <w:numPr>
          <w:ilvl w:val="0"/>
          <w:numId w:val="2"/>
        </w:numPr>
        <w:spacing w:before="156" w:beforeLines="50" w:line="360" w:lineRule="auto"/>
        <w:ind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凡对本次采购提出询问，请按以下方式联系。</w:t>
      </w:r>
    </w:p>
    <w:p>
      <w:pPr>
        <w:pStyle w:val="20"/>
        <w:tabs>
          <w:tab w:val="left" w:pos="1574"/>
        </w:tabs>
        <w:spacing w:before="156" w:beforeLines="50" w:line="360" w:lineRule="auto"/>
        <w:ind w:firstLine="480" w:firstLineChars="200"/>
        <w:jc w:val="left"/>
        <w:rPr>
          <w:rFonts w:asciiTheme="minorEastAsia" w:hAnsiTheme="minorEastAsia" w:eastAsiaTheme="minorEastAsia" w:cstheme="minorEastAsia"/>
          <w:color w:val="000000" w:themeColor="text1"/>
          <w:sz w:val="24"/>
          <w:szCs w:val="24"/>
          <w14:textFill>
            <w14:solidFill>
              <w14:schemeClr w14:val="tx1"/>
            </w14:solidFill>
          </w14:textFill>
        </w:rPr>
      </w:pPr>
      <w:bookmarkStart w:id="8" w:name="bookmark58"/>
      <w:bookmarkEnd w:id="8"/>
      <w:r>
        <w:rPr>
          <w:rFonts w:eastAsia="PMingLiU" w:asciiTheme="minorEastAsia" w:hAnsiTheme="minorEastAsia" w:cstheme="minorEastAsia"/>
          <w:color w:val="000000" w:themeColor="text1"/>
          <w:sz w:val="24"/>
          <w:szCs w:val="24"/>
          <w:lang w:val="en-US"/>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釆购人信息</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pStyle w:val="20"/>
        <w:tabs>
          <w:tab w:val="left" w:pos="5722"/>
        </w:tabs>
        <w:spacing w:before="156" w:beforeLines="50" w:line="360" w:lineRule="auto"/>
        <w:ind w:firstLine="480" w:firstLineChars="200"/>
        <w:jc w:val="left"/>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名 </w:t>
      </w:r>
      <w:r>
        <w:rPr>
          <w:rFonts w:eastAsia="PMingLiU" w:asciiTheme="minorEastAsia" w:hAnsiTheme="minorEastAsia" w:cstheme="minorEastAsia"/>
          <w:sz w:val="24"/>
          <w:szCs w:val="24"/>
        </w:rPr>
        <w:t xml:space="preserve"> </w:t>
      </w:r>
      <w:r>
        <w:rPr>
          <w:rFonts w:hint="eastAsia" w:asciiTheme="minorEastAsia" w:hAnsiTheme="minorEastAsia" w:eastAsiaTheme="minorEastAsia" w:cstheme="minorEastAsia"/>
          <w:sz w:val="24"/>
          <w:szCs w:val="24"/>
        </w:rPr>
        <w:t>称：</w:t>
      </w:r>
      <w:r>
        <w:rPr>
          <w:rFonts w:hint="eastAsia" w:asciiTheme="minorEastAsia" w:hAnsiTheme="minorEastAsia" w:eastAsiaTheme="minorEastAsia" w:cstheme="minorEastAsia"/>
          <w:sz w:val="24"/>
          <w:szCs w:val="24"/>
          <w:lang w:val="en-US" w:eastAsia="zh-CN"/>
        </w:rPr>
        <w:t>常州市阳光龙庭物业管理委员会</w:t>
      </w:r>
    </w:p>
    <w:p>
      <w:pPr>
        <w:pStyle w:val="20"/>
        <w:tabs>
          <w:tab w:val="left" w:pos="5722"/>
        </w:tabs>
        <w:spacing w:before="156" w:beforeLines="50"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地 </w:t>
      </w:r>
      <w:r>
        <w:rPr>
          <w:rFonts w:eastAsia="PMingLiU" w:asciiTheme="minorEastAsia" w:hAnsiTheme="minorEastAsia" w:cstheme="minorEastAsia"/>
          <w:sz w:val="24"/>
          <w:szCs w:val="24"/>
        </w:rPr>
        <w:t xml:space="preserve"> </w:t>
      </w:r>
      <w:r>
        <w:rPr>
          <w:rFonts w:hint="eastAsia" w:asciiTheme="minorEastAsia" w:hAnsiTheme="minorEastAsia" w:eastAsiaTheme="minorEastAsia" w:cstheme="minorEastAsia"/>
          <w:sz w:val="24"/>
          <w:szCs w:val="24"/>
        </w:rPr>
        <w:t>址：</w:t>
      </w:r>
      <w:r>
        <w:rPr>
          <w:rFonts w:hint="eastAsia" w:asciiTheme="minorEastAsia" w:hAnsiTheme="minorEastAsia" w:eastAsiaTheme="minorEastAsia" w:cstheme="minorEastAsia"/>
          <w:sz w:val="24"/>
          <w:szCs w:val="24"/>
          <w:lang w:val="en-US" w:eastAsia="zh-CN"/>
        </w:rPr>
        <w:t>常州市天宁区龙锦路阳光龙庭</w:t>
      </w:r>
    </w:p>
    <w:p>
      <w:pPr>
        <w:pStyle w:val="13"/>
        <w:widowControl/>
        <w:spacing w:before="156" w:beforeLines="50" w:beforeAutospacing="0" w:afterAutospacing="0" w:line="360" w:lineRule="auto"/>
        <w:ind w:firstLine="480" w:firstLineChars="20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rPr>
        <w:t>联系方式：</w:t>
      </w:r>
      <w:r>
        <w:rPr>
          <w:rFonts w:hint="eastAsia" w:asciiTheme="minorEastAsia" w:hAnsiTheme="minorEastAsia" w:eastAsiaTheme="minorEastAsia" w:cstheme="minorEastAsia"/>
          <w:shd w:val="clear" w:color="auto" w:fill="FFFFFF"/>
        </w:rPr>
        <w:t>18915831868</w:t>
      </w:r>
    </w:p>
    <w:p>
      <w:pPr>
        <w:pStyle w:val="13"/>
        <w:widowControl/>
        <w:spacing w:before="156" w:beforeLines="50" w:beforeAutospacing="0" w:afterAutospacing="0" w:line="360" w:lineRule="auto"/>
        <w:ind w:firstLine="480" w:firstLineChars="200"/>
        <w:rPr>
          <w:rFonts w:hint="eastAsia" w:asciiTheme="minorEastAsia" w:hAnsiTheme="minorEastAsia" w:eastAsiaTheme="minorEastAsia" w:cstheme="minorEastAsia"/>
          <w:shd w:val="clear" w:color="auto" w:fill="FFFFFF"/>
        </w:rPr>
      </w:pPr>
    </w:p>
    <w:p>
      <w:pPr>
        <w:pStyle w:val="20"/>
        <w:tabs>
          <w:tab w:val="left" w:pos="1593"/>
        </w:tabs>
        <w:spacing w:before="156" w:beforeLines="50" w:line="360" w:lineRule="auto"/>
        <w:ind w:firstLine="480" w:firstLineChars="200"/>
        <w:jc w:val="left"/>
        <w:rPr>
          <w:rFonts w:asciiTheme="minorEastAsia" w:hAnsiTheme="minorEastAsia" w:eastAsiaTheme="minorEastAsia" w:cstheme="minorEastAsia"/>
          <w:sz w:val="24"/>
          <w:szCs w:val="24"/>
        </w:rPr>
      </w:pPr>
      <w:bookmarkStart w:id="9" w:name="bookmark59"/>
      <w:bookmarkEnd w:id="9"/>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釆购代理机构信息</w:t>
      </w:r>
      <w:r>
        <w:rPr>
          <w:rFonts w:hint="eastAsia" w:asciiTheme="minorEastAsia" w:hAnsiTheme="minorEastAsia" w:eastAsiaTheme="minorEastAsia" w:cstheme="minorEastAsia"/>
          <w:sz w:val="24"/>
          <w:szCs w:val="24"/>
          <w:lang w:eastAsia="zh-CN"/>
        </w:rPr>
        <w:t>：</w:t>
      </w:r>
    </w:p>
    <w:p>
      <w:pPr>
        <w:pStyle w:val="20"/>
        <w:tabs>
          <w:tab w:val="left" w:pos="5703"/>
        </w:tabs>
        <w:spacing w:before="156" w:beforeLines="50"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lang w:val="en-US" w:eastAsia="zh-CN"/>
        </w:rPr>
        <w:t>江苏畅誉项目管理有限公司</w:t>
      </w:r>
    </w:p>
    <w:p>
      <w:pPr>
        <w:pStyle w:val="20"/>
        <w:tabs>
          <w:tab w:val="left" w:pos="5732"/>
        </w:tabs>
        <w:spacing w:before="156" w:beforeLines="50" w:line="360" w:lineRule="auto"/>
        <w:ind w:firstLine="480" w:firstLineChars="200"/>
        <w:jc w:val="left"/>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val="en-US" w:eastAsia="zh-CN"/>
        </w:rPr>
        <w:t>常州市天宁区弘智路7号B座3楼</w:t>
      </w:r>
    </w:p>
    <w:p>
      <w:pPr>
        <w:pStyle w:val="20"/>
        <w:tabs>
          <w:tab w:val="left" w:pos="5732"/>
        </w:tabs>
        <w:spacing w:before="156" w:beforeLines="50" w:line="360" w:lineRule="auto"/>
        <w:ind w:firstLine="480" w:firstLineChars="200"/>
        <w:jc w:val="left"/>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15061992993</w:t>
      </w:r>
    </w:p>
    <w:p>
      <w:pPr>
        <w:pStyle w:val="20"/>
        <w:tabs>
          <w:tab w:val="left" w:pos="5732"/>
        </w:tabs>
        <w:spacing w:before="156" w:beforeLines="50" w:line="360" w:lineRule="auto"/>
        <w:ind w:left="1220" w:firstLine="480" w:firstLineChars="200"/>
        <w:jc w:val="left"/>
        <w:rPr>
          <w:rFonts w:asciiTheme="minorEastAsia" w:hAnsiTheme="minorEastAsia" w:eastAsiaTheme="minorEastAsia" w:cstheme="minorEastAsia"/>
          <w:sz w:val="24"/>
          <w:szCs w:val="24"/>
          <w:lang w:val="en-US" w:eastAsia="zh-CN"/>
        </w:rPr>
      </w:pPr>
    </w:p>
    <w:p>
      <w:pPr>
        <w:pStyle w:val="20"/>
        <w:tabs>
          <w:tab w:val="left" w:pos="5732"/>
        </w:tabs>
        <w:spacing w:before="156" w:beforeLines="50" w:line="360" w:lineRule="auto"/>
        <w:ind w:firstLine="480" w:firstLineChars="200"/>
        <w:jc w:val="left"/>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asciiTheme="minorEastAsia" w:hAnsiTheme="minorEastAsia" w:eastAsiaTheme="minorEastAsia" w:cstheme="minorEastAsia"/>
          <w:sz w:val="24"/>
          <w:szCs w:val="24"/>
          <w:lang w:val="en-US" w:eastAsia="zh-CN"/>
        </w:rPr>
        <w:t>.项目负责人信息</w:t>
      </w:r>
      <w:r>
        <w:rPr>
          <w:rFonts w:hint="eastAsia" w:asciiTheme="minorEastAsia" w:hAnsiTheme="minorEastAsia" w:eastAsiaTheme="minorEastAsia" w:cstheme="minorEastAsia"/>
          <w:sz w:val="24"/>
          <w:szCs w:val="24"/>
          <w:lang w:val="en-US" w:eastAsia="zh-CN"/>
        </w:rPr>
        <w:t>：</w:t>
      </w:r>
    </w:p>
    <w:p>
      <w:pPr>
        <w:pStyle w:val="20"/>
        <w:tabs>
          <w:tab w:val="left" w:pos="5732"/>
        </w:tabs>
        <w:spacing w:before="156" w:beforeLines="50"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姓名：姚女士</w:t>
      </w:r>
    </w:p>
    <w:p>
      <w:pPr>
        <w:pStyle w:val="13"/>
        <w:widowControl/>
        <w:spacing w:before="156" w:beforeLines="50" w:beforeAutospacing="0" w:afterAutospacing="0" w:line="360" w:lineRule="auto"/>
        <w:ind w:firstLine="480" w:firstLineChars="200"/>
        <w:rPr>
          <w:rFonts w:hint="eastAsia" w:asciiTheme="minorEastAsia" w:hAnsiTheme="minorEastAsia" w:eastAsiaTheme="minorEastAsia" w:cstheme="minorEastAsia"/>
          <w:shd w:val="clear" w:color="auto" w:fill="FFFFFF"/>
        </w:rPr>
      </w:pPr>
      <w:bookmarkStart w:id="10" w:name="bookmark60"/>
      <w:bookmarkEnd w:id="10"/>
      <w:r>
        <w:rPr>
          <w:rFonts w:hint="eastAsia" w:asciiTheme="minorEastAsia" w:hAnsiTheme="minorEastAsia" w:eastAsiaTheme="minorEastAsia" w:cstheme="minorEastAsia"/>
        </w:rPr>
        <w:t>联系方式：</w:t>
      </w:r>
      <w:r>
        <w:rPr>
          <w:rFonts w:hint="eastAsia" w:asciiTheme="minorEastAsia" w:hAnsiTheme="minorEastAsia" w:eastAsiaTheme="minorEastAsia" w:cstheme="minorEastAsia"/>
          <w:shd w:val="clear" w:color="auto" w:fill="FFFFFF"/>
        </w:rPr>
        <w:t>18915831868</w:t>
      </w:r>
    </w:p>
    <w:p>
      <w:pPr>
        <w:pStyle w:val="3"/>
        <w:numPr>
          <w:ilvl w:val="0"/>
          <w:numId w:val="0"/>
        </w:numPr>
        <w:snapToGrid w:val="0"/>
        <w:spacing w:before="156" w:beforeLines="50" w:line="360" w:lineRule="auto"/>
        <w:rPr>
          <w:rFonts w:asciiTheme="minorEastAsia" w:hAnsiTheme="minorEastAsia" w:eastAsiaTheme="minorEastAsia" w:cstheme="minorEastAsia"/>
          <w:szCs w:val="32"/>
        </w:rPr>
      </w:pPr>
      <w:bookmarkStart w:id="11" w:name="_Toc471818700"/>
      <w:r>
        <w:rPr>
          <w:rFonts w:hint="eastAsia" w:asciiTheme="minorEastAsia" w:hAnsiTheme="minorEastAsia" w:eastAsiaTheme="minorEastAsia" w:cstheme="minorEastAsia"/>
          <w:szCs w:val="32"/>
        </w:rPr>
        <w:t>第一章   总  则</w:t>
      </w:r>
      <w:bookmarkEnd w:id="11"/>
    </w:p>
    <w:p>
      <w:pPr>
        <w:spacing w:line="360" w:lineRule="exact"/>
        <w:rPr>
          <w:rFonts w:ascii="宋体" w:hAnsi="宋体" w:cs="宋体"/>
          <w:b/>
          <w:bCs/>
          <w:sz w:val="24"/>
        </w:rPr>
      </w:pPr>
      <w:r>
        <w:rPr>
          <w:rFonts w:hint="eastAsia" w:ascii="宋体" w:hAnsi="宋体" w:cs="宋体"/>
          <w:b/>
          <w:bCs/>
          <w:sz w:val="24"/>
        </w:rPr>
        <w:t>一、采购方式</w:t>
      </w:r>
    </w:p>
    <w:p>
      <w:pPr>
        <w:spacing w:line="360" w:lineRule="auto"/>
        <w:ind w:firstLine="480" w:firstLineChars="200"/>
        <w:rPr>
          <w:rFonts w:ascii="宋体" w:hAnsi="宋体" w:cs="宋体"/>
          <w:sz w:val="24"/>
        </w:rPr>
      </w:pPr>
      <w:r>
        <w:rPr>
          <w:rFonts w:hint="eastAsia" w:ascii="宋体" w:hAnsi="宋体" w:cs="宋体"/>
          <w:sz w:val="24"/>
        </w:rPr>
        <w:t>本项目采用竞争性磋商方式，本磋商文件仅适用于磋商公告中所述项目。</w:t>
      </w:r>
    </w:p>
    <w:p>
      <w:pPr>
        <w:spacing w:line="360" w:lineRule="exact"/>
        <w:rPr>
          <w:rFonts w:ascii="宋体" w:hAnsi="宋体" w:cs="宋体"/>
          <w:b/>
          <w:bCs/>
          <w:sz w:val="24"/>
        </w:rPr>
      </w:pPr>
      <w:r>
        <w:rPr>
          <w:rFonts w:hint="eastAsia" w:ascii="宋体" w:hAnsi="宋体" w:cs="宋体"/>
          <w:b/>
          <w:bCs/>
          <w:sz w:val="24"/>
        </w:rPr>
        <w:t>二、合格的供应商</w:t>
      </w:r>
    </w:p>
    <w:p>
      <w:pPr>
        <w:spacing w:line="360" w:lineRule="auto"/>
        <w:ind w:firstLine="480" w:firstLineChars="200"/>
        <w:rPr>
          <w:sz w:val="24"/>
          <w:szCs w:val="32"/>
        </w:rPr>
      </w:pPr>
      <w:r>
        <w:rPr>
          <w:rFonts w:hint="eastAsia"/>
          <w:sz w:val="24"/>
          <w:szCs w:val="32"/>
        </w:rPr>
        <w:t>2.1 满足公告中供应商的资格要求的规定。</w:t>
      </w:r>
    </w:p>
    <w:p>
      <w:pPr>
        <w:spacing w:line="360" w:lineRule="auto"/>
        <w:ind w:firstLine="480" w:firstLineChars="200"/>
        <w:rPr>
          <w:sz w:val="24"/>
          <w:szCs w:val="32"/>
        </w:rPr>
      </w:pPr>
      <w:r>
        <w:rPr>
          <w:rFonts w:hint="eastAsia"/>
          <w:sz w:val="24"/>
          <w:szCs w:val="32"/>
        </w:rPr>
        <w:t>2.2 满足本文件实质性条款的规定。</w:t>
      </w:r>
    </w:p>
    <w:p>
      <w:pPr>
        <w:rPr>
          <w:b/>
          <w:bCs/>
          <w:sz w:val="24"/>
          <w:szCs w:val="32"/>
        </w:rPr>
      </w:pPr>
      <w:r>
        <w:rPr>
          <w:rFonts w:hint="eastAsia"/>
          <w:b/>
          <w:bCs/>
          <w:sz w:val="24"/>
          <w:szCs w:val="32"/>
        </w:rPr>
        <w:t>三、磋商费用</w:t>
      </w:r>
    </w:p>
    <w:p>
      <w:pPr>
        <w:spacing w:line="360" w:lineRule="auto"/>
        <w:ind w:firstLine="480" w:firstLineChars="200"/>
        <w:rPr>
          <w:sz w:val="24"/>
          <w:szCs w:val="32"/>
        </w:rPr>
      </w:pPr>
      <w:r>
        <w:rPr>
          <w:rFonts w:hint="eastAsia"/>
          <w:sz w:val="24"/>
          <w:szCs w:val="32"/>
        </w:rPr>
        <w:t>参加磋商供应商应自行承担所有与参加磋商有关的费用。无论最终成交结果如何，采购代理机构在任何情况下均无义务和责任承担这些费用。</w:t>
      </w:r>
    </w:p>
    <w:p>
      <w:pPr>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四、磋商文件</w:t>
      </w:r>
    </w:p>
    <w:p>
      <w:pPr>
        <w:keepNext w:val="0"/>
        <w:keepLines w:val="0"/>
        <w:pageBreakBefore w:val="0"/>
        <w:widowControl w:val="0"/>
        <w:kinsoku/>
        <w:wordWrap/>
        <w:overflowPunct/>
        <w:topLinePunct w:val="0"/>
        <w:autoSpaceDE/>
        <w:autoSpaceDN/>
        <w:bidi w:val="0"/>
        <w:adjustRightInd/>
        <w:snapToGrid w:val="0"/>
        <w:spacing w:before="156" w:beforeLines="5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１、磋商文件的组成 </w:t>
      </w:r>
    </w:p>
    <w:p>
      <w:pPr>
        <w:keepNext w:val="0"/>
        <w:keepLines w:val="0"/>
        <w:pageBreakBefore w:val="0"/>
        <w:widowControl w:val="0"/>
        <w:kinsoku/>
        <w:wordWrap/>
        <w:overflowPunct/>
        <w:topLinePunct w:val="0"/>
        <w:autoSpaceDE/>
        <w:autoSpaceDN/>
        <w:bidi w:val="0"/>
        <w:adjustRightInd/>
        <w:snapToGrid w:val="0"/>
        <w:spacing w:before="156" w:beforeLines="5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本文件及依法对本文件所作的书面更正内容均为磋商文件的组成部分。</w:t>
      </w:r>
    </w:p>
    <w:p>
      <w:pPr>
        <w:keepNext w:val="0"/>
        <w:keepLines w:val="0"/>
        <w:pageBreakBefore w:val="0"/>
        <w:widowControl w:val="0"/>
        <w:kinsoku/>
        <w:wordWrap/>
        <w:overflowPunct/>
        <w:topLinePunct w:val="0"/>
        <w:autoSpaceDE/>
        <w:autoSpaceDN/>
        <w:bidi w:val="0"/>
        <w:adjustRightInd/>
        <w:snapToGrid w:val="0"/>
        <w:spacing w:before="156" w:beforeLines="50"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2、</w:t>
      </w:r>
      <w:r>
        <w:rPr>
          <w:rFonts w:hint="eastAsia" w:asciiTheme="minorEastAsia" w:hAnsiTheme="minorEastAsia" w:eastAsiaTheme="minorEastAsia" w:cstheme="minorEastAsia"/>
          <w:sz w:val="24"/>
        </w:rPr>
        <w:t>磋商文件中采购需求部分由采购人负责制定，对该部分内容有询问或者质疑（投诉）的，由供应商向采购人或代理机构书面提出（加盖供应商公章），由采购人或代理机构负责接收和回复。</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五、磋商文件的补充、澄清、更正</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rPr>
        <w:t>机构向供应商提供的有关资料和数据，是代理机构现有的能使供应商利用的资料。代理机构对供应商由此而作出的推论、理解和结论概不负责。供应商由于对竞争性磋商文件的任何推论和误解以及采购人对有关问题的口头解释所造成的后果，均由供应商自负。</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供应商</w:t>
      </w:r>
      <w:r>
        <w:rPr>
          <w:rFonts w:hint="eastAsia" w:asciiTheme="minorEastAsia" w:hAnsiTheme="minorEastAsia" w:eastAsiaTheme="minorEastAsia" w:cstheme="minorEastAsia"/>
          <w:sz w:val="24"/>
        </w:rPr>
        <w:t>提出的与磋商有关的任何问题须在收到竞争性磋商文件后，按规定时间以书面形式提交至采购代理机构，未以书面形式提出或逾期提出的异议将不被接受。如无疑问，视作供应商完全响应竞争性磋商文件的条款和要求。</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人及代理机构有权对已发出的竞争性磋商文件进行必要的澄清或更正。</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人可视具体情况，延长磋商响应文件提交截止时间和磋商时间。</w:t>
      </w:r>
    </w:p>
    <w:p>
      <w:pPr>
        <w:spacing w:line="360" w:lineRule="auto"/>
        <w:ind w:firstLine="480" w:firstLineChars="200"/>
        <w:rPr>
          <w:rFonts w:ascii="宋体" w:hAnsi="宋体" w:cs="宋体"/>
          <w:b/>
          <w:bCs/>
          <w:sz w:val="24"/>
        </w:rPr>
      </w:pP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有关竞争性磋商文件的补充、澄清、更正将在原公告媒体上予以公告。上述内容将作为竞争性磋商文件的组成部分，并对供应商具有约束力，由供应商自行关注并获取</w:t>
      </w:r>
      <w:r>
        <w:rPr>
          <w:rFonts w:hint="eastAsia" w:ascii="宋体" w:hAnsi="宋体" w:cs="宋体"/>
          <w:b/>
          <w:sz w:val="24"/>
        </w:rPr>
        <w:t>。</w:t>
      </w:r>
    </w:p>
    <w:p>
      <w:pPr>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六、供应商的义务</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1、供应商应当认真阅读磋商文件，完全明了采购项目之名称、用途、数量、质量和交货日期，完全明了供应商所应具备的资格条件。</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2、供应商应当按照磋商文件的要求编制响应文件。响应文件应对磋商文件提出的实质性要求和条件作出完全响应。</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3、供应商应在响应文件提交截止时间前，将密封的响应文件送达指定地点。</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4、供应商不得相互串通磋商报价，不得排挤其他供应商的公平竞争，损害采购人或者其他供应商合法权益。供应商不得与采购人串通，损害国家利益，公众利益或者他人的合法权益。</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5、供应商在响应文件提交截止时间前，对所提交的响应文件可以补充、修改或者撤回，并书面通知代理机构（加盖投标单位公章）。补充、修改的内容为响应文件的组成部分。</w:t>
      </w:r>
    </w:p>
    <w:p>
      <w:pPr>
        <w:spacing w:before="156" w:beforeLines="50" w:line="360" w:lineRule="auto"/>
        <w:ind w:firstLine="482" w:firstLineChars="200"/>
        <w:rPr>
          <w:rFonts w:asciiTheme="minorEastAsia" w:hAnsiTheme="minorEastAsia" w:eastAsiaTheme="minorEastAsia" w:cstheme="minorEastAsia"/>
          <w:b/>
          <w:sz w:val="24"/>
        </w:rPr>
      </w:pPr>
    </w:p>
    <w:p>
      <w:pPr>
        <w:snapToGrid w:val="0"/>
        <w:spacing w:before="156" w:beforeLines="50" w:line="360" w:lineRule="auto"/>
        <w:ind w:firstLine="480" w:firstLineChars="200"/>
        <w:rPr>
          <w:rFonts w:asciiTheme="minorEastAsia" w:hAnsiTheme="minorEastAsia" w:eastAsiaTheme="minorEastAsia" w:cstheme="minorEastAsia"/>
          <w:sz w:val="24"/>
        </w:rPr>
      </w:pPr>
    </w:p>
    <w:p>
      <w:pPr>
        <w:adjustRightInd w:val="0"/>
        <w:snapToGrid w:val="0"/>
        <w:spacing w:before="156" w:beforeLines="50" w:line="360" w:lineRule="auto"/>
        <w:ind w:firstLine="397"/>
        <w:jc w:val="center"/>
        <w:rPr>
          <w:rFonts w:asciiTheme="minorEastAsia" w:hAnsiTheme="minorEastAsia" w:eastAsiaTheme="minorEastAsia" w:cstheme="minorEastAsia"/>
          <w:b/>
          <w:snapToGrid w:val="0"/>
          <w:spacing w:val="-6"/>
          <w:kern w:val="0"/>
          <w:sz w:val="24"/>
        </w:rPr>
      </w:pPr>
    </w:p>
    <w:p>
      <w:pPr>
        <w:pStyle w:val="3"/>
        <w:numPr>
          <w:ilvl w:val="0"/>
          <w:numId w:val="0"/>
        </w:numPr>
        <w:spacing w:before="156" w:beforeLines="50" w:line="360" w:lineRule="auto"/>
        <w:rPr>
          <w:rFonts w:asciiTheme="minorEastAsia" w:hAnsiTheme="minorEastAsia" w:eastAsiaTheme="minorEastAsia" w:cstheme="minorEastAsia"/>
          <w:sz w:val="24"/>
          <w:szCs w:val="24"/>
        </w:rPr>
        <w:sectPr>
          <w:footerReference r:id="rId7" w:type="first"/>
          <w:pgSz w:w="11906" w:h="16838"/>
          <w:pgMar w:top="1440" w:right="1803" w:bottom="1440" w:left="1800" w:header="851" w:footer="992" w:gutter="0"/>
          <w:cols w:space="720" w:num="1"/>
          <w:titlePg/>
          <w:docGrid w:type="lines" w:linePitch="312" w:charSpace="0"/>
        </w:sectPr>
      </w:pPr>
      <w:bookmarkStart w:id="12" w:name="_Toc288738330"/>
      <w:bookmarkStart w:id="13" w:name="_Toc288738798"/>
      <w:bookmarkStart w:id="14" w:name="_Toc471818701"/>
    </w:p>
    <w:p>
      <w:pPr>
        <w:pStyle w:val="3"/>
        <w:numPr>
          <w:ilvl w:val="0"/>
          <w:numId w:val="0"/>
        </w:numPr>
        <w:spacing w:before="120" w:beforeLines="50" w:line="360" w:lineRule="auto"/>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第二章 响应文件</w:t>
      </w:r>
      <w:bookmarkEnd w:id="12"/>
      <w:bookmarkEnd w:id="13"/>
      <w:bookmarkEnd w:id="14"/>
    </w:p>
    <w:p>
      <w:pPr>
        <w:snapToGrid w:val="0"/>
        <w:spacing w:before="120" w:beforeLines="50" w:line="360" w:lineRule="auto"/>
        <w:rPr>
          <w:rFonts w:asciiTheme="minorEastAsia" w:hAnsiTheme="minorEastAsia" w:eastAsiaTheme="minorEastAsia" w:cstheme="minorEastAsia"/>
          <w:b/>
          <w:sz w:val="24"/>
        </w:rPr>
      </w:pPr>
      <w:bookmarkStart w:id="15" w:name="_Toc288738405"/>
      <w:bookmarkStart w:id="16" w:name="_Toc288738799"/>
      <w:bookmarkStart w:id="17" w:name="_Toc288738331"/>
      <w:r>
        <w:rPr>
          <w:rFonts w:hint="eastAsia" w:asciiTheme="minorEastAsia" w:hAnsiTheme="minorEastAsia" w:eastAsiaTheme="minorEastAsia" w:cstheme="minorEastAsia"/>
          <w:b/>
          <w:sz w:val="24"/>
        </w:rPr>
        <w:t>七、响应文件组成</w:t>
      </w:r>
      <w:bookmarkEnd w:id="15"/>
      <w:bookmarkEnd w:id="16"/>
      <w:bookmarkEnd w:id="17"/>
    </w:p>
    <w:p>
      <w:pPr>
        <w:spacing w:line="360" w:lineRule="auto"/>
        <w:ind w:firstLine="480" w:firstLineChars="200"/>
        <w:rPr>
          <w:rFonts w:ascii="宋体" w:hAnsi="宋体" w:cs="宋体"/>
          <w:szCs w:val="21"/>
        </w:rPr>
      </w:pPr>
      <w:r>
        <w:rPr>
          <w:rFonts w:hint="eastAsia" w:asciiTheme="minorEastAsia" w:hAnsiTheme="minorEastAsia" w:eastAsiaTheme="minorEastAsia" w:cstheme="minorEastAsia"/>
          <w:sz w:val="24"/>
        </w:rPr>
        <w:t>一式</w:t>
      </w:r>
      <w:r>
        <w:rPr>
          <w:rFonts w:hint="eastAsia" w:asciiTheme="minorEastAsia" w:hAnsiTheme="minorEastAsia" w:eastAsiaTheme="minorEastAsia" w:cstheme="minorEastAsia"/>
          <w:sz w:val="24"/>
          <w:u w:val="single"/>
        </w:rPr>
        <w:t xml:space="preserve"> 叁</w:t>
      </w:r>
      <w:r>
        <w:rPr>
          <w:rFonts w:hint="eastAsia" w:asciiTheme="minorEastAsia" w:hAnsiTheme="minorEastAsia" w:eastAsiaTheme="minorEastAsia" w:cstheme="minorEastAsia"/>
          <w:sz w:val="24"/>
        </w:rPr>
        <w:t>份，</w:t>
      </w:r>
      <w:r>
        <w:rPr>
          <w:rFonts w:hint="eastAsia" w:asciiTheme="minorEastAsia" w:hAnsiTheme="minorEastAsia" w:eastAsiaTheme="minorEastAsia" w:cstheme="minorEastAsia"/>
          <w:sz w:val="24"/>
          <w:u w:val="single"/>
        </w:rPr>
        <w:t>壹</w:t>
      </w:r>
      <w:r>
        <w:rPr>
          <w:rFonts w:hint="eastAsia" w:asciiTheme="minorEastAsia" w:hAnsiTheme="minorEastAsia" w:eastAsiaTheme="minorEastAsia" w:cstheme="minorEastAsia"/>
          <w:sz w:val="24"/>
        </w:rPr>
        <w:t>份正本，</w:t>
      </w:r>
      <w:r>
        <w:rPr>
          <w:rFonts w:hint="eastAsia" w:asciiTheme="minorEastAsia" w:hAnsiTheme="minorEastAsia" w:eastAsiaTheme="minorEastAsia" w:cstheme="minorEastAsia"/>
          <w:sz w:val="24"/>
          <w:u w:val="single"/>
        </w:rPr>
        <w:t xml:space="preserve"> 贰 </w:t>
      </w:r>
      <w:r>
        <w:rPr>
          <w:rFonts w:hint="eastAsia" w:asciiTheme="minorEastAsia" w:hAnsiTheme="minorEastAsia" w:eastAsiaTheme="minorEastAsia" w:cstheme="minorEastAsia"/>
          <w:sz w:val="24"/>
        </w:rPr>
        <w:t>份副本</w:t>
      </w:r>
      <w:r>
        <w:rPr>
          <w:rFonts w:hint="eastAsia" w:ascii="宋体" w:hAnsi="宋体" w:cs="宋体"/>
          <w:b/>
          <w:bCs/>
          <w:szCs w:val="21"/>
          <w:u w:val="single"/>
        </w:rPr>
        <w:t>载</w:t>
      </w:r>
      <w:r>
        <w:rPr>
          <w:rFonts w:hint="eastAsia" w:ascii="宋体" w:hAnsi="宋体" w:cs="宋体"/>
          <w:b/>
          <w:bCs/>
          <w:sz w:val="24"/>
          <w:u w:val="single"/>
        </w:rPr>
        <w:t>体采用“电子光盘”或“U盘”，内容包含全套正本磋商响应文件）</w:t>
      </w:r>
      <w:r>
        <w:rPr>
          <w:rFonts w:hint="eastAsia" w:ascii="宋体" w:hAnsi="宋体" w:cs="宋体"/>
          <w:b/>
          <w:sz w:val="24"/>
          <w:u w:val="single"/>
        </w:rPr>
        <w:t>。</w:t>
      </w:r>
      <w:r>
        <w:rPr>
          <w:rFonts w:hint="eastAsia" w:ascii="宋体" w:hAnsi="宋体" w:cs="宋体"/>
          <w:sz w:val="24"/>
        </w:rPr>
        <w:t>纸质版磋商响应文件正本和副本如有不一致之处，以纸质版正本为准。</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响应文件应当符合磋商文件的要求，并应包括但不限于下列内容。</w:t>
      </w:r>
    </w:p>
    <w:p>
      <w:pPr>
        <w:snapToGrid w:val="0"/>
        <w:spacing w:before="120"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1、供应商情况说明：</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供应商简介（含供应商规模、银行资信、技术能力及装备水平等）、人员情况、典型项目介绍。</w:t>
      </w:r>
    </w:p>
    <w:p>
      <w:pPr>
        <w:snapToGrid w:val="0"/>
        <w:spacing w:before="120" w:beforeLines="50"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sz w:val="24"/>
          <w:highlight w:val="none"/>
        </w:rPr>
        <w:t>2、供应商资格审查材料，</w:t>
      </w:r>
      <w:r>
        <w:rPr>
          <w:rFonts w:hint="eastAsia" w:asciiTheme="minorEastAsia" w:hAnsiTheme="minorEastAsia" w:eastAsiaTheme="minorEastAsia" w:cstheme="minorEastAsia"/>
          <w:b/>
          <w:bCs/>
          <w:sz w:val="24"/>
          <w:highlight w:val="none"/>
        </w:rPr>
        <w:t>证明供应商符合资格要求的证明材料包括但不限于以下材料（按备注要求将原件或者公证件在投标截止时间前随同响应文件一并提交以供核查，过时不予接收，否则视作无效投标）：</w:t>
      </w:r>
    </w:p>
    <w:p>
      <w:pPr>
        <w:snapToGrid w:val="0"/>
        <w:spacing w:before="120" w:beforeLines="50" w:line="360" w:lineRule="auto"/>
        <w:ind w:firstLine="720" w:firstLine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*1）响应函（见附件）；</w:t>
      </w:r>
    </w:p>
    <w:p>
      <w:pPr>
        <w:snapToGrid w:val="0"/>
        <w:spacing w:before="120" w:beforeLines="50" w:line="360" w:lineRule="auto"/>
        <w:ind w:firstLine="720" w:firstLine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*2）法定代表人参加磋商提供：法定代表人资格证明书（见附件）和本人身份证；委托代理人参加磋商提供：法定代表人资格证明书（见附件）、授权委托书（见附件）和</w:t>
      </w:r>
      <w:r>
        <w:rPr>
          <w:rFonts w:hint="eastAsia" w:asciiTheme="minorEastAsia" w:hAnsiTheme="minorEastAsia" w:eastAsiaTheme="minorEastAsia" w:cstheme="minorEastAsia"/>
          <w:sz w:val="24"/>
          <w:highlight w:val="none"/>
          <w:lang w:val="en-US" w:eastAsia="zh-CN"/>
        </w:rPr>
        <w:t>被委托人</w:t>
      </w:r>
      <w:r>
        <w:rPr>
          <w:rFonts w:hint="eastAsia" w:asciiTheme="minorEastAsia" w:hAnsiTheme="minorEastAsia" w:eastAsiaTheme="minorEastAsia" w:cstheme="minorEastAsia"/>
          <w:sz w:val="24"/>
          <w:highlight w:val="none"/>
        </w:rPr>
        <w:t>本人身份证</w:t>
      </w:r>
      <w:r>
        <w:rPr>
          <w:rFonts w:hint="eastAsia" w:asciiTheme="minorEastAsia" w:hAnsiTheme="minorEastAsia" w:eastAsiaTheme="minorEastAsia" w:cstheme="minorEastAsia"/>
          <w:sz w:val="24"/>
          <w:highlight w:val="none"/>
          <w:lang w:val="en-US" w:eastAsia="zh-CN"/>
        </w:rPr>
        <w:t>原件</w:t>
      </w:r>
      <w:r>
        <w:rPr>
          <w:rFonts w:hint="eastAsia" w:asciiTheme="minorEastAsia" w:hAnsiTheme="minorEastAsia" w:eastAsiaTheme="minorEastAsia" w:cstheme="minorEastAsia"/>
          <w:sz w:val="24"/>
          <w:highlight w:val="none"/>
        </w:rPr>
        <w:t>；</w:t>
      </w:r>
    </w:p>
    <w:p>
      <w:pPr>
        <w:snapToGrid w:val="0"/>
        <w:spacing w:before="120" w:beforeLines="50" w:line="276" w:lineRule="auto"/>
        <w:ind w:firstLine="720" w:firstLine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*3）“三证合一”的营业执照（事业单位的可提供“三证合一”的组织机构代码证）； </w:t>
      </w:r>
    </w:p>
    <w:p>
      <w:pPr>
        <w:snapToGrid w:val="0"/>
        <w:spacing w:before="120" w:beforeLines="50" w:line="276" w:lineRule="auto"/>
        <w:ind w:firstLine="720" w:firstLine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*4）参加政府采购活动前 3 年内在经营活动中没有重大违法记录的书面声明（见附件）；</w:t>
      </w:r>
    </w:p>
    <w:p>
      <w:pPr>
        <w:snapToGrid w:val="0"/>
        <w:spacing w:line="276" w:lineRule="auto"/>
        <w:ind w:firstLine="720" w:firstLineChars="300"/>
        <w:rPr>
          <w:rFonts w:hint="eastAsia" w:ascii="宋体" w:hAnsi="宋体" w:cs="仿宋_GB2312"/>
          <w:spacing w:val="2"/>
          <w:sz w:val="24"/>
          <w:highlight w:val="none"/>
          <w:lang w:val="zh-CN"/>
        </w:rPr>
      </w:pPr>
      <w:r>
        <w:rPr>
          <w:rFonts w:hint="eastAsia" w:asciiTheme="minorEastAsia" w:hAnsiTheme="minorEastAsia" w:eastAsiaTheme="minorEastAsia" w:cstheme="minorEastAsia"/>
          <w:sz w:val="24"/>
          <w:highlight w:val="none"/>
        </w:rPr>
        <w:t>*5</w:t>
      </w:r>
      <w:r>
        <w:rPr>
          <w:rFonts w:hint="eastAsia" w:ascii="宋体" w:hAnsi="宋体"/>
          <w:sz w:val="24"/>
          <w:highlight w:val="none"/>
        </w:rPr>
        <w:t>)</w:t>
      </w:r>
      <w:r>
        <w:rPr>
          <w:rFonts w:ascii="宋体" w:hAnsi="宋体" w:cs="仿宋_GB2312"/>
          <w:spacing w:val="2"/>
          <w:sz w:val="24"/>
          <w:highlight w:val="none"/>
          <w:lang w:val="zh-CN"/>
        </w:rPr>
        <w:t xml:space="preserve"> 投标人信用信息查询</w:t>
      </w:r>
      <w:r>
        <w:rPr>
          <w:rFonts w:hint="eastAsia" w:ascii="宋体" w:hAnsi="宋体" w:cs="仿宋_GB2312"/>
          <w:spacing w:val="2"/>
          <w:sz w:val="24"/>
          <w:highlight w:val="none"/>
          <w:lang w:val="zh-CN"/>
        </w:rPr>
        <w:t>(该项无需投标人提供，由采购人或者集采机构现场查询)；</w:t>
      </w:r>
    </w:p>
    <w:p>
      <w:pPr>
        <w:snapToGrid w:val="0"/>
        <w:spacing w:line="276" w:lineRule="auto"/>
        <w:ind w:firstLine="732" w:firstLineChars="300"/>
        <w:rPr>
          <w:rFonts w:hint="eastAsia" w:ascii="宋体" w:hAnsi="宋体"/>
          <w:sz w:val="24"/>
          <w:highlight w:val="none"/>
        </w:rPr>
      </w:pPr>
      <w:r>
        <w:rPr>
          <w:rFonts w:hint="eastAsia" w:ascii="宋体" w:hAnsi="宋体" w:cs="仿宋_GB2312"/>
          <w:spacing w:val="2"/>
          <w:sz w:val="24"/>
          <w:highlight w:val="none"/>
          <w:lang w:val="en-US" w:eastAsia="zh-CN"/>
        </w:rPr>
        <w:t>*6）</w:t>
      </w:r>
      <w:r>
        <w:rPr>
          <w:rFonts w:hint="eastAsia" w:ascii="宋体" w:hAnsi="宋体"/>
          <w:sz w:val="24"/>
          <w:highlight w:val="none"/>
        </w:rPr>
        <w:t>具备履行合同所必需的设备和专业技术能力的书面声明</w:t>
      </w:r>
      <w:r>
        <w:rPr>
          <w:rFonts w:hint="eastAsia" w:ascii="宋体" w:hAnsi="宋体"/>
          <w:sz w:val="24"/>
          <w:highlight w:val="none"/>
          <w:lang w:eastAsia="zh-CN"/>
        </w:rPr>
        <w:t>（</w:t>
      </w:r>
      <w:r>
        <w:rPr>
          <w:rFonts w:hint="eastAsia" w:ascii="宋体" w:hAnsi="宋体"/>
          <w:sz w:val="24"/>
          <w:highlight w:val="none"/>
          <w:lang w:val="en-US" w:eastAsia="zh-CN"/>
        </w:rPr>
        <w:t>见附件</w:t>
      </w:r>
      <w:r>
        <w:rPr>
          <w:rFonts w:hint="eastAsia" w:ascii="宋体" w:hAnsi="宋体" w:cs="仿宋_GB2312"/>
          <w:spacing w:val="2"/>
          <w:sz w:val="24"/>
          <w:highlight w:val="none"/>
          <w:lang w:val="en-US" w:eastAsia="zh-CN"/>
        </w:rPr>
        <w:t>*7）</w:t>
      </w:r>
      <w:r>
        <w:rPr>
          <w:rFonts w:hint="eastAsia" w:ascii="宋体" w:hAnsi="宋体"/>
          <w:sz w:val="24"/>
          <w:highlight w:val="none"/>
        </w:rPr>
        <w:t>依法缴纳税收和社会保障资金的相关材料（如纳税证明、社保缴费证明等，复印件）；</w:t>
      </w:r>
    </w:p>
    <w:p>
      <w:pPr>
        <w:pStyle w:val="5"/>
        <w:ind w:firstLine="720" w:firstLineChars="300"/>
        <w:rPr>
          <w:rFonts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w:t>
      </w:r>
      <w:r>
        <w:rPr>
          <w:rFonts w:hint="eastAsia" w:asciiTheme="minorEastAsia" w:hAnsiTheme="minorEastAsia" w:eastAsiaTheme="minorEastAsia" w:cstheme="minorEastAsia"/>
          <w:b w:val="0"/>
          <w:bCs w:val="0"/>
          <w:sz w:val="24"/>
          <w:highlight w:val="none"/>
          <w:lang w:val="en-US" w:eastAsia="zh-CN"/>
        </w:rPr>
        <w:t>7</w:t>
      </w:r>
      <w:r>
        <w:rPr>
          <w:rFonts w:hint="eastAsia" w:asciiTheme="minorEastAsia" w:hAnsiTheme="minorEastAsia" w:eastAsiaTheme="minorEastAsia" w:cstheme="minorEastAsia"/>
          <w:b w:val="0"/>
          <w:bCs w:val="0"/>
          <w:sz w:val="24"/>
          <w:highlight w:val="none"/>
        </w:rPr>
        <w:t>）供应商资格要求涉及的其它证明材料。</w:t>
      </w:r>
    </w:p>
    <w:p>
      <w:pPr>
        <w:snapToGrid w:val="0"/>
        <w:spacing w:before="120"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3、磋商报价：</w:t>
      </w:r>
    </w:p>
    <w:p>
      <w:pPr>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*1）开标一览表</w:t>
      </w:r>
    </w:p>
    <w:p>
      <w:pPr>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*2）分项报价表</w:t>
      </w:r>
    </w:p>
    <w:p>
      <w:pPr>
        <w:spacing w:before="120" w:beforeLines="50" w:line="360" w:lineRule="auto"/>
        <w:ind w:firstLine="720" w:firstLine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磋商报价的具体要求见磋商文件第四章。</w:t>
      </w:r>
    </w:p>
    <w:p>
      <w:pPr>
        <w:snapToGrid w:val="0"/>
        <w:spacing w:before="120"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4、施工方案，应当包括但不限于如下主题：</w:t>
      </w:r>
    </w:p>
    <w:p>
      <w:pPr>
        <w:snapToGrid w:val="0"/>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1）项目施工方案；</w:t>
      </w:r>
    </w:p>
    <w:p>
      <w:pPr>
        <w:snapToGrid w:val="0"/>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2）项目组施工进度计划；</w:t>
      </w:r>
    </w:p>
    <w:p>
      <w:pPr>
        <w:snapToGrid w:val="0"/>
        <w:spacing w:before="120"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5、其他评审相关材料：</w:t>
      </w:r>
    </w:p>
    <w:p>
      <w:pPr>
        <w:snapToGrid w:val="0"/>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1）供应商应提交的各类证明资料；</w:t>
      </w:r>
    </w:p>
    <w:p>
      <w:pPr>
        <w:snapToGrid w:val="0"/>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2）类似项目合同原件或复印件加盖公章;</w:t>
      </w:r>
    </w:p>
    <w:p>
      <w:pPr>
        <w:snapToGrid w:val="0"/>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3）供应商参与本项目技术人员一览表，明确负责本项目的项目经理、技术负责人；</w:t>
      </w:r>
    </w:p>
    <w:p>
      <w:pPr>
        <w:snapToGrid w:val="0"/>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4）供应商相关荣誉证明资料；</w:t>
      </w:r>
    </w:p>
    <w:p>
      <w:pPr>
        <w:snapToGrid w:val="0"/>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5)其他相关材料。</w:t>
      </w:r>
    </w:p>
    <w:p>
      <w:pPr>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6、说明</w:t>
      </w:r>
    </w:p>
    <w:p>
      <w:pPr>
        <w:spacing w:before="120" w:beforeLines="50" w:line="360" w:lineRule="auto"/>
        <w:ind w:firstLine="482" w:firstLineChars="200"/>
        <w:rPr>
          <w:rFonts w:asciiTheme="minorEastAsia" w:hAnsiTheme="minorEastAsia" w:eastAsiaTheme="minorEastAsia" w:cstheme="minorEastAsia"/>
          <w:b/>
          <w:snapToGrid w:val="0"/>
          <w:spacing w:val="-6"/>
          <w:kern w:val="0"/>
          <w:sz w:val="24"/>
        </w:rPr>
      </w:pPr>
      <w:r>
        <w:rPr>
          <w:rFonts w:hint="eastAsia" w:asciiTheme="minorEastAsia" w:hAnsiTheme="minorEastAsia" w:eastAsiaTheme="minorEastAsia" w:cstheme="minorEastAsia"/>
          <w:b/>
          <w:bCs/>
          <w:sz w:val="24"/>
        </w:rPr>
        <w:t>上述带“*”条款供应商必须在响应文件中提供，否则将作为无效响应处理。</w:t>
      </w:r>
      <w:r>
        <w:rPr>
          <w:rFonts w:hint="eastAsia" w:asciiTheme="minorEastAsia" w:hAnsiTheme="minorEastAsia" w:eastAsiaTheme="minorEastAsia" w:cstheme="minorEastAsia"/>
          <w:bCs/>
          <w:sz w:val="24"/>
        </w:rPr>
        <w:t>所有项目若有缺失或无效将可能导致响应无效且不允许在响应截止后补正。响应文件中提供复印件，并将备注要求提供的原件）在响应截止时间前随同响应文件一并提交以供核查，过时不予接收。</w:t>
      </w:r>
    </w:p>
    <w:p>
      <w:pPr>
        <w:snapToGrid w:val="0"/>
        <w:spacing w:before="120" w:beforeLines="50" w:line="360" w:lineRule="auto"/>
        <w:rPr>
          <w:rFonts w:asciiTheme="minorEastAsia" w:hAnsiTheme="minorEastAsia" w:eastAsiaTheme="minorEastAsia" w:cstheme="minorEastAsia"/>
          <w:b/>
          <w:sz w:val="24"/>
        </w:rPr>
      </w:pPr>
      <w:bookmarkStart w:id="18" w:name="_Toc288738800"/>
      <w:bookmarkStart w:id="19" w:name="_Toc288738332"/>
      <w:bookmarkStart w:id="20" w:name="_Toc288738406"/>
      <w:r>
        <w:rPr>
          <w:rFonts w:hint="eastAsia" w:asciiTheme="minorEastAsia" w:hAnsiTheme="minorEastAsia" w:eastAsiaTheme="minorEastAsia" w:cstheme="minorEastAsia"/>
          <w:b/>
          <w:sz w:val="24"/>
        </w:rPr>
        <w:t>八、供应商应认真检查磋商文件的内容是否齐全，如有遗漏，自行补齐，否则责任自负。</w:t>
      </w:r>
      <w:bookmarkEnd w:id="18"/>
      <w:bookmarkEnd w:id="19"/>
      <w:bookmarkEnd w:id="20"/>
      <w:bookmarkStart w:id="21" w:name="_Toc288738333"/>
      <w:bookmarkStart w:id="22" w:name="_Toc288738407"/>
      <w:bookmarkStart w:id="23" w:name="_Toc288738801"/>
    </w:p>
    <w:bookmarkEnd w:id="21"/>
    <w:bookmarkEnd w:id="22"/>
    <w:bookmarkEnd w:id="23"/>
    <w:p>
      <w:pPr>
        <w:pStyle w:val="3"/>
        <w:numPr>
          <w:ilvl w:val="0"/>
          <w:numId w:val="0"/>
        </w:numPr>
        <w:spacing w:before="120" w:beforeLines="50" w:line="360" w:lineRule="auto"/>
        <w:ind w:left="430" w:hanging="430" w:hangingChars="134"/>
        <w:rPr>
          <w:rFonts w:asciiTheme="minorEastAsia" w:hAnsiTheme="minorEastAsia" w:eastAsiaTheme="minorEastAsia" w:cstheme="minorEastAsia"/>
          <w:szCs w:val="32"/>
        </w:rPr>
      </w:pPr>
      <w:bookmarkStart w:id="24" w:name="_Toc288738336"/>
      <w:bookmarkStart w:id="25" w:name="_Toc288738804"/>
      <w:bookmarkStart w:id="26" w:name="_Toc471818702"/>
      <w:r>
        <w:rPr>
          <w:rFonts w:hint="eastAsia" w:asciiTheme="minorEastAsia" w:hAnsiTheme="minorEastAsia" w:eastAsiaTheme="minorEastAsia" w:cstheme="minorEastAsia"/>
          <w:szCs w:val="32"/>
        </w:rPr>
        <w:t>第三章 响应文件密封和提交</w:t>
      </w:r>
      <w:bookmarkEnd w:id="24"/>
      <w:bookmarkEnd w:id="25"/>
      <w:bookmarkEnd w:id="26"/>
    </w:p>
    <w:p>
      <w:pPr>
        <w:snapToGrid w:val="0"/>
        <w:spacing w:before="120" w:beforeLines="50" w:line="360" w:lineRule="auto"/>
        <w:rPr>
          <w:rFonts w:asciiTheme="minorEastAsia" w:hAnsiTheme="minorEastAsia" w:eastAsiaTheme="minorEastAsia" w:cstheme="minorEastAsia"/>
          <w:b/>
          <w:sz w:val="24"/>
        </w:rPr>
      </w:pPr>
      <w:bookmarkStart w:id="27" w:name="_Toc288738337"/>
      <w:bookmarkStart w:id="28" w:name="_Toc288738805"/>
      <w:bookmarkStart w:id="29" w:name="_Toc288738411"/>
      <w:r>
        <w:rPr>
          <w:rFonts w:hint="eastAsia" w:asciiTheme="minorEastAsia" w:hAnsiTheme="minorEastAsia" w:eastAsiaTheme="minorEastAsia" w:cstheme="minorEastAsia"/>
          <w:b/>
          <w:sz w:val="24"/>
        </w:rPr>
        <w:t>九、响应文件的密封与标志</w:t>
      </w:r>
      <w:bookmarkEnd w:id="27"/>
      <w:bookmarkEnd w:id="28"/>
      <w:bookmarkEnd w:id="29"/>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1、供应商应将响应文件密封。</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2、所有封袋上都应写明供应商名称、采购项目名称，采购项目编号，年月日，加盖供应商公章。</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3、供应商违反上述规定的，其响应文件将被作为无效响应文件，不予拆封和参加评审。</w:t>
      </w:r>
    </w:p>
    <w:p>
      <w:pPr>
        <w:snapToGrid w:val="0"/>
        <w:spacing w:before="120" w:beforeLines="50" w:line="360" w:lineRule="auto"/>
        <w:rPr>
          <w:rFonts w:asciiTheme="minorEastAsia" w:hAnsiTheme="minorEastAsia" w:eastAsiaTheme="minorEastAsia" w:cstheme="minorEastAsia"/>
          <w:b/>
          <w:sz w:val="24"/>
        </w:rPr>
      </w:pPr>
      <w:bookmarkStart w:id="30" w:name="_Toc288738338"/>
      <w:bookmarkStart w:id="31" w:name="_Toc288738806"/>
      <w:bookmarkStart w:id="32" w:name="_Toc288738412"/>
      <w:r>
        <w:rPr>
          <w:rFonts w:hint="eastAsia" w:asciiTheme="minorEastAsia" w:hAnsiTheme="minorEastAsia" w:eastAsiaTheme="minorEastAsia" w:cstheme="minorEastAsia"/>
          <w:b/>
          <w:sz w:val="24"/>
        </w:rPr>
        <w:t>十、响应文件提交，截止时间和地</w:t>
      </w:r>
      <w:bookmarkEnd w:id="30"/>
      <w:bookmarkEnd w:id="31"/>
      <w:bookmarkEnd w:id="32"/>
      <w:r>
        <w:rPr>
          <w:rFonts w:hint="eastAsia" w:asciiTheme="minorEastAsia" w:hAnsiTheme="minorEastAsia" w:eastAsiaTheme="minorEastAsia" w:cstheme="minorEastAsia"/>
          <w:b/>
          <w:sz w:val="24"/>
        </w:rPr>
        <w:t>点</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供应商须在竞争性磋商采购公告规定的响应文件提交截止时间之前在指定地点将响应文件提交至江苏畅誉项目管理有限公司开标室。</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供应商在提交响应文件时须提供法定代表人或代理人身份证原件，未提供的，代理机构不接受其响应文件，不予参加磋商和评审。</w:t>
      </w:r>
    </w:p>
    <w:p>
      <w:pPr>
        <w:spacing w:before="120" w:beforeLines="50" w:line="360" w:lineRule="auto"/>
        <w:ind w:firstLine="480" w:firstLineChars="200"/>
        <w:rPr>
          <w:rFonts w:asciiTheme="minorEastAsia" w:hAnsiTheme="minorEastAsia" w:eastAsiaTheme="minorEastAsia" w:cstheme="minorEastAsia"/>
          <w:b/>
          <w:spacing w:val="2"/>
          <w:sz w:val="24"/>
        </w:rPr>
      </w:pPr>
      <w:r>
        <w:rPr>
          <w:rFonts w:hint="eastAsia" w:asciiTheme="minorEastAsia" w:hAnsiTheme="minorEastAsia" w:eastAsiaTheme="minorEastAsia" w:cstheme="minorEastAsia"/>
          <w:sz w:val="24"/>
        </w:rPr>
        <w:t>供应商的法定代表人或授权委托代理人未准时参加开标活动的视为自动放弃投标，其响应文件将不予评审。</w:t>
      </w:r>
    </w:p>
    <w:p>
      <w:pPr>
        <w:snapToGrid w:val="0"/>
        <w:spacing w:before="120" w:beforeLines="50" w:line="360" w:lineRule="auto"/>
        <w:rPr>
          <w:rFonts w:asciiTheme="minorEastAsia" w:hAnsiTheme="minorEastAsia" w:eastAsiaTheme="minorEastAsia" w:cstheme="minorEastAsia"/>
          <w:b/>
          <w:sz w:val="24"/>
        </w:rPr>
      </w:pPr>
      <w:bookmarkStart w:id="33" w:name="_Toc288738807"/>
      <w:bookmarkStart w:id="34" w:name="_Toc288738339"/>
      <w:bookmarkStart w:id="35" w:name="_Toc288738413"/>
      <w:r>
        <w:rPr>
          <w:rFonts w:hint="eastAsia" w:asciiTheme="minorEastAsia" w:hAnsiTheme="minorEastAsia" w:eastAsiaTheme="minorEastAsia" w:cstheme="minorEastAsia"/>
          <w:b/>
          <w:sz w:val="24"/>
        </w:rPr>
        <w:t>十一、响应文件的修改和撤回</w:t>
      </w:r>
      <w:bookmarkEnd w:id="33"/>
      <w:bookmarkEnd w:id="34"/>
      <w:bookmarkEnd w:id="35"/>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提交响应文件截止时间之前，供应商可以对所提交的响应文件进行补充、修改和撤回，并书面通知招标采购单位和代理机构。所提交的补充、修改的内容应当按采购文件的要求进行编制、签署、密封、盖章、标志（在包封上标明“修改”或“补充”字样，并注明修改或补充的时间）和提交，并作为响应文件的组成部分。补充、修改的内容与响应文件不一致的，以补充、修改的内容为准。提交响应文件截止时间之后，供应商不得补充、修改或撤回响应文件。</w:t>
      </w:r>
    </w:p>
    <w:p>
      <w:pPr>
        <w:adjustRightInd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pStyle w:val="3"/>
        <w:numPr>
          <w:ilvl w:val="0"/>
          <w:numId w:val="0"/>
        </w:numPr>
        <w:spacing w:before="120" w:beforeLines="50" w:line="360" w:lineRule="auto"/>
        <w:rPr>
          <w:rFonts w:asciiTheme="minorEastAsia" w:hAnsiTheme="minorEastAsia" w:eastAsiaTheme="minorEastAsia" w:cstheme="minorEastAsia"/>
          <w:szCs w:val="32"/>
        </w:rPr>
      </w:pPr>
      <w:bookmarkStart w:id="36" w:name="_Toc288738340"/>
      <w:bookmarkStart w:id="37" w:name="_Toc288738808"/>
      <w:bookmarkStart w:id="38" w:name="_Toc471818703"/>
      <w:r>
        <w:rPr>
          <w:rFonts w:hint="eastAsia" w:asciiTheme="minorEastAsia" w:hAnsiTheme="minorEastAsia" w:eastAsiaTheme="minorEastAsia" w:cstheme="minorEastAsia"/>
          <w:szCs w:val="32"/>
        </w:rPr>
        <w:t>第四章 磋商报价</w:t>
      </w:r>
      <w:bookmarkEnd w:id="36"/>
      <w:bookmarkEnd w:id="37"/>
      <w:bookmarkEnd w:id="38"/>
    </w:p>
    <w:p>
      <w:pPr>
        <w:snapToGrid w:val="0"/>
        <w:spacing w:before="120" w:beforeLines="50" w:line="360" w:lineRule="auto"/>
        <w:rPr>
          <w:rFonts w:asciiTheme="minorEastAsia" w:hAnsiTheme="minorEastAsia" w:eastAsiaTheme="minorEastAsia" w:cstheme="minorEastAsia"/>
          <w:b/>
          <w:sz w:val="24"/>
        </w:rPr>
      </w:pPr>
      <w:bookmarkStart w:id="39" w:name="_Toc288738809"/>
      <w:bookmarkStart w:id="40" w:name="_Toc288738415"/>
      <w:bookmarkStart w:id="41" w:name="_Toc288738341"/>
      <w:r>
        <w:rPr>
          <w:rFonts w:hint="eastAsia" w:asciiTheme="minorEastAsia" w:hAnsiTheme="minorEastAsia" w:eastAsiaTheme="minorEastAsia" w:cstheme="minorEastAsia"/>
          <w:b/>
          <w:sz w:val="24"/>
        </w:rPr>
        <w:t>十二、</w:t>
      </w:r>
      <w:bookmarkEnd w:id="39"/>
      <w:bookmarkEnd w:id="40"/>
      <w:bookmarkEnd w:id="41"/>
      <w:r>
        <w:rPr>
          <w:rFonts w:hint="eastAsia" w:asciiTheme="minorEastAsia" w:hAnsiTheme="minorEastAsia" w:eastAsiaTheme="minorEastAsia" w:cstheme="minorEastAsia"/>
          <w:b/>
          <w:sz w:val="24"/>
        </w:rPr>
        <w:t>项目总价应包括磋商文件所确定的采购范围相应工程或者服务的供货、包装、运输、保险、安装调试管理、劳务、培训、办公设备、设备、工具、耗材、运送工具及耗材、利润、风险、税金及政策性文件规定等各项应有费用，以及为完成该项工程或者服务项目所涉及到的一切相关费用。</w:t>
      </w:r>
    </w:p>
    <w:p>
      <w:pPr>
        <w:snapToGrid w:val="0"/>
        <w:spacing w:before="120" w:beforeLines="50" w:line="360" w:lineRule="auto"/>
        <w:rPr>
          <w:rFonts w:asciiTheme="minorEastAsia" w:hAnsiTheme="minorEastAsia" w:eastAsiaTheme="minorEastAsia" w:cstheme="minorEastAsia"/>
          <w:b/>
          <w:sz w:val="24"/>
        </w:rPr>
      </w:pPr>
      <w:bookmarkStart w:id="42" w:name="_Toc288738810"/>
      <w:bookmarkStart w:id="43" w:name="_Toc288738416"/>
      <w:bookmarkStart w:id="44" w:name="_Toc288738342"/>
      <w:r>
        <w:rPr>
          <w:rFonts w:hint="eastAsia" w:asciiTheme="minorEastAsia" w:hAnsiTheme="minorEastAsia" w:eastAsiaTheme="minorEastAsia" w:cstheme="minorEastAsia"/>
          <w:b/>
          <w:sz w:val="24"/>
        </w:rPr>
        <w:t>十三、磋商报价方式</w:t>
      </w:r>
      <w:bookmarkEnd w:id="42"/>
      <w:bookmarkEnd w:id="43"/>
      <w:bookmarkEnd w:id="44"/>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1、供应商应按照磋商文件中提供的格式完整、正确填写开标一览表。开标一览表中的报价应与分项报价表的总价完全一致，如有不一致的，以开标一览表的报价为准。</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报价货币为人民币，评标时以人民币为准。</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2、供应商应按照磋商文件清单填报投分项报价表。</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、供应商需对每部分报价包含的服务内容进行明确说明。如有特别承诺，也需明确说明。</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、项目的最高限价为：</w:t>
      </w:r>
      <w:r>
        <w:rPr>
          <w:rFonts w:hint="eastAsia" w:asciiTheme="minorEastAsia" w:hAnsiTheme="minorEastAsia" w:eastAsiaTheme="minorEastAsia" w:cstheme="minorEastAsia"/>
          <w:b/>
          <w:sz w:val="24"/>
        </w:rPr>
        <w:t>人民币：</w:t>
      </w:r>
      <w:r>
        <w:rPr>
          <w:rFonts w:hint="eastAsia" w:asciiTheme="minorEastAsia" w:hAnsiTheme="minorEastAsia" w:eastAsiaTheme="minorEastAsia" w:cstheme="minorEastAsia"/>
          <w:b/>
          <w:bCs/>
          <w:sz w:val="24"/>
          <w:lang w:eastAsia="zh-CN"/>
        </w:rPr>
        <w:t>425970.27元</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项目报价高于最高限价的作为无效响应处理。</w:t>
      </w:r>
    </w:p>
    <w:p>
      <w:pPr>
        <w:snapToGrid w:val="0"/>
        <w:spacing w:before="120" w:beforeLines="50" w:line="360" w:lineRule="auto"/>
        <w:ind w:firstLine="480" w:firstLineChars="200"/>
        <w:rPr>
          <w:rFonts w:asciiTheme="minorEastAsia" w:hAnsiTheme="minorEastAsia" w:eastAsiaTheme="minorEastAsia" w:cstheme="minorEastAsia"/>
          <w:sz w:val="24"/>
          <w:u w:val="single"/>
        </w:rPr>
      </w:pP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 xml:space="preserve">、磋商报价次数：本项目采用 </w:t>
      </w:r>
      <w:r>
        <w:rPr>
          <w:rFonts w:hint="eastAsia" w:asciiTheme="minorEastAsia" w:hAnsiTheme="minorEastAsia" w:eastAsiaTheme="minorEastAsia" w:cstheme="minorEastAsia"/>
          <w:sz w:val="24"/>
          <w:u w:val="single"/>
        </w:rPr>
        <w:t xml:space="preserve"> 一 </w:t>
      </w:r>
      <w:r>
        <w:rPr>
          <w:rFonts w:hint="eastAsia" w:asciiTheme="minorEastAsia" w:hAnsiTheme="minorEastAsia" w:eastAsiaTheme="minorEastAsia" w:cstheme="minorEastAsia"/>
          <w:sz w:val="24"/>
        </w:rPr>
        <w:t>次报价。</w:t>
      </w:r>
    </w:p>
    <w:p>
      <w:pPr>
        <w:pStyle w:val="3"/>
        <w:numPr>
          <w:ilvl w:val="0"/>
          <w:numId w:val="0"/>
        </w:numPr>
        <w:spacing w:before="120" w:beforeLines="50" w:line="360" w:lineRule="auto"/>
        <w:rPr>
          <w:rFonts w:asciiTheme="minorEastAsia" w:hAnsiTheme="minorEastAsia" w:eastAsiaTheme="minorEastAsia" w:cstheme="minorEastAsia"/>
          <w:szCs w:val="32"/>
        </w:rPr>
      </w:pPr>
      <w:bookmarkStart w:id="45" w:name="_Toc288738811"/>
      <w:bookmarkStart w:id="46" w:name="_Toc288738343"/>
      <w:bookmarkStart w:id="47" w:name="_Toc471818704"/>
      <w:r>
        <w:rPr>
          <w:rFonts w:hint="eastAsia" w:asciiTheme="minorEastAsia" w:hAnsiTheme="minorEastAsia" w:eastAsiaTheme="minorEastAsia" w:cstheme="minorEastAsia"/>
          <w:szCs w:val="32"/>
        </w:rPr>
        <w:t>第五章  磋商、评审、评定成交</w:t>
      </w:r>
      <w:bookmarkEnd w:id="45"/>
      <w:bookmarkEnd w:id="46"/>
      <w:bookmarkEnd w:id="47"/>
    </w:p>
    <w:p>
      <w:pPr>
        <w:spacing w:before="120" w:beforeLines="50"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十四、评标委员会</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1、评标由依法组建的评标委员会负责。评委会由采购人代表和有关技术、经济等方面的专家组成，且人员构成符合相关规定。评委会独立工作，负责评审所有响应文件并确定中标侯选人。</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2、评标委员会负责具体的评标事务，并独立履行以下职责：</w:t>
      </w:r>
    </w:p>
    <w:p>
      <w:pPr>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1）审查、评价投标文件是否符合招标文件的商务、技术等实质性要求；</w:t>
      </w:r>
    </w:p>
    <w:p>
      <w:pPr>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2）要求供应商对响应文件有关事项作出澄清或者说明；</w:t>
      </w:r>
    </w:p>
    <w:p>
      <w:pPr>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3）对响应文件进行比较和评价；</w:t>
      </w:r>
    </w:p>
    <w:p>
      <w:pPr>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4）推荐中标候选人名单，或受代理机构委托按照事先确定的办法直接确定中标人；</w:t>
      </w:r>
    </w:p>
    <w:p>
      <w:pPr>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5）向采购人、采购代理机构或者有关部门报告评标中发现的违法行为。</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3、评标委员会成员应当履行下列义务：</w:t>
      </w:r>
    </w:p>
    <w:p>
      <w:pPr>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1）遵纪守法，客观、公正、廉洁地履行职责；</w:t>
      </w:r>
    </w:p>
    <w:p>
      <w:pPr>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2）按照招标文件规定的评审办法和评分标准进行评审，对评审意见承担个人责任；</w:t>
      </w:r>
    </w:p>
    <w:p>
      <w:pPr>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3）对评标过程和结果，以及供应商的商业秘密保密；</w:t>
      </w:r>
    </w:p>
    <w:p>
      <w:pPr>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4）负责评标报告的起草；</w:t>
      </w:r>
    </w:p>
    <w:p>
      <w:pPr>
        <w:spacing w:before="120" w:beforeLines="50" w:line="360" w:lineRule="auto"/>
        <w:ind w:firstLine="720" w:firstLineChars="300"/>
        <w:rPr>
          <w:rFonts w:asciiTheme="minorEastAsia" w:hAnsiTheme="minorEastAsia" w:eastAsiaTheme="minorEastAsia" w:cstheme="minorEastAsia"/>
          <w:sz w:val="24"/>
        </w:rPr>
      </w:pP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）配合代理机构答复供应商对中标结果提出的质疑。</w:t>
      </w:r>
    </w:p>
    <w:p>
      <w:pPr>
        <w:snapToGrid w:val="0"/>
        <w:spacing w:before="120" w:beforeLines="50" w:line="360" w:lineRule="auto"/>
        <w:rPr>
          <w:rFonts w:asciiTheme="minorEastAsia" w:hAnsiTheme="minorEastAsia" w:eastAsiaTheme="minorEastAsia" w:cstheme="minorEastAsia"/>
          <w:b/>
          <w:sz w:val="24"/>
        </w:rPr>
      </w:pPr>
      <w:bookmarkStart w:id="48" w:name="_Toc288738345"/>
      <w:bookmarkStart w:id="49" w:name="_Toc288738813"/>
      <w:bookmarkStart w:id="50" w:name="_Toc288738419"/>
      <w:r>
        <w:rPr>
          <w:rFonts w:hint="eastAsia" w:asciiTheme="minorEastAsia" w:hAnsiTheme="minorEastAsia" w:eastAsiaTheme="minorEastAsia" w:cstheme="minorEastAsia"/>
          <w:b/>
          <w:sz w:val="24"/>
        </w:rPr>
        <w:t>十五、评审、评定成交方法</w:t>
      </w:r>
      <w:bookmarkEnd w:id="48"/>
      <w:bookmarkEnd w:id="49"/>
      <w:bookmarkEnd w:id="50"/>
    </w:p>
    <w:p>
      <w:pPr>
        <w:snapToGrid w:val="0"/>
        <w:spacing w:before="120" w:beforeLines="50" w:line="360" w:lineRule="auto"/>
        <w:ind w:firstLine="480" w:firstLineChars="200"/>
        <w:rPr>
          <w:rFonts w:asciiTheme="minorEastAsia" w:hAnsiTheme="minorEastAsia" w:eastAsiaTheme="minorEastAsia" w:cstheme="minorEastAsia"/>
          <w:sz w:val="24"/>
        </w:rPr>
      </w:pPr>
      <w:bookmarkStart w:id="51" w:name="_Toc288738420"/>
      <w:bookmarkStart w:id="52" w:name="_Toc288738346"/>
      <w:bookmarkStart w:id="53" w:name="_Toc288738814"/>
      <w:r>
        <w:rPr>
          <w:rFonts w:hint="eastAsia" w:asciiTheme="minorEastAsia" w:hAnsiTheme="minorEastAsia" w:eastAsiaTheme="minorEastAsia" w:cstheme="minorEastAsia"/>
          <w:sz w:val="24"/>
        </w:rPr>
        <w:t>本项目采用综合评分法，响应文件满足磋商文件全部实质性要求且按照评审因素的量化指标（即评分细则）得分最高的供应商为成交人。</w:t>
      </w:r>
    </w:p>
    <w:bookmarkEnd w:id="51"/>
    <w:bookmarkEnd w:id="52"/>
    <w:bookmarkEnd w:id="53"/>
    <w:p>
      <w:pPr>
        <w:snapToGrid w:val="0"/>
        <w:spacing w:before="120" w:beforeLines="50" w:line="360" w:lineRule="auto"/>
        <w:rPr>
          <w:rFonts w:asciiTheme="minorEastAsia" w:hAnsiTheme="minorEastAsia" w:eastAsiaTheme="minorEastAsia" w:cstheme="minorEastAsia"/>
          <w:b/>
          <w:sz w:val="24"/>
        </w:rPr>
      </w:pPr>
      <w:bookmarkStart w:id="54" w:name="_Toc288738817"/>
      <w:bookmarkStart w:id="55" w:name="_Toc288738423"/>
      <w:bookmarkStart w:id="56" w:name="_Toc288738349"/>
      <w:r>
        <w:rPr>
          <w:rFonts w:hint="eastAsia" w:asciiTheme="minorEastAsia" w:hAnsiTheme="minorEastAsia" w:eastAsiaTheme="minorEastAsia" w:cstheme="minorEastAsia"/>
          <w:b/>
          <w:sz w:val="24"/>
        </w:rPr>
        <w:t>十六、响应文件出现下列情况之一的，将作为无效响应文件处理，无效响应文件不予参加评审。</w:t>
      </w:r>
      <w:bookmarkEnd w:id="54"/>
      <w:bookmarkEnd w:id="55"/>
      <w:bookmarkEnd w:id="56"/>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1、响应文件未按规定标志、密封、盖章的；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2、响应文件未加盖供应商公章的；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3、法定代表人资格证明书或授权委托书未提供的、无供应商公章的、无法定代表人或委托代理人签字或盖章的、非原件的；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4、供应商未通过报名的或者在名称上和法人地位上与报名情况发生实质性的改变的；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5、供应商不符合磋商文件中规定资格要求的，或者资格要求证明材料提供不齐全的；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6、响应文件未按磋商文件规定的格式、内容和要求编制，响应文件字迹潦草、模糊、难以辨认；</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7、供应商在一份响应文件中，对同一采购项目报有两个或多个报价，且未书面确定以哪个报价为准的；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8、供应商在磋商报价中存在严重错误，并影响对其他供应商的评分的；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9、响应文件材料所述情况和所附相关资料不实的；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10、供应商以他人的名义投标、串通投标、以行贿手段谋取中标或者以其他弄虚作假方式投标的。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11、逾期送达的响应文件；</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12、未按磋商文件要求缴纳磋商保证金的；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13、供应商的最终磋商报价超出采购预算或者最高限价的；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14、磋商文件明确规定无效的其他情形，或者其他被磋商小组认定无效的情况；</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15、不符合法律、法规和磋商文件规定的其他实质性要求的。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供应商被列入失信被执行人、重大税收违法案件当事人名单、政府采购严重失信行为记录名单的。（查询渠道：中国政府采购网（http://www.ccgp.gov.cn/）、信用中国（www.creditchina.gov.cn）、信用江苏（http://www.jscredit.gov.cn/index.htm）网站的相关主体信用记录）。（联合体成员存在不良信用记录的，视同联合体存在不良应用记录）</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18、响应文件含有采购人不能接受的附加条件的；</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19、不符合法律、法规和招标文件规定的其他实质性要求的。</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20、有下列情形之一的，视为供应商串通投标，投标无效：</w:t>
      </w:r>
    </w:p>
    <w:p>
      <w:pPr>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1）不同供应商的响应文件由同一单位或者个人编制；</w:t>
      </w:r>
    </w:p>
    <w:p>
      <w:pPr>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2）不同供应商委托同一单位或者个人办理投标事宜；</w:t>
      </w:r>
    </w:p>
    <w:p>
      <w:pPr>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3）不同供应商的响应文件载明的项目管理成员或者联系人员为同一人；</w:t>
      </w:r>
    </w:p>
    <w:p>
      <w:pPr>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4）不同供应商的响应文件异常一致或者投标报价呈规律性差异；</w:t>
      </w:r>
    </w:p>
    <w:p>
      <w:pPr>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5）不同供应商的响应文件相互混装；</w:t>
      </w:r>
    </w:p>
    <w:p>
      <w:pPr>
        <w:snapToGrid w:val="0"/>
        <w:spacing w:before="120" w:beforeLines="50"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6）不同供应商的投标保证金从同一单位或者个人的账户转出。</w:t>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十七、响应文件的澄清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有助于磋商响应文件的审查、评价和比较，磋商小组可以书面方式要求供应商对磋商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磋</w:t>
      </w:r>
      <w:r>
        <w:rPr>
          <w:rFonts w:hint="eastAsia" w:asciiTheme="minorEastAsia" w:hAnsiTheme="minorEastAsia" w:eastAsiaTheme="minorEastAsia" w:cstheme="minorEastAsia"/>
          <w:sz w:val="24"/>
        </w:rPr>
        <w:t>商小组可要求供应商就澄清的问题作出答复，该答复经供应商代表的签字认可，将作为磋商响应文件内容的一部分。</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、供应商在进行澄清、说明、答辩或补正时，不得改变磋商的价格（校核时发现的算术错误除外）、超出磋商文件的范围及改变磋商响应文件的实质性内容。</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、磋商响应文件报价出现前后不一致的，除竞争性磋商文件另有规定外，按照下列规定修正：</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4.1</w:t>
      </w:r>
      <w:r>
        <w:rPr>
          <w:rFonts w:hint="eastAsia" w:asciiTheme="minorEastAsia" w:hAnsiTheme="minorEastAsia" w:eastAsiaTheme="minorEastAsia" w:cstheme="minorEastAsia"/>
          <w:sz w:val="24"/>
        </w:rPr>
        <w:t>磋商响应文件中报价一览表内容与磋商响应文件中相应内容不一致的，以报价一览表为准；</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4.2</w:t>
      </w:r>
      <w:r>
        <w:rPr>
          <w:rFonts w:hint="eastAsia" w:asciiTheme="minorEastAsia" w:hAnsiTheme="minorEastAsia" w:eastAsiaTheme="minorEastAsia" w:cstheme="minorEastAsia"/>
          <w:sz w:val="24"/>
        </w:rPr>
        <w:t>磋商响应文件的大写金额与小写金额不一致的，以大写金额为准；</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4.3</w:t>
      </w:r>
      <w:r>
        <w:rPr>
          <w:rFonts w:hint="eastAsia" w:asciiTheme="minorEastAsia" w:hAnsiTheme="minorEastAsia" w:eastAsiaTheme="minorEastAsia" w:cstheme="minorEastAsia"/>
          <w:sz w:val="24"/>
        </w:rPr>
        <w:t>单价金额小数点或者百分比有明显错位的，以报价一览表的总价为准，并修改单价；</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4.4</w:t>
      </w:r>
      <w:r>
        <w:rPr>
          <w:rFonts w:hint="eastAsia" w:asciiTheme="minorEastAsia" w:hAnsiTheme="minorEastAsia" w:eastAsiaTheme="minorEastAsia" w:cstheme="minorEastAsia"/>
          <w:sz w:val="24"/>
        </w:rPr>
        <w:t>总价金额与按单价汇总金额不一致的，以单价金额计算结果为准。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时出现两种以上不一致的，按照前款规定的顺序修正。修正后的报价按照本竞争性磋商文件规定经供应商确认后产生约束力，供应商不确认的，其磋商无效，其磋商保证金不予退还。存在缺项漏项或者数量不符合竞争性磋商文件要求的作为无效磋商响应文件处理；对不同文字文本磋商响应文件的解释发生异议的，以中文文本为准。</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、供应商拒不按照磋商小组要求作出澄清、说明或者补正的，作为无效响应处理。</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、磋商小组对磋商响应文件的判定，只依据磋商响应文件内容本身，不依靠磋商响应文件后的任何外来证明。</w:t>
      </w:r>
    </w:p>
    <w:p>
      <w:pPr>
        <w:spacing w:line="360" w:lineRule="auto"/>
        <w:rPr>
          <w:rFonts w:ascii="Calibri" w:hAnsi="宋体" w:cs="宋体"/>
          <w:b/>
          <w:kern w:val="0"/>
          <w:sz w:val="24"/>
        </w:rPr>
      </w:pPr>
      <w:r>
        <w:rPr>
          <w:rFonts w:hint="eastAsia" w:ascii="Calibri" w:hAnsi="宋体" w:cs="宋体"/>
          <w:b/>
          <w:kern w:val="0"/>
          <w:sz w:val="24"/>
        </w:rPr>
        <w:t>十八、磋商变动实质性内容</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按照磋商文件的变动情况和磋商小组的要求重新提交响应文件，并由其法定代表人或授权代表签字或者加盖公章。由授权代表签字的，应当附法定代表人授权书。</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已提交响应文件的供应商，在提交最后报价前，可以根据磋商情况退出磋商，代理机构退还该供应商磋商保证金。</w:t>
      </w:r>
    </w:p>
    <w:p>
      <w:pPr>
        <w:spacing w:line="360" w:lineRule="auto"/>
        <w:rPr>
          <w:rFonts w:ascii="Calibri" w:hAnsi="宋体" w:cs="宋体"/>
          <w:b/>
          <w:kern w:val="0"/>
          <w:sz w:val="24"/>
        </w:rPr>
      </w:pPr>
      <w:r>
        <w:rPr>
          <w:rFonts w:hint="eastAsia" w:ascii="Calibri" w:hAnsi="宋体" w:cs="宋体"/>
          <w:b/>
          <w:kern w:val="0"/>
          <w:sz w:val="24"/>
        </w:rPr>
        <w:t>十九、 出现下列情形之一的，终止竞争性磋商采购活动</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1.情况变化，不再符合规定的竞争性磋商采购方式适用情形的；</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出现影响采购公正的违法、违规行为的；</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供应商的最终报价均超过了采购预算，采购人不能支付的；</w:t>
      </w:r>
    </w:p>
    <w:p>
      <w:pPr>
        <w:snapToGrid w:val="0"/>
        <w:spacing w:line="360" w:lineRule="auto"/>
        <w:ind w:firstLine="480" w:firstLineChars="200"/>
        <w:rPr>
          <w:rFonts w:ascii="宋体" w:hAnsi="宋体" w:cs="宋体"/>
          <w:szCs w:val="21"/>
        </w:rPr>
      </w:pPr>
      <w:r>
        <w:rPr>
          <w:rFonts w:hint="eastAsia" w:asciiTheme="minorEastAsia" w:hAnsiTheme="minorEastAsia" w:eastAsiaTheme="minorEastAsia" w:cstheme="minorEastAsia"/>
          <w:sz w:val="24"/>
        </w:rPr>
        <w:t>4</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因重大变故，采购任务取消</w:t>
      </w:r>
      <w:r>
        <w:rPr>
          <w:rFonts w:hint="eastAsia" w:ascii="宋体" w:hAnsi="宋体" w:cs="宋体"/>
          <w:szCs w:val="21"/>
        </w:rPr>
        <w:t>的。</w:t>
      </w:r>
    </w:p>
    <w:p>
      <w:pPr>
        <w:snapToGrid w:val="0"/>
        <w:spacing w:before="120" w:beforeLines="50" w:line="360" w:lineRule="auto"/>
        <w:rPr>
          <w:rFonts w:asciiTheme="minorEastAsia" w:hAnsiTheme="minorEastAsia" w:eastAsiaTheme="minorEastAsia" w:cstheme="minorEastAsia"/>
          <w:b/>
          <w:sz w:val="24"/>
        </w:rPr>
      </w:pPr>
      <w:bookmarkStart w:id="57" w:name="_Toc288738350"/>
      <w:bookmarkStart w:id="58" w:name="_Toc288738424"/>
      <w:bookmarkStart w:id="59" w:name="_Toc288738818"/>
      <w:r>
        <w:rPr>
          <w:rFonts w:hint="eastAsia" w:asciiTheme="minorEastAsia" w:hAnsiTheme="minorEastAsia" w:eastAsiaTheme="minorEastAsia" w:cstheme="minorEastAsia"/>
          <w:b/>
          <w:sz w:val="24"/>
        </w:rPr>
        <w:t>二十、评审、评定成交</w:t>
      </w:r>
      <w:bookmarkEnd w:id="57"/>
      <w:bookmarkEnd w:id="58"/>
      <w:bookmarkEnd w:id="59"/>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评审由依法组建的磋商小组负责。由磋商小组出具书面评审报告，推荐成交候选供应商顺序并确定成交供应商，采购人确认。</w:t>
      </w:r>
    </w:p>
    <w:p>
      <w:pPr>
        <w:pStyle w:val="7"/>
        <w:overflowPunct w:val="0"/>
        <w:spacing w:line="360" w:lineRule="auto"/>
        <w:ind w:firstLine="0" w:firstLineChars="0"/>
        <w:rPr>
          <w:rFonts w:hAnsi="宋体" w:cs="宋体"/>
          <w:b/>
          <w:szCs w:val="24"/>
        </w:rPr>
      </w:pPr>
      <w:r>
        <w:rPr>
          <w:rFonts w:hint="eastAsia" w:hAnsi="宋体" w:cs="宋体"/>
          <w:b/>
          <w:szCs w:val="24"/>
        </w:rPr>
        <w:t>二十一、中标结果及公示</w:t>
      </w:r>
    </w:p>
    <w:p>
      <w:pPr>
        <w:snapToGrid w:val="0"/>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、代理机构将中标单位、中标金额、评委名单等信息在江苏畅誉项目管理有限公司网站上公示</w:t>
      </w:r>
      <w:r>
        <w:rPr>
          <w:rFonts w:ascii="宋体" w:hAnsi="宋体" w:cs="宋体"/>
          <w:sz w:val="24"/>
        </w:rPr>
        <w:t>3</w:t>
      </w:r>
      <w:r>
        <w:rPr>
          <w:rFonts w:hint="eastAsia" w:ascii="宋体" w:hAnsi="宋体" w:cs="宋体"/>
          <w:sz w:val="24"/>
        </w:rPr>
        <w:t>日。各参加供应商如对公示结果有异议，应在有效质疑期内（中标公告发布起七个工作日），以书面形式向代理机构提出，同时出具相关证明材料，该质疑必须由供应商法定代表人或参加投标的授权委托代理人签署以及供应商盖章方为有效。</w:t>
      </w:r>
    </w:p>
    <w:p>
      <w:pPr>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、代理机构将在收到经供应商法定代表人或参加投标的授权委托代理人签署以及供应商盖章的书面质疑后的七个工作日内对质疑内容作出书面答复。</w:t>
      </w:r>
    </w:p>
    <w:p>
      <w:pPr>
        <w:snapToGrid w:val="0"/>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、被质疑的供应商应当配合代理机构对质疑内容调查取证，并提供所需的相关材料，否则，视同质疑成立。</w:t>
      </w:r>
    </w:p>
    <w:p>
      <w:pPr>
        <w:snapToGrid w:val="0"/>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、在中标公示期间，如有参加投标的供应商提出有效质疑，并因此可能对中标结果产生影响，而最终被取消中标的，代理机构对中标单位不承担任何责任。</w:t>
      </w:r>
    </w:p>
    <w:p>
      <w:pPr>
        <w:pStyle w:val="7"/>
        <w:overflowPunct w:val="0"/>
        <w:spacing w:line="360" w:lineRule="auto"/>
        <w:ind w:firstLine="0" w:firstLineChars="0"/>
        <w:rPr>
          <w:rFonts w:hAnsi="宋体" w:cs="宋体"/>
          <w:b/>
          <w:szCs w:val="24"/>
        </w:rPr>
      </w:pPr>
      <w:r>
        <w:rPr>
          <w:rFonts w:hint="eastAsia" w:hAnsi="宋体" w:cs="宋体"/>
          <w:b/>
          <w:szCs w:val="24"/>
        </w:rPr>
        <w:t>二十二、中标通知书</w:t>
      </w:r>
    </w:p>
    <w:p>
      <w:pPr>
        <w:pStyle w:val="7"/>
        <w:overflowPunct w:val="0"/>
        <w:spacing w:line="360" w:lineRule="auto"/>
        <w:ind w:firstLine="480"/>
        <w:rPr>
          <w:rFonts w:hAnsi="宋体" w:cs="宋体"/>
          <w:szCs w:val="24"/>
        </w:rPr>
      </w:pPr>
      <w:r>
        <w:rPr>
          <w:rFonts w:hAnsi="宋体" w:cs="宋体"/>
          <w:szCs w:val="24"/>
        </w:rPr>
        <w:t>1</w:t>
      </w:r>
      <w:r>
        <w:rPr>
          <w:rFonts w:hint="eastAsia" w:hAnsi="宋体" w:cs="宋体"/>
          <w:szCs w:val="24"/>
        </w:rPr>
        <w:t>、中标单位确定后，采购代理机构向中标单位发出中标通知书。中标通知书将成为合同的组成部分并对采购单位和中标单位具有同等法律效力。中标通知书发出后，采购单位改变中标结果或者中标单位放弃中标，均应当承担相应的法律责任，且不影响招标平台服务费的支付。</w:t>
      </w:r>
    </w:p>
    <w:p>
      <w:pPr>
        <w:pStyle w:val="7"/>
        <w:overflowPunct w:val="0"/>
        <w:spacing w:line="360" w:lineRule="auto"/>
        <w:ind w:firstLine="480"/>
        <w:rPr>
          <w:rFonts w:hAnsi="宋体" w:cs="宋体"/>
          <w:szCs w:val="24"/>
        </w:rPr>
      </w:pPr>
      <w:r>
        <w:rPr>
          <w:rFonts w:hAnsi="宋体" w:cs="宋体"/>
          <w:szCs w:val="24"/>
        </w:rPr>
        <w:t>2</w:t>
      </w:r>
      <w:r>
        <w:rPr>
          <w:rFonts w:hint="eastAsia" w:hAnsi="宋体" w:cs="宋体"/>
          <w:szCs w:val="24"/>
        </w:rPr>
        <w:t>、代理机构及采购单位对未中标单位不承担解释未中标原因的义务。</w:t>
      </w:r>
    </w:p>
    <w:p>
      <w:pPr>
        <w:spacing w:line="360" w:lineRule="auto"/>
        <w:jc w:val="left"/>
        <w:rPr>
          <w:rFonts w:ascii="宋体" w:hAnsi="宋体" w:cs="宋体"/>
          <w:b/>
          <w:bCs/>
          <w:sz w:val="24"/>
        </w:rPr>
      </w:pPr>
      <w:r>
        <w:rPr>
          <w:rFonts w:hint="eastAsia" w:ascii="宋体" w:hAnsi="宋体" w:cs="宋体"/>
          <w:b/>
          <w:bCs/>
          <w:sz w:val="24"/>
        </w:rPr>
        <w:t>二十三、招标平台服务费</w:t>
      </w:r>
    </w:p>
    <w:p>
      <w:pPr>
        <w:spacing w:line="360" w:lineRule="auto"/>
        <w:ind w:firstLine="480" w:firstLineChars="200"/>
        <w:jc w:val="left"/>
        <w:rPr>
          <w:rFonts w:ascii="宋体" w:hAnsi="宋体" w:cs="宋体"/>
          <w:sz w:val="24"/>
        </w:rPr>
      </w:pPr>
      <w:r>
        <w:rPr>
          <w:rFonts w:ascii="宋体" w:hAnsi="宋体" w:cs="宋体"/>
          <w:sz w:val="24"/>
        </w:rPr>
        <w:t>1</w:t>
      </w:r>
      <w:r>
        <w:rPr>
          <w:rFonts w:hint="eastAsia" w:ascii="宋体" w:hAnsi="宋体" w:cs="宋体"/>
          <w:sz w:val="24"/>
        </w:rPr>
        <w:t>、中标单位应在领取中标通知书的同时将</w:t>
      </w:r>
      <w:r>
        <w:rPr>
          <w:rFonts w:hint="eastAsia" w:ascii="宋体" w:hAnsi="宋体" w:cs="宋体"/>
          <w:b/>
          <w:bCs/>
          <w:sz w:val="24"/>
        </w:rPr>
        <w:t>招标平台服务费</w:t>
      </w:r>
      <w:r>
        <w:rPr>
          <w:rFonts w:hint="eastAsia" w:ascii="宋体" w:hAnsi="宋体" w:cs="宋体"/>
          <w:sz w:val="24"/>
        </w:rPr>
        <w:t>付至代理机构指定帐户。</w:t>
      </w:r>
    </w:p>
    <w:p>
      <w:pPr>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、收取</w:t>
      </w:r>
      <w:r>
        <w:rPr>
          <w:rFonts w:hint="eastAsia" w:ascii="宋体" w:hAnsi="宋体" w:cs="宋体"/>
          <w:b/>
          <w:bCs/>
          <w:sz w:val="24"/>
        </w:rPr>
        <w:t>招标平台服务费</w:t>
      </w:r>
      <w:r>
        <w:rPr>
          <w:rFonts w:hint="eastAsia" w:ascii="宋体" w:hAnsi="宋体" w:cs="宋体"/>
          <w:sz w:val="24"/>
        </w:rPr>
        <w:t>账户信息:</w:t>
      </w:r>
    </w:p>
    <w:p>
      <w:pPr>
        <w:spacing w:line="360" w:lineRule="auto"/>
        <w:ind w:firstLine="720" w:firstLineChars="300"/>
        <w:jc w:val="left"/>
        <w:rPr>
          <w:rFonts w:ascii="宋体" w:hAnsi="宋体" w:cs="宋体"/>
          <w:sz w:val="24"/>
        </w:rPr>
      </w:pPr>
      <w:r>
        <w:rPr>
          <w:rFonts w:hint="eastAsia" w:ascii="宋体" w:hAnsi="宋体" w:cs="宋体"/>
          <w:sz w:val="24"/>
        </w:rPr>
        <w:t>收款单位：江苏畅誉项目管理有限公司</w:t>
      </w:r>
    </w:p>
    <w:p>
      <w:pPr>
        <w:spacing w:line="360" w:lineRule="auto"/>
        <w:ind w:firstLine="723" w:firstLineChars="300"/>
        <w:jc w:val="left"/>
        <w:rPr>
          <w:rFonts w:ascii="宋体" w:hAnsi="宋体" w:cs="宋体"/>
          <w:b/>
          <w:bCs/>
          <w:sz w:val="24"/>
        </w:rPr>
      </w:pPr>
      <w:r>
        <w:rPr>
          <w:rFonts w:hint="eastAsia" w:ascii="宋体" w:hAnsi="宋体" w:cs="宋体"/>
          <w:b/>
          <w:bCs/>
          <w:sz w:val="24"/>
        </w:rPr>
        <w:t>银行账号：1079400000009982</w:t>
      </w:r>
    </w:p>
    <w:p>
      <w:pPr>
        <w:spacing w:line="360" w:lineRule="auto"/>
        <w:ind w:firstLine="723" w:firstLineChars="300"/>
        <w:jc w:val="left"/>
        <w:rPr>
          <w:rFonts w:ascii="宋体" w:hAnsi="宋体" w:cs="宋体"/>
          <w:b/>
          <w:bCs/>
          <w:sz w:val="24"/>
        </w:rPr>
      </w:pPr>
      <w:r>
        <w:rPr>
          <w:rFonts w:hint="eastAsia" w:ascii="宋体" w:hAnsi="宋体" w:cs="宋体"/>
          <w:b/>
          <w:bCs/>
          <w:sz w:val="24"/>
        </w:rPr>
        <w:t>开户银行：江苏江南农村商业银行股份有限公司常州市东青支行</w:t>
      </w:r>
    </w:p>
    <w:p>
      <w:pPr>
        <w:spacing w:line="360" w:lineRule="auto"/>
        <w:ind w:firstLine="720" w:firstLineChars="300"/>
        <w:rPr>
          <w:rFonts w:ascii="宋体" w:hAnsi="宋体" w:cs="宋体"/>
          <w:sz w:val="24"/>
        </w:rPr>
      </w:pPr>
      <w:r>
        <w:rPr>
          <w:rFonts w:hint="eastAsia" w:ascii="宋体" w:hAnsi="宋体" w:cs="宋体"/>
          <w:sz w:val="24"/>
        </w:rPr>
        <w:t>缴纳方式：以银行电汇或转账（备注项目编号），汇款后将凭证发送至我司邮箱（</w:t>
      </w:r>
      <w:r>
        <w:fldChar w:fldCharType="begin"/>
      </w:r>
      <w:r>
        <w:instrText xml:space="preserve"> HYPERLINK "mailto:jschangyu@qq.com" </w:instrText>
      </w:r>
      <w:r>
        <w:fldChar w:fldCharType="separate"/>
      </w:r>
      <w:r>
        <w:rPr>
          <w:rStyle w:val="17"/>
          <w:rFonts w:hint="eastAsia" w:ascii="宋体" w:hAnsi="宋体" w:cs="宋体"/>
          <w:sz w:val="24"/>
        </w:rPr>
        <w:t>jschangyu@qq.com</w:t>
      </w:r>
      <w:r>
        <w:rPr>
          <w:rStyle w:val="17"/>
          <w:rFonts w:hint="eastAsia" w:ascii="宋体" w:hAnsi="宋体" w:cs="宋体"/>
          <w:sz w:val="24"/>
        </w:rPr>
        <w:fldChar w:fldCharType="end"/>
      </w:r>
      <w:r>
        <w:rPr>
          <w:rFonts w:hint="eastAsia" w:ascii="宋体" w:hAnsi="宋体" w:cs="宋体"/>
          <w:sz w:val="24"/>
        </w:rPr>
        <w:t>）</w:t>
      </w:r>
    </w:p>
    <w:p>
      <w:pPr>
        <w:pStyle w:val="5"/>
      </w:pPr>
    </w:p>
    <w:p/>
    <w:p>
      <w:pPr>
        <w:spacing w:line="360" w:lineRule="auto"/>
        <w:ind w:firstLine="480" w:firstLineChars="200"/>
        <w:jc w:val="left"/>
        <w:rPr>
          <w:rFonts w:ascii="宋体" w:hAnsi="宋体" w:cs="宋体"/>
          <w:kern w:val="0"/>
          <w:sz w:val="24"/>
        </w:rPr>
      </w:pPr>
    </w:p>
    <w:p>
      <w:pPr>
        <w:spacing w:line="360" w:lineRule="auto"/>
        <w:ind w:firstLine="240" w:firstLineChars="100"/>
        <w:jc w:val="left"/>
        <w:rPr>
          <w:rFonts w:ascii="宋体" w:hAnsi="宋体" w:cs="宋体"/>
          <w:kern w:val="0"/>
          <w:sz w:val="24"/>
        </w:rPr>
      </w:pPr>
      <w:r>
        <w:rPr>
          <w:rFonts w:ascii="宋体" w:hAnsi="宋体" w:cs="宋体"/>
          <w:kern w:val="0"/>
          <w:sz w:val="24"/>
        </w:rPr>
        <w:t>3</w:t>
      </w:r>
      <w:r>
        <w:rPr>
          <w:rFonts w:hint="eastAsia" w:ascii="宋体" w:hAnsi="宋体" w:cs="宋体"/>
          <w:kern w:val="0"/>
          <w:sz w:val="24"/>
        </w:rPr>
        <w:t>、招标平台服务收费标准</w:t>
      </w:r>
    </w:p>
    <w:tbl>
      <w:tblPr>
        <w:tblStyle w:val="15"/>
        <w:tblW w:w="6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2740" w:type="dxa"/>
          </w:tcPr>
          <w:p>
            <w:pPr>
              <w:ind w:firstLine="1200" w:firstLineChars="500"/>
              <w:rPr>
                <w:rFonts w:ascii="宋体" w:hAnsi="宋体" w:cs="宋体"/>
                <w:bCs/>
                <w:sz w:val="24"/>
              </w:rPr>
            </w:pPr>
            <w:r>
              <w:rPr>
                <w:rFonts w:ascii="宋体" w:hAnsi="宋体" w:cs="宋体"/>
                <w:sz w:val="24"/>
              </w:rPr>
              <mc:AlternateContent>
                <mc:Choice Requires="wps">
                  <w:drawing>
                    <wp:anchor distT="0" distB="0" distL="114300" distR="114300" simplePos="0" relativeHeight="251657216" behindDoc="0" locked="0" layoutInCell="1" allowOverlap="1">
                      <wp:simplePos x="0" y="0"/>
                      <wp:positionH relativeFrom="column">
                        <wp:posOffset>885190</wp:posOffset>
                      </wp:positionH>
                      <wp:positionV relativeFrom="paragraph">
                        <wp:posOffset>-1905</wp:posOffset>
                      </wp:positionV>
                      <wp:extent cx="787400" cy="1409700"/>
                      <wp:effectExtent l="0" t="0" r="31750" b="1905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wps:spPr>
                            <wps:bodyPr/>
                          </wps:wsp>
                        </a:graphicData>
                      </a:graphic>
                    </wp:anchor>
                  </w:drawing>
                </mc:Choice>
                <mc:Fallback>
                  <w:pict>
                    <v:line id="_x0000_s1026" o:spid="_x0000_s1026" o:spt="20" style="position:absolute;left:0pt;flip:x y;margin-left:69.7pt;margin-top:-0.15pt;height:111pt;width:62pt;z-index:251657216;mso-width-relative:page;mso-height-relative:page;" filled="f" stroked="t"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taGRHUAAAACQEAAA8A&#10;AAAAAAAAAQAgAAAAIgAAAGRycy9kb3ducmV2LnhtbFBLAQIUABQAAAAIAIdO4kAGumtR4gEAAKcD&#10;AAAOAAAAAAAAAAEAIAAAACMBAABkcnMvZTJvRG9jLnhtbFBLBQYAAAAABgAGAFkBAAB3BQ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58240" behindDoc="0" locked="0" layoutInCell="1" allowOverlap="1">
                      <wp:simplePos x="0" y="0"/>
                      <wp:positionH relativeFrom="column">
                        <wp:posOffset>-110490</wp:posOffset>
                      </wp:positionH>
                      <wp:positionV relativeFrom="paragraph">
                        <wp:posOffset>-2540</wp:posOffset>
                      </wp:positionV>
                      <wp:extent cx="635" cy="635"/>
                      <wp:effectExtent l="0" t="0" r="37465" b="37465"/>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8.7pt;margin-top:-0.2pt;height:0.05pt;width:0.05pt;z-index:251658240;mso-width-relative:page;mso-height-relative:page;" filled="f" stroked="t"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AUja0wAAAAcBAAAPAAAAAAAAAAEAIAAAACIAAABkcnMvZG93bnJldi54bWxQSwECFAAUAAAACACH&#10;TuJA99+v8/ABAADmAwAADgAAAAAAAAABACAAAAAiAQAAZHJzL2Uyb0RvYy54bWxQSwUGAAAAAAYA&#10;BgBZAQAAhAUAAAAA&#10;">
                      <v:fill on="f" focussize="0,0"/>
                      <v:stroke color="#000000" joinstyle="round"/>
                      <v:imagedata o:title=""/>
                      <o:lock v:ext="edit" aspectratio="f"/>
                    </v:line>
                  </w:pict>
                </mc:Fallback>
              </mc:AlternateContent>
            </w:r>
          </w:p>
          <w:p>
            <w:pPr>
              <w:ind w:firstLine="960" w:firstLineChars="400"/>
              <w:rPr>
                <w:rFonts w:ascii="宋体" w:hAnsi="宋体" w:cs="宋体"/>
                <w:bCs/>
                <w:sz w:val="24"/>
              </w:rPr>
            </w:pPr>
            <w:r>
              <w:rPr>
                <w:rFonts w:ascii="宋体" w:hAnsi="宋体" w:cs="宋体"/>
                <w:sz w:val="24"/>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137795</wp:posOffset>
                      </wp:positionV>
                      <wp:extent cx="1708150" cy="1042670"/>
                      <wp:effectExtent l="0" t="0" r="25400" b="2413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wps:spPr>
                            <wps:bodyPr/>
                          </wps:wsp>
                        </a:graphicData>
                      </a:graphic>
                    </wp:anchor>
                  </w:drawing>
                </mc:Choice>
                <mc:Fallback>
                  <w:pict>
                    <v:line id="_x0000_s1026" o:spid="_x0000_s1026" o:spt="20" style="position:absolute;left:0pt;flip:x y;margin-left:-2.8pt;margin-top:10.85pt;height:82.1pt;width:134.5pt;z-index:251658240;mso-width-relative:page;mso-height-relative:page;" filled="f" stroked="t"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L/XhNUAAAAJ&#10;AQAADwAAAAAAAAABACAAAAAiAAAAZHJzL2Rvd25yZXYueG1sUEsBAhQAFAAAAAgAh07iQHIyjIzm&#10;AQAArg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cs="宋体"/>
                <w:bCs/>
                <w:sz w:val="24"/>
              </w:rPr>
              <w:t>服务     类</w:t>
            </w:r>
          </w:p>
          <w:p>
            <w:pPr>
              <w:jc w:val="right"/>
              <w:rPr>
                <w:rFonts w:ascii="宋体" w:hAnsi="宋体" w:cs="宋体"/>
                <w:bCs/>
                <w:sz w:val="24"/>
              </w:rPr>
            </w:pPr>
            <w:r>
              <w:rPr>
                <w:rFonts w:hint="eastAsia" w:ascii="宋体" w:hAnsi="宋体" w:cs="宋体"/>
                <w:bCs/>
                <w:sz w:val="24"/>
              </w:rPr>
              <w:t>费率     型        　　　</w:t>
            </w:r>
          </w:p>
          <w:p>
            <w:pPr>
              <w:rPr>
                <w:rFonts w:ascii="宋体" w:hAnsi="宋体" w:cs="宋体"/>
                <w:bCs/>
                <w:sz w:val="24"/>
              </w:rPr>
            </w:pPr>
          </w:p>
          <w:p>
            <w:pPr>
              <w:rPr>
                <w:rFonts w:ascii="宋体" w:hAnsi="宋体" w:cs="宋体"/>
                <w:bCs/>
                <w:sz w:val="24"/>
              </w:rPr>
            </w:pPr>
          </w:p>
          <w:p>
            <w:pPr>
              <w:rPr>
                <w:rFonts w:ascii="宋体" w:hAnsi="宋体" w:cs="宋体"/>
                <w:bCs/>
                <w:sz w:val="24"/>
              </w:rPr>
            </w:pPr>
            <w:r>
              <w:rPr>
                <w:rFonts w:hint="eastAsia" w:ascii="宋体" w:hAnsi="宋体" w:cs="宋体"/>
                <w:bCs/>
                <w:sz w:val="24"/>
              </w:rPr>
              <w:t>中标金额（万元）</w:t>
            </w:r>
          </w:p>
        </w:tc>
        <w:tc>
          <w:tcPr>
            <w:tcW w:w="1247" w:type="dxa"/>
            <w:vAlign w:val="center"/>
          </w:tcPr>
          <w:p>
            <w:pPr>
              <w:jc w:val="center"/>
              <w:rPr>
                <w:rFonts w:ascii="宋体" w:hAnsi="宋体" w:cs="宋体"/>
                <w:bCs/>
                <w:sz w:val="24"/>
              </w:rPr>
            </w:pPr>
            <w:r>
              <w:rPr>
                <w:rFonts w:hint="eastAsia" w:ascii="宋体" w:hAnsi="宋体" w:cs="宋体"/>
                <w:bCs/>
                <w:sz w:val="24"/>
              </w:rPr>
              <w:t>货物招标</w:t>
            </w:r>
          </w:p>
        </w:tc>
        <w:tc>
          <w:tcPr>
            <w:tcW w:w="1247" w:type="dxa"/>
            <w:vAlign w:val="center"/>
          </w:tcPr>
          <w:p>
            <w:pPr>
              <w:jc w:val="center"/>
              <w:rPr>
                <w:rFonts w:ascii="宋体" w:hAnsi="宋体" w:cs="宋体"/>
                <w:bCs/>
                <w:sz w:val="24"/>
              </w:rPr>
            </w:pPr>
            <w:r>
              <w:rPr>
                <w:rFonts w:hint="eastAsia" w:ascii="宋体" w:hAnsi="宋体" w:cs="宋体"/>
                <w:bCs/>
                <w:sz w:val="24"/>
              </w:rPr>
              <w:t>服务招标</w:t>
            </w:r>
          </w:p>
        </w:tc>
        <w:tc>
          <w:tcPr>
            <w:tcW w:w="1247" w:type="dxa"/>
            <w:vAlign w:val="center"/>
          </w:tcPr>
          <w:p>
            <w:pPr>
              <w:jc w:val="center"/>
              <w:rPr>
                <w:rFonts w:ascii="宋体" w:hAnsi="宋体" w:cs="宋体"/>
                <w:bCs/>
                <w:sz w:val="24"/>
              </w:rPr>
            </w:pPr>
            <w:r>
              <w:rPr>
                <w:rFonts w:hint="eastAsia" w:ascii="宋体" w:hAnsi="宋体" w:cs="宋体"/>
                <w:bCs/>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100以下</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ind w:firstLine="720" w:firstLineChars="300"/>
              <w:rPr>
                <w:rFonts w:ascii="宋体" w:hAnsi="宋体" w:cs="宋体"/>
                <w:sz w:val="24"/>
              </w:rPr>
            </w:pPr>
            <w:r>
              <w:rPr>
                <w:rFonts w:hint="eastAsia" w:ascii="宋体" w:hAnsi="宋体" w:cs="宋体"/>
                <w:sz w:val="24"/>
              </w:rPr>
              <w:t>100-500</w:t>
            </w:r>
          </w:p>
        </w:tc>
        <w:tc>
          <w:tcPr>
            <w:tcW w:w="1247" w:type="dxa"/>
          </w:tcPr>
          <w:p>
            <w:pPr>
              <w:jc w:val="center"/>
              <w:rPr>
                <w:rFonts w:ascii="宋体" w:hAnsi="宋体" w:cs="宋体"/>
                <w:sz w:val="24"/>
              </w:rPr>
            </w:pPr>
            <w:r>
              <w:rPr>
                <w:rFonts w:hint="eastAsia" w:ascii="宋体" w:hAnsi="宋体" w:cs="宋体"/>
                <w:sz w:val="24"/>
              </w:rPr>
              <w:t>1.1%</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500-1000</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0.45%</w:t>
            </w:r>
          </w:p>
        </w:tc>
        <w:tc>
          <w:tcPr>
            <w:tcW w:w="1247" w:type="dxa"/>
          </w:tcPr>
          <w:p>
            <w:pPr>
              <w:jc w:val="center"/>
              <w:rPr>
                <w:rFonts w:ascii="宋体" w:hAnsi="宋体" w:cs="宋体"/>
                <w:sz w:val="24"/>
              </w:rPr>
            </w:pPr>
            <w:r>
              <w:rPr>
                <w:rFonts w:hint="eastAsia" w:ascii="宋体" w:hAnsi="宋体" w:cs="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r>
    </w:tbl>
    <w:p>
      <w:pPr>
        <w:spacing w:line="360" w:lineRule="auto"/>
        <w:ind w:firstLine="480" w:firstLineChars="200"/>
        <w:rPr>
          <w:rFonts w:ascii="宋体" w:hAnsi="宋体" w:cs="宋体"/>
          <w:bCs/>
          <w:sz w:val="24"/>
        </w:rPr>
      </w:pPr>
      <w:r>
        <w:rPr>
          <w:rFonts w:ascii="宋体" w:hAnsi="宋体" w:cs="宋体"/>
          <w:bCs/>
          <w:sz w:val="24"/>
        </w:rPr>
        <w:t>3.1</w:t>
      </w:r>
      <w:r>
        <w:rPr>
          <w:rFonts w:hint="eastAsia" w:ascii="宋体" w:hAnsi="宋体" w:cs="宋体"/>
          <w:sz w:val="24"/>
        </w:rPr>
        <w:t>招标平台</w:t>
      </w:r>
      <w:r>
        <w:rPr>
          <w:rFonts w:hint="eastAsia" w:ascii="宋体" w:hAnsi="宋体" w:cs="宋体"/>
          <w:bCs/>
          <w:sz w:val="24"/>
        </w:rPr>
        <w:t>服务收费按差额定率累进法计算。</w:t>
      </w:r>
    </w:p>
    <w:p>
      <w:pPr>
        <w:spacing w:line="360" w:lineRule="auto"/>
        <w:ind w:firstLine="480" w:firstLineChars="200"/>
        <w:rPr>
          <w:rFonts w:ascii="宋体" w:hAnsi="宋体" w:cs="宋体"/>
          <w:kern w:val="0"/>
          <w:sz w:val="24"/>
        </w:rPr>
      </w:pPr>
      <w:r>
        <w:rPr>
          <w:rFonts w:ascii="宋体" w:hAnsi="宋体" w:cs="宋体"/>
          <w:bCs/>
          <w:sz w:val="24"/>
        </w:rPr>
        <w:t>3.2</w:t>
      </w:r>
      <w:r>
        <w:rPr>
          <w:rFonts w:hint="eastAsia" w:ascii="宋体" w:hAnsi="宋体" w:cs="宋体"/>
          <w:sz w:val="24"/>
        </w:rPr>
        <w:t>招标平台服务收费按中标金额确定，本项目按上述计算方法不足人民币3000元的，按人民币3000元收取。招标平台服务费由中标单位支付。</w:t>
      </w:r>
    </w:p>
    <w:p>
      <w:pPr>
        <w:spacing w:line="360" w:lineRule="auto"/>
        <w:jc w:val="left"/>
        <w:rPr>
          <w:rFonts w:ascii="宋体" w:hAnsi="宋体" w:cs="宋体"/>
          <w:b/>
          <w:sz w:val="24"/>
        </w:rPr>
      </w:pPr>
      <w:r>
        <w:rPr>
          <w:rFonts w:hint="eastAsia" w:ascii="宋体" w:hAnsi="宋体" w:cs="宋体"/>
          <w:b/>
          <w:bCs/>
          <w:sz w:val="24"/>
        </w:rPr>
        <w:t>二十四</w:t>
      </w:r>
      <w:r>
        <w:rPr>
          <w:rFonts w:hint="eastAsia" w:ascii="宋体" w:hAnsi="宋体" w:cs="宋体"/>
          <w:b/>
          <w:sz w:val="24"/>
        </w:rPr>
        <w:t>、合同的签订</w:t>
      </w:r>
    </w:p>
    <w:p>
      <w:pPr>
        <w:snapToGrid w:val="0"/>
        <w:spacing w:line="360" w:lineRule="auto"/>
        <w:ind w:firstLine="480" w:firstLineChars="200"/>
        <w:jc w:val="left"/>
        <w:rPr>
          <w:rFonts w:ascii="宋体" w:hAnsi="宋体" w:cs="宋体"/>
          <w:sz w:val="24"/>
        </w:rPr>
      </w:pPr>
      <w:r>
        <w:rPr>
          <w:rFonts w:ascii="宋体" w:hAnsi="宋体" w:cs="宋体"/>
          <w:sz w:val="24"/>
        </w:rPr>
        <w:t>1</w:t>
      </w:r>
      <w:r>
        <w:rPr>
          <w:rFonts w:hint="eastAsia" w:ascii="宋体" w:hAnsi="宋体" w:cs="宋体"/>
          <w:sz w:val="24"/>
        </w:rPr>
        <w:t>、中标单位应当在中标通知书发出之日起的三十日内与采购单位签订合同。</w:t>
      </w:r>
    </w:p>
    <w:p>
      <w:pPr>
        <w:snapToGrid w:val="0"/>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、中标单位应按中标通知书指定的时间、地点派代表前来与采购单位具体商谈签订合同。招标文件、中标单位的响应文件及澄清文件等，均为签订合同的依据。</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、采购单位在授予合同时有权对“响应文件”中的货物及配置在合法范围内进行调整。</w:t>
      </w:r>
    </w:p>
    <w:p>
      <w:pPr>
        <w:spacing w:line="360" w:lineRule="auto"/>
        <w:ind w:firstLine="480" w:firstLineChars="200"/>
        <w:jc w:val="left"/>
        <w:rPr>
          <w:rFonts w:ascii="宋体" w:hAnsi="宋体" w:cs="宋体"/>
          <w:sz w:val="24"/>
        </w:rPr>
      </w:pPr>
      <w:r>
        <w:rPr>
          <w:rFonts w:ascii="宋体" w:hAnsi="宋体" w:cs="宋体"/>
          <w:sz w:val="24"/>
        </w:rPr>
        <w:t>4</w:t>
      </w:r>
      <w:r>
        <w:rPr>
          <w:rFonts w:hint="eastAsia" w:ascii="宋体" w:hAnsi="宋体" w:cs="宋体"/>
          <w:sz w:val="24"/>
        </w:rPr>
        <w:t>、中标单位因不可抗力导致无法按期签订合同的，应当在不可抗力发生之日起5日内提出，并提供书面证据，采购单位及中标单位互不承担任何责任及损失。如中标单位无正当理由未按期签订合同的，视为自动放弃中标资格，并承担违约责任，采购单位可以与排位在中标单位之后第一位的中标候选人签订合同或重新委托进行招标。</w:t>
      </w:r>
    </w:p>
    <w:p>
      <w:pPr>
        <w:spacing w:line="360" w:lineRule="auto"/>
        <w:jc w:val="left"/>
        <w:rPr>
          <w:rFonts w:ascii="宋体" w:hAnsi="宋体" w:cs="宋体"/>
          <w:b/>
          <w:bCs/>
          <w:sz w:val="24"/>
        </w:rPr>
      </w:pPr>
      <w:r>
        <w:rPr>
          <w:rFonts w:hint="eastAsia" w:ascii="宋体" w:hAnsi="宋体" w:cs="宋体"/>
          <w:b/>
          <w:bCs/>
          <w:sz w:val="24"/>
        </w:rPr>
        <w:t>二十五、供应商有下列情形之一的，列入不良行为记录名单，在网站予以公布，两年内不得参与本公司组织的一切项目。已经中标的，取消其中标资格。已经签约的，所签订的合同无效，同时招标代理机构不承担任何责任。</w:t>
      </w:r>
    </w:p>
    <w:p>
      <w:pPr>
        <w:spacing w:line="360" w:lineRule="auto"/>
        <w:ind w:firstLine="480" w:firstLineChars="200"/>
        <w:jc w:val="left"/>
        <w:rPr>
          <w:rFonts w:ascii="宋体" w:hAnsi="宋体" w:cs="宋体"/>
          <w:sz w:val="24"/>
        </w:rPr>
      </w:pPr>
      <w:r>
        <w:rPr>
          <w:rFonts w:ascii="宋体" w:hAnsi="宋体" w:cs="宋体"/>
          <w:sz w:val="24"/>
        </w:rPr>
        <w:t>1</w:t>
      </w:r>
      <w:r>
        <w:rPr>
          <w:rFonts w:hint="eastAsia" w:ascii="宋体" w:hAnsi="宋体" w:cs="宋体"/>
          <w:sz w:val="24"/>
        </w:rPr>
        <w:t>、采取不正当手段诋毁、排挤或串通他人的；</w:t>
      </w:r>
    </w:p>
    <w:p>
      <w:pPr>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、有吵闹、起哄、斗殴等行为，扰乱招投标现场、评审或办公秩序的；</w:t>
      </w:r>
    </w:p>
    <w:p>
      <w:pPr>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、中标后，因中标单位原因，未能在规定期限内与采购单位签署合同的或无正当理由拒不签订合同的，合同签订后未能履行又不按约赔偿的；</w:t>
      </w:r>
    </w:p>
    <w:p>
      <w:pPr>
        <w:spacing w:line="360" w:lineRule="auto"/>
        <w:ind w:firstLine="480" w:firstLineChars="200"/>
        <w:jc w:val="left"/>
        <w:rPr>
          <w:rFonts w:ascii="宋体" w:hAnsi="宋体" w:cs="宋体"/>
          <w:sz w:val="24"/>
        </w:rPr>
      </w:pPr>
      <w:r>
        <w:rPr>
          <w:rFonts w:ascii="宋体" w:hAnsi="宋体" w:cs="宋体"/>
          <w:sz w:val="24"/>
        </w:rPr>
        <w:t>4</w:t>
      </w:r>
      <w:r>
        <w:rPr>
          <w:rFonts w:hint="eastAsia" w:ascii="宋体" w:hAnsi="宋体" w:cs="宋体"/>
          <w:sz w:val="24"/>
        </w:rPr>
        <w:t>、中标后，由于中标单位的原因所签订的合同依法被认定无效的；</w:t>
      </w:r>
    </w:p>
    <w:p>
      <w:pPr>
        <w:spacing w:line="360" w:lineRule="auto"/>
        <w:ind w:firstLine="480" w:firstLineChars="200"/>
        <w:jc w:val="left"/>
        <w:rPr>
          <w:rFonts w:ascii="宋体" w:hAnsi="宋体" w:cs="宋体"/>
          <w:sz w:val="24"/>
        </w:rPr>
      </w:pPr>
      <w:r>
        <w:rPr>
          <w:rFonts w:ascii="宋体" w:hAnsi="宋体" w:cs="宋体"/>
          <w:sz w:val="24"/>
        </w:rPr>
        <w:t>5</w:t>
      </w:r>
      <w:r>
        <w:rPr>
          <w:rFonts w:hint="eastAsia" w:ascii="宋体" w:hAnsi="宋体" w:cs="宋体"/>
          <w:sz w:val="24"/>
        </w:rPr>
        <w:t>、中标后，不缴付履约保证金或招标平台服务费的；</w:t>
      </w:r>
    </w:p>
    <w:p>
      <w:pPr>
        <w:spacing w:line="360" w:lineRule="auto"/>
        <w:ind w:firstLine="480" w:firstLineChars="200"/>
        <w:jc w:val="left"/>
        <w:rPr>
          <w:rFonts w:ascii="宋体" w:hAnsi="宋体" w:cs="宋体"/>
          <w:sz w:val="24"/>
        </w:rPr>
      </w:pPr>
      <w:r>
        <w:rPr>
          <w:rFonts w:ascii="宋体" w:hAnsi="宋体" w:cs="宋体"/>
          <w:sz w:val="24"/>
        </w:rPr>
        <w:t>6</w:t>
      </w:r>
      <w:r>
        <w:rPr>
          <w:rFonts w:hint="eastAsia" w:ascii="宋体" w:hAnsi="宋体" w:cs="宋体"/>
          <w:sz w:val="24"/>
        </w:rPr>
        <w:t>、提出不当要求，进行恶意敲诈的；</w:t>
      </w:r>
    </w:p>
    <w:p>
      <w:pPr>
        <w:spacing w:line="360" w:lineRule="auto"/>
        <w:ind w:firstLine="480" w:firstLineChars="200"/>
        <w:jc w:val="left"/>
        <w:rPr>
          <w:rFonts w:ascii="宋体" w:hAnsi="宋体" w:cs="宋体"/>
          <w:sz w:val="24"/>
        </w:rPr>
      </w:pPr>
      <w:r>
        <w:rPr>
          <w:rFonts w:ascii="宋体" w:hAnsi="宋体" w:cs="宋体"/>
          <w:sz w:val="24"/>
        </w:rPr>
        <w:t>7</w:t>
      </w:r>
      <w:r>
        <w:rPr>
          <w:rFonts w:hint="eastAsia" w:ascii="宋体" w:hAnsi="宋体" w:cs="宋体"/>
          <w:sz w:val="24"/>
        </w:rPr>
        <w:t>、提供虚假材料谋取中标的；</w:t>
      </w:r>
    </w:p>
    <w:p>
      <w:pPr>
        <w:spacing w:line="360" w:lineRule="auto"/>
        <w:ind w:firstLine="480" w:firstLineChars="200"/>
        <w:jc w:val="left"/>
        <w:rPr>
          <w:rFonts w:ascii="宋体" w:hAnsi="宋体" w:cs="宋体"/>
          <w:sz w:val="24"/>
        </w:rPr>
      </w:pPr>
      <w:r>
        <w:rPr>
          <w:rFonts w:ascii="宋体" w:hAnsi="宋体" w:cs="宋体"/>
          <w:sz w:val="24"/>
        </w:rPr>
        <w:t>8</w:t>
      </w:r>
      <w:r>
        <w:rPr>
          <w:rFonts w:hint="eastAsia" w:ascii="宋体" w:hAnsi="宋体" w:cs="宋体"/>
          <w:sz w:val="24"/>
        </w:rPr>
        <w:t>、提供虚假材料或者未按规定程序进行质疑、投诉、诉讼，影响项目正常进行的；</w:t>
      </w:r>
    </w:p>
    <w:p>
      <w:pPr>
        <w:spacing w:line="360" w:lineRule="auto"/>
        <w:ind w:firstLine="480" w:firstLineChars="200"/>
        <w:jc w:val="left"/>
        <w:rPr>
          <w:rFonts w:ascii="宋体" w:hAnsi="宋体" w:cs="宋体"/>
          <w:sz w:val="24"/>
        </w:rPr>
      </w:pPr>
      <w:r>
        <w:rPr>
          <w:rFonts w:ascii="宋体" w:hAnsi="宋体" w:cs="宋体"/>
          <w:sz w:val="24"/>
        </w:rPr>
        <w:t>9</w:t>
      </w:r>
      <w:r>
        <w:rPr>
          <w:rFonts w:hint="eastAsia" w:ascii="宋体" w:hAnsi="宋体" w:cs="宋体"/>
          <w:sz w:val="24"/>
        </w:rPr>
        <w:t>、向代理机构工作人员行贿或提供其他不正当利益的；</w:t>
      </w:r>
    </w:p>
    <w:p>
      <w:pPr>
        <w:spacing w:line="360" w:lineRule="auto"/>
        <w:ind w:firstLine="480" w:firstLineChars="200"/>
        <w:jc w:val="left"/>
        <w:rPr>
          <w:rFonts w:ascii="宋体" w:hAnsi="宋体" w:cs="宋体"/>
          <w:sz w:val="24"/>
        </w:rPr>
      </w:pPr>
      <w:r>
        <w:rPr>
          <w:rFonts w:ascii="宋体" w:hAnsi="宋体" w:cs="宋体"/>
          <w:sz w:val="24"/>
        </w:rPr>
        <w:t>10</w:t>
      </w:r>
      <w:r>
        <w:rPr>
          <w:rFonts w:hint="eastAsia" w:ascii="宋体" w:hAnsi="宋体" w:cs="宋体"/>
          <w:sz w:val="24"/>
        </w:rPr>
        <w:t>、供应商拒不按照评委会要求作出澄清、说明或者补正的，视为撤回投标；</w:t>
      </w:r>
    </w:p>
    <w:p>
      <w:pPr>
        <w:spacing w:line="360" w:lineRule="auto"/>
        <w:ind w:firstLine="480" w:firstLineChars="200"/>
        <w:jc w:val="left"/>
        <w:rPr>
          <w:rFonts w:ascii="宋体" w:hAnsi="宋体" w:cs="宋体"/>
          <w:sz w:val="24"/>
        </w:rPr>
      </w:pPr>
      <w:r>
        <w:rPr>
          <w:rFonts w:ascii="宋体" w:hAnsi="宋体" w:cs="宋体"/>
          <w:sz w:val="24"/>
        </w:rPr>
        <w:t>11</w:t>
      </w:r>
      <w:r>
        <w:rPr>
          <w:rFonts w:hint="eastAsia" w:ascii="宋体" w:hAnsi="宋体" w:cs="宋体"/>
          <w:sz w:val="24"/>
        </w:rPr>
        <w:t>、在投标有效期内撤回响应文件的；</w:t>
      </w:r>
    </w:p>
    <w:p>
      <w:pPr>
        <w:spacing w:line="360" w:lineRule="auto"/>
        <w:ind w:firstLine="480" w:firstLineChars="200"/>
        <w:jc w:val="left"/>
        <w:rPr>
          <w:rFonts w:ascii="宋体" w:hAnsi="宋体" w:cs="宋体"/>
          <w:sz w:val="24"/>
        </w:rPr>
      </w:pPr>
      <w:r>
        <w:rPr>
          <w:rFonts w:ascii="宋体" w:hAnsi="宋体" w:cs="宋体"/>
          <w:sz w:val="24"/>
        </w:rPr>
        <w:t>12</w:t>
      </w:r>
      <w:r>
        <w:rPr>
          <w:rFonts w:hint="eastAsia" w:ascii="宋体" w:hAnsi="宋体" w:cs="宋体"/>
          <w:sz w:val="24"/>
        </w:rPr>
        <w:t>、法律法规认定的其他情形。</w:t>
      </w:r>
    </w:p>
    <w:p>
      <w:pPr>
        <w:pStyle w:val="2"/>
      </w:pPr>
    </w:p>
    <w:p/>
    <w:p>
      <w:pPr>
        <w:pStyle w:val="5"/>
      </w:pPr>
    </w:p>
    <w:p/>
    <w:p>
      <w:pPr>
        <w:pStyle w:val="5"/>
      </w:pPr>
    </w:p>
    <w:p/>
    <w:p>
      <w:pPr>
        <w:pStyle w:val="5"/>
      </w:pPr>
    </w:p>
    <w:p/>
    <w:p>
      <w:pPr>
        <w:pStyle w:val="5"/>
      </w:pPr>
    </w:p>
    <w:p/>
    <w:p>
      <w:pPr>
        <w:pStyle w:val="5"/>
      </w:pPr>
    </w:p>
    <w:p/>
    <w:p>
      <w:pPr>
        <w:pStyle w:val="28"/>
        <w:spacing w:line="360" w:lineRule="auto"/>
        <w:rPr>
          <w:rFonts w:ascii="宋体" w:hAnsi="宋体" w:eastAsia="宋体"/>
          <w:b/>
          <w:snapToGrid w:val="0"/>
          <w:color w:val="auto"/>
          <w:sz w:val="32"/>
          <w:szCs w:val="32"/>
        </w:rPr>
      </w:pPr>
      <w:r>
        <w:rPr>
          <w:rFonts w:hint="eastAsia" w:ascii="宋体" w:hAnsi="宋体" w:eastAsia="宋体"/>
          <w:b/>
          <w:snapToGrid w:val="0"/>
          <w:color w:val="auto"/>
          <w:sz w:val="32"/>
          <w:szCs w:val="32"/>
        </w:rPr>
        <w:t xml:space="preserve"> </w:t>
      </w:r>
    </w:p>
    <w:p>
      <w:pPr>
        <w:pStyle w:val="3"/>
        <w:numPr>
          <w:ilvl w:val="0"/>
          <w:numId w:val="0"/>
        </w:numPr>
        <w:snapToGrid w:val="0"/>
        <w:spacing w:before="120" w:beforeLines="50" w:line="360" w:lineRule="auto"/>
        <w:jc w:val="both"/>
        <w:rPr>
          <w:rFonts w:hint="eastAsia" w:asciiTheme="minorEastAsia" w:hAnsiTheme="minorEastAsia" w:eastAsiaTheme="minorEastAsia" w:cstheme="minorEastAsia"/>
          <w:sz w:val="28"/>
          <w:szCs w:val="28"/>
        </w:rPr>
      </w:pPr>
      <w:bookmarkStart w:id="60" w:name="_Hlt518618306"/>
      <w:bookmarkEnd w:id="60"/>
      <w:bookmarkStart w:id="61" w:name="_Toc288738833"/>
      <w:bookmarkStart w:id="62" w:name="_Toc471818705"/>
      <w:bookmarkStart w:id="63" w:name="_Toc288738391"/>
      <w:bookmarkStart w:id="64" w:name="_Toc288767601"/>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Cs w:val="32"/>
          <w:lang w:val="en-US" w:eastAsia="zh-CN"/>
        </w:rPr>
        <w:t xml:space="preserve">       第六章 </w:t>
      </w:r>
      <w:r>
        <w:rPr>
          <w:rFonts w:hint="eastAsia" w:asciiTheme="minorEastAsia" w:hAnsiTheme="minorEastAsia" w:eastAsiaTheme="minorEastAsia" w:cstheme="minorEastAsia"/>
          <w:szCs w:val="32"/>
        </w:rPr>
        <w:t>格式附表</w:t>
      </w:r>
      <w:bookmarkEnd w:id="61"/>
      <w:bookmarkEnd w:id="62"/>
      <w:bookmarkEnd w:id="63"/>
      <w:bookmarkEnd w:id="64"/>
    </w:p>
    <w:p>
      <w:pPr>
        <w:snapToGrid w:val="0"/>
        <w:jc w:val="center"/>
        <w:rPr>
          <w:rFonts w:ascii="宋体" w:hAnsi="宋体"/>
          <w:b/>
          <w:sz w:val="28"/>
          <w:szCs w:val="28"/>
        </w:rPr>
      </w:pPr>
      <w:r>
        <w:rPr>
          <w:rFonts w:hint="eastAsia" w:ascii="宋体" w:hAnsi="宋体"/>
          <w:b/>
          <w:sz w:val="28"/>
          <w:szCs w:val="28"/>
        </w:rPr>
        <w:t>政府采购告知书</w:t>
      </w:r>
    </w:p>
    <w:p>
      <w:pPr>
        <w:snapToGrid w:val="0"/>
        <w:spacing w:line="560" w:lineRule="exact"/>
        <w:rPr>
          <w:rFonts w:ascii="宋体" w:hAnsi="宋体" w:cs="宋体"/>
          <w:sz w:val="24"/>
          <w:szCs w:val="24"/>
        </w:rPr>
      </w:pPr>
      <w:r>
        <w:rPr>
          <w:rFonts w:hint="eastAsia" w:ascii="宋体" w:hAnsi="宋体" w:cs="宋体"/>
          <w:sz w:val="24"/>
          <w:szCs w:val="24"/>
        </w:rPr>
        <w:t>尊敬的供应商项目参与人：</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为营造公开、公正的市场环境，确保政府采购工作规范有序开展，特将有关事项告知如下：</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根据《常州市政府采购供应商信用管理暂行办法》规定，供应商及项目参与人有下列情形之一的，属于失信行为，由采购中心报告财政部门，财政部门调查核实后依法给予行政处罚或者予以失信记录，情节严重的一至三年内不得参与政府采购活动，并在相关媒体网站予以公布：</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（一）响应文件中提供虚假材料或虚假承诺谋取中标、成交的;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（二）采取不正当手段诋毁、排挤其他供应商的;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（三）与采购人、其他供应商或者采购代理机构恶意串通的;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（四）向采购人、采购代理机构及评审小组成员行贿或提供其他不正当利益的;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（五）在采购过程中与采购人进行协商谈判的；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六</w:t>
      </w:r>
      <w:r>
        <w:rPr>
          <w:rFonts w:hint="eastAsia" w:ascii="宋体" w:hAnsi="宋体" w:cs="宋体"/>
          <w:sz w:val="24"/>
          <w:szCs w:val="24"/>
        </w:rPr>
        <w:t>）评审阶段资格发生变化，供应商未依照《政府采购法实施条例》第二十一条的规定通知采购人和采购代理机构的；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七</w:t>
      </w:r>
      <w:r>
        <w:rPr>
          <w:rFonts w:hint="eastAsia" w:ascii="宋体" w:hAnsi="宋体" w:cs="宋体"/>
          <w:sz w:val="24"/>
          <w:szCs w:val="24"/>
        </w:rPr>
        <w:t>）响应文件中故意不按采购文件要求提供有关技术、财务状况、信誉、业绩、服务、资质及其他证明材料，或未携带上述原件或者公证件的；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八</w:t>
      </w:r>
      <w:r>
        <w:rPr>
          <w:rFonts w:hint="eastAsia" w:ascii="宋体" w:hAnsi="宋体" w:cs="宋体"/>
          <w:sz w:val="24"/>
          <w:szCs w:val="24"/>
        </w:rPr>
        <w:t xml:space="preserve">）已响应参加政府采购活动而无故不参加的，或者在有效期内擅自撤销投标（响应文件），影响采购活动继续进行的;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（十）被确定为中标或成交候选供应商后无正当理由放弃中标或成交资格;中标、成交后无正当理由不签订政府采购合同的;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（十一）不按照采购文件规定签订合同，或者与采购人另行签订背离合同实质性内容协议的;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（十二）将中标、成交项目转让给他人，或者违反采购文件规定，将中标、成交项目分包给他人的;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（十三）不遵守开标现场纪律,扰乱评审现场的;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（十四）拒绝履行合同义务的，或者未按合同规定履行合同义务，造成不良后果的；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（十五）擅自变更、解除合同的;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（十六）实物配发和定点采购供应商所提供产品或服务价格高于成交价格或承诺的;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（十七）拒绝有关部门监督检查或者提供虚假情况的。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（十八）各级政府采购监管部门认定的其他失信行为。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（十九）在常州市域内一年内两次以上质疑、投诉和信访举报均查无实据的;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（二十）捏造事实或提供虚假质疑、投诉和信访举报材料的。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（二十一）不配合相关部门调查取证的。</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供应商有上述第（一）至（</w:t>
      </w:r>
      <w:r>
        <w:rPr>
          <w:rFonts w:ascii="宋体" w:hAnsi="宋体" w:cs="宋体"/>
          <w:sz w:val="24"/>
          <w:szCs w:val="24"/>
        </w:rPr>
        <w:t>六</w:t>
      </w:r>
      <w:r>
        <w:rPr>
          <w:rFonts w:hint="eastAsia" w:ascii="宋体" w:hAnsi="宋体" w:cs="宋体"/>
          <w:sz w:val="24"/>
          <w:szCs w:val="24"/>
        </w:rPr>
        <w:t>）项情形的，中标、成交无效。</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联系人办公室：江苏畅誉项目管理有限公司</w:t>
      </w:r>
    </w:p>
    <w:p>
      <w:pPr>
        <w:snapToGrid w:val="0"/>
        <w:spacing w:line="520" w:lineRule="exact"/>
        <w:ind w:firstLine="480" w:firstLineChars="200"/>
        <w:rPr>
          <w:rFonts w:hint="eastAsia" w:ascii="宋体" w:hAnsi="宋体" w:cs="宋体"/>
          <w:sz w:val="24"/>
          <w:szCs w:val="24"/>
        </w:rPr>
      </w:pPr>
      <w:r>
        <w:rPr>
          <w:rFonts w:hint="eastAsia" w:ascii="宋体" w:hAnsi="宋体" w:cs="宋体"/>
          <w:sz w:val="24"/>
          <w:szCs w:val="24"/>
        </w:rPr>
        <w:t xml:space="preserve">投诉监督电话：18661187899 </w:t>
      </w:r>
    </w:p>
    <w:p>
      <w:pPr>
        <w:snapToGrid w:val="0"/>
        <w:spacing w:line="520" w:lineRule="exact"/>
        <w:ind w:firstLine="480" w:firstLineChars="200"/>
        <w:rPr>
          <w:rFonts w:hint="eastAsia" w:ascii="宋体" w:hAnsi="宋体" w:cs="宋体"/>
          <w:sz w:val="24"/>
        </w:rPr>
      </w:pPr>
    </w:p>
    <w:p>
      <w:pPr>
        <w:snapToGrid w:val="0"/>
        <w:spacing w:line="520" w:lineRule="exact"/>
        <w:ind w:firstLine="480" w:firstLineChars="200"/>
        <w:rPr>
          <w:rFonts w:hint="eastAsia" w:ascii="宋体" w:hAnsi="宋体" w:cs="宋体"/>
          <w:sz w:val="24"/>
        </w:rPr>
      </w:pPr>
    </w:p>
    <w:p>
      <w:pPr>
        <w:snapToGrid w:val="0"/>
        <w:spacing w:line="520" w:lineRule="exact"/>
        <w:ind w:firstLine="480" w:firstLineChars="200"/>
        <w:rPr>
          <w:rFonts w:hint="eastAsia" w:ascii="宋体" w:hAnsi="宋体" w:cs="宋体"/>
          <w:sz w:val="24"/>
        </w:rPr>
      </w:pPr>
    </w:p>
    <w:p>
      <w:pPr>
        <w:snapToGrid w:val="0"/>
        <w:spacing w:line="520" w:lineRule="exact"/>
        <w:ind w:firstLine="480" w:firstLineChars="200"/>
        <w:rPr>
          <w:rFonts w:hint="eastAsia" w:ascii="宋体" w:hAnsi="宋体" w:cs="宋体"/>
          <w:sz w:val="24"/>
        </w:rPr>
      </w:pPr>
    </w:p>
    <w:p>
      <w:pPr>
        <w:pStyle w:val="28"/>
        <w:jc w:val="both"/>
        <w:rPr>
          <w:rFonts w:ascii="宋体" w:hAnsi="宋体" w:eastAsia="宋体"/>
          <w:b/>
          <w:snapToGrid w:val="0"/>
          <w:sz w:val="32"/>
          <w:szCs w:val="32"/>
        </w:rPr>
      </w:pPr>
    </w:p>
    <w:p>
      <w:pPr>
        <w:pStyle w:val="28"/>
        <w:rPr>
          <w:rFonts w:ascii="宋体" w:hAnsi="宋体" w:eastAsia="宋体"/>
          <w:b/>
          <w:snapToGrid w:val="0"/>
          <w:sz w:val="32"/>
          <w:szCs w:val="32"/>
        </w:rPr>
      </w:pPr>
    </w:p>
    <w:p>
      <w:pPr>
        <w:pStyle w:val="28"/>
        <w:rPr>
          <w:rFonts w:ascii="宋体" w:hAnsi="宋体" w:eastAsia="宋体"/>
          <w:b/>
          <w:snapToGrid w:val="0"/>
          <w:sz w:val="32"/>
          <w:szCs w:val="32"/>
        </w:rPr>
      </w:pPr>
    </w:p>
    <w:p>
      <w:pPr>
        <w:pStyle w:val="28"/>
        <w:rPr>
          <w:rFonts w:ascii="宋体" w:hAnsi="宋体" w:eastAsia="宋体"/>
          <w:b/>
          <w:snapToGrid w:val="0"/>
          <w:sz w:val="32"/>
          <w:szCs w:val="32"/>
        </w:rPr>
      </w:pPr>
    </w:p>
    <w:p>
      <w:pPr>
        <w:pStyle w:val="28"/>
        <w:rPr>
          <w:rFonts w:hint="eastAsia" w:ascii="宋体" w:hAnsi="宋体" w:eastAsia="宋体"/>
          <w:b/>
          <w:snapToGrid w:val="0"/>
          <w:sz w:val="13"/>
          <w:szCs w:val="13"/>
        </w:rPr>
      </w:pPr>
      <w:r>
        <w:rPr>
          <w:rFonts w:hint="eastAsia" w:ascii="宋体" w:hAnsi="宋体" w:eastAsia="宋体"/>
          <w:b/>
          <w:snapToGrid w:val="0"/>
          <w:sz w:val="28"/>
          <w:szCs w:val="28"/>
        </w:rPr>
        <w:t>政府采购供应商信用承诺书</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为维护公开、公平、公正的政府采购市场秩序，树立诚实守信的供应商形象，本单位在参与政府采购活动中,自愿作出以下承诺：</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一、严格遵守国家法律、法规和规章，全面履行应尽的责任和义务，全面做到履约守信，具备《政府采购法》第二十二条第一款规定的条件。</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二、本单位已经阅读并充分理解《常州市政府采购供应商信用管理暂行办法》，自愿按照《常州市政府采购供应商信用管理暂行办法》规定，发生失信行为将记录并公开到“信用常州”、常州市政府采购网。</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三、本单位提供给注册登记部门、行业管理部门、司法部门、行业组织以及在政府采购活动中提交的所有资料均合法、真实、有效，无任何伪造、修改、虚假成份，并对所提供资料的真实性负责。</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四、严格依法开展生产经营活动，主动接受行业监管，自愿接受依法开展的日常检查；违法失信经营后将自愿接受约束和惩戒，并依法承担相应责任。</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 xml:space="preserve">五、承诺本单位自觉接受行政管理部门、行业组织、社会公众、新闻舆论的监督。 </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 xml:space="preserve">六、承诺本单位自我约束、自我管理，重合同、守信用，不制假售假、商标侵权、虚假宣传、违约毁约、恶意逃债、偷税漏税、价格欺诈、垄断和不正当竞争，维护经营者、消费者的合法权益。 </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 xml:space="preserve">七、承诺本单位在信用中国（江苏）网站中无违法违规、较重或严重失信记录。 </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八、承诺本单位提出政府采购质疑和投诉坚持依法依规、诚实信用原则。</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 xml:space="preserve">九、根据政府采购相关法律法规的规定需要作出的其他承诺。 </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十、承诺本单位若违背承诺约定，经查实，愿意接受行业主管部门和信用管理部门相应的规定处罚，承担违约责任，并依法承担相应的法律责任。</w:t>
      </w:r>
    </w:p>
    <w:p>
      <w:pPr>
        <w:spacing w:line="360" w:lineRule="auto"/>
        <w:ind w:firstLine="480" w:firstLineChars="200"/>
        <w:rPr>
          <w:rFonts w:hint="eastAsia" w:ascii="宋体" w:hAnsi="宋体"/>
          <w:snapToGrid w:val="0"/>
          <w:kern w:val="0"/>
          <w:sz w:val="24"/>
          <w:szCs w:val="24"/>
        </w:rPr>
      </w:pPr>
      <w:r>
        <w:rPr>
          <w:rFonts w:hint="eastAsia" w:ascii="宋体" w:hAnsi="宋体"/>
          <w:snapToGrid w:val="0"/>
          <w:kern w:val="0"/>
          <w:sz w:val="24"/>
          <w:szCs w:val="24"/>
        </w:rPr>
        <w:t>十一、承诺本单位同意将以上承诺事项上网公示，违背承诺约定行为将作为失信信息，记录到常州市公共信用信息系统，并予以公开。</w:t>
      </w:r>
    </w:p>
    <w:p>
      <w:pPr>
        <w:pStyle w:val="29"/>
        <w:spacing w:line="400" w:lineRule="exact"/>
        <w:ind w:right="1050" w:rightChars="500" w:firstLine="2880" w:firstLineChars="1200"/>
        <w:jc w:val="both"/>
        <w:rPr>
          <w:rFonts w:ascii="宋体" w:hAnsi="宋体" w:eastAsia="宋体"/>
          <w:snapToGrid w:val="0"/>
          <w:kern w:val="0"/>
          <w:sz w:val="24"/>
          <w:szCs w:val="24"/>
          <w:lang w:val="en-US"/>
        </w:rPr>
      </w:pPr>
    </w:p>
    <w:p>
      <w:pPr>
        <w:pStyle w:val="29"/>
        <w:spacing w:line="400" w:lineRule="exact"/>
        <w:ind w:right="1050" w:rightChars="500" w:firstLine="0" w:firstLineChars="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承诺单位（盖章）：</w:t>
      </w:r>
    </w:p>
    <w:p>
      <w:pPr>
        <w:pStyle w:val="29"/>
        <w:spacing w:line="400" w:lineRule="exact"/>
        <w:ind w:right="1050" w:rightChars="500" w:firstLine="0" w:firstLineChars="0"/>
        <w:jc w:val="both"/>
        <w:rPr>
          <w:rFonts w:hint="eastAsia" w:ascii="宋体" w:hAnsi="宋体" w:eastAsia="宋体"/>
          <w:snapToGrid w:val="0"/>
          <w:kern w:val="0"/>
          <w:sz w:val="24"/>
          <w:szCs w:val="24"/>
          <w:lang w:val="en-US"/>
        </w:rPr>
      </w:pPr>
    </w:p>
    <w:p>
      <w:pPr>
        <w:pStyle w:val="29"/>
        <w:spacing w:line="400" w:lineRule="exact"/>
        <w:ind w:right="1050" w:rightChars="500" w:firstLine="0" w:firstLineChars="0"/>
        <w:jc w:val="both"/>
        <w:rPr>
          <w:rFonts w:hint="eastAsia" w:ascii="宋体" w:hAnsi="宋体" w:eastAsia="宋体"/>
          <w:snapToGrid w:val="0"/>
          <w:kern w:val="0"/>
          <w:sz w:val="24"/>
          <w:szCs w:val="24"/>
          <w:lang w:val="en-US"/>
        </w:rPr>
      </w:pPr>
      <w:r>
        <w:rPr>
          <w:rFonts w:hint="eastAsia" w:ascii="宋体" w:hAnsi="宋体" w:eastAsia="宋体"/>
          <w:snapToGrid w:val="0"/>
          <w:kern w:val="0"/>
          <w:sz w:val="24"/>
          <w:szCs w:val="24"/>
          <w:lang w:val="en-US"/>
        </w:rPr>
        <w:t>法定代表人（负责人）：</w:t>
      </w:r>
    </w:p>
    <w:p/>
    <w:p>
      <w:pPr>
        <w:snapToGrid w:val="0"/>
        <w:spacing w:before="120" w:beforeLines="50" w:line="360" w:lineRule="auto"/>
        <w:rPr>
          <w:rFonts w:hint="eastAsia" w:asciiTheme="minorEastAsia" w:hAnsiTheme="minorEastAsia" w:eastAsiaTheme="minorEastAsia" w:cstheme="minorEastAsia"/>
          <w:b/>
          <w:sz w:val="28"/>
          <w:szCs w:val="28"/>
        </w:rPr>
      </w:pPr>
      <w:bookmarkStart w:id="65" w:name="_Toc288738393"/>
      <w:bookmarkStart w:id="66" w:name="_Toc288738835"/>
    </w:p>
    <w:p>
      <w:pPr>
        <w:snapToGrid w:val="0"/>
        <w:spacing w:before="120" w:beforeLines="50"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附件一：</w:t>
      </w:r>
    </w:p>
    <w:p>
      <w:pPr>
        <w:jc w:val="center"/>
        <w:rPr>
          <w:rFonts w:hint="default" w:eastAsiaTheme="minorEastAsia"/>
          <w:b/>
          <w:bCs/>
          <w:sz w:val="32"/>
          <w:szCs w:val="32"/>
          <w:lang w:val="en-US" w:eastAsia="zh-CN"/>
        </w:rPr>
      </w:pPr>
      <w:r>
        <w:rPr>
          <w:rFonts w:hint="eastAsia" w:eastAsiaTheme="minorEastAsia"/>
          <w:b/>
          <w:bCs/>
          <w:sz w:val="32"/>
          <w:szCs w:val="32"/>
          <w:lang w:val="en-US" w:eastAsia="zh-CN"/>
        </w:rPr>
        <w:t>投标函</w:t>
      </w:r>
    </w:p>
    <w:bookmarkEnd w:id="65"/>
    <w:bookmarkEnd w:id="66"/>
    <w:p>
      <w:pPr>
        <w:pStyle w:val="13"/>
        <w:adjustRightInd w:val="0"/>
        <w:snapToGrid w:val="0"/>
        <w:spacing w:beforeAutospacing="0" w:afterAutospacing="0" w:line="380" w:lineRule="exact"/>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致：</w:t>
      </w:r>
      <w:r>
        <w:rPr>
          <w:rFonts w:hint="eastAsia" w:asciiTheme="minorEastAsia" w:hAnsiTheme="minorEastAsia" w:eastAsiaTheme="minorEastAsia" w:cstheme="minorEastAsia"/>
          <w:kern w:val="2"/>
          <w:u w:val="single"/>
          <w:lang w:val="en-US" w:eastAsia="zh-CN"/>
        </w:rPr>
        <w:t xml:space="preserve">               （</w:t>
      </w:r>
      <w:r>
        <w:rPr>
          <w:rFonts w:hint="eastAsia" w:asciiTheme="minorEastAsia" w:hAnsiTheme="minorEastAsia" w:eastAsiaTheme="minorEastAsia" w:cstheme="minorEastAsia"/>
          <w:kern w:val="2"/>
        </w:rPr>
        <w:t>采购人名称</w:t>
      </w:r>
      <w:r>
        <w:rPr>
          <w:rFonts w:hint="eastAsia" w:asciiTheme="minorEastAsia" w:hAnsiTheme="minorEastAsia" w:eastAsiaTheme="minorEastAsia" w:cstheme="minorEastAsia"/>
          <w:kern w:val="2"/>
          <w:lang w:eastAsia="zh-CN"/>
        </w:rPr>
        <w:t>）</w:t>
      </w:r>
      <w:r>
        <w:rPr>
          <w:rFonts w:hint="eastAsia" w:asciiTheme="minorEastAsia" w:hAnsiTheme="minorEastAsia" w:eastAsiaTheme="minorEastAsia" w:cstheme="minorEastAsia"/>
          <w:kern w:val="2"/>
        </w:rPr>
        <w:t>、江苏畅誉项目管理有限公司：</w:t>
      </w:r>
    </w:p>
    <w:p>
      <w:pPr>
        <w:pStyle w:val="13"/>
        <w:adjustRightInd w:val="0"/>
        <w:snapToGrid w:val="0"/>
        <w:spacing w:beforeAutospacing="0" w:afterAutospacing="0" w:line="380" w:lineRule="exact"/>
        <w:ind w:firstLine="420"/>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 xml:space="preserve">我单位收到贵单位“     </w:t>
      </w:r>
      <w:r>
        <w:rPr>
          <w:rFonts w:asciiTheme="minorEastAsia" w:hAnsiTheme="minorEastAsia" w:eastAsiaTheme="minorEastAsia" w:cstheme="minorEastAsia"/>
          <w:kern w:val="2"/>
        </w:rPr>
        <w:t xml:space="preserve">   </w:t>
      </w:r>
      <w:r>
        <w:rPr>
          <w:rFonts w:hint="eastAsia" w:asciiTheme="minorEastAsia" w:hAnsiTheme="minorEastAsia" w:eastAsiaTheme="minorEastAsia" w:cstheme="minorEastAsia"/>
          <w:kern w:val="2"/>
        </w:rPr>
        <w:t xml:space="preserve">  号”磋商文件后，经仔细阅读和研究，我单位决定参加本项目的竞争性磋商活动。为此，我单位郑重声明以下诸点，并负法律责任。</w:t>
      </w:r>
    </w:p>
    <w:p>
      <w:pPr>
        <w:pStyle w:val="13"/>
        <w:adjustRightInd w:val="0"/>
        <w:snapToGrid w:val="0"/>
        <w:spacing w:beforeAutospacing="0" w:afterAutospacing="0" w:line="380" w:lineRule="exact"/>
        <w:ind w:firstLine="420"/>
        <w:textAlignment w:val="baseline"/>
        <w:rPr>
          <w:rFonts w:asciiTheme="minorEastAsia" w:hAnsiTheme="minorEastAsia" w:eastAsiaTheme="minorEastAsia" w:cstheme="minorEastAsia"/>
          <w:kern w:val="2"/>
        </w:rPr>
      </w:pPr>
      <w:r>
        <w:rPr>
          <w:rFonts w:asciiTheme="minorEastAsia" w:hAnsiTheme="minorEastAsia" w:eastAsiaTheme="minorEastAsia" w:cstheme="minorEastAsia"/>
          <w:kern w:val="2"/>
        </w:rPr>
        <w:t>1</w:t>
      </w:r>
      <w:r>
        <w:rPr>
          <w:rFonts w:hint="eastAsia" w:asciiTheme="minorEastAsia" w:hAnsiTheme="minorEastAsia" w:eastAsiaTheme="minorEastAsia" w:cstheme="minorEastAsia"/>
          <w:kern w:val="2"/>
        </w:rPr>
        <w:t>、我单位愿意遵守贵单位有关采购的各项规定，提供竞争性磋商文件中要求的所有资料，并保证完全真实准确，若有虚假和违背，我单位愿意承担由此而产生的一切后果。</w:t>
      </w:r>
    </w:p>
    <w:p>
      <w:pPr>
        <w:pStyle w:val="13"/>
        <w:adjustRightInd w:val="0"/>
        <w:snapToGrid w:val="0"/>
        <w:spacing w:beforeAutospacing="0" w:afterAutospacing="0" w:line="380" w:lineRule="exact"/>
        <w:ind w:firstLine="420"/>
        <w:textAlignment w:val="baseline"/>
        <w:rPr>
          <w:rFonts w:asciiTheme="minorEastAsia" w:hAnsiTheme="minorEastAsia" w:eastAsiaTheme="minorEastAsia" w:cstheme="minorEastAsia"/>
          <w:kern w:val="2"/>
        </w:rPr>
      </w:pPr>
      <w:r>
        <w:rPr>
          <w:rFonts w:asciiTheme="minorEastAsia" w:hAnsiTheme="minorEastAsia" w:eastAsiaTheme="minorEastAsia" w:cstheme="minorEastAsia"/>
          <w:kern w:val="2"/>
        </w:rPr>
        <w:t>2</w:t>
      </w:r>
      <w:r>
        <w:rPr>
          <w:rFonts w:hint="eastAsia" w:asciiTheme="minorEastAsia" w:hAnsiTheme="minorEastAsia" w:eastAsiaTheme="minorEastAsia" w:cstheme="minorEastAsia"/>
          <w:kern w:val="2"/>
        </w:rPr>
        <w:t>、我单位承诺财务状况良好，依法缴纳税收和社会保障资金，具备履行合同所必需的设备和专业技术能力，参加采购活动前3年内在经营活动中没有重大违法记录。</w:t>
      </w:r>
    </w:p>
    <w:p>
      <w:pPr>
        <w:pStyle w:val="13"/>
        <w:adjustRightInd w:val="0"/>
        <w:snapToGrid w:val="0"/>
        <w:spacing w:beforeAutospacing="0" w:afterAutospacing="0" w:line="380" w:lineRule="exact"/>
        <w:ind w:firstLine="420"/>
        <w:textAlignment w:val="baseline"/>
        <w:rPr>
          <w:rFonts w:asciiTheme="minorEastAsia" w:hAnsiTheme="minorEastAsia" w:eastAsiaTheme="minorEastAsia" w:cstheme="minorEastAsia"/>
          <w:kern w:val="2"/>
        </w:rPr>
      </w:pPr>
      <w:r>
        <w:rPr>
          <w:rFonts w:asciiTheme="minorEastAsia" w:hAnsiTheme="minorEastAsia" w:eastAsiaTheme="minorEastAsia" w:cstheme="minorEastAsia"/>
          <w:kern w:val="2"/>
        </w:rPr>
        <w:t>3</w:t>
      </w:r>
      <w:r>
        <w:rPr>
          <w:rFonts w:hint="eastAsia" w:asciiTheme="minorEastAsia" w:hAnsiTheme="minorEastAsia" w:eastAsiaTheme="minorEastAsia" w:cstheme="minorEastAsia"/>
          <w:kern w:val="2"/>
        </w:rPr>
        <w:t>、我单位承诺该磋商响应文件在磋商开始后的全过程中保持有效，不作任何更改和变动。并同意按竞争性磋商文件中的规定，本磋商响应文件的有效期限为投标开始后60天。</w:t>
      </w:r>
    </w:p>
    <w:p>
      <w:pPr>
        <w:pStyle w:val="13"/>
        <w:adjustRightInd w:val="0"/>
        <w:snapToGrid w:val="0"/>
        <w:spacing w:beforeAutospacing="0" w:afterAutospacing="0" w:line="380" w:lineRule="exact"/>
        <w:ind w:firstLine="420"/>
        <w:textAlignment w:val="baseline"/>
        <w:rPr>
          <w:rFonts w:asciiTheme="minorEastAsia" w:hAnsiTheme="minorEastAsia" w:eastAsiaTheme="minorEastAsia" w:cstheme="minorEastAsia"/>
          <w:kern w:val="2"/>
        </w:rPr>
      </w:pPr>
      <w:r>
        <w:rPr>
          <w:rFonts w:asciiTheme="minorEastAsia" w:hAnsiTheme="minorEastAsia" w:eastAsiaTheme="minorEastAsia" w:cstheme="minorEastAsia"/>
          <w:kern w:val="2"/>
        </w:rPr>
        <w:t>4</w:t>
      </w:r>
      <w:r>
        <w:rPr>
          <w:rFonts w:hint="eastAsia" w:asciiTheme="minorEastAsia" w:hAnsiTheme="minorEastAsia" w:eastAsiaTheme="minorEastAsia" w:cstheme="minorEastAsia"/>
          <w:kern w:val="2"/>
        </w:rPr>
        <w:t>、我单位愿意按竞争性磋商文件规定的各项要求，向采购人提供所需货物与服务。磋商报价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pPr>
        <w:pStyle w:val="13"/>
        <w:adjustRightInd w:val="0"/>
        <w:snapToGrid w:val="0"/>
        <w:spacing w:beforeAutospacing="0" w:afterAutospacing="0" w:line="380" w:lineRule="exact"/>
        <w:ind w:firstLine="420"/>
        <w:textAlignment w:val="baseline"/>
        <w:rPr>
          <w:rFonts w:asciiTheme="minorEastAsia" w:hAnsiTheme="minorEastAsia" w:eastAsiaTheme="minorEastAsia" w:cstheme="minorEastAsia"/>
          <w:kern w:val="2"/>
        </w:rPr>
      </w:pPr>
      <w:r>
        <w:rPr>
          <w:rFonts w:asciiTheme="minorEastAsia" w:hAnsiTheme="minorEastAsia" w:eastAsiaTheme="minorEastAsia" w:cstheme="minorEastAsia"/>
          <w:kern w:val="2"/>
        </w:rPr>
        <w:t>5</w:t>
      </w:r>
      <w:r>
        <w:rPr>
          <w:rFonts w:hint="eastAsia" w:asciiTheme="minorEastAsia" w:hAnsiTheme="minorEastAsia" w:eastAsiaTheme="minorEastAsia" w:cstheme="minorEastAsia"/>
          <w:kern w:val="2"/>
        </w:rPr>
        <w:t>、我单位认为贵单位有权决定成交供应商，还认为贵单位有权接受或拒绝所有的供应商。</w:t>
      </w:r>
    </w:p>
    <w:p>
      <w:pPr>
        <w:pStyle w:val="13"/>
        <w:adjustRightInd w:val="0"/>
        <w:snapToGrid w:val="0"/>
        <w:spacing w:beforeAutospacing="0" w:afterAutospacing="0" w:line="380" w:lineRule="exact"/>
        <w:ind w:firstLine="420"/>
        <w:textAlignment w:val="baseline"/>
        <w:rPr>
          <w:rFonts w:asciiTheme="minorEastAsia" w:hAnsiTheme="minorEastAsia" w:eastAsiaTheme="minorEastAsia" w:cstheme="minorEastAsia"/>
          <w:kern w:val="2"/>
        </w:rPr>
      </w:pPr>
      <w:r>
        <w:rPr>
          <w:rFonts w:asciiTheme="minorEastAsia" w:hAnsiTheme="minorEastAsia" w:eastAsiaTheme="minorEastAsia" w:cstheme="minorEastAsia"/>
          <w:kern w:val="2"/>
        </w:rPr>
        <w:t>6</w:t>
      </w:r>
      <w:r>
        <w:rPr>
          <w:rFonts w:hint="eastAsia" w:asciiTheme="minorEastAsia" w:hAnsiTheme="minorEastAsia" w:eastAsiaTheme="minorEastAsia" w:cstheme="minorEastAsia"/>
          <w:kern w:val="2"/>
        </w:rPr>
        <w:t>、我单位愿意遵守竞争性磋商文件中所列的收费标准，按竞争性磋商文件的规定交纳磋商保证金；若我单位成交，我单位愿意在签订合同前竞争性磋商文件的规定支付成交服务费。</w:t>
      </w:r>
    </w:p>
    <w:p>
      <w:pPr>
        <w:pStyle w:val="13"/>
        <w:adjustRightInd w:val="0"/>
        <w:snapToGrid w:val="0"/>
        <w:spacing w:beforeAutospacing="0" w:afterAutospacing="0" w:line="380" w:lineRule="exact"/>
        <w:ind w:firstLine="420"/>
        <w:textAlignment w:val="baseline"/>
        <w:rPr>
          <w:rFonts w:hint="eastAsia" w:asciiTheme="minorEastAsia" w:hAnsiTheme="minorEastAsia" w:eastAsiaTheme="minorEastAsia" w:cstheme="minorEastAsia"/>
          <w:kern w:val="2"/>
        </w:rPr>
      </w:pPr>
      <w:r>
        <w:rPr>
          <w:rFonts w:asciiTheme="minorEastAsia" w:hAnsiTheme="minorEastAsia" w:eastAsiaTheme="minorEastAsia" w:cstheme="minorEastAsia"/>
          <w:kern w:val="2"/>
        </w:rPr>
        <w:t>7</w:t>
      </w:r>
      <w:r>
        <w:rPr>
          <w:rFonts w:hint="eastAsia" w:asciiTheme="minorEastAsia" w:hAnsiTheme="minorEastAsia" w:eastAsiaTheme="minorEastAsia" w:cstheme="minorEastAsia"/>
          <w:kern w:val="2"/>
        </w:rPr>
        <w:t>、如果我单位的磋商响应文件被接受，愿按《中华人民共和国民法典》履行自己的全部责任，同时严格履行竞争性磋商文件中规定的每一项要求，按期、按质、按量履行合同的义务。</w:t>
      </w:r>
    </w:p>
    <w:p>
      <w:pPr>
        <w:pStyle w:val="13"/>
        <w:adjustRightInd w:val="0"/>
        <w:snapToGrid w:val="0"/>
        <w:spacing w:beforeAutospacing="0" w:afterAutospacing="0" w:line="380" w:lineRule="exact"/>
        <w:ind w:firstLine="420"/>
        <w:textAlignment w:val="baseline"/>
        <w:rPr>
          <w:rFonts w:hint="default" w:asciiTheme="minorEastAsia" w:hAnsiTheme="minorEastAsia" w:eastAsiaTheme="minorEastAsia" w:cstheme="minorEastAsia"/>
          <w:kern w:val="2"/>
          <w:lang w:val="en-US" w:eastAsia="zh-CN"/>
        </w:rPr>
      </w:pPr>
      <w:r>
        <w:rPr>
          <w:rFonts w:hint="eastAsia" w:asciiTheme="minorEastAsia" w:hAnsiTheme="minorEastAsia" w:eastAsiaTheme="minorEastAsia" w:cstheme="minorEastAsia"/>
          <w:kern w:val="2"/>
          <w:lang w:val="en-US" w:eastAsia="zh-CN"/>
        </w:rPr>
        <w:t>8、我单位承诺本次</w:t>
      </w:r>
      <w:r>
        <w:rPr>
          <w:rFonts w:hint="eastAsia" w:asciiTheme="minorEastAsia" w:hAnsiTheme="minorEastAsia" w:eastAsiaTheme="minorEastAsia" w:cstheme="minorEastAsia"/>
          <w:kern w:val="2"/>
        </w:rPr>
        <w:t xml:space="preserve">“ </w:t>
      </w:r>
      <w:r>
        <w:rPr>
          <w:rFonts w:hint="eastAsia" w:asciiTheme="minorEastAsia" w:hAnsiTheme="minorEastAsia" w:eastAsiaTheme="minorEastAsia" w:cstheme="minorEastAsia"/>
          <w:kern w:val="2"/>
          <w:u w:val="single"/>
        </w:rPr>
        <w:t xml:space="preserve">    </w:t>
      </w:r>
      <w:r>
        <w:rPr>
          <w:rFonts w:asciiTheme="minorEastAsia" w:hAnsiTheme="minorEastAsia" w:eastAsiaTheme="minorEastAsia" w:cstheme="minorEastAsia"/>
          <w:kern w:val="2"/>
          <w:u w:val="single"/>
        </w:rPr>
        <w:t xml:space="preserve">   </w:t>
      </w:r>
      <w:r>
        <w:rPr>
          <w:rFonts w:hint="eastAsia" w:asciiTheme="minorEastAsia" w:hAnsiTheme="minorEastAsia" w:eastAsiaTheme="minorEastAsia" w:cstheme="minorEastAsia"/>
          <w:kern w:val="2"/>
          <w:u w:val="single"/>
        </w:rPr>
        <w:t xml:space="preserve">  </w:t>
      </w:r>
      <w:r>
        <w:rPr>
          <w:rFonts w:hint="eastAsia" w:asciiTheme="minorEastAsia" w:hAnsiTheme="minorEastAsia" w:eastAsiaTheme="minorEastAsia" w:cstheme="minorEastAsia"/>
          <w:kern w:val="2"/>
        </w:rPr>
        <w:t>号</w:t>
      </w:r>
      <w:r>
        <w:rPr>
          <w:rFonts w:hint="default" w:asciiTheme="minorEastAsia" w:hAnsiTheme="minorEastAsia" w:eastAsiaTheme="minorEastAsia" w:cstheme="minorEastAsia"/>
          <w:kern w:val="2"/>
          <w:lang w:val="en-US" w:eastAsia="zh-CN"/>
        </w:rPr>
        <w:t>”</w:t>
      </w:r>
      <w:r>
        <w:rPr>
          <w:rFonts w:hint="eastAsia" w:asciiTheme="minorEastAsia" w:hAnsiTheme="minorEastAsia" w:eastAsiaTheme="minorEastAsia" w:cstheme="minorEastAsia"/>
          <w:kern w:val="2"/>
          <w:lang w:val="en-US" w:eastAsia="zh-CN"/>
        </w:rPr>
        <w:t>,</w:t>
      </w:r>
      <w:r>
        <w:rPr>
          <w:rFonts w:hint="eastAsia" w:asciiTheme="minorEastAsia" w:hAnsiTheme="minorEastAsia" w:eastAsiaTheme="minorEastAsia" w:cstheme="minorEastAsia"/>
          <w:kern w:val="2"/>
          <w:u w:val="single"/>
          <w:lang w:val="en-US" w:eastAsia="zh-CN"/>
        </w:rPr>
        <w:t xml:space="preserve">                      </w:t>
      </w:r>
      <w:r>
        <w:rPr>
          <w:rFonts w:hint="eastAsia" w:asciiTheme="minorEastAsia" w:hAnsiTheme="minorEastAsia" w:eastAsiaTheme="minorEastAsia" w:cstheme="minorEastAsia"/>
          <w:kern w:val="2"/>
          <w:lang w:val="en-US" w:eastAsia="zh-CN"/>
        </w:rPr>
        <w:t xml:space="preserve"> (项目名称），施工期限为</w:t>
      </w:r>
      <w:r>
        <w:rPr>
          <w:rFonts w:hint="eastAsia" w:asciiTheme="minorEastAsia" w:hAnsiTheme="minorEastAsia" w:eastAsiaTheme="minorEastAsia" w:cstheme="minorEastAsia"/>
          <w:kern w:val="2"/>
          <w:u w:val="single"/>
          <w:lang w:val="en-US" w:eastAsia="zh-CN"/>
        </w:rPr>
        <w:t xml:space="preserve">      </w:t>
      </w:r>
      <w:r>
        <w:rPr>
          <w:rFonts w:hint="eastAsia" w:asciiTheme="minorEastAsia" w:hAnsiTheme="minorEastAsia" w:eastAsiaTheme="minorEastAsia" w:cstheme="minorEastAsia"/>
          <w:kern w:val="2"/>
          <w:lang w:val="en-US" w:eastAsia="zh-CN"/>
        </w:rPr>
        <w:t xml:space="preserve"> 天；质保</w:t>
      </w:r>
      <w:r>
        <w:rPr>
          <w:rFonts w:hint="eastAsia" w:asciiTheme="minorEastAsia" w:hAnsiTheme="minorEastAsia" w:eastAsiaTheme="minorEastAsia" w:cstheme="minorEastAsia"/>
          <w:kern w:val="2"/>
          <w:u w:val="single"/>
          <w:lang w:val="en-US" w:eastAsia="zh-CN"/>
        </w:rPr>
        <w:t xml:space="preserve">       年</w:t>
      </w:r>
      <w:r>
        <w:rPr>
          <w:rFonts w:hint="eastAsia" w:asciiTheme="minorEastAsia" w:hAnsiTheme="minorEastAsia" w:eastAsiaTheme="minorEastAsia" w:cstheme="minorEastAsia"/>
          <w:kern w:val="2"/>
          <w:lang w:val="en-US" w:eastAsia="zh-CN"/>
        </w:rPr>
        <w:t xml:space="preserve">。 </w:t>
      </w:r>
    </w:p>
    <w:p>
      <w:pPr>
        <w:pStyle w:val="13"/>
        <w:adjustRightInd w:val="0"/>
        <w:snapToGrid w:val="0"/>
        <w:spacing w:beforeAutospacing="0" w:afterAutospacing="0" w:line="380" w:lineRule="exact"/>
        <w:ind w:firstLine="405"/>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lang w:val="en-US" w:eastAsia="zh-CN"/>
        </w:rPr>
        <w:t>9</w:t>
      </w:r>
      <w:r>
        <w:rPr>
          <w:rFonts w:hint="eastAsia" w:asciiTheme="minorEastAsia" w:hAnsiTheme="minorEastAsia" w:eastAsiaTheme="minorEastAsia" w:cstheme="minorEastAsia"/>
          <w:kern w:val="2"/>
        </w:rPr>
        <w:t>、与本次磋商有关的正式通讯地址为：</w:t>
      </w:r>
    </w:p>
    <w:p>
      <w:pPr>
        <w:pStyle w:val="13"/>
        <w:adjustRightInd w:val="0"/>
        <w:snapToGrid w:val="0"/>
        <w:spacing w:beforeAutospacing="0" w:afterAutospacing="0" w:line="380" w:lineRule="exact"/>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 xml:space="preserve">地   址：                  </w:t>
      </w:r>
    </w:p>
    <w:p>
      <w:pPr>
        <w:pStyle w:val="13"/>
        <w:adjustRightInd w:val="0"/>
        <w:snapToGrid w:val="0"/>
        <w:spacing w:beforeAutospacing="0" w:afterAutospacing="0" w:line="380" w:lineRule="exact"/>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 xml:space="preserve">电   话：                  </w:t>
      </w:r>
    </w:p>
    <w:p>
      <w:pPr>
        <w:pStyle w:val="13"/>
        <w:adjustRightInd w:val="0"/>
        <w:snapToGrid w:val="0"/>
        <w:spacing w:beforeAutospacing="0" w:afterAutospacing="0" w:line="380" w:lineRule="exact"/>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 xml:space="preserve">传   真：                  </w:t>
      </w:r>
    </w:p>
    <w:p>
      <w:pPr>
        <w:pStyle w:val="13"/>
        <w:adjustRightInd w:val="0"/>
        <w:snapToGrid w:val="0"/>
        <w:spacing w:beforeAutospacing="0" w:afterAutospacing="0" w:line="380" w:lineRule="exact"/>
        <w:jc w:val="both"/>
        <w:textAlignment w:val="baseline"/>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 xml:space="preserve">供应商法定代表人或代理人（签字或盖章）：       </w:t>
      </w:r>
    </w:p>
    <w:p>
      <w:pPr>
        <w:pStyle w:val="13"/>
        <w:adjustRightInd w:val="0"/>
        <w:snapToGrid w:val="0"/>
        <w:spacing w:beforeAutospacing="0" w:afterAutospacing="0" w:line="380" w:lineRule="exact"/>
        <w:jc w:val="both"/>
        <w:textAlignment w:val="baseline"/>
        <w:rPr>
          <w:rFonts w:ascii="宋体" w:hAnsi="宋体" w:cs="宋体"/>
          <w:kern w:val="2"/>
          <w:sz w:val="22"/>
          <w:szCs w:val="22"/>
        </w:rPr>
      </w:pPr>
      <w:r>
        <w:rPr>
          <w:rFonts w:hint="eastAsia" w:asciiTheme="minorEastAsia" w:hAnsiTheme="minorEastAsia" w:eastAsiaTheme="minorEastAsia" w:cstheme="minorEastAsia"/>
          <w:kern w:val="2"/>
        </w:rPr>
        <w:t xml:space="preserve">供应商名称（公章）：       </w:t>
      </w:r>
      <w:r>
        <w:rPr>
          <w:rFonts w:hint="eastAsia" w:ascii="宋体" w:hAnsi="宋体" w:cs="宋体"/>
          <w:kern w:val="2"/>
          <w:sz w:val="22"/>
          <w:szCs w:val="22"/>
        </w:rPr>
        <w:t xml:space="preserve">      </w:t>
      </w:r>
      <w:r>
        <w:rPr>
          <w:rFonts w:hint="eastAsia" w:ascii="宋体" w:hAnsi="宋体" w:cs="宋体"/>
          <w:kern w:val="2"/>
          <w:sz w:val="22"/>
          <w:szCs w:val="22"/>
          <w:lang w:val="en-US" w:eastAsia="zh-CN"/>
        </w:rPr>
        <w:t xml:space="preserve">              </w:t>
      </w:r>
      <w:r>
        <w:rPr>
          <w:rFonts w:hint="eastAsia" w:ascii="宋体" w:hAnsi="宋体" w:cs="宋体"/>
          <w:kern w:val="2"/>
          <w:sz w:val="22"/>
          <w:szCs w:val="22"/>
        </w:rPr>
        <w:t>日    期：     年    月    日.</w:t>
      </w:r>
    </w:p>
    <w:p>
      <w:pPr>
        <w:pStyle w:val="13"/>
        <w:ind w:left="1260"/>
        <w:jc w:val="both"/>
        <w:rPr>
          <w:rFonts w:ascii="宋体" w:hAnsi="宋体" w:cs="宋体"/>
          <w:kern w:val="2"/>
          <w:sz w:val="21"/>
          <w:szCs w:val="21"/>
        </w:rPr>
      </w:pPr>
      <w:r>
        <w:rPr>
          <w:rFonts w:hint="eastAsia" w:ascii="宋体" w:hAnsi="宋体" w:cs="宋体"/>
          <w:kern w:val="2"/>
          <w:sz w:val="21"/>
          <w:szCs w:val="21"/>
        </w:rPr>
        <w:t xml:space="preserve"> </w:t>
      </w:r>
    </w:p>
    <w:p>
      <w:pPr>
        <w:spacing w:before="120" w:beforeLines="50" w:line="360" w:lineRule="auto"/>
        <w:jc w:val="left"/>
        <w:rPr>
          <w:rFonts w:asciiTheme="minorEastAsia" w:hAnsiTheme="minorEastAsia" w:eastAsiaTheme="minorEastAsia" w:cstheme="minorEastAsia"/>
          <w:b/>
          <w:sz w:val="24"/>
        </w:rPr>
      </w:pPr>
      <w:bookmarkStart w:id="67" w:name="_Hlk77348780"/>
      <w:r>
        <w:rPr>
          <w:rFonts w:hint="eastAsia" w:asciiTheme="minorEastAsia" w:hAnsiTheme="minorEastAsia" w:eastAsiaTheme="minorEastAsia" w:cstheme="minorEastAsia"/>
          <w:b/>
          <w:sz w:val="24"/>
        </w:rPr>
        <w:t>附件二</w:t>
      </w:r>
    </w:p>
    <w:bookmarkEnd w:id="67"/>
    <w:p>
      <w:pPr>
        <w:spacing w:before="120" w:beforeLines="5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法定代表人资格证明书</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            性别:        年龄:        职务:</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的法定代表人。为实施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的工作，签署上述项目的响应文件、进行磋商、签署合同和处理与之有关的一切事务。</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pPr>
        <w:spacing w:before="120" w:beforeLines="50" w:line="360" w:lineRule="auto"/>
        <w:rPr>
          <w:rFonts w:asciiTheme="minorEastAsia" w:hAnsiTheme="minorEastAsia" w:eastAsiaTheme="minorEastAsia" w:cstheme="minorEastAsia"/>
          <w:sz w:val="24"/>
        </w:rPr>
      </w:pP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供应商：</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（公章）</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法定代表人签字或盖章：</w:t>
      </w:r>
    </w:p>
    <w:p>
      <w:pPr>
        <w:spacing w:before="120" w:beforeLines="50" w:line="360" w:lineRule="auto"/>
        <w:ind w:firstLine="4560" w:firstLineChars="19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spacing w:before="120" w:beforeLines="50" w:line="360" w:lineRule="auto"/>
        <w:rPr>
          <w:rFonts w:hint="eastAsia" w:asciiTheme="minorEastAsia" w:hAnsiTheme="minorEastAsia" w:eastAsiaTheme="minorEastAsia" w:cstheme="minorEastAsia"/>
          <w:sz w:val="24"/>
        </w:rPr>
      </w:pPr>
    </w:p>
    <w:p>
      <w:pPr>
        <w:spacing w:before="120" w:beforeLines="50" w:line="360" w:lineRule="auto"/>
        <w:rPr>
          <w:rFonts w:hint="eastAsia" w:asciiTheme="minorEastAsia" w:hAnsiTheme="minorEastAsia" w:eastAsiaTheme="minorEastAsia" w:cstheme="minorEastAsia"/>
          <w:sz w:val="24"/>
        </w:rPr>
      </w:pP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（复印件）粘贴处</w:t>
      </w:r>
    </w:p>
    <w:p>
      <w:pPr>
        <w:snapToGrid w:val="0"/>
        <w:spacing w:before="120" w:beforeLines="50" w:line="360" w:lineRule="auto"/>
        <w:rPr>
          <w:rFonts w:asciiTheme="minorEastAsia" w:hAnsiTheme="minorEastAsia" w:eastAsiaTheme="minorEastAsia" w:cstheme="minorEastAsia"/>
          <w:b/>
          <w:sz w:val="24"/>
        </w:rPr>
      </w:pPr>
    </w:p>
    <w:p>
      <w:pPr>
        <w:snapToGrid w:val="0"/>
        <w:spacing w:before="120" w:beforeLines="50" w:line="360" w:lineRule="auto"/>
        <w:rPr>
          <w:rFonts w:asciiTheme="minorEastAsia" w:hAnsiTheme="minorEastAsia" w:eastAsiaTheme="minorEastAsia" w:cstheme="minorEastAsia"/>
          <w:b/>
          <w:sz w:val="24"/>
        </w:rPr>
      </w:pPr>
    </w:p>
    <w:p>
      <w:pPr>
        <w:pStyle w:val="14"/>
        <w:rPr>
          <w:rFonts w:asciiTheme="minorEastAsia" w:hAnsiTheme="minorEastAsia" w:eastAsiaTheme="minorEastAsia" w:cstheme="minorEastAsia"/>
          <w:b/>
          <w:sz w:val="24"/>
          <w:szCs w:val="24"/>
        </w:rPr>
      </w:pPr>
    </w:p>
    <w:p>
      <w:pPr>
        <w:pStyle w:val="14"/>
        <w:rPr>
          <w:rFonts w:asciiTheme="minorEastAsia" w:hAnsiTheme="minorEastAsia" w:eastAsiaTheme="minorEastAsia" w:cstheme="minorEastAsia"/>
          <w:b/>
          <w:sz w:val="24"/>
          <w:szCs w:val="24"/>
        </w:rPr>
      </w:pPr>
    </w:p>
    <w:p>
      <w:pPr>
        <w:pStyle w:val="14"/>
        <w:rPr>
          <w:rFonts w:asciiTheme="minorEastAsia" w:hAnsiTheme="minorEastAsia" w:eastAsiaTheme="minorEastAsia" w:cstheme="minorEastAsia"/>
          <w:b/>
          <w:sz w:val="24"/>
          <w:szCs w:val="24"/>
        </w:rPr>
      </w:pPr>
    </w:p>
    <w:p>
      <w:pPr>
        <w:pStyle w:val="14"/>
        <w:rPr>
          <w:rFonts w:asciiTheme="minorEastAsia" w:hAnsiTheme="minorEastAsia" w:eastAsiaTheme="minorEastAsia" w:cstheme="minorEastAsia"/>
          <w:b/>
          <w:sz w:val="24"/>
          <w:szCs w:val="24"/>
        </w:rPr>
      </w:pPr>
    </w:p>
    <w:p>
      <w:pPr>
        <w:pStyle w:val="14"/>
        <w:rPr>
          <w:rFonts w:asciiTheme="minorEastAsia" w:hAnsiTheme="minorEastAsia" w:eastAsiaTheme="minorEastAsia" w:cstheme="minorEastAsia"/>
          <w:b/>
          <w:sz w:val="24"/>
          <w:szCs w:val="24"/>
        </w:rPr>
      </w:pPr>
    </w:p>
    <w:p>
      <w:pPr>
        <w:spacing w:before="120" w:beforeLines="50" w:line="360" w:lineRule="auto"/>
        <w:jc w:val="left"/>
        <w:rPr>
          <w:rFonts w:hint="eastAsia" w:asciiTheme="minorEastAsia" w:hAnsiTheme="minorEastAsia" w:eastAsiaTheme="minorEastAsia" w:cstheme="minorEastAsia"/>
          <w:b/>
          <w:sz w:val="24"/>
        </w:rPr>
      </w:pPr>
      <w:bookmarkStart w:id="68" w:name="_Toc288738394"/>
      <w:bookmarkStart w:id="69" w:name="_Toc288738836"/>
    </w:p>
    <w:p>
      <w:pPr>
        <w:spacing w:before="120" w:beforeLines="50"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附件三：</w:t>
      </w:r>
    </w:p>
    <w:p>
      <w:pPr>
        <w:spacing w:before="120" w:beforeLines="5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授权委托书</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本授权委托书声明：___________________________（供应商名称）的___________（法定代表人姓名、职务）代表供应商授权_______（被授权人的姓名、职务）为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目竞争性磋商的合法代理人，全权负责参加本次政府采购项目的采购活动、签订合约以及与之相关的各项工作。本供应商对代理人的签名负全部责任。</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本授权书于__________年_______月________日签字生效，特此声明。</w:t>
      </w:r>
    </w:p>
    <w:p>
      <w:pPr>
        <w:pStyle w:val="14"/>
      </w:pP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                   身份证号码：</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    务：                               联系电话：</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                               地址：</w:t>
      </w:r>
    </w:p>
    <w:p>
      <w:pPr>
        <w:spacing w:before="120" w:beforeLines="50"/>
        <w:rPr>
          <w:rFonts w:asciiTheme="minorEastAsia" w:hAnsiTheme="minorEastAsia" w:eastAsiaTheme="minorEastAsia" w:cstheme="minorEastAsia"/>
          <w:sz w:val="24"/>
        </w:rPr>
      </w:pP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委托代理人签字或盖章：                   身份证号码：</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    务：                               联系电话：</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                               地址：</w:t>
      </w:r>
    </w:p>
    <w:p>
      <w:pPr>
        <w:spacing w:before="120" w:beforeLines="50"/>
        <w:rPr>
          <w:rFonts w:asciiTheme="minorEastAsia" w:hAnsiTheme="minorEastAsia" w:eastAsiaTheme="minorEastAsia" w:cstheme="minorEastAsia"/>
          <w:sz w:val="24"/>
        </w:rPr>
      </w:pP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供应商公章： </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                                 电话：</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传  真：                                 邮编：</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代理人身份证</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（复印件）粘贴处</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p>
      <w:pPr>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1、法定代表人参加磋商会议时，提供法人资格证明和本人身份证原件。</w:t>
      </w:r>
    </w:p>
    <w:p>
      <w:pPr>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2、委托代理人参加磋商会议时，提供法人资格证明，授权委托书和本人身份证原件。</w:t>
      </w:r>
    </w:p>
    <w:p>
      <w:pPr>
        <w:pStyle w:val="4"/>
        <w:numPr>
          <w:ilvl w:val="0"/>
          <w:numId w:val="0"/>
        </w:numPr>
        <w:snapToGrid w:val="0"/>
        <w:spacing w:before="120" w:beforeLines="50" w:line="360" w:lineRule="auto"/>
        <w:rPr>
          <w:rFonts w:asciiTheme="minorEastAsia" w:hAnsiTheme="minorEastAsia" w:eastAsiaTheme="minorEastAsia" w:cstheme="minorEastAsia"/>
          <w:b/>
          <w:bCs/>
          <w:sz w:val="24"/>
          <w:szCs w:val="24"/>
        </w:rPr>
      </w:pPr>
    </w:p>
    <w:p/>
    <w:p>
      <w:pPr>
        <w:pStyle w:val="2"/>
      </w:pPr>
    </w:p>
    <w:p/>
    <w:p>
      <w:pPr>
        <w:pStyle w:val="4"/>
        <w:numPr>
          <w:ilvl w:val="0"/>
          <w:numId w:val="0"/>
        </w:numPr>
        <w:snapToGrid w:val="0"/>
        <w:spacing w:before="120" w:beforeLines="50" w:line="360" w:lineRule="auto"/>
        <w:rPr>
          <w:rFonts w:ascii="宋体" w:hAnsi="宋体"/>
          <w:b/>
          <w:bCs/>
          <w:sz w:val="24"/>
        </w:rPr>
      </w:pPr>
      <w:r>
        <w:rPr>
          <w:rFonts w:hint="eastAsia" w:asciiTheme="minorEastAsia" w:hAnsiTheme="minorEastAsia" w:eastAsiaTheme="minorEastAsia" w:cstheme="minorEastAsia"/>
          <w:b/>
          <w:bCs/>
          <w:sz w:val="24"/>
          <w:szCs w:val="24"/>
        </w:rPr>
        <w:t>附件四：</w:t>
      </w:r>
      <w:bookmarkEnd w:id="68"/>
      <w:bookmarkEnd w:id="69"/>
      <w:bookmarkStart w:id="70" w:name="_Toc288738395"/>
      <w:bookmarkStart w:id="71" w:name="_Toc288738837"/>
    </w:p>
    <w:p>
      <w:pPr>
        <w:spacing w:line="360" w:lineRule="auto"/>
        <w:jc w:val="center"/>
        <w:rPr>
          <w:rFonts w:ascii="宋体" w:hAnsi="宋体"/>
          <w:b/>
          <w:bCs/>
          <w:sz w:val="24"/>
        </w:rPr>
      </w:pPr>
      <w:r>
        <w:rPr>
          <w:rFonts w:hint="eastAsia" w:ascii="宋体" w:hAnsi="宋体"/>
          <w:b/>
          <w:bCs/>
          <w:sz w:val="24"/>
        </w:rPr>
        <w:t>开标一览表</w:t>
      </w:r>
    </w:p>
    <w:tbl>
      <w:tblPr>
        <w:tblStyle w:val="15"/>
        <w:tblpPr w:leftFromText="180" w:rightFromText="180" w:vertAnchor="text" w:horzAnchor="page" w:tblpX="1775" w:tblpY="266"/>
        <w:tblOverlap w:val="never"/>
        <w:tblW w:w="8736"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800"/>
        <w:gridCol w:w="5220"/>
        <w:gridCol w:w="52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trPr>
        <w:tc>
          <w:tcPr>
            <w:tcW w:w="1188" w:type="dxa"/>
            <w:tcBorders>
              <w:top w:val="single" w:color="000000" w:sz="12" w:space="0"/>
              <w:left w:val="single" w:color="000000" w:sz="12" w:space="0"/>
              <w:bottom w:val="single" w:color="000000" w:sz="12" w:space="0"/>
              <w:right w:val="single" w:color="000000" w:sz="6" w:space="0"/>
              <w:tl2br w:val="single" w:color="auto" w:sz="4" w:space="0"/>
            </w:tcBorders>
          </w:tcPr>
          <w:p>
            <w:pPr>
              <w:topLinePunct/>
              <w:spacing w:line="360" w:lineRule="exact"/>
              <w:rPr>
                <w:rFonts w:ascii="宋体" w:hAnsi="宋体"/>
                <w:b/>
                <w:bCs/>
                <w:szCs w:val="21"/>
              </w:rPr>
            </w:pPr>
            <w:r>
              <w:rPr>
                <w:rFonts w:hint="eastAsia" w:ascii="宋体" w:hAnsi="宋体"/>
                <w:b/>
                <w:bCs/>
                <w:szCs w:val="21"/>
              </w:rPr>
              <w:t xml:space="preserve">     项目</w:t>
            </w:r>
          </w:p>
          <w:p>
            <w:pPr>
              <w:topLinePunct/>
              <w:spacing w:line="360" w:lineRule="exact"/>
              <w:rPr>
                <w:rFonts w:ascii="宋体" w:hAnsi="宋体"/>
                <w:b/>
                <w:bCs/>
                <w:szCs w:val="21"/>
              </w:rPr>
            </w:pPr>
          </w:p>
          <w:p>
            <w:pPr>
              <w:topLinePunct/>
              <w:spacing w:line="360" w:lineRule="exact"/>
              <w:rPr>
                <w:rFonts w:ascii="宋体" w:hAnsi="宋体"/>
                <w:b/>
                <w:bCs/>
                <w:szCs w:val="21"/>
              </w:rPr>
            </w:pPr>
            <w:r>
              <w:rPr>
                <w:rFonts w:hint="eastAsia" w:ascii="宋体" w:hAnsi="宋体"/>
                <w:b/>
                <w:bCs/>
                <w:szCs w:val="21"/>
              </w:rPr>
              <w:t>序号</w:t>
            </w:r>
          </w:p>
        </w:tc>
        <w:tc>
          <w:tcPr>
            <w:tcW w:w="180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Cs w:val="21"/>
              </w:rPr>
            </w:pPr>
            <w:r>
              <w:rPr>
                <w:rFonts w:hint="eastAsia" w:ascii="宋体" w:hAnsi="宋体"/>
                <w:b/>
                <w:bCs/>
                <w:szCs w:val="21"/>
              </w:rPr>
              <w:t>名     称</w:t>
            </w:r>
          </w:p>
        </w:tc>
        <w:tc>
          <w:tcPr>
            <w:tcW w:w="522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Cs w:val="21"/>
              </w:rPr>
            </w:pPr>
            <w:r>
              <w:rPr>
                <w:rFonts w:hint="eastAsia" w:ascii="宋体" w:hAnsi="宋体"/>
                <w:b/>
                <w:bCs/>
                <w:szCs w:val="21"/>
              </w:rPr>
              <w:t>投 标 及 报 价 情 况</w:t>
            </w:r>
          </w:p>
        </w:tc>
        <w:tc>
          <w:tcPr>
            <w:tcW w:w="528" w:type="dxa"/>
            <w:tcBorders>
              <w:top w:val="single" w:color="000000" w:sz="12" w:space="0"/>
              <w:left w:val="single" w:color="000000" w:sz="6" w:space="0"/>
              <w:bottom w:val="single" w:color="000000" w:sz="12" w:space="0"/>
              <w:right w:val="single" w:color="000000" w:sz="12" w:space="0"/>
            </w:tcBorders>
            <w:vAlign w:val="center"/>
          </w:tcPr>
          <w:p>
            <w:pPr>
              <w:topLinePunct/>
              <w:spacing w:line="360" w:lineRule="exact"/>
              <w:jc w:val="center"/>
              <w:rPr>
                <w:rFonts w:ascii="宋体" w:hAnsi="宋体"/>
                <w:b/>
                <w:bCs/>
                <w:szCs w:val="21"/>
              </w:rPr>
            </w:pPr>
            <w:r>
              <w:rPr>
                <w:rFonts w:hint="eastAsia" w:ascii="宋体" w:hAnsi="宋体"/>
                <w:b/>
                <w:bCs/>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88" w:type="dxa"/>
            <w:tcBorders>
              <w:top w:val="single" w:color="000000" w:sz="12"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1</w:t>
            </w:r>
          </w:p>
        </w:tc>
        <w:tc>
          <w:tcPr>
            <w:tcW w:w="1800" w:type="dxa"/>
            <w:tcBorders>
              <w:top w:val="single" w:color="000000" w:sz="12"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投 标 单 位</w:t>
            </w:r>
          </w:p>
        </w:tc>
        <w:tc>
          <w:tcPr>
            <w:tcW w:w="5220" w:type="dxa"/>
            <w:tcBorders>
              <w:top w:val="single" w:color="000000" w:sz="12" w:space="0"/>
              <w:left w:val="single" w:color="000000" w:sz="6" w:space="0"/>
              <w:bottom w:val="single" w:color="000000" w:sz="6" w:space="0"/>
              <w:right w:val="single" w:color="000000" w:sz="6" w:space="0"/>
            </w:tcBorders>
          </w:tcPr>
          <w:p>
            <w:pPr>
              <w:topLinePunct/>
              <w:spacing w:line="360" w:lineRule="exact"/>
              <w:rPr>
                <w:rFonts w:ascii="宋体" w:hAnsi="宋体"/>
                <w:szCs w:val="21"/>
              </w:rPr>
            </w:pPr>
          </w:p>
          <w:p>
            <w:pPr>
              <w:topLinePunct/>
              <w:spacing w:line="360" w:lineRule="exact"/>
              <w:rPr>
                <w:rFonts w:ascii="宋体" w:hAnsi="宋体"/>
                <w:szCs w:val="21"/>
              </w:rPr>
            </w:pPr>
          </w:p>
        </w:tc>
        <w:tc>
          <w:tcPr>
            <w:tcW w:w="528" w:type="dxa"/>
            <w:tcBorders>
              <w:top w:val="single" w:color="000000" w:sz="12"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9"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2</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工  期</w:t>
            </w:r>
          </w:p>
          <w:p>
            <w:pPr>
              <w:topLinePunct/>
              <w:spacing w:line="360" w:lineRule="exact"/>
              <w:jc w:val="center"/>
              <w:rPr>
                <w:rFonts w:ascii="宋体" w:hAnsi="宋体"/>
                <w:szCs w:val="21"/>
              </w:rPr>
            </w:pPr>
            <w:r>
              <w:rPr>
                <w:rFonts w:hint="eastAsia" w:ascii="宋体" w:hAnsi="宋体"/>
                <w:szCs w:val="21"/>
              </w:rPr>
              <w:t>（日历天）</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Cs w:val="21"/>
              </w:rPr>
            </w:pPr>
          </w:p>
        </w:tc>
        <w:tc>
          <w:tcPr>
            <w:tcW w:w="528"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1"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3</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质     量</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Cs w:val="21"/>
              </w:rPr>
            </w:pPr>
          </w:p>
        </w:tc>
        <w:tc>
          <w:tcPr>
            <w:tcW w:w="528"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7"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4</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投 标 报 价</w:t>
            </w:r>
          </w:p>
          <w:p>
            <w:pPr>
              <w:topLinePunct/>
              <w:spacing w:line="360" w:lineRule="exact"/>
              <w:jc w:val="center"/>
              <w:rPr>
                <w:rFonts w:ascii="宋体" w:hAnsi="宋体"/>
                <w:szCs w:val="21"/>
              </w:rPr>
            </w:pP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Cs w:val="21"/>
              </w:rPr>
            </w:pPr>
          </w:p>
        </w:tc>
        <w:tc>
          <w:tcPr>
            <w:tcW w:w="528"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7" w:hRule="atLeast"/>
        </w:trPr>
        <w:tc>
          <w:tcPr>
            <w:tcW w:w="1188" w:type="dxa"/>
            <w:tcBorders>
              <w:top w:val="single" w:color="000000" w:sz="6" w:space="0"/>
              <w:left w:val="single" w:color="000000" w:sz="12" w:space="0"/>
              <w:bottom w:val="single" w:color="000000" w:sz="12"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5</w:t>
            </w:r>
          </w:p>
        </w:tc>
        <w:tc>
          <w:tcPr>
            <w:tcW w:w="180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备注</w:t>
            </w:r>
          </w:p>
        </w:tc>
        <w:tc>
          <w:tcPr>
            <w:tcW w:w="522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rPr>
                <w:rFonts w:ascii="宋体" w:hAnsi="宋体"/>
                <w:szCs w:val="21"/>
              </w:rPr>
            </w:pPr>
            <w:r>
              <w:rPr>
                <w:rFonts w:hint="eastAsia" w:ascii="宋体" w:hAnsi="宋体" w:cs="宋体"/>
                <w:bCs/>
                <w:sz w:val="20"/>
                <w:szCs w:val="20"/>
              </w:rPr>
              <w:t>磋商报价高于该项目最高限价的作为无效投标处理；</w:t>
            </w:r>
            <w:r>
              <w:rPr>
                <w:rFonts w:hint="eastAsia" w:ascii="宋体" w:hAnsi="宋体"/>
                <w:bCs/>
                <w:sz w:val="20"/>
                <w:szCs w:val="20"/>
              </w:rPr>
              <w:t>材料价参照施工期间信息价进行编制，如无信息价则由施工单位、建设单位、审计单位、监理单位四方市场询价，协商后计入结算文件（询价材料不计下浮）。</w:t>
            </w:r>
          </w:p>
        </w:tc>
        <w:tc>
          <w:tcPr>
            <w:tcW w:w="528" w:type="dxa"/>
            <w:tcBorders>
              <w:top w:val="single" w:color="000000" w:sz="6" w:space="0"/>
              <w:left w:val="single" w:color="000000" w:sz="6" w:space="0"/>
              <w:bottom w:val="single" w:color="000000" w:sz="12" w:space="0"/>
              <w:right w:val="single" w:color="000000" w:sz="12" w:space="0"/>
            </w:tcBorders>
          </w:tcPr>
          <w:p>
            <w:pPr>
              <w:topLinePunct/>
              <w:spacing w:line="360" w:lineRule="exact"/>
              <w:jc w:val="center"/>
              <w:rPr>
                <w:rFonts w:ascii="宋体" w:hAnsi="宋体"/>
                <w:szCs w:val="21"/>
              </w:rPr>
            </w:pPr>
          </w:p>
        </w:tc>
      </w:tr>
    </w:tbl>
    <w:p>
      <w:pPr>
        <w:spacing w:line="360" w:lineRule="auto"/>
        <w:rPr>
          <w:rFonts w:ascii="宋体" w:hAnsi="宋体"/>
          <w:b/>
          <w:sz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pPr>
      <w:r>
        <w:rPr>
          <w:rFonts w:hint="eastAsia" w:ascii="宋体" w:hAnsi="宋体" w:cs="宋体"/>
          <w:sz w:val="24"/>
        </w:rPr>
        <w:t>供应商</w:t>
      </w:r>
      <w:r>
        <w:rPr>
          <w:rFonts w:hint="eastAsia" w:ascii="宋体" w:hAnsi="宋体"/>
          <w:sz w:val="24"/>
        </w:rPr>
        <w:t>名称（公章）：</w:t>
      </w:r>
    </w:p>
    <w:p>
      <w:pPr>
        <w:keepNext w:val="0"/>
        <w:keepLines w:val="0"/>
        <w:pageBreakBefore w:val="0"/>
        <w:widowControl w:val="0"/>
        <w:kinsoku/>
        <w:wordWrap/>
        <w:overflowPunct/>
        <w:topLinePunct w:val="0"/>
        <w:autoSpaceDE/>
        <w:autoSpaceDN/>
        <w:bidi w:val="0"/>
        <w:adjustRightInd/>
        <w:snapToGrid/>
        <w:spacing w:line="480" w:lineRule="auto"/>
        <w:textAlignment w:val="auto"/>
      </w:pPr>
      <w:r>
        <w:rPr>
          <w:rFonts w:hint="eastAsia" w:ascii="宋体" w:hAnsi="宋体" w:cs="宋体"/>
          <w:sz w:val="24"/>
        </w:rPr>
        <w:t>法定代表人或代理人（签字或盖章</w:t>
      </w:r>
      <w:r>
        <w:rPr>
          <w:rFonts w:hint="eastAsia" w:ascii="宋体" w:hAnsi="宋体" w:cs="宋体"/>
          <w:sz w:val="24"/>
          <w:lang w:val="en-US" w:eastAsia="zh-CN"/>
        </w:rPr>
        <w:t>)</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rPr>
        <w:t>日</w:t>
      </w:r>
    </w:p>
    <w:p>
      <w:pPr>
        <w:spacing w:line="360" w:lineRule="auto"/>
        <w:rPr>
          <w:rFonts w:ascii="宋体" w:hAnsi="宋体" w:cs="宋体"/>
          <w:b/>
          <w:bCs/>
          <w:sz w:val="24"/>
        </w:rPr>
      </w:pPr>
    </w:p>
    <w:p>
      <w:pPr>
        <w:spacing w:line="360" w:lineRule="auto"/>
        <w:ind w:firstLine="482" w:firstLineChars="200"/>
        <w:rPr>
          <w:rFonts w:ascii="宋体" w:hAnsi="宋体"/>
          <w:b/>
          <w:bCs/>
          <w:sz w:val="24"/>
        </w:rPr>
        <w:sectPr>
          <w:headerReference r:id="rId9" w:type="first"/>
          <w:footerReference r:id="rId10" w:type="first"/>
          <w:headerReference r:id="rId8" w:type="default"/>
          <w:pgSz w:w="11906" w:h="16838"/>
          <w:pgMar w:top="1440" w:right="1418" w:bottom="1440" w:left="1559" w:header="851" w:footer="992" w:gutter="0"/>
          <w:cols w:space="720" w:num="1"/>
          <w:titlePg/>
          <w:docGrid w:linePitch="312" w:charSpace="0"/>
        </w:sectPr>
      </w:pPr>
      <w:r>
        <w:rPr>
          <w:rFonts w:hint="eastAsia" w:ascii="宋体" w:hAnsi="宋体" w:cs="宋体"/>
          <w:b/>
          <w:bCs/>
          <w:sz w:val="24"/>
        </w:rPr>
        <w:t>注：如供应商的最终报价明显低于成本价,涉嫌恶意竞争,扰乱市场秩序的，供应商将自行承担由此而产生的任何法律责任。采购代理机构对此不承担任何责任。</w:t>
      </w:r>
    </w:p>
    <w:p>
      <w:pPr>
        <w:pStyle w:val="4"/>
        <w:numPr>
          <w:ilvl w:val="0"/>
          <w:numId w:val="0"/>
        </w:numPr>
        <w:snapToGrid w:val="0"/>
        <w:spacing w:before="156" w:beforeLines="50"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附件五：</w:t>
      </w:r>
      <w:bookmarkEnd w:id="70"/>
      <w:bookmarkEnd w:id="71"/>
      <w:bookmarkStart w:id="72" w:name="_Toc288738396"/>
      <w:bookmarkStart w:id="73" w:name="_Toc288738838"/>
    </w:p>
    <w:p>
      <w:pPr>
        <w:spacing w:before="156" w:beforeLines="5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分项报价表</w:t>
      </w:r>
    </w:p>
    <w:p>
      <w:pPr>
        <w:snapToGrid w:val="0"/>
        <w:spacing w:before="156" w:beforeLines="50" w:line="360" w:lineRule="auto"/>
        <w:jc w:val="center"/>
        <w:rPr>
          <w:rFonts w:asciiTheme="minorEastAsia" w:hAnsiTheme="minorEastAsia" w:eastAsiaTheme="minorEastAsia" w:cstheme="minorEastAsia"/>
          <w:sz w:val="24"/>
        </w:rPr>
      </w:pPr>
    </w:p>
    <w:p>
      <w:pPr>
        <w:snapToGrid w:val="0"/>
        <w:spacing w:before="156" w:beforeLines="50" w:line="360" w:lineRule="auto"/>
        <w:rPr>
          <w:rFonts w:ascii="宋体" w:hAnsi="宋体" w:cs="宋体"/>
          <w:szCs w:val="21"/>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tbl>
      <w:tblPr>
        <w:tblStyle w:val="15"/>
        <w:tblW w:w="7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46"/>
        <w:gridCol w:w="751"/>
        <w:gridCol w:w="1192"/>
        <w:gridCol w:w="1225"/>
        <w:gridCol w:w="919"/>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序号</w:t>
            </w:r>
          </w:p>
        </w:tc>
        <w:tc>
          <w:tcPr>
            <w:tcW w:w="1146" w:type="dxa"/>
            <w:vMerge w:val="restart"/>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项目名称</w:t>
            </w:r>
          </w:p>
        </w:tc>
        <w:tc>
          <w:tcPr>
            <w:tcW w:w="751" w:type="dxa"/>
            <w:vMerge w:val="restart"/>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计量单位</w:t>
            </w:r>
          </w:p>
        </w:tc>
        <w:tc>
          <w:tcPr>
            <w:tcW w:w="1192" w:type="dxa"/>
            <w:vMerge w:val="restart"/>
            <w:tcBorders>
              <w:right w:val="single" w:color="auto" w:sz="4" w:space="0"/>
            </w:tcBorders>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工程数量</w:t>
            </w:r>
          </w:p>
        </w:tc>
        <w:tc>
          <w:tcPr>
            <w:tcW w:w="3705"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kern w:val="0"/>
                <w:sz w:val="24"/>
                <w:szCs w:val="24"/>
              </w:rPr>
            </w:pPr>
          </w:p>
        </w:tc>
        <w:tc>
          <w:tcPr>
            <w:tcW w:w="1146" w:type="dxa"/>
            <w:vMerge w:val="continue"/>
            <w:vAlign w:val="center"/>
          </w:tcPr>
          <w:p>
            <w:pPr>
              <w:widowControl/>
              <w:snapToGrid w:val="0"/>
              <w:spacing w:line="360" w:lineRule="auto"/>
              <w:jc w:val="center"/>
              <w:rPr>
                <w:rFonts w:ascii="宋体" w:hAnsi="宋体" w:cs="Arial"/>
                <w:kern w:val="0"/>
                <w:sz w:val="24"/>
                <w:szCs w:val="24"/>
              </w:rPr>
            </w:pPr>
          </w:p>
        </w:tc>
        <w:tc>
          <w:tcPr>
            <w:tcW w:w="751" w:type="dxa"/>
            <w:vMerge w:val="continue"/>
            <w:vAlign w:val="center"/>
          </w:tcPr>
          <w:p>
            <w:pPr>
              <w:widowControl/>
              <w:snapToGrid w:val="0"/>
              <w:spacing w:line="360" w:lineRule="auto"/>
              <w:jc w:val="center"/>
              <w:rPr>
                <w:rFonts w:ascii="宋体" w:hAnsi="宋体" w:cs="Arial"/>
                <w:kern w:val="0"/>
                <w:sz w:val="24"/>
                <w:szCs w:val="24"/>
              </w:rPr>
            </w:pPr>
          </w:p>
        </w:tc>
        <w:tc>
          <w:tcPr>
            <w:tcW w:w="1192" w:type="dxa"/>
            <w:vMerge w:val="continue"/>
            <w:vAlign w:val="center"/>
          </w:tcPr>
          <w:p>
            <w:pPr>
              <w:widowControl/>
              <w:snapToGrid w:val="0"/>
              <w:spacing w:line="360" w:lineRule="auto"/>
              <w:jc w:val="center"/>
              <w:rPr>
                <w:rFonts w:ascii="宋体" w:hAnsi="宋体" w:cs="Arial"/>
                <w:kern w:val="0"/>
                <w:sz w:val="24"/>
                <w:szCs w:val="24"/>
              </w:rPr>
            </w:pPr>
          </w:p>
        </w:tc>
        <w:tc>
          <w:tcPr>
            <w:tcW w:w="1225" w:type="dxa"/>
            <w:tcBorders>
              <w:top w:val="single" w:color="auto" w:sz="4" w:space="0"/>
            </w:tcBorders>
            <w:vAlign w:val="center"/>
          </w:tcPr>
          <w:p>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综合单价</w:t>
            </w:r>
          </w:p>
        </w:tc>
        <w:tc>
          <w:tcPr>
            <w:tcW w:w="919" w:type="dxa"/>
            <w:tcBorders>
              <w:top w:val="single" w:color="auto" w:sz="4" w:space="0"/>
            </w:tcBorders>
            <w:vAlign w:val="center"/>
          </w:tcPr>
          <w:p>
            <w:pPr>
              <w:widowControl/>
              <w:snapToGrid w:val="0"/>
              <w:spacing w:line="360" w:lineRule="auto"/>
              <w:jc w:val="center"/>
              <w:rPr>
                <w:rFonts w:ascii="宋体" w:hAnsi="宋体" w:cs="Arial"/>
                <w:b/>
                <w:bCs/>
                <w:kern w:val="0"/>
                <w:sz w:val="24"/>
                <w:szCs w:val="24"/>
              </w:rPr>
            </w:pPr>
            <w:r>
              <w:rPr>
                <w:rFonts w:hint="eastAsia" w:ascii="宋体" w:hAnsi="宋体" w:cs="Arial"/>
                <w:b/>
                <w:bCs/>
                <w:kern w:val="0"/>
                <w:sz w:val="24"/>
                <w:szCs w:val="24"/>
              </w:rPr>
              <w:t>合价</w:t>
            </w:r>
          </w:p>
        </w:tc>
        <w:tc>
          <w:tcPr>
            <w:tcW w:w="1561" w:type="dxa"/>
            <w:tcBorders>
              <w:top w:val="single" w:color="auto" w:sz="4" w:space="0"/>
            </w:tcBorders>
            <w:vAlign w:val="center"/>
          </w:tcPr>
          <w:p>
            <w:pPr>
              <w:widowControl/>
              <w:snapToGrid w:val="0"/>
              <w:spacing w:line="360" w:lineRule="auto"/>
              <w:jc w:val="center"/>
              <w:rPr>
                <w:rFonts w:ascii="宋体" w:hAnsi="宋体" w:cs="Arial"/>
                <w:b/>
                <w:bCs/>
                <w:kern w:val="0"/>
                <w:sz w:val="24"/>
                <w:szCs w:val="24"/>
              </w:rPr>
            </w:pPr>
            <w:r>
              <w:rPr>
                <w:rFonts w:hint="eastAsia" w:ascii="宋体" w:hAnsi="宋体" w:cs="Arial"/>
                <w:b/>
                <w:bCs/>
                <w:kern w:val="0"/>
                <w:sz w:val="24"/>
                <w:szCs w:val="24"/>
              </w:rPr>
              <w:t>其中:暂估价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1</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2</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3</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4</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5</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bl>
    <w:p>
      <w:pPr>
        <w:widowControl/>
        <w:snapToGrid w:val="0"/>
        <w:spacing w:line="360" w:lineRule="auto"/>
        <w:rPr>
          <w:rFonts w:ascii="宋体" w:hAnsi="宋体" w:cs="Arial"/>
          <w:kern w:val="0"/>
          <w:szCs w:val="21"/>
        </w:rPr>
      </w:pPr>
    </w:p>
    <w:p>
      <w:pPr>
        <w:widowControl/>
        <w:snapToGrid w:val="0"/>
        <w:spacing w:line="360" w:lineRule="auto"/>
        <w:rPr>
          <w:rFonts w:ascii="宋体" w:hAnsi="宋体" w:cs="Arial"/>
          <w:kern w:val="0"/>
          <w:szCs w:val="21"/>
        </w:rPr>
      </w:pPr>
    </w:p>
    <w:p>
      <w:pPr>
        <w:widowControl/>
        <w:snapToGrid w:val="0"/>
        <w:spacing w:before="156" w:beforeLines="50" w:line="360" w:lineRule="auto"/>
        <w:rPr>
          <w:rFonts w:asciiTheme="minorEastAsia" w:hAnsiTheme="minorEastAsia" w:eastAsiaTheme="minorEastAsia" w:cstheme="minorEastAsia"/>
          <w:kern w:val="0"/>
          <w:sz w:val="24"/>
        </w:rPr>
      </w:pPr>
    </w:p>
    <w:p>
      <w:pPr>
        <w:snapToGrid w:val="0"/>
        <w:spacing w:before="156" w:beforeLines="50"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格式自拟，详见工程量清单</w:t>
      </w:r>
    </w:p>
    <w:p>
      <w:pPr>
        <w:widowControl/>
        <w:snapToGrid w:val="0"/>
        <w:spacing w:before="156" w:beforeLines="50" w:line="360" w:lineRule="auto"/>
        <w:rPr>
          <w:rFonts w:asciiTheme="minorEastAsia" w:hAnsiTheme="minorEastAsia" w:eastAsiaTheme="minorEastAsia" w:cstheme="minorEastAsia"/>
          <w:kern w:val="0"/>
          <w:sz w:val="24"/>
        </w:rPr>
      </w:pPr>
    </w:p>
    <w:p>
      <w:pPr>
        <w:widowControl/>
        <w:snapToGrid w:val="0"/>
        <w:spacing w:before="156" w:beforeLines="50" w:line="360" w:lineRule="auto"/>
        <w:rPr>
          <w:rFonts w:asciiTheme="minorEastAsia" w:hAnsiTheme="minorEastAsia" w:eastAsiaTheme="minorEastAsia" w:cstheme="minorEastAsia"/>
          <w:kern w:val="0"/>
          <w:sz w:val="24"/>
        </w:rPr>
      </w:pPr>
    </w:p>
    <w:p>
      <w:pPr>
        <w:widowControl/>
        <w:snapToGrid w:val="0"/>
        <w:spacing w:before="156" w:beforeLines="50"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供应商名称（公章）：</w:t>
      </w:r>
    </w:p>
    <w:p>
      <w:pPr>
        <w:pStyle w:val="7"/>
        <w:spacing w:before="156" w:beforeLines="50"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法定代表人或代理人（签字或盖章）：</w:t>
      </w:r>
    </w:p>
    <w:p>
      <w:pPr>
        <w:pStyle w:val="18"/>
        <w:snapToGrid w:val="0"/>
        <w:spacing w:before="156" w:beforeLines="50" w:line="360" w:lineRule="auto"/>
        <w:ind w:firstLine="480"/>
        <w:rPr>
          <w:rFonts w:asciiTheme="minorEastAsia" w:hAnsiTheme="minorEastAsia" w:eastAsiaTheme="minorEastAsia" w:cstheme="minorEastAsia"/>
          <w:szCs w:val="24"/>
        </w:rPr>
      </w:pPr>
    </w:p>
    <w:p>
      <w:pPr>
        <w:pStyle w:val="18"/>
        <w:snapToGrid w:val="0"/>
        <w:spacing w:before="156" w:beforeLines="50" w:line="360" w:lineRule="auto"/>
        <w:ind w:firstLine="480"/>
        <w:rPr>
          <w:rFonts w:asciiTheme="minorEastAsia" w:hAnsiTheme="minorEastAsia" w:eastAsiaTheme="minorEastAsia" w:cstheme="minorEastAsia"/>
          <w:szCs w:val="24"/>
        </w:rPr>
      </w:pPr>
    </w:p>
    <w:p>
      <w:pPr>
        <w:pStyle w:val="18"/>
        <w:snapToGrid w:val="0"/>
        <w:spacing w:before="156" w:beforeLines="50" w:line="360" w:lineRule="auto"/>
        <w:ind w:firstLine="480"/>
        <w:rPr>
          <w:rFonts w:asciiTheme="minorEastAsia" w:hAnsiTheme="minorEastAsia" w:eastAsiaTheme="minorEastAsia" w:cstheme="minorEastAsia"/>
          <w:szCs w:val="24"/>
        </w:rPr>
      </w:pPr>
    </w:p>
    <w:p>
      <w:pPr>
        <w:pStyle w:val="18"/>
        <w:snapToGrid w:val="0"/>
        <w:spacing w:before="156" w:beforeLines="50" w:line="360" w:lineRule="auto"/>
        <w:ind w:firstLine="480"/>
        <w:rPr>
          <w:rFonts w:asciiTheme="minorEastAsia" w:hAnsiTheme="minorEastAsia" w:eastAsiaTheme="minorEastAsia" w:cstheme="minorEastAsia"/>
          <w:szCs w:val="24"/>
        </w:rPr>
      </w:pPr>
    </w:p>
    <w:bookmarkEnd w:id="72"/>
    <w:bookmarkEnd w:id="73"/>
    <w:p>
      <w:pPr>
        <w:pStyle w:val="7"/>
        <w:spacing w:before="156" w:beforeLines="50" w:line="360" w:lineRule="auto"/>
        <w:ind w:firstLine="482"/>
        <w:rPr>
          <w:rFonts w:asciiTheme="minorEastAsia" w:hAnsiTheme="minorEastAsia" w:eastAsiaTheme="minorEastAsia" w:cstheme="minorEastAsia"/>
          <w:b/>
          <w:bCs/>
          <w:szCs w:val="24"/>
        </w:rPr>
      </w:pPr>
      <w:bookmarkStart w:id="74" w:name="_Toc288738397"/>
      <w:bookmarkStart w:id="75" w:name="_Toc288738839"/>
    </w:p>
    <w:p>
      <w:pPr>
        <w:pStyle w:val="7"/>
        <w:spacing w:before="156" w:beforeLines="50" w:line="360" w:lineRule="auto"/>
        <w:ind w:firstLine="0" w:firstLineChars="0"/>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附件六：</w:t>
      </w:r>
    </w:p>
    <w:p>
      <w:pPr>
        <w:pStyle w:val="7"/>
        <w:spacing w:before="156" w:beforeLines="50" w:line="360" w:lineRule="auto"/>
        <w:ind w:firstLine="0" w:firstLineChars="0"/>
        <w:rPr>
          <w:rFonts w:asciiTheme="minorEastAsia" w:hAnsiTheme="minorEastAsia" w:eastAsiaTheme="minorEastAsia" w:cstheme="minorEastAsia"/>
          <w:b/>
          <w:bCs/>
          <w:szCs w:val="24"/>
        </w:rPr>
      </w:pPr>
    </w:p>
    <w:p>
      <w:pPr>
        <w:pStyle w:val="7"/>
        <w:spacing w:before="156" w:beforeLines="50" w:line="360" w:lineRule="auto"/>
        <w:ind w:firstLine="0" w:firstLineChars="0"/>
        <w:jc w:val="center"/>
        <w:rPr>
          <w:rFonts w:asciiTheme="minorEastAsia" w:hAnsiTheme="minorEastAsia" w:eastAsiaTheme="minorEastAsia" w:cstheme="minorEastAsia"/>
          <w:b/>
          <w:bCs/>
          <w:szCs w:val="24"/>
        </w:rPr>
      </w:pPr>
      <w:r>
        <w:rPr>
          <w:rFonts w:hint="eastAsia" w:hAnsi="宋体"/>
          <w:b/>
          <w:bCs/>
          <w:szCs w:val="24"/>
        </w:rPr>
        <w:t>项目负责人简历表</w:t>
      </w:r>
    </w:p>
    <w:tbl>
      <w:tblPr>
        <w:tblStyle w:val="15"/>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635"/>
        <w:gridCol w:w="943"/>
        <w:gridCol w:w="572"/>
        <w:gridCol w:w="851"/>
        <w:gridCol w:w="381"/>
        <w:gridCol w:w="998"/>
        <w:gridCol w:w="217"/>
        <w:gridCol w:w="1381"/>
        <w:gridCol w:w="33"/>
        <w:gridCol w:w="62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10" w:type="dxa"/>
            <w:vAlign w:val="center"/>
          </w:tcPr>
          <w:p>
            <w:pPr>
              <w:pStyle w:val="9"/>
              <w:adjustRightInd w:val="0"/>
              <w:snapToGrid w:val="0"/>
              <w:spacing w:line="300" w:lineRule="auto"/>
              <w:jc w:val="center"/>
              <w:rPr>
                <w:rFonts w:hAnsi="宋体"/>
                <w:sz w:val="24"/>
                <w:szCs w:val="24"/>
              </w:rPr>
            </w:pPr>
            <w:r>
              <w:rPr>
                <w:rFonts w:hint="eastAsia" w:hAnsi="宋体"/>
                <w:sz w:val="24"/>
                <w:szCs w:val="24"/>
              </w:rPr>
              <w:t>姓名</w:t>
            </w:r>
          </w:p>
        </w:tc>
        <w:tc>
          <w:tcPr>
            <w:tcW w:w="1578" w:type="dxa"/>
            <w:gridSpan w:val="2"/>
            <w:vAlign w:val="center"/>
          </w:tcPr>
          <w:p>
            <w:pPr>
              <w:pStyle w:val="9"/>
              <w:adjustRightInd w:val="0"/>
              <w:snapToGrid w:val="0"/>
              <w:spacing w:line="300" w:lineRule="auto"/>
              <w:jc w:val="center"/>
              <w:rPr>
                <w:rFonts w:hAnsi="宋体"/>
                <w:sz w:val="24"/>
                <w:szCs w:val="24"/>
              </w:rPr>
            </w:pPr>
          </w:p>
        </w:tc>
        <w:tc>
          <w:tcPr>
            <w:tcW w:w="1804" w:type="dxa"/>
            <w:gridSpan w:val="3"/>
            <w:vAlign w:val="center"/>
          </w:tcPr>
          <w:p>
            <w:pPr>
              <w:pStyle w:val="9"/>
              <w:adjustRightInd w:val="0"/>
              <w:snapToGrid w:val="0"/>
              <w:spacing w:line="300" w:lineRule="auto"/>
              <w:jc w:val="center"/>
              <w:rPr>
                <w:rFonts w:hAnsi="宋体"/>
                <w:sz w:val="24"/>
                <w:szCs w:val="24"/>
              </w:rPr>
            </w:pPr>
            <w:r>
              <w:rPr>
                <w:rFonts w:hint="eastAsia" w:hAnsi="宋体"/>
                <w:sz w:val="24"/>
                <w:szCs w:val="24"/>
              </w:rPr>
              <w:t>性别</w:t>
            </w:r>
          </w:p>
        </w:tc>
        <w:tc>
          <w:tcPr>
            <w:tcW w:w="998" w:type="dxa"/>
            <w:vAlign w:val="center"/>
          </w:tcPr>
          <w:p>
            <w:pPr>
              <w:pStyle w:val="9"/>
              <w:adjustRightInd w:val="0"/>
              <w:snapToGrid w:val="0"/>
              <w:spacing w:line="300" w:lineRule="auto"/>
              <w:jc w:val="center"/>
              <w:rPr>
                <w:rFonts w:hAnsi="宋体"/>
                <w:sz w:val="24"/>
                <w:szCs w:val="24"/>
              </w:rPr>
            </w:pPr>
          </w:p>
        </w:tc>
        <w:tc>
          <w:tcPr>
            <w:tcW w:w="1631" w:type="dxa"/>
            <w:gridSpan w:val="3"/>
            <w:vAlign w:val="center"/>
          </w:tcPr>
          <w:p>
            <w:pPr>
              <w:pStyle w:val="9"/>
              <w:adjustRightInd w:val="0"/>
              <w:snapToGrid w:val="0"/>
              <w:spacing w:line="300" w:lineRule="auto"/>
              <w:jc w:val="center"/>
              <w:rPr>
                <w:rFonts w:hAnsi="宋体"/>
                <w:sz w:val="24"/>
                <w:szCs w:val="24"/>
              </w:rPr>
            </w:pPr>
            <w:r>
              <w:rPr>
                <w:rFonts w:hint="eastAsia" w:hAnsi="宋体"/>
                <w:sz w:val="24"/>
                <w:szCs w:val="24"/>
              </w:rPr>
              <w:t>年龄</w:t>
            </w:r>
          </w:p>
        </w:tc>
        <w:tc>
          <w:tcPr>
            <w:tcW w:w="2126" w:type="dxa"/>
            <w:gridSpan w:val="2"/>
            <w:vAlign w:val="center"/>
          </w:tcPr>
          <w:p>
            <w:pPr>
              <w:pStyle w:val="9"/>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10" w:type="dxa"/>
            <w:vAlign w:val="center"/>
          </w:tcPr>
          <w:p>
            <w:pPr>
              <w:pStyle w:val="9"/>
              <w:adjustRightInd w:val="0"/>
              <w:snapToGrid w:val="0"/>
              <w:spacing w:line="300" w:lineRule="auto"/>
              <w:jc w:val="center"/>
              <w:rPr>
                <w:rFonts w:hAnsi="宋体"/>
                <w:sz w:val="24"/>
                <w:szCs w:val="24"/>
              </w:rPr>
            </w:pPr>
            <w:r>
              <w:rPr>
                <w:rFonts w:hint="eastAsia" w:hAnsi="宋体"/>
                <w:sz w:val="24"/>
                <w:szCs w:val="24"/>
              </w:rPr>
              <w:t>职务</w:t>
            </w:r>
          </w:p>
        </w:tc>
        <w:tc>
          <w:tcPr>
            <w:tcW w:w="3382" w:type="dxa"/>
            <w:gridSpan w:val="5"/>
            <w:vAlign w:val="center"/>
          </w:tcPr>
          <w:p>
            <w:pPr>
              <w:pStyle w:val="9"/>
              <w:adjustRightInd w:val="0"/>
              <w:snapToGrid w:val="0"/>
              <w:spacing w:line="300" w:lineRule="auto"/>
              <w:jc w:val="center"/>
              <w:rPr>
                <w:rFonts w:hAnsi="宋体"/>
                <w:sz w:val="24"/>
                <w:szCs w:val="24"/>
              </w:rPr>
            </w:pPr>
          </w:p>
        </w:tc>
        <w:tc>
          <w:tcPr>
            <w:tcW w:w="4755" w:type="dxa"/>
            <w:gridSpan w:val="6"/>
            <w:vAlign w:val="center"/>
          </w:tcPr>
          <w:p>
            <w:pPr>
              <w:pStyle w:val="9"/>
              <w:adjustRightInd w:val="0"/>
              <w:snapToGrid w:val="0"/>
              <w:spacing w:line="300" w:lineRule="auto"/>
              <w:rPr>
                <w:rFonts w:hAnsi="宋体"/>
                <w:sz w:val="24"/>
                <w:szCs w:val="24"/>
              </w:rPr>
            </w:pPr>
            <w:r>
              <w:rPr>
                <w:rFonts w:hint="eastAsia" w:hAnsi="宋体"/>
                <w:sz w:val="24"/>
                <w:szCs w:val="24"/>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9"/>
              <w:adjustRightInd w:val="0"/>
              <w:snapToGrid w:val="0"/>
              <w:spacing w:line="300" w:lineRule="auto"/>
              <w:jc w:val="center"/>
              <w:rPr>
                <w:rFonts w:hAnsi="宋体"/>
                <w:sz w:val="24"/>
                <w:szCs w:val="24"/>
              </w:rPr>
            </w:pPr>
            <w:r>
              <w:rPr>
                <w:rFonts w:hint="eastAsia" w:hAnsi="宋体"/>
                <w:sz w:val="24"/>
                <w:szCs w:val="24"/>
              </w:rPr>
              <w:t>参加工作时间</w:t>
            </w:r>
          </w:p>
        </w:tc>
        <w:tc>
          <w:tcPr>
            <w:tcW w:w="2366" w:type="dxa"/>
            <w:gridSpan w:val="3"/>
            <w:vAlign w:val="center"/>
          </w:tcPr>
          <w:p>
            <w:pPr>
              <w:pStyle w:val="9"/>
              <w:adjustRightInd w:val="0"/>
              <w:snapToGrid w:val="0"/>
              <w:spacing w:line="300" w:lineRule="auto"/>
              <w:jc w:val="center"/>
              <w:rPr>
                <w:rFonts w:hAnsi="宋体"/>
                <w:sz w:val="24"/>
                <w:szCs w:val="24"/>
              </w:rPr>
            </w:pPr>
            <w:r>
              <w:rPr>
                <w:rFonts w:hint="eastAsia" w:hAnsi="宋体"/>
                <w:sz w:val="24"/>
                <w:szCs w:val="24"/>
              </w:rPr>
              <w:t xml:space="preserve">             </w:t>
            </w:r>
          </w:p>
        </w:tc>
        <w:tc>
          <w:tcPr>
            <w:tcW w:w="2977" w:type="dxa"/>
            <w:gridSpan w:val="4"/>
            <w:vAlign w:val="center"/>
          </w:tcPr>
          <w:p>
            <w:pPr>
              <w:pStyle w:val="9"/>
              <w:adjustRightInd w:val="0"/>
              <w:snapToGrid w:val="0"/>
              <w:spacing w:line="300" w:lineRule="auto"/>
              <w:jc w:val="center"/>
              <w:rPr>
                <w:rFonts w:hAnsi="宋体"/>
                <w:sz w:val="24"/>
                <w:szCs w:val="24"/>
              </w:rPr>
            </w:pPr>
            <w:r>
              <w:rPr>
                <w:rFonts w:hint="eastAsia" w:hAnsi="宋体"/>
                <w:sz w:val="24"/>
                <w:szCs w:val="24"/>
              </w:rPr>
              <w:t>从事项目负责人年限</w:t>
            </w:r>
          </w:p>
        </w:tc>
        <w:tc>
          <w:tcPr>
            <w:tcW w:w="2159" w:type="dxa"/>
            <w:gridSpan w:val="3"/>
            <w:vAlign w:val="center"/>
          </w:tcPr>
          <w:p>
            <w:pPr>
              <w:pStyle w:val="9"/>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247" w:type="dxa"/>
            <w:gridSpan w:val="12"/>
            <w:vAlign w:val="center"/>
          </w:tcPr>
          <w:p>
            <w:pPr>
              <w:pStyle w:val="9"/>
              <w:adjustRightInd w:val="0"/>
              <w:snapToGrid w:val="0"/>
              <w:spacing w:line="300" w:lineRule="auto"/>
              <w:jc w:val="center"/>
              <w:rPr>
                <w:rFonts w:hAnsi="宋体"/>
                <w:sz w:val="24"/>
                <w:szCs w:val="24"/>
              </w:rPr>
            </w:pPr>
            <w:r>
              <w:rPr>
                <w:rFonts w:hint="eastAsia" w:hAnsi="宋体"/>
                <w:sz w:val="24"/>
                <w:szCs w:val="24"/>
              </w:rPr>
              <w:t>项目负责人业绩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9"/>
              <w:adjustRightInd w:val="0"/>
              <w:snapToGrid w:val="0"/>
              <w:spacing w:line="300" w:lineRule="auto"/>
              <w:jc w:val="center"/>
              <w:rPr>
                <w:rFonts w:hAnsi="宋体"/>
                <w:sz w:val="24"/>
                <w:szCs w:val="24"/>
              </w:rPr>
            </w:pPr>
            <w:r>
              <w:rPr>
                <w:rFonts w:hint="eastAsia" w:hAnsi="宋体"/>
                <w:sz w:val="24"/>
                <w:szCs w:val="24"/>
              </w:rPr>
              <w:t>项目名称</w:t>
            </w:r>
          </w:p>
        </w:tc>
        <w:tc>
          <w:tcPr>
            <w:tcW w:w="1515" w:type="dxa"/>
            <w:gridSpan w:val="2"/>
            <w:vAlign w:val="center"/>
          </w:tcPr>
          <w:p>
            <w:pPr>
              <w:pStyle w:val="9"/>
              <w:adjustRightInd w:val="0"/>
              <w:snapToGrid w:val="0"/>
              <w:spacing w:line="300" w:lineRule="auto"/>
              <w:jc w:val="center"/>
              <w:rPr>
                <w:rFonts w:hAnsi="宋体"/>
                <w:sz w:val="24"/>
                <w:szCs w:val="24"/>
              </w:rPr>
            </w:pPr>
            <w:r>
              <w:rPr>
                <w:rFonts w:hint="eastAsia" w:hAnsi="宋体"/>
                <w:sz w:val="24"/>
                <w:szCs w:val="24"/>
              </w:rPr>
              <w:t>建设规模</w:t>
            </w:r>
          </w:p>
        </w:tc>
        <w:tc>
          <w:tcPr>
            <w:tcW w:w="2447" w:type="dxa"/>
            <w:gridSpan w:val="4"/>
            <w:vAlign w:val="center"/>
          </w:tcPr>
          <w:p>
            <w:pPr>
              <w:pStyle w:val="9"/>
              <w:adjustRightInd w:val="0"/>
              <w:snapToGrid w:val="0"/>
              <w:spacing w:line="300" w:lineRule="auto"/>
              <w:jc w:val="center"/>
              <w:rPr>
                <w:rFonts w:hAnsi="宋体"/>
                <w:sz w:val="24"/>
                <w:szCs w:val="24"/>
              </w:rPr>
            </w:pPr>
            <w:r>
              <w:rPr>
                <w:rFonts w:hint="eastAsia" w:hAnsi="宋体"/>
                <w:sz w:val="24"/>
                <w:szCs w:val="24"/>
              </w:rPr>
              <w:t>开、竣工程日期</w:t>
            </w:r>
          </w:p>
        </w:tc>
        <w:tc>
          <w:tcPr>
            <w:tcW w:w="2040" w:type="dxa"/>
            <w:gridSpan w:val="3"/>
            <w:vAlign w:val="center"/>
          </w:tcPr>
          <w:p>
            <w:pPr>
              <w:pStyle w:val="9"/>
              <w:adjustRightInd w:val="0"/>
              <w:snapToGrid w:val="0"/>
              <w:spacing w:line="300" w:lineRule="auto"/>
              <w:jc w:val="center"/>
              <w:rPr>
                <w:rFonts w:hAnsi="宋体"/>
                <w:sz w:val="24"/>
                <w:szCs w:val="24"/>
              </w:rPr>
            </w:pPr>
            <w:r>
              <w:rPr>
                <w:rFonts w:hint="eastAsia" w:hAnsi="宋体"/>
                <w:sz w:val="24"/>
                <w:szCs w:val="24"/>
              </w:rPr>
              <w:t>中标价</w:t>
            </w:r>
          </w:p>
        </w:tc>
        <w:tc>
          <w:tcPr>
            <w:tcW w:w="1500" w:type="dxa"/>
            <w:vAlign w:val="center"/>
          </w:tcPr>
          <w:p>
            <w:pPr>
              <w:pStyle w:val="9"/>
              <w:adjustRightInd w:val="0"/>
              <w:snapToGrid w:val="0"/>
              <w:spacing w:line="300" w:lineRule="auto"/>
              <w:jc w:val="center"/>
              <w:rPr>
                <w:rFonts w:hAnsi="宋体"/>
                <w:sz w:val="24"/>
                <w:szCs w:val="24"/>
              </w:rPr>
            </w:pPr>
            <w:r>
              <w:rPr>
                <w:rFonts w:hint="eastAsia" w:hAnsi="宋体"/>
                <w:sz w:val="24"/>
                <w:szCs w:val="24"/>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9"/>
              <w:adjustRightInd w:val="0"/>
              <w:snapToGrid w:val="0"/>
              <w:spacing w:line="300" w:lineRule="auto"/>
              <w:jc w:val="center"/>
              <w:rPr>
                <w:rFonts w:hAnsi="宋体"/>
                <w:b/>
                <w:bCs/>
                <w:sz w:val="24"/>
                <w:szCs w:val="24"/>
              </w:rPr>
            </w:pPr>
          </w:p>
        </w:tc>
        <w:tc>
          <w:tcPr>
            <w:tcW w:w="1515" w:type="dxa"/>
            <w:gridSpan w:val="2"/>
            <w:vAlign w:val="center"/>
          </w:tcPr>
          <w:p>
            <w:pPr>
              <w:pStyle w:val="9"/>
              <w:adjustRightInd w:val="0"/>
              <w:snapToGrid w:val="0"/>
              <w:spacing w:line="300" w:lineRule="auto"/>
              <w:jc w:val="center"/>
              <w:rPr>
                <w:rFonts w:hAnsi="宋体"/>
                <w:b/>
                <w:bCs/>
                <w:sz w:val="24"/>
                <w:szCs w:val="24"/>
              </w:rPr>
            </w:pPr>
          </w:p>
        </w:tc>
        <w:tc>
          <w:tcPr>
            <w:tcW w:w="2447" w:type="dxa"/>
            <w:gridSpan w:val="4"/>
            <w:vAlign w:val="center"/>
          </w:tcPr>
          <w:p>
            <w:pPr>
              <w:pStyle w:val="9"/>
              <w:adjustRightInd w:val="0"/>
              <w:snapToGrid w:val="0"/>
              <w:spacing w:line="300" w:lineRule="auto"/>
              <w:jc w:val="center"/>
              <w:rPr>
                <w:rFonts w:hAnsi="宋体"/>
                <w:b/>
                <w:bCs/>
                <w:sz w:val="24"/>
                <w:szCs w:val="24"/>
              </w:rPr>
            </w:pPr>
          </w:p>
        </w:tc>
        <w:tc>
          <w:tcPr>
            <w:tcW w:w="2040" w:type="dxa"/>
            <w:gridSpan w:val="3"/>
            <w:vAlign w:val="center"/>
          </w:tcPr>
          <w:p>
            <w:pPr>
              <w:pStyle w:val="9"/>
              <w:adjustRightInd w:val="0"/>
              <w:snapToGrid w:val="0"/>
              <w:spacing w:line="300" w:lineRule="auto"/>
              <w:jc w:val="center"/>
              <w:rPr>
                <w:rFonts w:hAnsi="宋体"/>
                <w:b/>
                <w:bCs/>
                <w:sz w:val="24"/>
                <w:szCs w:val="24"/>
              </w:rPr>
            </w:pPr>
          </w:p>
        </w:tc>
        <w:tc>
          <w:tcPr>
            <w:tcW w:w="1500" w:type="dxa"/>
            <w:vAlign w:val="center"/>
          </w:tcPr>
          <w:p>
            <w:pPr>
              <w:pStyle w:val="9"/>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9"/>
              <w:adjustRightInd w:val="0"/>
              <w:snapToGrid w:val="0"/>
              <w:spacing w:line="300" w:lineRule="auto"/>
              <w:jc w:val="center"/>
              <w:rPr>
                <w:rFonts w:hAnsi="宋体"/>
                <w:b/>
                <w:bCs/>
                <w:sz w:val="24"/>
                <w:szCs w:val="24"/>
              </w:rPr>
            </w:pPr>
          </w:p>
        </w:tc>
        <w:tc>
          <w:tcPr>
            <w:tcW w:w="1515" w:type="dxa"/>
            <w:gridSpan w:val="2"/>
            <w:vAlign w:val="center"/>
          </w:tcPr>
          <w:p>
            <w:pPr>
              <w:pStyle w:val="9"/>
              <w:adjustRightInd w:val="0"/>
              <w:snapToGrid w:val="0"/>
              <w:spacing w:line="300" w:lineRule="auto"/>
              <w:jc w:val="center"/>
              <w:rPr>
                <w:rFonts w:hAnsi="宋体"/>
                <w:b/>
                <w:bCs/>
                <w:sz w:val="24"/>
                <w:szCs w:val="24"/>
              </w:rPr>
            </w:pPr>
          </w:p>
        </w:tc>
        <w:tc>
          <w:tcPr>
            <w:tcW w:w="2447" w:type="dxa"/>
            <w:gridSpan w:val="4"/>
            <w:vAlign w:val="center"/>
          </w:tcPr>
          <w:p>
            <w:pPr>
              <w:pStyle w:val="9"/>
              <w:adjustRightInd w:val="0"/>
              <w:snapToGrid w:val="0"/>
              <w:spacing w:line="300" w:lineRule="auto"/>
              <w:jc w:val="center"/>
              <w:rPr>
                <w:rFonts w:hAnsi="宋体"/>
                <w:b/>
                <w:bCs/>
                <w:sz w:val="24"/>
                <w:szCs w:val="24"/>
              </w:rPr>
            </w:pPr>
          </w:p>
        </w:tc>
        <w:tc>
          <w:tcPr>
            <w:tcW w:w="2040" w:type="dxa"/>
            <w:gridSpan w:val="3"/>
            <w:vAlign w:val="center"/>
          </w:tcPr>
          <w:p>
            <w:pPr>
              <w:pStyle w:val="9"/>
              <w:adjustRightInd w:val="0"/>
              <w:snapToGrid w:val="0"/>
              <w:spacing w:line="300" w:lineRule="auto"/>
              <w:jc w:val="center"/>
              <w:rPr>
                <w:rFonts w:hAnsi="宋体"/>
                <w:b/>
                <w:bCs/>
                <w:sz w:val="24"/>
                <w:szCs w:val="24"/>
              </w:rPr>
            </w:pPr>
          </w:p>
        </w:tc>
        <w:tc>
          <w:tcPr>
            <w:tcW w:w="1500" w:type="dxa"/>
            <w:vAlign w:val="center"/>
          </w:tcPr>
          <w:p>
            <w:pPr>
              <w:pStyle w:val="9"/>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9"/>
              <w:adjustRightInd w:val="0"/>
              <w:snapToGrid w:val="0"/>
              <w:spacing w:line="300" w:lineRule="auto"/>
              <w:jc w:val="center"/>
              <w:rPr>
                <w:rFonts w:hAnsi="宋体"/>
                <w:b/>
                <w:bCs/>
                <w:sz w:val="24"/>
                <w:szCs w:val="24"/>
              </w:rPr>
            </w:pPr>
          </w:p>
        </w:tc>
        <w:tc>
          <w:tcPr>
            <w:tcW w:w="1515" w:type="dxa"/>
            <w:gridSpan w:val="2"/>
            <w:vAlign w:val="center"/>
          </w:tcPr>
          <w:p>
            <w:pPr>
              <w:pStyle w:val="9"/>
              <w:adjustRightInd w:val="0"/>
              <w:snapToGrid w:val="0"/>
              <w:spacing w:line="300" w:lineRule="auto"/>
              <w:jc w:val="center"/>
              <w:rPr>
                <w:rFonts w:hAnsi="宋体"/>
                <w:b/>
                <w:bCs/>
                <w:sz w:val="24"/>
                <w:szCs w:val="24"/>
              </w:rPr>
            </w:pPr>
          </w:p>
        </w:tc>
        <w:tc>
          <w:tcPr>
            <w:tcW w:w="2447" w:type="dxa"/>
            <w:gridSpan w:val="4"/>
            <w:vAlign w:val="center"/>
          </w:tcPr>
          <w:p>
            <w:pPr>
              <w:pStyle w:val="9"/>
              <w:adjustRightInd w:val="0"/>
              <w:snapToGrid w:val="0"/>
              <w:spacing w:line="300" w:lineRule="auto"/>
              <w:jc w:val="center"/>
              <w:rPr>
                <w:rFonts w:hAnsi="宋体"/>
                <w:b/>
                <w:bCs/>
                <w:sz w:val="24"/>
                <w:szCs w:val="24"/>
              </w:rPr>
            </w:pPr>
          </w:p>
        </w:tc>
        <w:tc>
          <w:tcPr>
            <w:tcW w:w="2040" w:type="dxa"/>
            <w:gridSpan w:val="3"/>
            <w:vAlign w:val="center"/>
          </w:tcPr>
          <w:p>
            <w:pPr>
              <w:pStyle w:val="9"/>
              <w:adjustRightInd w:val="0"/>
              <w:snapToGrid w:val="0"/>
              <w:spacing w:line="300" w:lineRule="auto"/>
              <w:jc w:val="center"/>
              <w:rPr>
                <w:rFonts w:hAnsi="宋体"/>
                <w:b/>
                <w:bCs/>
                <w:sz w:val="24"/>
                <w:szCs w:val="24"/>
              </w:rPr>
            </w:pPr>
          </w:p>
        </w:tc>
        <w:tc>
          <w:tcPr>
            <w:tcW w:w="1500" w:type="dxa"/>
            <w:vAlign w:val="center"/>
          </w:tcPr>
          <w:p>
            <w:pPr>
              <w:pStyle w:val="9"/>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9"/>
              <w:adjustRightInd w:val="0"/>
              <w:snapToGrid w:val="0"/>
              <w:spacing w:line="300" w:lineRule="auto"/>
              <w:jc w:val="center"/>
              <w:rPr>
                <w:rFonts w:hAnsi="宋体"/>
                <w:b/>
                <w:bCs/>
                <w:sz w:val="24"/>
                <w:szCs w:val="24"/>
              </w:rPr>
            </w:pPr>
          </w:p>
        </w:tc>
        <w:tc>
          <w:tcPr>
            <w:tcW w:w="1515" w:type="dxa"/>
            <w:gridSpan w:val="2"/>
            <w:vAlign w:val="center"/>
          </w:tcPr>
          <w:p>
            <w:pPr>
              <w:pStyle w:val="9"/>
              <w:adjustRightInd w:val="0"/>
              <w:snapToGrid w:val="0"/>
              <w:spacing w:line="300" w:lineRule="auto"/>
              <w:jc w:val="center"/>
              <w:rPr>
                <w:rFonts w:hAnsi="宋体"/>
                <w:b/>
                <w:bCs/>
                <w:sz w:val="24"/>
                <w:szCs w:val="24"/>
              </w:rPr>
            </w:pPr>
          </w:p>
        </w:tc>
        <w:tc>
          <w:tcPr>
            <w:tcW w:w="2447" w:type="dxa"/>
            <w:gridSpan w:val="4"/>
            <w:vAlign w:val="center"/>
          </w:tcPr>
          <w:p>
            <w:pPr>
              <w:pStyle w:val="9"/>
              <w:adjustRightInd w:val="0"/>
              <w:snapToGrid w:val="0"/>
              <w:spacing w:line="300" w:lineRule="auto"/>
              <w:jc w:val="center"/>
              <w:rPr>
                <w:rFonts w:hAnsi="宋体"/>
                <w:b/>
                <w:bCs/>
                <w:sz w:val="24"/>
                <w:szCs w:val="24"/>
              </w:rPr>
            </w:pPr>
          </w:p>
        </w:tc>
        <w:tc>
          <w:tcPr>
            <w:tcW w:w="2040" w:type="dxa"/>
            <w:gridSpan w:val="3"/>
            <w:vAlign w:val="center"/>
          </w:tcPr>
          <w:p>
            <w:pPr>
              <w:pStyle w:val="9"/>
              <w:adjustRightInd w:val="0"/>
              <w:snapToGrid w:val="0"/>
              <w:spacing w:line="300" w:lineRule="auto"/>
              <w:jc w:val="center"/>
              <w:rPr>
                <w:rFonts w:hAnsi="宋体"/>
                <w:b/>
                <w:bCs/>
                <w:sz w:val="24"/>
                <w:szCs w:val="24"/>
              </w:rPr>
            </w:pPr>
          </w:p>
        </w:tc>
        <w:tc>
          <w:tcPr>
            <w:tcW w:w="1500" w:type="dxa"/>
            <w:vAlign w:val="center"/>
          </w:tcPr>
          <w:p>
            <w:pPr>
              <w:pStyle w:val="9"/>
              <w:adjustRightInd w:val="0"/>
              <w:snapToGrid w:val="0"/>
              <w:spacing w:line="300" w:lineRule="auto"/>
              <w:jc w:val="center"/>
              <w:rPr>
                <w:rFonts w:hAnsi="宋体"/>
                <w:b/>
                <w:bCs/>
                <w:sz w:val="24"/>
                <w:szCs w:val="24"/>
              </w:rPr>
            </w:pPr>
          </w:p>
        </w:tc>
      </w:tr>
      <w:bookmarkEnd w:id="74"/>
      <w:bookmarkEnd w:id="75"/>
    </w:tbl>
    <w:p>
      <w:pPr>
        <w:jc w:val="center"/>
        <w:rPr>
          <w:rFonts w:ascii="宋体" w:hAnsi="宋体"/>
          <w:szCs w:val="21"/>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r>
        <w:rPr>
          <w:rFonts w:hint="eastAsia" w:ascii="宋体" w:hAnsi="宋体"/>
          <w:b/>
          <w:bCs/>
          <w:sz w:val="24"/>
        </w:rPr>
        <w:t>投标人（企业）业绩表</w:t>
      </w:r>
    </w:p>
    <w:tbl>
      <w:tblPr>
        <w:tblStyle w:val="15"/>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835"/>
        <w:gridCol w:w="212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9356" w:type="dxa"/>
            <w:gridSpan w:val="4"/>
            <w:vAlign w:val="center"/>
          </w:tcPr>
          <w:p>
            <w:pPr>
              <w:pStyle w:val="9"/>
              <w:adjustRightInd w:val="0"/>
              <w:snapToGrid w:val="0"/>
              <w:spacing w:line="300" w:lineRule="auto"/>
              <w:jc w:val="center"/>
              <w:rPr>
                <w:rFonts w:hAnsi="宋体"/>
                <w:sz w:val="24"/>
                <w:szCs w:val="24"/>
              </w:rPr>
            </w:pPr>
            <w:r>
              <w:rPr>
                <w:rFonts w:hint="eastAsia" w:hAnsi="宋体"/>
                <w:sz w:val="24"/>
                <w:szCs w:val="24"/>
              </w:rPr>
              <w:t>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2126" w:type="dxa"/>
            <w:vAlign w:val="center"/>
          </w:tcPr>
          <w:p>
            <w:pPr>
              <w:pStyle w:val="9"/>
              <w:adjustRightInd w:val="0"/>
              <w:snapToGrid w:val="0"/>
              <w:spacing w:line="300" w:lineRule="auto"/>
              <w:jc w:val="center"/>
              <w:rPr>
                <w:rFonts w:hAnsi="宋体"/>
                <w:sz w:val="24"/>
                <w:szCs w:val="24"/>
              </w:rPr>
            </w:pPr>
            <w:r>
              <w:rPr>
                <w:rFonts w:hint="eastAsia" w:hAnsi="宋体"/>
                <w:sz w:val="24"/>
                <w:szCs w:val="24"/>
              </w:rPr>
              <w:t>项目名称</w:t>
            </w:r>
          </w:p>
        </w:tc>
        <w:tc>
          <w:tcPr>
            <w:tcW w:w="2835" w:type="dxa"/>
            <w:vAlign w:val="center"/>
          </w:tcPr>
          <w:p>
            <w:pPr>
              <w:pStyle w:val="9"/>
              <w:adjustRightInd w:val="0"/>
              <w:snapToGrid w:val="0"/>
              <w:spacing w:line="300" w:lineRule="auto"/>
              <w:jc w:val="center"/>
              <w:rPr>
                <w:rFonts w:hAnsi="宋体"/>
                <w:sz w:val="24"/>
                <w:szCs w:val="24"/>
              </w:rPr>
            </w:pPr>
            <w:r>
              <w:rPr>
                <w:rFonts w:hint="eastAsia" w:hAnsi="宋体"/>
                <w:sz w:val="24"/>
                <w:szCs w:val="24"/>
              </w:rPr>
              <w:t>开、竣工程日期</w:t>
            </w:r>
          </w:p>
        </w:tc>
        <w:tc>
          <w:tcPr>
            <w:tcW w:w="2127" w:type="dxa"/>
            <w:vAlign w:val="center"/>
          </w:tcPr>
          <w:p>
            <w:pPr>
              <w:pStyle w:val="9"/>
              <w:adjustRightInd w:val="0"/>
              <w:snapToGrid w:val="0"/>
              <w:spacing w:line="300" w:lineRule="auto"/>
              <w:jc w:val="center"/>
              <w:rPr>
                <w:rFonts w:hAnsi="宋体"/>
                <w:sz w:val="24"/>
                <w:szCs w:val="24"/>
              </w:rPr>
            </w:pPr>
            <w:r>
              <w:rPr>
                <w:rFonts w:hint="eastAsia" w:hAnsi="宋体"/>
                <w:sz w:val="24"/>
                <w:szCs w:val="24"/>
              </w:rPr>
              <w:t>中标价</w:t>
            </w:r>
          </w:p>
        </w:tc>
        <w:tc>
          <w:tcPr>
            <w:tcW w:w="2268" w:type="dxa"/>
            <w:vAlign w:val="center"/>
          </w:tcPr>
          <w:p>
            <w:pPr>
              <w:pStyle w:val="9"/>
              <w:adjustRightInd w:val="0"/>
              <w:snapToGrid w:val="0"/>
              <w:spacing w:line="300" w:lineRule="auto"/>
              <w:jc w:val="center"/>
              <w:rPr>
                <w:rFonts w:hAnsi="宋体"/>
                <w:sz w:val="24"/>
                <w:szCs w:val="24"/>
              </w:rPr>
            </w:pPr>
            <w:r>
              <w:rPr>
                <w:rFonts w:hint="eastAsia" w:hAnsi="宋体"/>
                <w:sz w:val="24"/>
                <w:szCs w:val="24"/>
              </w:rPr>
              <w:t>其它</w:t>
            </w:r>
          </w:p>
          <w:p>
            <w:pPr>
              <w:pStyle w:val="9"/>
              <w:adjustRightInd w:val="0"/>
              <w:snapToGrid w:val="0"/>
              <w:spacing w:line="300" w:lineRule="auto"/>
              <w:jc w:val="center"/>
              <w:rPr>
                <w:rFonts w:hAnsi="宋体"/>
                <w:sz w:val="24"/>
                <w:szCs w:val="24"/>
              </w:rPr>
            </w:pPr>
            <w:r>
              <w:rPr>
                <w:rFonts w:hint="eastAsia" w:hAnsi="宋体"/>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2126" w:type="dxa"/>
            <w:vAlign w:val="center"/>
          </w:tcPr>
          <w:p>
            <w:pPr>
              <w:pStyle w:val="9"/>
              <w:adjustRightInd w:val="0"/>
              <w:snapToGrid w:val="0"/>
              <w:spacing w:line="300" w:lineRule="auto"/>
              <w:jc w:val="center"/>
              <w:rPr>
                <w:rFonts w:hAnsi="宋体"/>
                <w:sz w:val="24"/>
                <w:szCs w:val="24"/>
              </w:rPr>
            </w:pPr>
          </w:p>
        </w:tc>
        <w:tc>
          <w:tcPr>
            <w:tcW w:w="2835" w:type="dxa"/>
            <w:vAlign w:val="center"/>
          </w:tcPr>
          <w:p>
            <w:pPr>
              <w:pStyle w:val="9"/>
              <w:adjustRightInd w:val="0"/>
              <w:snapToGrid w:val="0"/>
              <w:spacing w:line="300" w:lineRule="auto"/>
              <w:jc w:val="center"/>
              <w:rPr>
                <w:rFonts w:hAnsi="宋体"/>
                <w:sz w:val="24"/>
                <w:szCs w:val="24"/>
              </w:rPr>
            </w:pPr>
          </w:p>
        </w:tc>
        <w:tc>
          <w:tcPr>
            <w:tcW w:w="2127" w:type="dxa"/>
            <w:vAlign w:val="center"/>
          </w:tcPr>
          <w:p>
            <w:pPr>
              <w:pStyle w:val="9"/>
              <w:adjustRightInd w:val="0"/>
              <w:snapToGrid w:val="0"/>
              <w:spacing w:line="300" w:lineRule="auto"/>
              <w:jc w:val="center"/>
              <w:rPr>
                <w:rFonts w:hAnsi="宋体"/>
                <w:sz w:val="24"/>
                <w:szCs w:val="24"/>
              </w:rPr>
            </w:pPr>
          </w:p>
        </w:tc>
        <w:tc>
          <w:tcPr>
            <w:tcW w:w="2268" w:type="dxa"/>
            <w:vAlign w:val="center"/>
          </w:tcPr>
          <w:p>
            <w:pPr>
              <w:pStyle w:val="9"/>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2126" w:type="dxa"/>
            <w:vAlign w:val="center"/>
          </w:tcPr>
          <w:p>
            <w:pPr>
              <w:pStyle w:val="9"/>
              <w:adjustRightInd w:val="0"/>
              <w:snapToGrid w:val="0"/>
              <w:spacing w:line="300" w:lineRule="auto"/>
              <w:jc w:val="center"/>
              <w:rPr>
                <w:rFonts w:hAnsi="宋体"/>
                <w:sz w:val="24"/>
                <w:szCs w:val="24"/>
              </w:rPr>
            </w:pPr>
          </w:p>
        </w:tc>
        <w:tc>
          <w:tcPr>
            <w:tcW w:w="2835" w:type="dxa"/>
            <w:vAlign w:val="center"/>
          </w:tcPr>
          <w:p>
            <w:pPr>
              <w:pStyle w:val="9"/>
              <w:adjustRightInd w:val="0"/>
              <w:snapToGrid w:val="0"/>
              <w:spacing w:line="300" w:lineRule="auto"/>
              <w:jc w:val="center"/>
              <w:rPr>
                <w:rFonts w:hAnsi="宋体"/>
                <w:sz w:val="24"/>
                <w:szCs w:val="24"/>
              </w:rPr>
            </w:pPr>
          </w:p>
        </w:tc>
        <w:tc>
          <w:tcPr>
            <w:tcW w:w="2127" w:type="dxa"/>
            <w:vAlign w:val="center"/>
          </w:tcPr>
          <w:p>
            <w:pPr>
              <w:pStyle w:val="9"/>
              <w:adjustRightInd w:val="0"/>
              <w:snapToGrid w:val="0"/>
              <w:spacing w:line="300" w:lineRule="auto"/>
              <w:jc w:val="center"/>
              <w:rPr>
                <w:rFonts w:hAnsi="宋体"/>
                <w:sz w:val="24"/>
                <w:szCs w:val="24"/>
              </w:rPr>
            </w:pPr>
          </w:p>
        </w:tc>
        <w:tc>
          <w:tcPr>
            <w:tcW w:w="2268" w:type="dxa"/>
            <w:vAlign w:val="center"/>
          </w:tcPr>
          <w:p>
            <w:pPr>
              <w:pStyle w:val="9"/>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2126" w:type="dxa"/>
            <w:vAlign w:val="center"/>
          </w:tcPr>
          <w:p>
            <w:pPr>
              <w:pStyle w:val="9"/>
              <w:adjustRightInd w:val="0"/>
              <w:snapToGrid w:val="0"/>
              <w:spacing w:line="300" w:lineRule="auto"/>
              <w:jc w:val="center"/>
              <w:rPr>
                <w:rFonts w:hAnsi="宋体"/>
                <w:sz w:val="24"/>
                <w:szCs w:val="24"/>
              </w:rPr>
            </w:pPr>
          </w:p>
        </w:tc>
        <w:tc>
          <w:tcPr>
            <w:tcW w:w="2835" w:type="dxa"/>
            <w:vAlign w:val="center"/>
          </w:tcPr>
          <w:p>
            <w:pPr>
              <w:pStyle w:val="9"/>
              <w:adjustRightInd w:val="0"/>
              <w:snapToGrid w:val="0"/>
              <w:spacing w:line="300" w:lineRule="auto"/>
              <w:jc w:val="center"/>
              <w:rPr>
                <w:rFonts w:hAnsi="宋体"/>
                <w:sz w:val="24"/>
                <w:szCs w:val="24"/>
              </w:rPr>
            </w:pPr>
          </w:p>
        </w:tc>
        <w:tc>
          <w:tcPr>
            <w:tcW w:w="2127" w:type="dxa"/>
            <w:vAlign w:val="center"/>
          </w:tcPr>
          <w:p>
            <w:pPr>
              <w:pStyle w:val="9"/>
              <w:adjustRightInd w:val="0"/>
              <w:snapToGrid w:val="0"/>
              <w:spacing w:line="300" w:lineRule="auto"/>
              <w:jc w:val="center"/>
              <w:rPr>
                <w:rFonts w:hAnsi="宋体"/>
                <w:sz w:val="24"/>
                <w:szCs w:val="24"/>
              </w:rPr>
            </w:pPr>
          </w:p>
        </w:tc>
        <w:tc>
          <w:tcPr>
            <w:tcW w:w="2268" w:type="dxa"/>
            <w:vAlign w:val="center"/>
          </w:tcPr>
          <w:p>
            <w:pPr>
              <w:pStyle w:val="9"/>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2126" w:type="dxa"/>
            <w:vAlign w:val="center"/>
          </w:tcPr>
          <w:p>
            <w:pPr>
              <w:pStyle w:val="9"/>
              <w:adjustRightInd w:val="0"/>
              <w:snapToGrid w:val="0"/>
              <w:spacing w:line="300" w:lineRule="auto"/>
              <w:jc w:val="center"/>
              <w:rPr>
                <w:rFonts w:hAnsi="宋体"/>
              </w:rPr>
            </w:pPr>
          </w:p>
        </w:tc>
        <w:tc>
          <w:tcPr>
            <w:tcW w:w="2835" w:type="dxa"/>
            <w:vAlign w:val="center"/>
          </w:tcPr>
          <w:p>
            <w:pPr>
              <w:pStyle w:val="9"/>
              <w:adjustRightInd w:val="0"/>
              <w:snapToGrid w:val="0"/>
              <w:spacing w:line="300" w:lineRule="auto"/>
              <w:jc w:val="center"/>
              <w:rPr>
                <w:rFonts w:hAnsi="宋体"/>
              </w:rPr>
            </w:pPr>
          </w:p>
        </w:tc>
        <w:tc>
          <w:tcPr>
            <w:tcW w:w="2127" w:type="dxa"/>
            <w:vAlign w:val="center"/>
          </w:tcPr>
          <w:p>
            <w:pPr>
              <w:pStyle w:val="9"/>
              <w:adjustRightInd w:val="0"/>
              <w:snapToGrid w:val="0"/>
              <w:spacing w:line="300" w:lineRule="auto"/>
              <w:jc w:val="center"/>
              <w:rPr>
                <w:rFonts w:hAnsi="宋体"/>
              </w:rPr>
            </w:pPr>
          </w:p>
        </w:tc>
        <w:tc>
          <w:tcPr>
            <w:tcW w:w="2268" w:type="dxa"/>
            <w:vAlign w:val="center"/>
          </w:tcPr>
          <w:p>
            <w:pPr>
              <w:pStyle w:val="9"/>
              <w:adjustRightInd w:val="0"/>
              <w:snapToGrid w:val="0"/>
              <w:spacing w:line="300" w:lineRule="auto"/>
              <w:jc w:val="center"/>
              <w:rPr>
                <w:rFonts w:hAnsi="宋体"/>
              </w:rPr>
            </w:pPr>
          </w:p>
        </w:tc>
      </w:tr>
    </w:tbl>
    <w:p>
      <w:pPr>
        <w:pStyle w:val="9"/>
        <w:adjustRightInd w:val="0"/>
        <w:snapToGrid w:val="0"/>
        <w:spacing w:line="300" w:lineRule="auto"/>
        <w:ind w:firstLine="640"/>
        <w:jc w:val="center"/>
        <w:rPr>
          <w:rFonts w:hAnsi="宋体"/>
          <w:b/>
          <w:bCs/>
          <w:sz w:val="24"/>
          <w:szCs w:val="24"/>
        </w:rPr>
      </w:pPr>
    </w:p>
    <w:p>
      <w:pPr>
        <w:pStyle w:val="9"/>
        <w:adjustRightInd w:val="0"/>
        <w:snapToGrid w:val="0"/>
        <w:spacing w:line="300" w:lineRule="auto"/>
        <w:ind w:firstLine="640"/>
        <w:jc w:val="center"/>
        <w:rPr>
          <w:rFonts w:hAnsi="宋体"/>
          <w:b/>
          <w:bCs/>
          <w:sz w:val="24"/>
          <w:szCs w:val="24"/>
        </w:rPr>
      </w:pPr>
    </w:p>
    <w:p>
      <w:pPr>
        <w:pStyle w:val="9"/>
        <w:adjustRightInd w:val="0"/>
        <w:snapToGrid w:val="0"/>
        <w:spacing w:line="300" w:lineRule="auto"/>
        <w:ind w:firstLine="640"/>
        <w:jc w:val="center"/>
        <w:rPr>
          <w:rFonts w:hAnsi="宋体"/>
          <w:b/>
          <w:bCs/>
          <w:sz w:val="24"/>
          <w:szCs w:val="24"/>
        </w:rPr>
      </w:pPr>
    </w:p>
    <w:p>
      <w:pPr>
        <w:pStyle w:val="9"/>
        <w:adjustRightInd w:val="0"/>
        <w:snapToGrid w:val="0"/>
        <w:spacing w:line="300" w:lineRule="auto"/>
        <w:ind w:firstLine="640"/>
        <w:jc w:val="center"/>
        <w:rPr>
          <w:rFonts w:hAnsi="宋体"/>
          <w:b/>
          <w:bCs/>
          <w:sz w:val="24"/>
          <w:szCs w:val="24"/>
        </w:rPr>
      </w:pPr>
    </w:p>
    <w:p>
      <w:pPr>
        <w:pStyle w:val="9"/>
        <w:adjustRightInd w:val="0"/>
        <w:snapToGrid w:val="0"/>
        <w:spacing w:line="300" w:lineRule="auto"/>
        <w:ind w:firstLine="640"/>
        <w:jc w:val="center"/>
        <w:rPr>
          <w:rFonts w:hAnsi="宋体"/>
          <w:b/>
          <w:bCs/>
          <w:sz w:val="24"/>
          <w:szCs w:val="24"/>
        </w:rPr>
      </w:pPr>
    </w:p>
    <w:p>
      <w:pPr>
        <w:pStyle w:val="9"/>
        <w:adjustRightInd w:val="0"/>
        <w:snapToGrid w:val="0"/>
        <w:spacing w:line="300" w:lineRule="auto"/>
        <w:ind w:firstLine="640"/>
        <w:jc w:val="center"/>
        <w:rPr>
          <w:rFonts w:hint="eastAsia" w:hAnsi="宋体"/>
          <w:b/>
          <w:bCs/>
          <w:sz w:val="24"/>
          <w:szCs w:val="24"/>
        </w:rPr>
      </w:pPr>
    </w:p>
    <w:p>
      <w:pPr>
        <w:pStyle w:val="9"/>
        <w:adjustRightInd w:val="0"/>
        <w:snapToGrid w:val="0"/>
        <w:spacing w:line="300" w:lineRule="auto"/>
        <w:ind w:firstLine="640"/>
        <w:jc w:val="center"/>
        <w:rPr>
          <w:rFonts w:hint="eastAsia" w:hAnsi="宋体"/>
          <w:b/>
          <w:bCs/>
          <w:sz w:val="24"/>
          <w:szCs w:val="24"/>
        </w:rPr>
      </w:pPr>
    </w:p>
    <w:p>
      <w:pPr>
        <w:pStyle w:val="9"/>
        <w:adjustRightInd w:val="0"/>
        <w:snapToGrid w:val="0"/>
        <w:spacing w:line="300" w:lineRule="auto"/>
        <w:ind w:firstLine="640"/>
        <w:jc w:val="center"/>
        <w:rPr>
          <w:rFonts w:hint="eastAsia" w:hAnsi="宋体"/>
          <w:b/>
          <w:bCs/>
          <w:sz w:val="24"/>
          <w:szCs w:val="24"/>
        </w:rPr>
      </w:pPr>
    </w:p>
    <w:p>
      <w:pPr>
        <w:pStyle w:val="9"/>
        <w:adjustRightInd w:val="0"/>
        <w:snapToGrid w:val="0"/>
        <w:spacing w:line="300" w:lineRule="auto"/>
        <w:ind w:firstLine="640"/>
        <w:jc w:val="center"/>
        <w:rPr>
          <w:rFonts w:hint="eastAsia" w:hAnsi="宋体"/>
          <w:b/>
          <w:bCs/>
          <w:sz w:val="24"/>
          <w:szCs w:val="24"/>
        </w:rPr>
      </w:pPr>
    </w:p>
    <w:p>
      <w:pPr>
        <w:pStyle w:val="9"/>
        <w:adjustRightInd w:val="0"/>
        <w:snapToGrid w:val="0"/>
        <w:spacing w:line="300" w:lineRule="auto"/>
        <w:ind w:firstLine="640"/>
        <w:jc w:val="center"/>
        <w:rPr>
          <w:rFonts w:hint="eastAsia" w:hAnsi="宋体"/>
          <w:b/>
          <w:bCs/>
          <w:sz w:val="24"/>
          <w:szCs w:val="24"/>
        </w:rPr>
      </w:pPr>
    </w:p>
    <w:p>
      <w:pPr>
        <w:pStyle w:val="9"/>
        <w:adjustRightInd w:val="0"/>
        <w:snapToGrid w:val="0"/>
        <w:spacing w:line="300" w:lineRule="auto"/>
        <w:ind w:firstLine="640"/>
        <w:jc w:val="center"/>
        <w:rPr>
          <w:rFonts w:hint="eastAsia" w:hAnsi="宋体"/>
          <w:b/>
          <w:bCs/>
          <w:sz w:val="24"/>
          <w:szCs w:val="24"/>
        </w:rPr>
      </w:pPr>
      <w:r>
        <w:rPr>
          <w:rFonts w:hint="eastAsia" w:hAnsi="宋体"/>
          <w:b/>
          <w:bCs/>
          <w:sz w:val="24"/>
          <w:szCs w:val="24"/>
        </w:rPr>
        <w:t>主要施工管理人员表</w:t>
      </w:r>
    </w:p>
    <w:p>
      <w:pPr>
        <w:pStyle w:val="9"/>
        <w:adjustRightInd w:val="0"/>
        <w:snapToGrid w:val="0"/>
        <w:spacing w:line="300" w:lineRule="auto"/>
        <w:ind w:firstLine="640"/>
        <w:jc w:val="center"/>
        <w:rPr>
          <w:rFonts w:hint="eastAsia" w:hAnsi="宋体"/>
          <w:b/>
          <w:bCs/>
          <w:sz w:val="24"/>
          <w:szCs w:val="24"/>
        </w:rPr>
      </w:pPr>
    </w:p>
    <w:tbl>
      <w:tblPr>
        <w:tblStyle w:val="1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930"/>
        <w:gridCol w:w="930"/>
        <w:gridCol w:w="750"/>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vAlign w:val="center"/>
          </w:tcPr>
          <w:p>
            <w:pPr>
              <w:pStyle w:val="9"/>
              <w:adjustRightInd w:val="0"/>
              <w:snapToGrid w:val="0"/>
              <w:spacing w:line="300" w:lineRule="auto"/>
              <w:jc w:val="center"/>
              <w:rPr>
                <w:rFonts w:hAnsi="宋体"/>
                <w:sz w:val="24"/>
                <w:szCs w:val="24"/>
              </w:rPr>
            </w:pPr>
            <w:r>
              <w:rPr>
                <w:rFonts w:hint="eastAsia" w:hAnsi="宋体"/>
                <w:sz w:val="24"/>
                <w:szCs w:val="24"/>
              </w:rPr>
              <w:t>名称</w:t>
            </w:r>
          </w:p>
        </w:tc>
        <w:tc>
          <w:tcPr>
            <w:tcW w:w="930" w:type="dxa"/>
            <w:vAlign w:val="center"/>
          </w:tcPr>
          <w:p>
            <w:pPr>
              <w:pStyle w:val="9"/>
              <w:adjustRightInd w:val="0"/>
              <w:snapToGrid w:val="0"/>
              <w:spacing w:line="300" w:lineRule="auto"/>
              <w:jc w:val="center"/>
              <w:rPr>
                <w:rFonts w:hAnsi="宋体"/>
                <w:sz w:val="24"/>
                <w:szCs w:val="24"/>
              </w:rPr>
            </w:pPr>
            <w:r>
              <w:rPr>
                <w:rFonts w:hint="eastAsia" w:hAnsi="宋体"/>
                <w:sz w:val="24"/>
                <w:szCs w:val="24"/>
              </w:rPr>
              <w:t>姓名</w:t>
            </w:r>
          </w:p>
        </w:tc>
        <w:tc>
          <w:tcPr>
            <w:tcW w:w="930" w:type="dxa"/>
            <w:vAlign w:val="center"/>
          </w:tcPr>
          <w:p>
            <w:pPr>
              <w:pStyle w:val="9"/>
              <w:adjustRightInd w:val="0"/>
              <w:snapToGrid w:val="0"/>
              <w:spacing w:line="300" w:lineRule="auto"/>
              <w:jc w:val="center"/>
              <w:rPr>
                <w:rFonts w:hAnsi="宋体"/>
                <w:sz w:val="24"/>
                <w:szCs w:val="24"/>
              </w:rPr>
            </w:pPr>
            <w:r>
              <w:rPr>
                <w:rFonts w:hint="eastAsia" w:hAnsi="宋体"/>
                <w:sz w:val="24"/>
                <w:szCs w:val="24"/>
              </w:rPr>
              <w:t>职务</w:t>
            </w:r>
          </w:p>
        </w:tc>
        <w:tc>
          <w:tcPr>
            <w:tcW w:w="750" w:type="dxa"/>
            <w:vAlign w:val="center"/>
          </w:tcPr>
          <w:p>
            <w:pPr>
              <w:pStyle w:val="9"/>
              <w:adjustRightInd w:val="0"/>
              <w:snapToGrid w:val="0"/>
              <w:spacing w:line="300" w:lineRule="auto"/>
              <w:jc w:val="center"/>
              <w:rPr>
                <w:rFonts w:hAnsi="宋体"/>
                <w:sz w:val="24"/>
                <w:szCs w:val="24"/>
              </w:rPr>
            </w:pPr>
            <w:r>
              <w:rPr>
                <w:rFonts w:hint="eastAsia" w:hAnsi="宋体"/>
                <w:sz w:val="24"/>
                <w:szCs w:val="24"/>
              </w:rPr>
              <w:t>职称</w:t>
            </w:r>
          </w:p>
        </w:tc>
        <w:tc>
          <w:tcPr>
            <w:tcW w:w="4821" w:type="dxa"/>
            <w:vAlign w:val="center"/>
          </w:tcPr>
          <w:p>
            <w:pPr>
              <w:pStyle w:val="9"/>
              <w:adjustRightInd w:val="0"/>
              <w:snapToGrid w:val="0"/>
              <w:spacing w:line="300" w:lineRule="auto"/>
              <w:jc w:val="center"/>
              <w:rPr>
                <w:rFonts w:hAnsi="宋体"/>
                <w:sz w:val="24"/>
                <w:szCs w:val="24"/>
              </w:rPr>
            </w:pPr>
            <w:r>
              <w:rPr>
                <w:rFonts w:hint="eastAsia" w:hAnsi="宋体"/>
                <w:sz w:val="24"/>
                <w:szCs w:val="24"/>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1891" w:type="dxa"/>
          </w:tcPr>
          <w:p>
            <w:pPr>
              <w:pStyle w:val="9"/>
              <w:adjustRightInd w:val="0"/>
              <w:snapToGrid w:val="0"/>
              <w:spacing w:line="300" w:lineRule="auto"/>
              <w:rPr>
                <w:rFonts w:hAnsi="宋体"/>
                <w:sz w:val="24"/>
                <w:szCs w:val="24"/>
              </w:rPr>
            </w:pPr>
            <w:r>
              <w:rPr>
                <w:rFonts w:hint="eastAsia" w:hAnsi="宋体"/>
                <w:sz w:val="24"/>
                <w:szCs w:val="24"/>
              </w:rPr>
              <w:t>一、总部</w:t>
            </w:r>
          </w:p>
          <w:p>
            <w:pPr>
              <w:pStyle w:val="9"/>
              <w:adjustRightInd w:val="0"/>
              <w:snapToGrid w:val="0"/>
              <w:spacing w:line="300" w:lineRule="auto"/>
              <w:rPr>
                <w:rFonts w:hAnsi="宋体"/>
                <w:sz w:val="24"/>
                <w:szCs w:val="24"/>
              </w:rPr>
            </w:pPr>
            <w:r>
              <w:rPr>
                <w:rFonts w:hint="eastAsia" w:hAnsi="宋体"/>
                <w:sz w:val="24"/>
                <w:szCs w:val="24"/>
              </w:rPr>
              <w:t xml:space="preserve">  1.项目主管</w:t>
            </w:r>
          </w:p>
          <w:p>
            <w:pPr>
              <w:pStyle w:val="9"/>
              <w:adjustRightInd w:val="0"/>
              <w:snapToGrid w:val="0"/>
              <w:spacing w:line="300" w:lineRule="auto"/>
              <w:rPr>
                <w:rFonts w:hAnsi="宋体"/>
                <w:sz w:val="24"/>
                <w:szCs w:val="24"/>
              </w:rPr>
            </w:pPr>
            <w:r>
              <w:rPr>
                <w:rFonts w:hint="eastAsia" w:hAnsi="宋体"/>
                <w:sz w:val="24"/>
                <w:szCs w:val="24"/>
              </w:rPr>
              <w:t xml:space="preserve">  2.其他人员</w:t>
            </w:r>
          </w:p>
          <w:p>
            <w:pPr>
              <w:pStyle w:val="9"/>
              <w:adjustRightInd w:val="0"/>
              <w:snapToGrid w:val="0"/>
              <w:spacing w:line="300" w:lineRule="auto"/>
              <w:ind w:firstLine="630"/>
              <w:rPr>
                <w:rFonts w:hAnsi="宋体"/>
                <w:sz w:val="24"/>
                <w:szCs w:val="24"/>
              </w:rPr>
            </w:pPr>
            <w:r>
              <w:rPr>
                <w:rFonts w:hint="eastAsia" w:hAnsi="宋体"/>
                <w:sz w:val="24"/>
                <w:szCs w:val="24"/>
              </w:rPr>
              <w:t>…</w:t>
            </w:r>
          </w:p>
          <w:p>
            <w:pPr>
              <w:pStyle w:val="9"/>
              <w:adjustRightInd w:val="0"/>
              <w:snapToGrid w:val="0"/>
              <w:spacing w:line="300" w:lineRule="auto"/>
              <w:rPr>
                <w:rFonts w:hAnsi="宋体"/>
                <w:sz w:val="24"/>
                <w:szCs w:val="24"/>
              </w:rPr>
            </w:pPr>
            <w:r>
              <w:rPr>
                <w:rFonts w:hint="eastAsia" w:hAnsi="宋体"/>
                <w:sz w:val="24"/>
                <w:szCs w:val="24"/>
              </w:rPr>
              <w:t>二、现场</w:t>
            </w:r>
          </w:p>
          <w:p>
            <w:pPr>
              <w:numPr>
                <w:ilvl w:val="0"/>
                <w:numId w:val="3"/>
              </w:numPr>
              <w:tabs>
                <w:tab w:val="left" w:pos="0"/>
              </w:tabs>
              <w:spacing w:line="300" w:lineRule="auto"/>
              <w:rPr>
                <w:rFonts w:ascii="宋体" w:hAnsi="宋体"/>
                <w:sz w:val="24"/>
              </w:rPr>
            </w:pPr>
            <w:r>
              <w:rPr>
                <w:rFonts w:hint="eastAsia" w:ascii="宋体" w:hAnsi="宋体"/>
                <w:sz w:val="24"/>
              </w:rPr>
              <w:t>项目经理</w:t>
            </w:r>
          </w:p>
          <w:p>
            <w:pPr>
              <w:numPr>
                <w:ilvl w:val="0"/>
                <w:numId w:val="3"/>
              </w:numPr>
              <w:tabs>
                <w:tab w:val="left" w:pos="0"/>
              </w:tabs>
              <w:spacing w:line="300" w:lineRule="auto"/>
              <w:rPr>
                <w:rFonts w:ascii="宋体" w:hAnsi="宋体"/>
                <w:sz w:val="24"/>
              </w:rPr>
            </w:pPr>
            <w:r>
              <w:rPr>
                <w:rFonts w:hint="eastAsia" w:ascii="宋体" w:hAnsi="宋体"/>
                <w:sz w:val="24"/>
              </w:rPr>
              <w:t>项目副经理</w:t>
            </w:r>
          </w:p>
          <w:p>
            <w:pPr>
              <w:numPr>
                <w:ilvl w:val="0"/>
                <w:numId w:val="3"/>
              </w:numPr>
              <w:tabs>
                <w:tab w:val="left" w:pos="0"/>
              </w:tabs>
              <w:spacing w:line="300" w:lineRule="auto"/>
              <w:rPr>
                <w:rFonts w:ascii="宋体" w:hAnsi="宋体"/>
                <w:sz w:val="24"/>
              </w:rPr>
            </w:pPr>
            <w:r>
              <w:rPr>
                <w:rFonts w:hint="eastAsia" w:ascii="宋体" w:hAnsi="宋体"/>
                <w:sz w:val="24"/>
              </w:rPr>
              <w:t>技术负责人</w:t>
            </w:r>
          </w:p>
          <w:p>
            <w:pPr>
              <w:numPr>
                <w:ilvl w:val="0"/>
                <w:numId w:val="3"/>
              </w:numPr>
              <w:tabs>
                <w:tab w:val="left" w:pos="0"/>
              </w:tabs>
              <w:spacing w:line="300" w:lineRule="auto"/>
              <w:rPr>
                <w:rFonts w:ascii="宋体" w:hAnsi="宋体"/>
                <w:sz w:val="24"/>
              </w:rPr>
            </w:pPr>
            <w:r>
              <w:rPr>
                <w:rFonts w:hint="eastAsia" w:ascii="宋体" w:hAnsi="宋体"/>
                <w:sz w:val="24"/>
              </w:rPr>
              <w:t>施工员</w:t>
            </w:r>
          </w:p>
          <w:p>
            <w:pPr>
              <w:numPr>
                <w:ilvl w:val="0"/>
                <w:numId w:val="3"/>
              </w:numPr>
              <w:tabs>
                <w:tab w:val="left" w:pos="0"/>
              </w:tabs>
              <w:spacing w:line="300" w:lineRule="auto"/>
              <w:rPr>
                <w:rFonts w:ascii="宋体" w:hAnsi="宋体"/>
                <w:sz w:val="24"/>
              </w:rPr>
            </w:pPr>
            <w:r>
              <w:rPr>
                <w:rFonts w:hint="eastAsia" w:ascii="宋体" w:hAnsi="宋体"/>
                <w:sz w:val="24"/>
              </w:rPr>
              <w:t>质量员</w:t>
            </w:r>
          </w:p>
          <w:p>
            <w:pPr>
              <w:numPr>
                <w:ilvl w:val="0"/>
                <w:numId w:val="3"/>
              </w:numPr>
              <w:tabs>
                <w:tab w:val="left" w:pos="0"/>
              </w:tabs>
              <w:spacing w:line="300" w:lineRule="auto"/>
              <w:rPr>
                <w:rFonts w:ascii="宋体" w:hAnsi="宋体"/>
                <w:sz w:val="24"/>
              </w:rPr>
            </w:pPr>
            <w:r>
              <w:rPr>
                <w:rFonts w:hint="eastAsia" w:ascii="宋体" w:hAnsi="宋体"/>
                <w:sz w:val="24"/>
              </w:rPr>
              <w:t>安全员</w:t>
            </w:r>
          </w:p>
          <w:p>
            <w:pPr>
              <w:numPr>
                <w:ilvl w:val="0"/>
                <w:numId w:val="3"/>
              </w:numPr>
              <w:tabs>
                <w:tab w:val="left" w:pos="0"/>
              </w:tabs>
              <w:spacing w:line="300" w:lineRule="auto"/>
              <w:rPr>
                <w:rFonts w:ascii="宋体" w:hAnsi="宋体"/>
                <w:sz w:val="24"/>
              </w:rPr>
            </w:pPr>
            <w:r>
              <w:rPr>
                <w:rFonts w:hint="eastAsia" w:ascii="宋体" w:hAnsi="宋体"/>
                <w:sz w:val="24"/>
              </w:rPr>
              <w:t>材料员</w:t>
            </w:r>
          </w:p>
          <w:p>
            <w:pPr>
              <w:pStyle w:val="9"/>
              <w:adjustRightInd w:val="0"/>
              <w:snapToGrid w:val="0"/>
              <w:spacing w:line="300" w:lineRule="auto"/>
              <w:rPr>
                <w:rFonts w:hAnsi="宋体"/>
                <w:sz w:val="24"/>
                <w:szCs w:val="24"/>
              </w:rPr>
            </w:pPr>
            <w:r>
              <w:rPr>
                <w:rFonts w:hint="eastAsia" w:hAnsi="宋体"/>
                <w:sz w:val="24"/>
                <w:szCs w:val="24"/>
              </w:rPr>
              <w:t>8、预算员</w:t>
            </w:r>
          </w:p>
        </w:tc>
        <w:tc>
          <w:tcPr>
            <w:tcW w:w="930" w:type="dxa"/>
          </w:tcPr>
          <w:p>
            <w:pPr>
              <w:pStyle w:val="9"/>
              <w:adjustRightInd w:val="0"/>
              <w:snapToGrid w:val="0"/>
              <w:spacing w:line="300" w:lineRule="auto"/>
              <w:rPr>
                <w:rFonts w:hAnsi="宋体"/>
                <w:sz w:val="24"/>
                <w:szCs w:val="24"/>
              </w:rPr>
            </w:pPr>
          </w:p>
        </w:tc>
        <w:tc>
          <w:tcPr>
            <w:tcW w:w="930" w:type="dxa"/>
          </w:tcPr>
          <w:p>
            <w:pPr>
              <w:pStyle w:val="9"/>
              <w:adjustRightInd w:val="0"/>
              <w:snapToGrid w:val="0"/>
              <w:spacing w:line="300" w:lineRule="auto"/>
              <w:rPr>
                <w:rFonts w:hAnsi="宋体"/>
                <w:sz w:val="24"/>
                <w:szCs w:val="24"/>
              </w:rPr>
            </w:pPr>
          </w:p>
        </w:tc>
        <w:tc>
          <w:tcPr>
            <w:tcW w:w="750" w:type="dxa"/>
          </w:tcPr>
          <w:p>
            <w:pPr>
              <w:pStyle w:val="9"/>
              <w:adjustRightInd w:val="0"/>
              <w:snapToGrid w:val="0"/>
              <w:spacing w:line="300" w:lineRule="auto"/>
              <w:rPr>
                <w:rFonts w:hAnsi="宋体"/>
                <w:sz w:val="24"/>
                <w:szCs w:val="24"/>
              </w:rPr>
            </w:pPr>
          </w:p>
        </w:tc>
        <w:tc>
          <w:tcPr>
            <w:tcW w:w="4821" w:type="dxa"/>
          </w:tcPr>
          <w:p>
            <w:pPr>
              <w:pStyle w:val="9"/>
              <w:adjustRightInd w:val="0"/>
              <w:snapToGrid w:val="0"/>
              <w:spacing w:line="300" w:lineRule="auto"/>
              <w:rPr>
                <w:rFonts w:hAnsi="宋体"/>
                <w:sz w:val="24"/>
                <w:szCs w:val="24"/>
              </w:rPr>
            </w:pPr>
          </w:p>
        </w:tc>
      </w:tr>
    </w:tbl>
    <w:p>
      <w:pPr>
        <w:widowControl/>
        <w:snapToGrid w:val="0"/>
        <w:spacing w:before="156" w:beforeLines="50" w:line="360" w:lineRule="auto"/>
        <w:rPr>
          <w:rFonts w:asciiTheme="minorEastAsia" w:hAnsiTheme="minorEastAsia" w:eastAsiaTheme="minorEastAsia" w:cstheme="minorEastAsia"/>
          <w:kern w:val="0"/>
          <w:sz w:val="24"/>
        </w:rPr>
      </w:pPr>
    </w:p>
    <w:p>
      <w:pPr>
        <w:widowControl/>
        <w:snapToGrid w:val="0"/>
        <w:spacing w:before="156" w:beforeLines="50"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供应商名称（公章）：</w:t>
      </w:r>
    </w:p>
    <w:p>
      <w:pPr>
        <w:snapToGrid w:val="0"/>
        <w:spacing w:before="156"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法定代表人或代理人（签字或盖章）：</w:t>
      </w:r>
    </w:p>
    <w:p>
      <w:pPr>
        <w:snapToGrid w:val="0"/>
        <w:spacing w:before="156" w:beforeLines="50" w:line="360" w:lineRule="auto"/>
        <w:rPr>
          <w:rFonts w:asciiTheme="minorEastAsia" w:hAnsiTheme="minorEastAsia" w:eastAsiaTheme="minorEastAsia" w:cstheme="minorEastAsia"/>
          <w:sz w:val="24"/>
        </w:rPr>
      </w:pPr>
    </w:p>
    <w:p>
      <w:pPr>
        <w:snapToGrid w:val="0"/>
        <w:spacing w:before="156" w:beforeLines="50" w:line="360" w:lineRule="auto"/>
        <w:rPr>
          <w:rFonts w:asciiTheme="minorEastAsia" w:hAnsiTheme="minorEastAsia" w:eastAsiaTheme="minorEastAsia" w:cstheme="minorEastAsia"/>
          <w:sz w:val="24"/>
        </w:rPr>
      </w:pPr>
    </w:p>
    <w:p>
      <w:pPr>
        <w:snapToGrid w:val="0"/>
        <w:spacing w:before="156" w:beforeLines="50" w:line="360" w:lineRule="auto"/>
        <w:rPr>
          <w:rFonts w:asciiTheme="minorEastAsia" w:hAnsiTheme="minorEastAsia" w:eastAsiaTheme="minorEastAsia" w:cstheme="minorEastAsia"/>
          <w:sz w:val="24"/>
        </w:rPr>
      </w:pPr>
    </w:p>
    <w:p>
      <w:pPr>
        <w:pStyle w:val="4"/>
        <w:numPr>
          <w:ilvl w:val="0"/>
          <w:numId w:val="0"/>
        </w:numPr>
        <w:snapToGrid w:val="0"/>
        <w:spacing w:before="156" w:beforeLines="50" w:line="360" w:lineRule="auto"/>
        <w:rPr>
          <w:rFonts w:asciiTheme="minorEastAsia" w:hAnsiTheme="minorEastAsia" w:eastAsiaTheme="minorEastAsia" w:cstheme="minorEastAsia"/>
          <w:b/>
          <w:bCs/>
          <w:sz w:val="24"/>
          <w:szCs w:val="24"/>
        </w:rPr>
      </w:pPr>
      <w:bookmarkStart w:id="76" w:name="_Toc471818706"/>
    </w:p>
    <w:p>
      <w:pPr>
        <w:pStyle w:val="4"/>
        <w:numPr>
          <w:ilvl w:val="0"/>
          <w:numId w:val="0"/>
        </w:numPr>
        <w:snapToGrid w:val="0"/>
        <w:spacing w:before="156" w:beforeLines="50" w:line="360" w:lineRule="auto"/>
        <w:rPr>
          <w:rFonts w:asciiTheme="minorEastAsia" w:hAnsiTheme="minorEastAsia" w:eastAsiaTheme="minorEastAsia" w:cstheme="minorEastAsia"/>
          <w:b/>
          <w:bCs/>
          <w:sz w:val="24"/>
          <w:szCs w:val="24"/>
        </w:rPr>
      </w:pPr>
    </w:p>
    <w:p>
      <w:pPr>
        <w:rPr>
          <w:rFonts w:asciiTheme="minorEastAsia" w:hAnsiTheme="minorEastAsia" w:eastAsiaTheme="minorEastAsia" w:cstheme="minorEastAsia"/>
          <w:b/>
          <w:bCs/>
          <w:sz w:val="24"/>
        </w:rPr>
      </w:pPr>
    </w:p>
    <w:p>
      <w:pPr>
        <w:pStyle w:val="14"/>
        <w:rPr>
          <w:rFonts w:asciiTheme="minorEastAsia" w:hAnsiTheme="minorEastAsia" w:eastAsiaTheme="minorEastAsia" w:cstheme="minorEastAsia"/>
          <w:b/>
          <w:bCs/>
          <w:sz w:val="24"/>
          <w:szCs w:val="24"/>
        </w:rPr>
      </w:pPr>
    </w:p>
    <w:p>
      <w:pPr>
        <w:pStyle w:val="14"/>
        <w:rPr>
          <w:rFonts w:asciiTheme="minorEastAsia" w:hAnsiTheme="minorEastAsia" w:eastAsiaTheme="minorEastAsia" w:cstheme="minorEastAsia"/>
          <w:b/>
          <w:bCs/>
          <w:sz w:val="24"/>
          <w:szCs w:val="24"/>
        </w:rPr>
      </w:pPr>
    </w:p>
    <w:p>
      <w:pPr>
        <w:pStyle w:val="14"/>
        <w:rPr>
          <w:rFonts w:asciiTheme="minorEastAsia" w:hAnsiTheme="minorEastAsia" w:eastAsiaTheme="minorEastAsia" w:cstheme="minorEastAsia"/>
          <w:b/>
          <w:bCs/>
          <w:sz w:val="24"/>
          <w:szCs w:val="24"/>
        </w:rPr>
      </w:pPr>
    </w:p>
    <w:p>
      <w:pPr>
        <w:pStyle w:val="14"/>
        <w:rPr>
          <w:rFonts w:asciiTheme="minorEastAsia" w:hAnsiTheme="minorEastAsia" w:eastAsiaTheme="minorEastAsia" w:cstheme="minorEastAsia"/>
          <w:b/>
          <w:bCs/>
          <w:sz w:val="24"/>
          <w:szCs w:val="24"/>
        </w:rPr>
      </w:pPr>
    </w:p>
    <w:p>
      <w:pPr>
        <w:pStyle w:val="14"/>
        <w:rPr>
          <w:rFonts w:asciiTheme="minorEastAsia" w:hAnsiTheme="minorEastAsia" w:eastAsiaTheme="minorEastAsia" w:cstheme="minorEastAsia"/>
          <w:b/>
          <w:bCs/>
          <w:sz w:val="24"/>
          <w:szCs w:val="24"/>
        </w:rPr>
      </w:pPr>
    </w:p>
    <w:p>
      <w:pPr>
        <w:pStyle w:val="14"/>
        <w:rPr>
          <w:rFonts w:asciiTheme="minorEastAsia" w:hAnsiTheme="minorEastAsia" w:eastAsiaTheme="minorEastAsia" w:cstheme="minorEastAsia"/>
          <w:b/>
          <w:bCs/>
          <w:sz w:val="24"/>
          <w:szCs w:val="24"/>
        </w:rPr>
      </w:pPr>
    </w:p>
    <w:p>
      <w:pPr>
        <w:pStyle w:val="4"/>
        <w:numPr>
          <w:ilvl w:val="0"/>
          <w:numId w:val="0"/>
        </w:numPr>
        <w:snapToGrid w:val="0"/>
        <w:spacing w:before="156" w:beforeLines="50" w:line="360" w:lineRule="auto"/>
        <w:rPr>
          <w:rFonts w:asciiTheme="minorEastAsia" w:hAnsiTheme="minorEastAsia" w:eastAsiaTheme="minorEastAsia" w:cstheme="minorEastAsia"/>
          <w:b/>
          <w:bCs/>
          <w:sz w:val="24"/>
          <w:szCs w:val="24"/>
          <w:highlight w:val="yellow"/>
        </w:rPr>
      </w:pPr>
      <w:r>
        <w:rPr>
          <w:rFonts w:hint="eastAsia" w:asciiTheme="minorEastAsia" w:hAnsiTheme="minorEastAsia" w:eastAsiaTheme="minorEastAsia" w:cstheme="minorEastAsia"/>
          <w:b/>
          <w:bCs/>
          <w:sz w:val="24"/>
          <w:szCs w:val="24"/>
        </w:rPr>
        <w:t>附件七：</w:t>
      </w:r>
    </w:p>
    <w:p>
      <w:pPr>
        <w:spacing w:before="156" w:beforeLines="50" w:line="360" w:lineRule="auto"/>
        <w:jc w:val="cente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参加政府采购活动前 3 年内在经营活动中没有重大违法记</w:t>
      </w:r>
      <w:r>
        <w:rPr>
          <w:rFonts w:hint="eastAsia" w:asciiTheme="minorEastAsia" w:hAnsiTheme="minorEastAsia" w:eastAsiaTheme="minorEastAsia" w:cstheme="minorEastAsia"/>
          <w:b/>
          <w:sz w:val="28"/>
          <w:szCs w:val="28"/>
          <w:lang w:val="en-US" w:eastAsia="zh-CN"/>
        </w:rPr>
        <w:t>录</w:t>
      </w:r>
    </w:p>
    <w:p>
      <w:pPr>
        <w:spacing w:before="156" w:beforeLines="50"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书面声明</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我公司郑重声明：参加本次政府采购活动前 3 年内，我公司在经营活动中没有因违法经营受到刑事处罚或者责令停产停业、吊销许可证或者执照、较大数额罚款等行政处罚。</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供应商名称（公章）：</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法定代表人或代理人（签字或盖章）：_______________________</w:t>
      </w:r>
    </w:p>
    <w:p>
      <w:pPr>
        <w:snapToGrid w:val="0"/>
        <w:spacing w:before="156" w:beforeLines="50" w:line="360" w:lineRule="auto"/>
        <w:ind w:firstLine="480" w:firstLineChars="200"/>
      </w:pPr>
      <w:r>
        <w:rPr>
          <w:rFonts w:hint="eastAsia" w:asciiTheme="minorEastAsia" w:hAnsiTheme="minorEastAsia" w:eastAsiaTheme="minorEastAsia" w:cstheme="minorEastAsia"/>
          <w:sz w:val="24"/>
        </w:rPr>
        <w:t>日期：______年___月___日</w:t>
      </w:r>
    </w:p>
    <w:p>
      <w:pPr>
        <w:spacing w:before="156" w:beforeLines="50" w:line="360" w:lineRule="auto"/>
        <w:rPr>
          <w:rFonts w:asciiTheme="minorEastAsia" w:hAnsiTheme="minorEastAsia" w:eastAsiaTheme="minorEastAsia" w:cstheme="minorEastAsia"/>
          <w:b/>
          <w:bCs/>
          <w:sz w:val="24"/>
        </w:rPr>
      </w:pPr>
    </w:p>
    <w:p>
      <w:pPr>
        <w:spacing w:before="156" w:beforeLines="50"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具备履行合同所必需的设备和专业技术能力的书面声明</w:t>
      </w:r>
    </w:p>
    <w:p>
      <w:pPr>
        <w:pStyle w:val="7"/>
        <w:ind w:firstLine="480"/>
        <w:rPr>
          <w:szCs w:val="24"/>
        </w:rPr>
      </w:pPr>
    </w:p>
    <w:p>
      <w:pPr>
        <w:pStyle w:val="7"/>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pPr>
        <w:pStyle w:val="7"/>
        <w:spacing w:line="460" w:lineRule="exact"/>
        <w:ind w:firstLine="480"/>
        <w:rPr>
          <w:szCs w:val="24"/>
        </w:rPr>
      </w:pPr>
      <w:r>
        <w:rPr>
          <w:rFonts w:hint="eastAsia"/>
          <w:szCs w:val="24"/>
        </w:rPr>
        <w:t>主要设备有：</w:t>
      </w:r>
      <w:r>
        <w:rPr>
          <w:szCs w:val="24"/>
        </w:rPr>
        <w:t xml:space="preserve"> </w:t>
      </w:r>
      <w:r>
        <w:rPr>
          <w:rFonts w:hint="eastAsia"/>
          <w:szCs w:val="24"/>
        </w:rPr>
        <w:t xml:space="preserve">           </w:t>
      </w:r>
    </w:p>
    <w:p>
      <w:pPr>
        <w:pStyle w:val="7"/>
        <w:spacing w:line="460" w:lineRule="exact"/>
        <w:ind w:firstLine="480"/>
        <w:rPr>
          <w:szCs w:val="24"/>
        </w:rPr>
      </w:pPr>
      <w:r>
        <w:rPr>
          <w:rFonts w:hint="eastAsia"/>
          <w:szCs w:val="24"/>
        </w:rPr>
        <w:t>主要专业技术能力有：</w:t>
      </w:r>
      <w:r>
        <w:rPr>
          <w:szCs w:val="24"/>
        </w:rPr>
        <w:t xml:space="preserve">  </w:t>
      </w:r>
    </w:p>
    <w:p>
      <w:pPr>
        <w:snapToGrid w:val="0"/>
        <w:spacing w:line="460" w:lineRule="exact"/>
        <w:rPr>
          <w:rFonts w:hint="eastAsia" w:ascii="宋体" w:hAnsi="宋体"/>
          <w:sz w:val="24"/>
          <w:szCs w:val="24"/>
        </w:rPr>
      </w:pPr>
    </w:p>
    <w:p>
      <w:pPr>
        <w:pageBreakBefore w:val="0"/>
        <w:widowControl w:val="0"/>
        <w:kinsoku/>
        <w:wordWrap/>
        <w:overflowPunct/>
        <w:topLinePunct w:val="0"/>
        <w:autoSpaceDE/>
        <w:autoSpaceDN/>
        <w:bidi w:val="0"/>
        <w:adjustRightInd/>
        <w:snapToGrid w:val="0"/>
        <w:spacing w:line="480" w:lineRule="auto"/>
        <w:ind w:firstLine="240" w:firstLineChars="100"/>
        <w:textAlignment w:val="auto"/>
        <w:rPr>
          <w:rFonts w:ascii="宋体" w:hAnsi="宋体"/>
          <w:sz w:val="24"/>
          <w:szCs w:val="24"/>
        </w:rPr>
      </w:pPr>
      <w:r>
        <w:rPr>
          <w:rFonts w:hint="eastAsia" w:ascii="宋体" w:hAnsi="宋体"/>
          <w:sz w:val="24"/>
          <w:szCs w:val="24"/>
        </w:rPr>
        <w:t>投标人名称（公章）：</w:t>
      </w:r>
    </w:p>
    <w:p>
      <w:pPr>
        <w:pageBreakBefore w:val="0"/>
        <w:widowControl w:val="0"/>
        <w:kinsoku/>
        <w:wordWrap/>
        <w:overflowPunct/>
        <w:topLinePunct w:val="0"/>
        <w:autoSpaceDE/>
        <w:autoSpaceDN/>
        <w:bidi w:val="0"/>
        <w:adjustRightInd/>
        <w:snapToGrid w:val="0"/>
        <w:spacing w:line="480" w:lineRule="auto"/>
        <w:textAlignment w:val="auto"/>
        <w:rPr>
          <w:rFonts w:ascii="宋体" w:hAnsi="宋体"/>
          <w:sz w:val="24"/>
          <w:szCs w:val="24"/>
        </w:rPr>
      </w:pP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法定代表人或代理人（签字或盖章）：</w:t>
      </w:r>
      <w:r>
        <w:rPr>
          <w:rFonts w:ascii="宋体" w:hAnsi="宋体"/>
          <w:sz w:val="24"/>
          <w:szCs w:val="24"/>
        </w:rPr>
        <w:t>______________________</w:t>
      </w:r>
    </w:p>
    <w:p>
      <w:pPr>
        <w:pageBreakBefore w:val="0"/>
        <w:widowControl w:val="0"/>
        <w:kinsoku/>
        <w:wordWrap/>
        <w:overflowPunct/>
        <w:topLinePunct w:val="0"/>
        <w:autoSpaceDE/>
        <w:autoSpaceDN/>
        <w:bidi w:val="0"/>
        <w:adjustRightInd/>
        <w:snapToGrid w:val="0"/>
        <w:spacing w:line="480" w:lineRule="auto"/>
        <w:textAlignment w:val="auto"/>
        <w:rPr>
          <w:rFonts w:ascii="宋体" w:hAnsi="宋体"/>
          <w:sz w:val="24"/>
          <w:szCs w:val="24"/>
        </w:rPr>
      </w:pPr>
      <w:r>
        <w:rPr>
          <w:rFonts w:ascii="宋体" w:hAnsi="宋体"/>
          <w:sz w:val="24"/>
          <w:szCs w:val="24"/>
        </w:rPr>
        <w:t xml:space="preserve">  </w:t>
      </w:r>
      <w:r>
        <w:rPr>
          <w:rFonts w:hint="eastAsia" w:ascii="宋体" w:hAnsi="宋体"/>
          <w:sz w:val="24"/>
          <w:szCs w:val="24"/>
        </w:rPr>
        <w:t>日期：</w:t>
      </w:r>
      <w:r>
        <w:rPr>
          <w:rFonts w:ascii="宋体" w:hAnsi="宋体"/>
          <w:sz w:val="24"/>
          <w:szCs w:val="24"/>
        </w:rPr>
        <w:t>______</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rPr>
        <w:t>日</w:t>
      </w:r>
    </w:p>
    <w:p>
      <w:pPr>
        <w:pStyle w:val="5"/>
        <w:pageBreakBefore w:val="0"/>
        <w:widowControl w:val="0"/>
        <w:kinsoku/>
        <w:wordWrap/>
        <w:overflowPunct/>
        <w:topLinePunct w:val="0"/>
        <w:autoSpaceDE/>
        <w:autoSpaceDN/>
        <w:bidi w:val="0"/>
        <w:adjustRightInd/>
        <w:spacing w:line="480" w:lineRule="auto"/>
        <w:textAlignment w:val="auto"/>
      </w:pPr>
    </w:p>
    <w:p/>
    <w:p>
      <w:pPr>
        <w:pStyle w:val="4"/>
        <w:numPr>
          <w:ilvl w:val="0"/>
          <w:numId w:val="0"/>
        </w:numPr>
        <w:snapToGrid w:val="0"/>
        <w:spacing w:before="156" w:beforeLines="50"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附件八</w:t>
      </w:r>
    </w:p>
    <w:p>
      <w:pPr>
        <w:spacing w:line="560" w:lineRule="exact"/>
        <w:jc w:val="center"/>
        <w:rPr>
          <w:rFonts w:ascii="黑体" w:hAnsi="黑体" w:eastAsia="黑体"/>
          <w:b/>
          <w:sz w:val="32"/>
          <w:szCs w:val="32"/>
        </w:rPr>
      </w:pPr>
      <w:r>
        <w:rPr>
          <w:rFonts w:hint="eastAsia" w:ascii="黑体" w:hAnsi="黑体" w:eastAsia="黑体"/>
          <w:b/>
          <w:sz w:val="32"/>
          <w:szCs w:val="32"/>
        </w:rPr>
        <w:t>中小企业声明函</w:t>
      </w:r>
    </w:p>
    <w:p>
      <w:pPr>
        <w:spacing w:line="440" w:lineRule="exact"/>
        <w:ind w:firstLine="480" w:firstLineChars="200"/>
        <w:rPr>
          <w:rFonts w:ascii="宋体" w:hAnsi="宋体"/>
          <w:sz w:val="24"/>
        </w:rPr>
      </w:pPr>
      <w:r>
        <w:rPr>
          <w:rFonts w:hint="eastAsia" w:ascii="宋体" w:hAnsi="宋体"/>
          <w:sz w:val="24"/>
        </w:rPr>
        <w:t>本公司郑重声明，根据《政府采购促进中小企业发展暂行办法》（财库【2020】46号）的规定，本公司参加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w:t>
      </w:r>
      <w:r>
        <w:rPr>
          <w:rFonts w:hint="eastAsia" w:ascii="宋体" w:hAnsi="宋体"/>
          <w:sz w:val="24"/>
        </w:rPr>
        <w:t>采购单位名称）的</w:t>
      </w:r>
      <w:r>
        <w:rPr>
          <w:rFonts w:hint="eastAsia" w:ascii="宋体" w:hAnsi="宋体"/>
          <w:sz w:val="24"/>
          <w:u w:val="single"/>
        </w:rPr>
        <w:t xml:space="preserve">         </w:t>
      </w:r>
      <w:r>
        <w:rPr>
          <w:rFonts w:hint="eastAsia" w:ascii="宋体" w:hAnsi="宋体"/>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pStyle w:val="27"/>
        <w:spacing w:line="440" w:lineRule="exact"/>
        <w:ind w:firstLine="480"/>
        <w:rPr>
          <w:rFonts w:hAnsi="宋体"/>
          <w:kern w:val="2"/>
          <w:sz w:val="24"/>
          <w:szCs w:val="22"/>
        </w:rPr>
      </w:pPr>
      <w:r>
        <w:rPr>
          <w:rFonts w:hint="eastAsia" w:hAnsi="宋体"/>
          <w:kern w:val="2"/>
          <w:sz w:val="24"/>
          <w:szCs w:val="22"/>
        </w:rPr>
        <w:t>1、</w:t>
      </w:r>
      <w:r>
        <w:rPr>
          <w:rFonts w:hint="eastAsia" w:hAnsi="宋体"/>
          <w:kern w:val="2"/>
          <w:sz w:val="24"/>
          <w:szCs w:val="22"/>
          <w:u w:val="single"/>
        </w:rPr>
        <w:t xml:space="preserve">       </w:t>
      </w:r>
      <w:r>
        <w:rPr>
          <w:rFonts w:hint="eastAsia" w:hAnsi="宋体"/>
          <w:kern w:val="2"/>
          <w:sz w:val="24"/>
          <w:szCs w:val="22"/>
        </w:rPr>
        <w:t>（项目的名称），属于</w:t>
      </w:r>
      <w:r>
        <w:rPr>
          <w:rFonts w:hint="eastAsia" w:hAnsi="宋体"/>
          <w:kern w:val="2"/>
          <w:sz w:val="24"/>
          <w:szCs w:val="22"/>
          <w:u w:val="single"/>
        </w:rPr>
        <w:t xml:space="preserve">         </w:t>
      </w:r>
      <w:r>
        <w:rPr>
          <w:rFonts w:hint="eastAsia" w:hAnsi="宋体"/>
          <w:kern w:val="2"/>
          <w:sz w:val="24"/>
          <w:szCs w:val="22"/>
        </w:rPr>
        <w:t xml:space="preserve"> （采购文件中明确的所属行业），承接企业为</w:t>
      </w:r>
      <w:r>
        <w:rPr>
          <w:rFonts w:hint="eastAsia" w:hAnsi="宋体"/>
          <w:kern w:val="2"/>
          <w:sz w:val="24"/>
          <w:szCs w:val="22"/>
          <w:u w:val="single"/>
        </w:rPr>
        <w:t xml:space="preserve">         </w:t>
      </w:r>
      <w:r>
        <w:rPr>
          <w:rFonts w:hint="eastAsia" w:hAnsi="宋体"/>
          <w:kern w:val="2"/>
          <w:sz w:val="24"/>
          <w:szCs w:val="22"/>
        </w:rPr>
        <w:t>（企业名称），从业人员</w:t>
      </w:r>
      <w:r>
        <w:rPr>
          <w:rFonts w:hint="eastAsia" w:hAnsi="宋体"/>
          <w:kern w:val="2"/>
          <w:sz w:val="24"/>
          <w:szCs w:val="22"/>
          <w:u w:val="single"/>
        </w:rPr>
        <w:t xml:space="preserve">      </w:t>
      </w:r>
      <w:r>
        <w:rPr>
          <w:rFonts w:hint="eastAsia" w:hAnsi="宋体"/>
          <w:kern w:val="2"/>
          <w:sz w:val="24"/>
          <w:szCs w:val="22"/>
        </w:rPr>
        <w:t>人，营业收入为</w:t>
      </w:r>
      <w:r>
        <w:rPr>
          <w:rFonts w:hint="eastAsia" w:hAnsi="宋体"/>
          <w:kern w:val="2"/>
          <w:sz w:val="24"/>
          <w:szCs w:val="22"/>
          <w:u w:val="single"/>
        </w:rPr>
        <w:t xml:space="preserve">    </w:t>
      </w:r>
      <w:r>
        <w:rPr>
          <w:rFonts w:hint="eastAsia" w:hAnsi="宋体"/>
          <w:kern w:val="2"/>
          <w:sz w:val="24"/>
          <w:szCs w:val="22"/>
        </w:rPr>
        <w:t>万元，资产总额为</w:t>
      </w:r>
      <w:r>
        <w:rPr>
          <w:rFonts w:hint="eastAsia" w:hAnsi="宋体"/>
          <w:kern w:val="2"/>
          <w:sz w:val="24"/>
          <w:szCs w:val="22"/>
          <w:u w:val="single"/>
        </w:rPr>
        <w:t xml:space="preserve">     </w:t>
      </w:r>
      <w:r>
        <w:rPr>
          <w:rFonts w:hint="eastAsia" w:hAnsi="宋体"/>
          <w:kern w:val="2"/>
          <w:sz w:val="24"/>
          <w:szCs w:val="22"/>
        </w:rPr>
        <w:t>万元，属于</w:t>
      </w:r>
      <w:r>
        <w:rPr>
          <w:rFonts w:hint="eastAsia" w:hAnsi="宋体"/>
          <w:kern w:val="2"/>
          <w:sz w:val="24"/>
          <w:szCs w:val="22"/>
          <w:u w:val="single"/>
        </w:rPr>
        <w:t xml:space="preserve">      </w:t>
      </w:r>
      <w:r>
        <w:rPr>
          <w:rFonts w:hint="eastAsia" w:hAnsi="宋体"/>
          <w:kern w:val="2"/>
          <w:sz w:val="24"/>
          <w:szCs w:val="22"/>
        </w:rPr>
        <w:t>（中型企业、小型企业、微型企业）。</w:t>
      </w:r>
    </w:p>
    <w:p>
      <w:pPr>
        <w:pStyle w:val="27"/>
        <w:spacing w:line="440" w:lineRule="exact"/>
        <w:ind w:firstLine="480" w:firstLineChars="200"/>
        <w:rPr>
          <w:rFonts w:hAnsi="宋体"/>
          <w:kern w:val="2"/>
          <w:sz w:val="24"/>
          <w:szCs w:val="22"/>
        </w:rPr>
      </w:pPr>
      <w:r>
        <w:rPr>
          <w:rFonts w:hint="eastAsia" w:hAnsi="宋体"/>
          <w:kern w:val="2"/>
          <w:sz w:val="24"/>
          <w:szCs w:val="22"/>
        </w:rPr>
        <w:t>以上企业，不属于大企业的分支机构，不存在控股股东为大型企业的情形，也不存在与大型企业的负责人为同一人的情形。</w:t>
      </w:r>
    </w:p>
    <w:p>
      <w:pPr>
        <w:spacing w:line="560" w:lineRule="exact"/>
        <w:ind w:firstLine="360" w:firstLineChars="150"/>
        <w:rPr>
          <w:rFonts w:ascii="宋体" w:hAnsi="宋体"/>
          <w:sz w:val="24"/>
        </w:rPr>
      </w:pPr>
      <w:r>
        <w:rPr>
          <w:rFonts w:hint="eastAsia" w:ascii="宋体" w:hAnsi="宋体"/>
          <w:sz w:val="24"/>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80" w:lineRule="auto"/>
        <w:ind w:firstLine="241" w:firstLineChars="100"/>
        <w:textAlignment w:val="auto"/>
      </w:pPr>
      <w:r>
        <w:rPr>
          <w:rFonts w:hint="eastAsia" w:ascii="宋体" w:hAnsi="宋体"/>
          <w:b/>
          <w:bCs/>
          <w:sz w:val="24"/>
        </w:rPr>
        <w:t>企业名称</w:t>
      </w:r>
      <w:r>
        <w:rPr>
          <w:rFonts w:ascii="宋体" w:hAnsi="宋体"/>
          <w:b/>
          <w:bCs/>
          <w:sz w:val="24"/>
        </w:rPr>
        <w:t>(</w:t>
      </w:r>
      <w:r>
        <w:rPr>
          <w:rFonts w:hint="eastAsia" w:ascii="宋体" w:hAnsi="宋体"/>
          <w:b/>
          <w:bCs/>
          <w:sz w:val="24"/>
        </w:rPr>
        <w:t>盖章</w:t>
      </w:r>
      <w:r>
        <w:rPr>
          <w:rFonts w:ascii="宋体" w:hAnsi="宋体"/>
          <w:b/>
          <w:bCs/>
          <w:sz w:val="24"/>
        </w:rPr>
        <w:t>)</w:t>
      </w:r>
      <w:r>
        <w:rPr>
          <w:rFonts w:hint="eastAsia" w:ascii="宋体" w:hAnsi="宋体"/>
          <w:b/>
          <w:bCs/>
          <w:sz w:val="24"/>
        </w:rPr>
        <w:t>：</w:t>
      </w:r>
    </w:p>
    <w:p>
      <w:pPr>
        <w:keepNext w:val="0"/>
        <w:keepLines w:val="0"/>
        <w:pageBreakBefore w:val="0"/>
        <w:widowControl w:val="0"/>
        <w:kinsoku/>
        <w:wordWrap/>
        <w:overflowPunct/>
        <w:topLinePunct w:val="0"/>
        <w:autoSpaceDE/>
        <w:autoSpaceDN/>
        <w:bidi w:val="0"/>
        <w:adjustRightInd/>
        <w:snapToGrid/>
        <w:spacing w:line="480" w:lineRule="auto"/>
        <w:ind w:firstLine="241" w:firstLineChars="100"/>
        <w:textAlignment w:val="auto"/>
        <w:rPr>
          <w:rFonts w:ascii="宋体" w:hAnsi="宋体"/>
          <w:sz w:val="24"/>
        </w:rPr>
      </w:pPr>
      <w:r>
        <w:rPr>
          <w:rFonts w:hint="eastAsia" w:ascii="宋体" w:hAnsi="宋体"/>
          <w:b/>
          <w:bCs/>
          <w:sz w:val="24"/>
        </w:rPr>
        <w:t>日</w:t>
      </w:r>
      <w:r>
        <w:rPr>
          <w:rFonts w:ascii="宋体" w:hAnsi="宋体"/>
          <w:b/>
          <w:bCs/>
          <w:sz w:val="24"/>
        </w:rPr>
        <w:t xml:space="preserve">  </w:t>
      </w:r>
      <w:r>
        <w:rPr>
          <w:rFonts w:hint="eastAsia" w:ascii="宋体" w:hAnsi="宋体"/>
          <w:b/>
          <w:bCs/>
          <w:sz w:val="24"/>
        </w:rPr>
        <w:t>期：</w:t>
      </w:r>
    </w:p>
    <w:p>
      <w:pPr>
        <w:spacing w:line="560" w:lineRule="exact"/>
        <w:ind w:firstLine="240" w:firstLineChars="100"/>
        <w:rPr>
          <w:rFonts w:ascii="宋体" w:hAnsi="宋体"/>
          <w:sz w:val="24"/>
        </w:rPr>
      </w:pPr>
    </w:p>
    <w:p>
      <w:pPr>
        <w:spacing w:line="560" w:lineRule="exact"/>
        <w:ind w:firstLine="211" w:firstLineChars="100"/>
        <w:rPr>
          <w:rFonts w:ascii="宋体" w:hAnsi="宋体"/>
          <w:b/>
          <w:szCs w:val="21"/>
        </w:rPr>
      </w:pPr>
      <w:r>
        <w:rPr>
          <w:rFonts w:hint="eastAsia" w:ascii="宋体" w:hAnsi="宋体"/>
          <w:b/>
          <w:szCs w:val="21"/>
        </w:rPr>
        <w:t>注：</w:t>
      </w:r>
    </w:p>
    <w:p>
      <w:pPr>
        <w:numPr>
          <w:ilvl w:val="0"/>
          <w:numId w:val="4"/>
        </w:numPr>
        <w:spacing w:line="560" w:lineRule="exact"/>
        <w:rPr>
          <w:rFonts w:ascii="宋体" w:hAnsi="宋体"/>
          <w:b/>
          <w:szCs w:val="21"/>
        </w:rPr>
      </w:pPr>
      <w:r>
        <w:rPr>
          <w:rFonts w:hint="eastAsia" w:ascii="宋体" w:hAnsi="宋体"/>
          <w:b/>
          <w:szCs w:val="21"/>
        </w:rPr>
        <w:t>供应商如属于以上情形的请提供。如不提供此声明函的，价格将不做相应扣除。</w:t>
      </w:r>
    </w:p>
    <w:p>
      <w:pPr>
        <w:spacing w:line="360" w:lineRule="auto"/>
        <w:ind w:firstLine="422" w:firstLineChars="200"/>
        <w:rPr>
          <w:rFonts w:ascii="宋体" w:hAnsi="宋体"/>
          <w:b/>
          <w:szCs w:val="21"/>
        </w:rPr>
      </w:pPr>
      <w:r>
        <w:rPr>
          <w:rFonts w:ascii="宋体" w:hAnsi="宋体"/>
          <w:b/>
          <w:szCs w:val="21"/>
        </w:rPr>
        <w:t>2、从业人员、营业收入、资产总额填报上一年度数据，无上一年度数据的新成立企业 可不填报。</w:t>
      </w:r>
    </w:p>
    <w:p>
      <w:pPr>
        <w:spacing w:line="360" w:lineRule="auto"/>
        <w:ind w:firstLine="422" w:firstLineChars="200"/>
        <w:rPr>
          <w:rFonts w:ascii="宋体" w:hAnsi="宋体"/>
          <w:b/>
          <w:szCs w:val="21"/>
        </w:rPr>
      </w:pPr>
      <w:r>
        <w:rPr>
          <w:rFonts w:ascii="宋体" w:hAnsi="宋体"/>
          <w:b/>
          <w:szCs w:val="21"/>
        </w:rPr>
        <w:t xml:space="preserve">3、微型企业提供小型企业制造或使用小型企业注册商标的产品的，视同为小型企业。 小型企业提供中大型企业制造或使用中大型企业注册商标的产品的，视同为中大型企业。 </w:t>
      </w:r>
    </w:p>
    <w:p>
      <w:pPr>
        <w:spacing w:line="360" w:lineRule="auto"/>
        <w:ind w:firstLine="422" w:firstLineChars="200"/>
        <w:rPr>
          <w:rFonts w:ascii="宋体" w:hAnsi="宋体"/>
          <w:b/>
          <w:szCs w:val="21"/>
        </w:rPr>
      </w:pPr>
      <w:r>
        <w:rPr>
          <w:rFonts w:ascii="宋体" w:hAnsi="宋体"/>
          <w:b/>
          <w:szCs w:val="21"/>
        </w:rPr>
        <w:t>4、若供应商提供的“中小企业声明函” 或认定证明为虚假声明则视同提供虚假材料， 按“政府采购法”相关规定处理并报请政府监管部门给予行政处罚。</w:t>
      </w:r>
    </w:p>
    <w:p/>
    <w:p>
      <w:pPr>
        <w:pStyle w:val="28"/>
        <w:spacing w:line="360" w:lineRule="auto"/>
        <w:jc w:val="both"/>
        <w:rPr>
          <w:rFonts w:ascii="宋体" w:hAnsi="宋体" w:eastAsia="宋体"/>
          <w:b/>
          <w:snapToGrid w:val="0"/>
          <w:color w:val="auto"/>
          <w:sz w:val="32"/>
          <w:szCs w:val="32"/>
        </w:rPr>
      </w:pPr>
    </w:p>
    <w:p>
      <w:pPr>
        <w:pStyle w:val="28"/>
        <w:spacing w:line="360" w:lineRule="auto"/>
        <w:jc w:val="both"/>
        <w:rPr>
          <w:rFonts w:ascii="宋体" w:hAnsi="宋体" w:eastAsia="宋体"/>
          <w:b/>
          <w:snapToGrid w:val="0"/>
          <w:color w:val="auto"/>
          <w:sz w:val="32"/>
          <w:szCs w:val="32"/>
        </w:rPr>
      </w:pPr>
    </w:p>
    <w:p>
      <w:pPr>
        <w:pStyle w:val="28"/>
        <w:spacing w:line="360" w:lineRule="auto"/>
        <w:rPr>
          <w:rFonts w:hint="eastAsia" w:ascii="宋体" w:hAnsi="宋体" w:eastAsia="宋体"/>
          <w:b/>
          <w:snapToGrid w:val="0"/>
          <w:color w:val="auto"/>
          <w:sz w:val="32"/>
          <w:szCs w:val="32"/>
        </w:rPr>
      </w:pPr>
    </w:p>
    <w:p>
      <w:pPr>
        <w:pStyle w:val="28"/>
        <w:spacing w:line="360" w:lineRule="auto"/>
        <w:jc w:val="center"/>
        <w:rPr>
          <w:rFonts w:ascii="宋体" w:hAnsi="宋体" w:eastAsia="宋体"/>
          <w:b/>
          <w:snapToGrid w:val="0"/>
          <w:color w:val="auto"/>
          <w:sz w:val="32"/>
          <w:szCs w:val="32"/>
        </w:rPr>
      </w:pPr>
      <w:r>
        <w:rPr>
          <w:rFonts w:hint="eastAsia" w:ascii="宋体" w:hAnsi="宋体" w:eastAsia="宋体"/>
          <w:b/>
          <w:snapToGrid w:val="0"/>
          <w:color w:val="auto"/>
          <w:sz w:val="32"/>
          <w:szCs w:val="32"/>
        </w:rPr>
        <w:t>政府采购信用融资</w:t>
      </w:r>
    </w:p>
    <w:p>
      <w:pPr>
        <w:pStyle w:val="28"/>
        <w:spacing w:line="360" w:lineRule="auto"/>
        <w:ind w:firstLine="480" w:firstLineChars="200"/>
        <w:jc w:val="both"/>
        <w:rPr>
          <w:rFonts w:ascii="宋体" w:hAnsi="宋体" w:eastAsia="宋体"/>
          <w:snapToGrid w:val="0"/>
          <w:color w:val="auto"/>
          <w:kern w:val="0"/>
          <w:sz w:val="24"/>
          <w:szCs w:val="24"/>
        </w:rPr>
      </w:pPr>
      <w:r>
        <w:rPr>
          <w:rFonts w:hint="eastAsia" w:ascii="宋体" w:hAnsi="宋体" w:eastAsia="宋体"/>
          <w:snapToGrid w:val="0"/>
          <w:color w:val="auto"/>
          <w:kern w:val="0"/>
          <w:sz w:val="24"/>
          <w:szCs w:val="24"/>
        </w:rPr>
        <w:t>为贯彻落实《财政部、工业和信息化部关于印发政府采购促进中小企业发展管理办法》《江苏省财政厅关于做好政府采购支持企业发展有关事项的通知》等文件精神，深化政府采购制度改革，优化政府采购营商环境，发挥政府采购支持企业发展的政策功能，充分利用“互联网+”优势，优化现有政府采购信用融资流程，拓宽企业特别是中小微企业融资渠道，助力企业发展，现将有关事项通知如下：</w:t>
      </w:r>
    </w:p>
    <w:p>
      <w:pPr>
        <w:pStyle w:val="28"/>
        <w:spacing w:line="360" w:lineRule="auto"/>
        <w:jc w:val="both"/>
        <w:rPr>
          <w:rFonts w:ascii="宋体" w:hAnsi="宋体" w:eastAsia="宋体"/>
          <w:b/>
          <w:bCs/>
          <w:snapToGrid w:val="0"/>
          <w:color w:val="auto"/>
          <w:kern w:val="0"/>
          <w:sz w:val="24"/>
          <w:szCs w:val="24"/>
        </w:rPr>
      </w:pPr>
      <w:r>
        <w:rPr>
          <w:rFonts w:hint="eastAsia" w:ascii="宋体" w:hAnsi="宋体" w:eastAsia="宋体"/>
          <w:b/>
          <w:bCs/>
          <w:snapToGrid w:val="0"/>
          <w:color w:val="auto"/>
          <w:kern w:val="0"/>
          <w:sz w:val="24"/>
          <w:szCs w:val="24"/>
        </w:rPr>
        <w:t>一、信用融资主体</w:t>
      </w:r>
    </w:p>
    <w:p>
      <w:pPr>
        <w:pStyle w:val="28"/>
        <w:spacing w:line="360" w:lineRule="auto"/>
        <w:ind w:firstLine="480" w:firstLineChars="200"/>
        <w:jc w:val="both"/>
        <w:rPr>
          <w:rFonts w:ascii="宋体" w:hAnsi="宋体" w:eastAsia="宋体"/>
          <w:snapToGrid w:val="0"/>
          <w:color w:val="auto"/>
          <w:kern w:val="0"/>
          <w:sz w:val="24"/>
          <w:szCs w:val="24"/>
        </w:rPr>
      </w:pPr>
      <w:r>
        <w:rPr>
          <w:rFonts w:hint="eastAsia" w:ascii="宋体" w:hAnsi="宋体" w:eastAsia="宋体"/>
          <w:snapToGrid w:val="0"/>
          <w:color w:val="auto"/>
          <w:kern w:val="0"/>
          <w:sz w:val="24"/>
          <w:szCs w:val="24"/>
        </w:rPr>
        <w:t>（一）本通知所称金融机构为在常州市注册或设立分支机构的银行业金融机构。</w:t>
      </w:r>
    </w:p>
    <w:p>
      <w:pPr>
        <w:pStyle w:val="28"/>
        <w:spacing w:line="360" w:lineRule="auto"/>
        <w:ind w:firstLine="480" w:firstLineChars="200"/>
        <w:jc w:val="both"/>
        <w:rPr>
          <w:rFonts w:ascii="宋体" w:hAnsi="宋体" w:eastAsia="宋体"/>
          <w:snapToGrid w:val="0"/>
          <w:color w:val="auto"/>
          <w:kern w:val="0"/>
          <w:sz w:val="24"/>
          <w:szCs w:val="24"/>
        </w:rPr>
      </w:pPr>
      <w:r>
        <w:rPr>
          <w:rFonts w:hint="eastAsia" w:ascii="宋体" w:hAnsi="宋体" w:eastAsia="宋体"/>
          <w:snapToGrid w:val="0"/>
          <w:color w:val="auto"/>
          <w:kern w:val="0"/>
          <w:sz w:val="24"/>
          <w:szCs w:val="24"/>
        </w:rPr>
        <w:t>（二）本通知所称中小企业为符合工信部、财政部等部门《关于印发中小企业划型标准规定的通知》（工信部联企业〔2011〕300 号）相关规定的供应商。</w:t>
      </w:r>
    </w:p>
    <w:p>
      <w:pPr>
        <w:pStyle w:val="28"/>
        <w:spacing w:line="360" w:lineRule="auto"/>
        <w:ind w:firstLine="480" w:firstLineChars="200"/>
        <w:jc w:val="both"/>
        <w:rPr>
          <w:rFonts w:ascii="宋体" w:hAnsi="宋体" w:eastAsia="宋体"/>
          <w:b/>
          <w:snapToGrid w:val="0"/>
          <w:color w:val="auto"/>
          <w:sz w:val="32"/>
          <w:szCs w:val="32"/>
        </w:rPr>
      </w:pPr>
      <w:r>
        <w:rPr>
          <w:rFonts w:hint="eastAsia" w:ascii="宋体" w:hAnsi="宋体" w:eastAsia="宋体"/>
          <w:snapToGrid w:val="0"/>
          <w:color w:val="auto"/>
          <w:kern w:val="0"/>
          <w:sz w:val="24"/>
          <w:szCs w:val="24"/>
        </w:rPr>
        <w:t>申请政府采购信用融资的中小企业供应商，还需符合下列条件：</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1</w:t>
      </w:r>
      <w:r>
        <w:rPr>
          <w:rFonts w:hint="eastAsia" w:ascii="宋体" w:hAnsi="宋体" w:eastAsia="宋体"/>
          <w:snapToGrid w:val="0"/>
          <w:kern w:val="0"/>
          <w:sz w:val="24"/>
          <w:szCs w:val="24"/>
          <w:lang w:val="en-US"/>
        </w:rPr>
        <w:t>、获得常州市政府采购合同中标资格、取得常州市政府采购合同；</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2</w:t>
      </w:r>
      <w:r>
        <w:rPr>
          <w:rFonts w:hint="eastAsia" w:ascii="宋体" w:hAnsi="宋体" w:eastAsia="宋体"/>
          <w:snapToGrid w:val="0"/>
          <w:kern w:val="0"/>
          <w:sz w:val="24"/>
          <w:szCs w:val="24"/>
          <w:lang w:val="en-US"/>
        </w:rPr>
        <w:t>、信用融资仅对应企业中标政府采购合同项目下的资金需求，中标（成交）供应商应根据贷款金融机构指定开设账户作为接受政府采购付款的唯一账户，并接受金融机构对该账户资金支付的全程监管；</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3</w:t>
      </w:r>
      <w:r>
        <w:rPr>
          <w:rFonts w:hint="eastAsia" w:ascii="宋体" w:hAnsi="宋体" w:eastAsia="宋体"/>
          <w:snapToGrid w:val="0"/>
          <w:kern w:val="0"/>
          <w:sz w:val="24"/>
          <w:szCs w:val="24"/>
          <w:lang w:val="en-US"/>
        </w:rPr>
        <w:t>、依据常州企业征信服务有限公司提供的企业信用报告，企业社会信用状况、财务状况、信用记录及参与政府采购相关的历史记录良好。</w:t>
      </w:r>
    </w:p>
    <w:p>
      <w:pPr>
        <w:pStyle w:val="29"/>
        <w:spacing w:line="360" w:lineRule="auto"/>
        <w:ind w:right="0" w:rightChars="0" w:firstLine="0" w:firstLineChars="0"/>
        <w:jc w:val="both"/>
        <w:rPr>
          <w:rFonts w:ascii="宋体" w:hAnsi="宋体" w:eastAsia="宋体"/>
          <w:snapToGrid w:val="0"/>
          <w:kern w:val="0"/>
          <w:sz w:val="24"/>
          <w:szCs w:val="24"/>
          <w:lang w:val="en-US"/>
        </w:rPr>
      </w:pPr>
      <w:r>
        <w:rPr>
          <w:rFonts w:hint="eastAsia" w:ascii="宋体" w:hAnsi="宋体" w:eastAsia="宋体"/>
          <w:b/>
          <w:bCs/>
          <w:snapToGrid w:val="0"/>
          <w:kern w:val="0"/>
          <w:sz w:val="24"/>
          <w:szCs w:val="24"/>
          <w:lang w:val="en-US"/>
        </w:rPr>
        <w:t>二、信用融资原则</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坚持“政府引导、市场运行、服务银企、互惠共赢”原则，充分发挥市场在资源配置中的决定性作用，激发市场主体活力。财政部门、人民银行搭建银企对接融资平台通过政策引导，降低融资成本，促进金融机构与企业良性互动发展，促进经济高质量发展。</w:t>
      </w:r>
    </w:p>
    <w:p>
      <w:pPr>
        <w:pStyle w:val="29"/>
        <w:spacing w:line="360" w:lineRule="auto"/>
        <w:ind w:right="0" w:rightChars="0" w:firstLine="0" w:firstLineChars="0"/>
        <w:jc w:val="both"/>
        <w:rPr>
          <w:rFonts w:ascii="宋体" w:hAnsi="宋体" w:eastAsia="宋体"/>
          <w:b/>
          <w:bCs/>
          <w:snapToGrid w:val="0"/>
          <w:kern w:val="0"/>
          <w:sz w:val="24"/>
          <w:szCs w:val="24"/>
          <w:lang w:val="en-US"/>
        </w:rPr>
      </w:pPr>
      <w:r>
        <w:rPr>
          <w:rFonts w:hint="eastAsia" w:ascii="宋体" w:hAnsi="宋体" w:eastAsia="宋体"/>
          <w:b/>
          <w:bCs/>
          <w:snapToGrid w:val="0"/>
          <w:kern w:val="0"/>
          <w:sz w:val="24"/>
          <w:szCs w:val="24"/>
          <w:lang w:val="en-US"/>
        </w:rPr>
        <w:t>三、信用融资政策</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1</w:t>
      </w:r>
      <w:r>
        <w:rPr>
          <w:rFonts w:hint="eastAsia" w:ascii="宋体" w:hAnsi="宋体" w:eastAsia="宋体"/>
          <w:snapToGrid w:val="0"/>
          <w:kern w:val="0"/>
          <w:sz w:val="24"/>
          <w:szCs w:val="24"/>
          <w:lang w:val="en-US"/>
        </w:rPr>
        <w:t>、融资期限：金融机构和融资企业协商确定融资期限，可参照政府采购合同最后付款期，并可合理延期。</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2</w:t>
      </w:r>
      <w:r>
        <w:rPr>
          <w:rFonts w:hint="eastAsia" w:ascii="宋体" w:hAnsi="宋体" w:eastAsia="宋体"/>
          <w:snapToGrid w:val="0"/>
          <w:kern w:val="0"/>
          <w:sz w:val="24"/>
          <w:szCs w:val="24"/>
          <w:lang w:val="en-US"/>
        </w:rPr>
        <w:t>、融资利率：原则上不超过最近一个月全国银行间同业拆借中心公布的相应期限的贷款市场报价利率（LPR）加 100 个基点，不得向企业另行收取其他费用；金融机构不得要求供应商提供其他财产抵押或第三方企业担保。</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3</w:t>
      </w:r>
      <w:r>
        <w:rPr>
          <w:rFonts w:hint="eastAsia" w:ascii="宋体" w:hAnsi="宋体" w:eastAsia="宋体"/>
          <w:snapToGrid w:val="0"/>
          <w:kern w:val="0"/>
          <w:sz w:val="24"/>
          <w:szCs w:val="24"/>
          <w:lang w:val="en-US"/>
        </w:rPr>
        <w:t>、信用融资办理时间：有融资需求的供应商在“常州政府采购信用融资平台”（以下简称：政采贷平台）注册并申请信用融资后，如贷款所需资料齐备，符合贷款条件，金融机构应在6个工作日内办理融资审查、信息核实、签订融资协议、发放贷款等工作。</w:t>
      </w:r>
    </w:p>
    <w:p>
      <w:pPr>
        <w:pStyle w:val="29"/>
        <w:spacing w:line="360" w:lineRule="auto"/>
        <w:ind w:right="0" w:rightChars="0" w:firstLine="0" w:firstLineChars="0"/>
        <w:jc w:val="both"/>
        <w:rPr>
          <w:rFonts w:ascii="宋体" w:hAnsi="宋体" w:eastAsia="宋体"/>
          <w:b/>
          <w:bCs/>
          <w:snapToGrid w:val="0"/>
          <w:kern w:val="0"/>
          <w:sz w:val="24"/>
          <w:szCs w:val="24"/>
          <w:lang w:val="en-US"/>
        </w:rPr>
      </w:pPr>
      <w:r>
        <w:rPr>
          <w:rFonts w:hint="eastAsia" w:ascii="宋体" w:hAnsi="宋体" w:eastAsia="宋体"/>
          <w:b/>
          <w:bCs/>
          <w:snapToGrid w:val="0"/>
          <w:kern w:val="0"/>
          <w:sz w:val="24"/>
          <w:szCs w:val="24"/>
          <w:lang w:val="en-US"/>
        </w:rPr>
        <w:t>四、信用融资流程</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1</w:t>
      </w:r>
      <w:r>
        <w:rPr>
          <w:rFonts w:hint="eastAsia" w:ascii="宋体" w:hAnsi="宋体" w:eastAsia="宋体"/>
          <w:snapToGrid w:val="0"/>
          <w:kern w:val="0"/>
          <w:sz w:val="24"/>
          <w:szCs w:val="24"/>
          <w:lang w:val="en-US"/>
        </w:rPr>
        <w:t>、金融机构融资方案审核与公布。</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金融机构向财政部门和人民银行提交开展政府采购信用融资的申请材料，包括：单位基本情况、资质条件、政府采购信用融资实施方案、提供相关服务和优惠的承诺等，经审核三方共同签订合作协议，并在“常州市政府采购网”予以公布。</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2、信息发布。</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采购人或政府采购代理机构应在政府采购公告和采购文件中载明政府采购信用融资的相关信息。系统自动将政府采购中标公告、采购合同推送至“政采贷平台”。</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3</w:t>
      </w:r>
      <w:r>
        <w:rPr>
          <w:rFonts w:hint="eastAsia" w:ascii="宋体" w:hAnsi="宋体" w:eastAsia="宋体"/>
          <w:snapToGrid w:val="0"/>
          <w:kern w:val="0"/>
          <w:sz w:val="24"/>
          <w:szCs w:val="24"/>
          <w:lang w:val="en-US"/>
        </w:rPr>
        <w:t>、融资申请。</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有融资需求的供应商可手机登录“政采贷平台”（https://www.cz-credit.cn/zqt/）或直接扫描二维码进行 注 册 ， 也 可 通 过 “ 常 州 市 政 府 采 购 网 — 政 采 贷 ”（http://zfcg.changzhou.gov.cn/）、“常州市金融服务平台—政采贷”（http://www.czcycx.com/financial/fIndex）页面登录注册；根据自身需要，自主选择金融机构及其融资产品，凭政府采购中标（成交）通知书或政府采购合同在线向金融机构提出融资申请。</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4</w:t>
      </w:r>
      <w:r>
        <w:rPr>
          <w:rFonts w:hint="eastAsia" w:ascii="宋体" w:hAnsi="宋体" w:eastAsia="宋体"/>
          <w:snapToGrid w:val="0"/>
          <w:kern w:val="0"/>
          <w:sz w:val="24"/>
          <w:szCs w:val="24"/>
          <w:lang w:val="en-US"/>
        </w:rPr>
        <w:t>、融资审查和贷款发放。</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金融机构在“政采贷平台”上受理供应商的融资申请后，首先应在 2 个工作日内对供应商融资信息进行审查，决定是否为其提供融资，做好预授信；其次应在 2个工作日内对政府采购合同及融资信息核实，下达授信额度，双方签订融资协议；金融机构按照融资协议应在 2 个工作日内向供应商发放贷款。</w:t>
      </w:r>
    </w:p>
    <w:p>
      <w:pPr>
        <w:pStyle w:val="29"/>
        <w:spacing w:line="360" w:lineRule="auto"/>
        <w:ind w:right="0" w:rightChars="0" w:firstLine="480"/>
        <w:jc w:val="both"/>
        <w:rPr>
          <w:rFonts w:ascii="宋体" w:hAnsi="宋体" w:eastAsia="宋体"/>
          <w:snapToGrid w:val="0"/>
          <w:kern w:val="0"/>
          <w:sz w:val="24"/>
          <w:szCs w:val="24"/>
          <w:lang w:val="en-US"/>
        </w:rPr>
      </w:pP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5</w:t>
      </w:r>
      <w:r>
        <w:rPr>
          <w:rFonts w:hint="eastAsia" w:ascii="宋体" w:hAnsi="宋体" w:eastAsia="宋体"/>
          <w:snapToGrid w:val="0"/>
          <w:kern w:val="0"/>
          <w:sz w:val="24"/>
          <w:szCs w:val="24"/>
          <w:lang w:val="en-US"/>
        </w:rPr>
        <w:t>、账户约定。</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在取得中标通知书未签订政府采购合同之前，金融机构对供应商融资回款账户有要求的，应与其进行约定，并在政府采购合同中注明融资金融机构名称及约定账户。在政府采购合同签订之后申请融资的供应商，需变更合同账户的，应通过“政采贷平台”提交账户变更申请，并经融资金融机构审核确认。</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6</w:t>
      </w:r>
      <w:r>
        <w:rPr>
          <w:rFonts w:hint="eastAsia" w:ascii="宋体" w:hAnsi="宋体" w:eastAsia="宋体"/>
          <w:snapToGrid w:val="0"/>
          <w:kern w:val="0"/>
          <w:sz w:val="24"/>
          <w:szCs w:val="24"/>
          <w:lang w:val="en-US"/>
        </w:rPr>
        <w:t>、贷款归还。</w:t>
      </w:r>
    </w:p>
    <w:p>
      <w:pPr>
        <w:spacing w:line="360" w:lineRule="auto"/>
        <w:ind w:firstLine="480" w:firstLineChars="200"/>
        <w:rPr>
          <w:rFonts w:ascii="宋体" w:hAnsi="宋体" w:cs="宋体"/>
          <w:sz w:val="24"/>
          <w:szCs w:val="22"/>
        </w:rPr>
      </w:pPr>
      <w:r>
        <w:rPr>
          <w:rFonts w:hint="eastAsia" w:ascii="宋体" w:hAnsi="宋体"/>
          <w:snapToGrid w:val="0"/>
          <w:kern w:val="0"/>
          <w:sz w:val="24"/>
        </w:rPr>
        <w:t>供应商获得贷款后应自觉履行政府采购合同和融资协议。采购人按采购合同约定进行履约验收，验收合格后将合同资金</w:t>
      </w:r>
      <w:r>
        <w:rPr>
          <w:rFonts w:hint="eastAsia" w:ascii="宋体" w:hAnsi="宋体" w:cs="宋体"/>
          <w:sz w:val="24"/>
          <w:szCs w:val="22"/>
        </w:rPr>
        <w:t>。</w:t>
      </w:r>
    </w:p>
    <w:p>
      <w:pPr>
        <w:spacing w:line="360" w:lineRule="auto"/>
        <w:ind w:firstLine="480" w:firstLineChars="200"/>
        <w:rPr>
          <w:rFonts w:hint="default"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7、政府采购信用融资合作商业银行及利率情况表</w:t>
      </w:r>
      <w:r>
        <w:rPr>
          <w:rFonts w:hint="eastAsia" w:ascii="宋体" w:hAnsi="宋体" w:cs="宋体"/>
          <w:color w:val="000000" w:themeColor="text1"/>
          <w:sz w:val="24"/>
          <w:szCs w:val="22"/>
          <w:highlight w:val="none"/>
          <w:lang w:eastAsia="zh-CN"/>
          <w14:textFill>
            <w14:solidFill>
              <w14:schemeClr w14:val="tx1"/>
            </w14:solidFill>
          </w14:textFill>
        </w:rPr>
        <w:t>，</w:t>
      </w:r>
      <w:r>
        <w:rPr>
          <w:rFonts w:hint="eastAsia" w:ascii="宋体" w:hAnsi="宋体" w:cs="宋体"/>
          <w:color w:val="000000" w:themeColor="text1"/>
          <w:sz w:val="24"/>
          <w:szCs w:val="22"/>
          <w:highlight w:val="none"/>
          <w:lang w:val="en-US" w:eastAsia="zh-CN"/>
          <w14:textFill>
            <w14:solidFill>
              <w14:schemeClr w14:val="tx1"/>
            </w14:solidFill>
          </w14:textFill>
        </w:rPr>
        <w:t>如下：</w:t>
      </w:r>
    </w:p>
    <w:tbl>
      <w:tblPr>
        <w:tblStyle w:val="15"/>
        <w:tblpPr w:leftFromText="180" w:rightFromText="180" w:vertAnchor="text" w:horzAnchor="page" w:tblpX="1453" w:tblpY="351"/>
        <w:tblOverlap w:val="never"/>
        <w:tblW w:w="9235" w:type="dxa"/>
        <w:tblInd w:w="0" w:type="dxa"/>
        <w:shd w:val="clear" w:color="auto" w:fill="auto"/>
        <w:tblLayout w:type="fixed"/>
        <w:tblCellMar>
          <w:top w:w="0" w:type="dxa"/>
          <w:left w:w="0" w:type="dxa"/>
          <w:bottom w:w="0" w:type="dxa"/>
          <w:right w:w="0" w:type="dxa"/>
        </w:tblCellMar>
      </w:tblPr>
      <w:tblGrid>
        <w:gridCol w:w="4435"/>
        <w:gridCol w:w="1200"/>
        <w:gridCol w:w="1824"/>
        <w:gridCol w:w="1776"/>
      </w:tblGrid>
      <w:tr>
        <w:tblPrEx>
          <w:tblCellMar>
            <w:top w:w="0" w:type="dxa"/>
            <w:left w:w="0" w:type="dxa"/>
            <w:bottom w:w="0" w:type="dxa"/>
            <w:right w:w="0" w:type="dxa"/>
          </w:tblCellMar>
        </w:tblPrEx>
        <w:trPr>
          <w:trHeight w:val="488"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合作银行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联系人</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联系电话</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贷款利率上限</w:t>
            </w:r>
          </w:p>
        </w:tc>
      </w:tr>
      <w:tr>
        <w:tblPrEx>
          <w:shd w:val="clear" w:color="auto" w:fill="auto"/>
          <w:tblCellMar>
            <w:top w:w="0" w:type="dxa"/>
            <w:left w:w="0" w:type="dxa"/>
            <w:bottom w:w="0" w:type="dxa"/>
            <w:right w:w="0" w:type="dxa"/>
          </w:tblCellMar>
        </w:tblPrEx>
        <w:trPr>
          <w:trHeight w:val="754"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highlight w:val="none"/>
                <w:u w:val="none"/>
              </w:rPr>
            </w:pPr>
            <w:r>
              <w:rPr>
                <w:rStyle w:val="30"/>
                <w:rFonts w:hint="eastAsia" w:ascii="宋体" w:hAnsi="宋体" w:eastAsia="宋体" w:cs="宋体"/>
                <w:sz w:val="24"/>
                <w:szCs w:val="24"/>
                <w:highlight w:val="none"/>
                <w:lang w:val="en-US" w:eastAsia="zh-CN" w:bidi="ar"/>
              </w:rPr>
              <w:t>江苏江南农村商业银行股份有限公司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潘 苗</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0519-80585945</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shd w:val="clear" w:color="auto" w:fill="auto"/>
          <w:tblCellMar>
            <w:top w:w="0" w:type="dxa"/>
            <w:left w:w="0" w:type="dxa"/>
            <w:bottom w:w="0" w:type="dxa"/>
            <w:right w:w="0" w:type="dxa"/>
          </w:tblCellMar>
        </w:tblPrEx>
        <w:trPr>
          <w:trHeight w:val="754"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江苏银行股份有限公司常州分行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夏文强</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13861269216</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tblCellMar>
            <w:top w:w="0" w:type="dxa"/>
            <w:left w:w="0" w:type="dxa"/>
            <w:bottom w:w="0" w:type="dxa"/>
            <w:right w:w="0" w:type="dxa"/>
          </w:tblCellMar>
        </w:tblPrEx>
        <w:trPr>
          <w:trHeight w:val="706"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中信银行股份有限公司常州分行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于 澹</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13861079977</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LPR+50个基点</w:t>
            </w:r>
          </w:p>
        </w:tc>
      </w:tr>
      <w:tr>
        <w:tblPrEx>
          <w:tblCellMar>
            <w:top w:w="0" w:type="dxa"/>
            <w:left w:w="0" w:type="dxa"/>
            <w:bottom w:w="0" w:type="dxa"/>
            <w:right w:w="0" w:type="dxa"/>
          </w:tblCellMar>
        </w:tblPrEx>
        <w:trPr>
          <w:trHeight w:val="636"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中国建设银行银行股份有限公司常州分行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 蕾</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0519-86812870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shd w:val="clear" w:color="auto" w:fill="auto"/>
          <w:tblCellMar>
            <w:top w:w="0" w:type="dxa"/>
            <w:left w:w="0" w:type="dxa"/>
            <w:bottom w:w="0" w:type="dxa"/>
            <w:right w:w="0" w:type="dxa"/>
          </w:tblCellMar>
        </w:tblPrEx>
        <w:trPr>
          <w:trHeight w:val="634"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中国邮政储蓄银行常州市分行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成 庆</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18006121930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tblCellMar>
            <w:top w:w="0" w:type="dxa"/>
            <w:left w:w="0" w:type="dxa"/>
            <w:bottom w:w="0" w:type="dxa"/>
            <w:right w:w="0" w:type="dxa"/>
          </w:tblCellMar>
        </w:tblPrEx>
        <w:trPr>
          <w:trHeight w:val="676"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中国银行股份有限公司常州分行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恽 雍</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0519-88178290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LPR+80个基点</w:t>
            </w:r>
          </w:p>
        </w:tc>
      </w:tr>
    </w:tbl>
    <w:p>
      <w:pPr>
        <w:pStyle w:val="29"/>
        <w:spacing w:line="440" w:lineRule="exact"/>
        <w:ind w:right="0" w:rightChars="0"/>
        <w:jc w:val="both"/>
        <w:rPr>
          <w:rFonts w:ascii="宋体" w:hAnsi="宋体" w:eastAsia="宋体"/>
          <w:snapToGrid w:val="0"/>
          <w:kern w:val="0"/>
          <w:sz w:val="28"/>
          <w:szCs w:val="28"/>
          <w:lang w:val="en-US"/>
        </w:rPr>
      </w:pPr>
    </w:p>
    <w:p>
      <w:pPr>
        <w:pStyle w:val="3"/>
        <w:numPr>
          <w:ilvl w:val="0"/>
          <w:numId w:val="0"/>
        </w:numPr>
        <w:snapToGrid w:val="0"/>
        <w:spacing w:before="156" w:beforeLines="50"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第七章 采购需求</w:t>
      </w:r>
      <w:bookmarkEnd w:id="76"/>
      <w:bookmarkStart w:id="77" w:name="_Toc526071394"/>
    </w:p>
    <w:p>
      <w:pPr>
        <w:pStyle w:val="20"/>
        <w:spacing w:before="156" w:beforeLines="50" w:line="360" w:lineRule="auto"/>
        <w:ind w:firstLine="241" w:firstLineChars="100"/>
        <w:rPr>
          <w:rFonts w:asciiTheme="minorEastAsia" w:hAnsiTheme="minorEastAsia" w:eastAsiaTheme="minorEastAsia" w:cstheme="minorEastAsia"/>
          <w:sz w:val="24"/>
          <w:szCs w:val="24"/>
        </w:rPr>
      </w:pPr>
      <w:r>
        <w:rPr>
          <w:rFonts w:hint="eastAsia" w:cstheme="minorEastAsia"/>
          <w:b/>
          <w:sz w:val="24"/>
          <w:szCs w:val="24"/>
        </w:rPr>
        <w:t>一、采购需求</w:t>
      </w:r>
      <w:r>
        <w:rPr>
          <w:rFonts w:hint="eastAsia" w:cstheme="minorEastAsia"/>
          <w:sz w:val="24"/>
          <w:szCs w:val="24"/>
        </w:rPr>
        <w:t>：</w:t>
      </w:r>
      <w:r>
        <w:rPr>
          <w:rFonts w:hint="eastAsia" w:asciiTheme="minorEastAsia" w:hAnsiTheme="minorEastAsia" w:eastAsiaTheme="minorEastAsia" w:cstheme="minorEastAsia"/>
          <w:sz w:val="24"/>
          <w:szCs w:val="24"/>
        </w:rPr>
        <w:t>现</w:t>
      </w:r>
      <w:r>
        <w:rPr>
          <w:rFonts w:hint="eastAsia" w:asciiTheme="minorEastAsia" w:hAnsiTheme="minorEastAsia" w:eastAsiaTheme="minorEastAsia" w:cstheme="minorEastAsia"/>
          <w:sz w:val="24"/>
          <w:szCs w:val="24"/>
          <w:lang w:val="en-US" w:eastAsia="zh-CN"/>
        </w:rPr>
        <w:t>常州市阳光龙庭27#、30#单元楼道墙面需维修</w:t>
      </w:r>
      <w:r>
        <w:rPr>
          <w:rFonts w:hint="eastAsia" w:asciiTheme="minorEastAsia" w:hAnsiTheme="minorEastAsia" w:eastAsiaTheme="minorEastAsia" w:cstheme="minorEastAsia"/>
          <w:sz w:val="24"/>
          <w:szCs w:val="24"/>
        </w:rPr>
        <w:t>。详见工程量清单。</w:t>
      </w:r>
    </w:p>
    <w:p>
      <w:pPr>
        <w:pStyle w:val="23"/>
        <w:numPr>
          <w:ilvl w:val="0"/>
          <w:numId w:val="5"/>
        </w:numPr>
        <w:spacing w:line="360" w:lineRule="auto"/>
        <w:ind w:firstLineChars="0"/>
        <w:rPr>
          <w:rFonts w:hint="default" w:ascii="宋体" w:hAnsi="宋体" w:cs="宋体"/>
          <w:sz w:val="24"/>
          <w:lang w:val="en-US"/>
        </w:rPr>
      </w:pPr>
      <w:r>
        <w:rPr>
          <w:rFonts w:hint="eastAsia" w:ascii="宋体" w:hAnsi="宋体" w:cs="宋体"/>
          <w:b/>
          <w:sz w:val="24"/>
        </w:rPr>
        <w:t>施工期限</w:t>
      </w:r>
      <w:r>
        <w:rPr>
          <w:rFonts w:hint="eastAsia" w:ascii="宋体" w:hAnsi="宋体" w:cs="宋体"/>
          <w:b/>
          <w:szCs w:val="21"/>
        </w:rPr>
        <w:t>：</w:t>
      </w:r>
      <w:r>
        <w:rPr>
          <w:rFonts w:hint="eastAsia" w:ascii="宋体" w:hAnsi="宋体" w:cs="宋体"/>
          <w:b/>
          <w:bCs/>
          <w:sz w:val="24"/>
          <w:lang w:val="en-US" w:eastAsia="zh-CN"/>
        </w:rPr>
        <w:t>60天</w:t>
      </w:r>
    </w:p>
    <w:p>
      <w:pPr>
        <w:pStyle w:val="23"/>
        <w:numPr>
          <w:ilvl w:val="0"/>
          <w:numId w:val="5"/>
        </w:numPr>
        <w:spacing w:line="360" w:lineRule="auto"/>
        <w:ind w:firstLineChars="0"/>
        <w:rPr>
          <w:rFonts w:hint="default" w:ascii="宋体" w:hAnsi="宋体" w:cs="宋体"/>
          <w:sz w:val="24"/>
          <w:u w:val="single"/>
          <w:lang w:val="en-US"/>
        </w:rPr>
      </w:pPr>
      <w:r>
        <w:rPr>
          <w:rFonts w:hint="eastAsia" w:ascii="宋体" w:hAnsi="宋体" w:cs="宋体"/>
          <w:b/>
          <w:bCs/>
          <w:sz w:val="24"/>
          <w:lang w:val="en-US" w:eastAsia="zh-CN"/>
        </w:rPr>
        <w:t>质保：</w:t>
      </w:r>
      <w:r>
        <w:rPr>
          <w:rFonts w:hint="eastAsia" w:ascii="宋体" w:hAnsi="宋体" w:cs="宋体"/>
          <w:b/>
          <w:bCs/>
          <w:sz w:val="24"/>
          <w:u w:val="single"/>
          <w:lang w:val="en-US" w:eastAsia="zh-CN"/>
        </w:rPr>
        <w:t xml:space="preserve"> 三年  </w:t>
      </w:r>
    </w:p>
    <w:p>
      <w:pPr>
        <w:spacing w:line="360" w:lineRule="auto"/>
        <w:rPr>
          <w:rFonts w:ascii="宋体" w:hAnsi="宋体" w:cs="宋体"/>
          <w:sz w:val="24"/>
          <w:highlight w:val="none"/>
        </w:rPr>
      </w:pPr>
      <w:r>
        <w:rPr>
          <w:rFonts w:hint="eastAsia" w:ascii="宋体" w:hAnsi="宋体" w:cs="宋体"/>
          <w:b/>
          <w:color w:val="000000" w:themeColor="text1"/>
          <w:sz w:val="24"/>
          <w14:textFill>
            <w14:solidFill>
              <w14:schemeClr w14:val="tx1"/>
            </w14:solidFill>
          </w14:textFill>
        </w:rPr>
        <w:t>三、</w:t>
      </w:r>
      <w:r>
        <w:rPr>
          <w:rFonts w:ascii="宋体" w:hAnsi="宋体" w:cs="宋体"/>
          <w:b/>
          <w:color w:val="000000" w:themeColor="text1"/>
          <w:sz w:val="24"/>
          <w14:textFill>
            <w14:solidFill>
              <w14:schemeClr w14:val="tx1"/>
            </w14:solidFill>
          </w14:textFill>
        </w:rPr>
        <w:t>付款方式</w:t>
      </w:r>
      <w:r>
        <w:rPr>
          <w:rFonts w:ascii="宋体" w:hAnsi="宋体" w:cs="宋体"/>
          <w:sz w:val="24"/>
        </w:rPr>
        <w:t>：工程竣工验收合格并经采购人确认</w:t>
      </w:r>
      <w:r>
        <w:rPr>
          <w:rFonts w:hint="eastAsia" w:ascii="宋体" w:hAnsi="宋体" w:cs="宋体"/>
          <w:sz w:val="24"/>
        </w:rPr>
        <w:t>后5个工作日内向供应商支付合同总价款的9</w:t>
      </w:r>
      <w:r>
        <w:rPr>
          <w:rFonts w:hint="eastAsia" w:ascii="宋体" w:hAnsi="宋体" w:cs="宋体"/>
          <w:sz w:val="24"/>
          <w:lang w:val="en-US" w:eastAsia="zh-CN"/>
        </w:rPr>
        <w:t>5</w:t>
      </w:r>
      <w:r>
        <w:rPr>
          <w:rFonts w:ascii="宋体" w:hAnsi="宋体" w:cs="宋体"/>
          <w:sz w:val="24"/>
        </w:rPr>
        <w:t>%，余</w:t>
      </w:r>
      <w:r>
        <w:rPr>
          <w:rFonts w:hint="eastAsia" w:ascii="宋体" w:hAnsi="宋体" w:cs="宋体"/>
          <w:sz w:val="24"/>
          <w:lang w:val="en-US" w:eastAsia="zh-CN"/>
        </w:rPr>
        <w:t>5</w:t>
      </w:r>
      <w:r>
        <w:rPr>
          <w:rFonts w:hint="eastAsia" w:ascii="宋体" w:hAnsi="宋体" w:cs="宋体"/>
          <w:sz w:val="24"/>
        </w:rPr>
        <w:t>%为质保金额；</w:t>
      </w:r>
      <w:r>
        <w:rPr>
          <w:rFonts w:hint="eastAsia" w:ascii="宋体" w:hAnsi="宋体" w:cs="宋体"/>
          <w:sz w:val="24"/>
          <w:highlight w:val="none"/>
        </w:rPr>
        <w:t>保期</w:t>
      </w:r>
      <w:r>
        <w:rPr>
          <w:rFonts w:hint="eastAsia" w:ascii="宋体" w:hAnsi="宋体" w:cs="宋体"/>
          <w:sz w:val="24"/>
          <w:highlight w:val="none"/>
          <w:u w:val="single"/>
          <w:lang w:val="en-US" w:eastAsia="zh-CN"/>
        </w:rPr>
        <w:t xml:space="preserve">  三 </w:t>
      </w:r>
      <w:r>
        <w:rPr>
          <w:rFonts w:hint="eastAsia" w:ascii="宋体" w:hAnsi="宋体" w:cs="宋体"/>
          <w:sz w:val="24"/>
          <w:highlight w:val="none"/>
        </w:rPr>
        <w:t>年，质保期满后2</w:t>
      </w:r>
      <w:r>
        <w:rPr>
          <w:rFonts w:ascii="宋体" w:hAnsi="宋体" w:cs="宋体"/>
          <w:sz w:val="24"/>
          <w:highlight w:val="none"/>
        </w:rPr>
        <w:t>8天内无息退还。</w:t>
      </w:r>
    </w:p>
    <w:p>
      <w:pPr>
        <w:pStyle w:val="14"/>
        <w:spacing w:line="360" w:lineRule="auto"/>
        <w:ind w:left="780" w:firstLine="0"/>
        <w:rPr>
          <w:rFonts w:ascii="宋体" w:hAnsi="宋体" w:cstheme="minorEastAsia"/>
          <w:kern w:val="2"/>
          <w:sz w:val="24"/>
          <w:szCs w:val="24"/>
        </w:rPr>
      </w:pPr>
    </w:p>
    <w:bookmarkEnd w:id="77"/>
    <w:p>
      <w:pPr>
        <w:pStyle w:val="3"/>
        <w:numPr>
          <w:ilvl w:val="0"/>
          <w:numId w:val="0"/>
        </w:numPr>
        <w:snapToGrid w:val="0"/>
        <w:spacing w:before="156" w:beforeLines="50" w:line="276" w:lineRule="auto"/>
        <w:jc w:val="center"/>
        <w:rPr>
          <w:rFonts w:hint="eastAsia" w:asciiTheme="minorEastAsia" w:hAnsiTheme="minorEastAsia" w:eastAsiaTheme="minorEastAsia" w:cstheme="minorEastAsia"/>
          <w:sz w:val="30"/>
          <w:szCs w:val="30"/>
        </w:rPr>
      </w:pPr>
      <w:bookmarkStart w:id="78" w:name="_Toc471818707"/>
      <w:r>
        <w:rPr>
          <w:rFonts w:hint="eastAsia" w:asciiTheme="minorEastAsia" w:hAnsiTheme="minorEastAsia" w:eastAsiaTheme="minorEastAsia" w:cstheme="minorEastAsia"/>
          <w:sz w:val="30"/>
          <w:szCs w:val="30"/>
          <w:lang w:val="en-US" w:eastAsia="zh-CN"/>
        </w:rPr>
        <w:t>第八章、</w:t>
      </w:r>
      <w:r>
        <w:rPr>
          <w:rFonts w:hint="eastAsia" w:asciiTheme="minorEastAsia" w:hAnsiTheme="minorEastAsia" w:eastAsiaTheme="minorEastAsia" w:cstheme="minorEastAsia"/>
          <w:sz w:val="30"/>
          <w:szCs w:val="30"/>
        </w:rPr>
        <w:t>评审</w:t>
      </w:r>
      <w:r>
        <w:rPr>
          <w:rFonts w:hint="eastAsia" w:asciiTheme="minorEastAsia" w:hAnsiTheme="minorEastAsia" w:eastAsiaTheme="minorEastAsia" w:cstheme="minorEastAsia"/>
          <w:sz w:val="30"/>
          <w:szCs w:val="30"/>
          <w:lang w:val="en-US" w:eastAsia="zh-CN"/>
        </w:rPr>
        <w:t>方</w:t>
      </w:r>
      <w:r>
        <w:rPr>
          <w:rFonts w:hint="eastAsia" w:asciiTheme="minorEastAsia" w:hAnsiTheme="minorEastAsia" w:eastAsiaTheme="minorEastAsia" w:cstheme="minorEastAsia"/>
          <w:sz w:val="30"/>
          <w:szCs w:val="30"/>
        </w:rPr>
        <w:t>法</w:t>
      </w:r>
      <w:bookmarkEnd w:id="78"/>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本项目采用综合评分法，由评标委员会小组对所有有效投标进行详细的评分，采用百分制计分方法。评审时，评标委员会小组各成员</w:t>
      </w:r>
      <w:r>
        <w:rPr>
          <w:sz w:val="24"/>
          <w:szCs w:val="24"/>
        </w:rPr>
        <w:t>遵循公平、公正、择优原则</w:t>
      </w:r>
      <w:r>
        <w:rPr>
          <w:rFonts w:hint="eastAsia"/>
          <w:sz w:val="24"/>
          <w:szCs w:val="24"/>
        </w:rPr>
        <w:t>，独立对每个有效供应商的标书进行评价、打分，各个供应商的</w:t>
      </w:r>
      <w:r>
        <w:rPr>
          <w:sz w:val="24"/>
          <w:szCs w:val="24"/>
        </w:rPr>
        <w:t>评审后</w:t>
      </w:r>
      <w:r>
        <w:rPr>
          <w:rFonts w:hint="eastAsia"/>
          <w:sz w:val="24"/>
          <w:szCs w:val="24"/>
        </w:rPr>
        <w:t>最终得分为汇总计算所有评委所评定分值的平均值（保留2位小数）。对单个供应商的评分偏离评标委员会小组平均分值±</w:t>
      </w:r>
      <w:r>
        <w:rPr>
          <w:sz w:val="24"/>
          <w:szCs w:val="24"/>
        </w:rPr>
        <w:t>8%时，该</w:t>
      </w:r>
      <w:r>
        <w:rPr>
          <w:rFonts w:hint="eastAsia"/>
          <w:sz w:val="24"/>
          <w:szCs w:val="24"/>
        </w:rPr>
        <w:t>评审</w:t>
      </w:r>
      <w:r>
        <w:rPr>
          <w:sz w:val="24"/>
          <w:szCs w:val="24"/>
        </w:rPr>
        <w:t>人员需</w:t>
      </w:r>
      <w:r>
        <w:rPr>
          <w:rFonts w:hint="eastAsia"/>
          <w:sz w:val="24"/>
          <w:szCs w:val="24"/>
        </w:rPr>
        <w:t>作出书面说明。对偏离超过平均分值±</w:t>
      </w:r>
      <w:r>
        <w:rPr>
          <w:sz w:val="24"/>
          <w:szCs w:val="24"/>
        </w:rPr>
        <w:t>8%的评分，汇总分值时不予采用。如上述正偏离、负偏离分别出现2个以上的，只对偏离最大的评分，汇总分值时不予采用。评审结果按评审后得分由高到低顺序排列。得分相同的，按</w:t>
      </w:r>
      <w:r>
        <w:rPr>
          <w:rFonts w:hint="eastAsia"/>
          <w:sz w:val="24"/>
          <w:szCs w:val="24"/>
        </w:rPr>
        <w:t>投标</w:t>
      </w:r>
      <w:r>
        <w:rPr>
          <w:sz w:val="24"/>
          <w:szCs w:val="24"/>
        </w:rPr>
        <w:t>报价由低到高顺序排列。得分且</w:t>
      </w:r>
      <w:r>
        <w:rPr>
          <w:rFonts w:hint="eastAsia"/>
          <w:sz w:val="24"/>
          <w:szCs w:val="24"/>
        </w:rPr>
        <w:t>投标</w:t>
      </w:r>
      <w:r>
        <w:rPr>
          <w:sz w:val="24"/>
          <w:szCs w:val="24"/>
        </w:rPr>
        <w:t>报价相同的并列。</w:t>
      </w:r>
      <w:r>
        <w:rPr>
          <w:rFonts w:hint="eastAsia"/>
          <w:sz w:val="24"/>
          <w:szCs w:val="24"/>
        </w:rPr>
        <w:t>投标文件</w:t>
      </w:r>
      <w:r>
        <w:rPr>
          <w:sz w:val="24"/>
          <w:szCs w:val="24"/>
        </w:rPr>
        <w:t>满足</w:t>
      </w:r>
      <w:r>
        <w:rPr>
          <w:rFonts w:hint="eastAsia"/>
          <w:sz w:val="24"/>
          <w:szCs w:val="24"/>
        </w:rPr>
        <w:t>采购文件</w:t>
      </w:r>
      <w:r>
        <w:rPr>
          <w:sz w:val="24"/>
          <w:szCs w:val="24"/>
        </w:rPr>
        <w:t>全部实质性要求，且按照评审因素的量化指标评审得分最高的供应商为排名第一的成交候选人。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对于小微企业提供本企业的服务，对小微企业提供服务的价格给予</w:t>
      </w:r>
      <w:r>
        <w:rPr>
          <w:rFonts w:ascii="宋体" w:hAnsi="宋体"/>
          <w:sz w:val="24"/>
          <w:szCs w:val="24"/>
        </w:rPr>
        <w:t>10%</w:t>
      </w:r>
      <w:r>
        <w:rPr>
          <w:rFonts w:hint="eastAsia" w:ascii="宋体" w:hAnsi="宋体"/>
          <w:sz w:val="24"/>
          <w:szCs w:val="24"/>
        </w:rPr>
        <w:t>的扣除（根据江苏省财政厅苏财购[2020]19号文件精神，因疫情影响，2020年度对小型和微型企业产品价格给予10%的扣除），用扣除后的价格参与评审。属于残疾人福利性单位、监狱企业的视同小微企业，给予价格扣除。供应商需按照采购文件的要求提供相应的《企业声明函》，否则不予价格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宋体"/>
          <w:b/>
          <w:bCs/>
          <w:lang w:val="en-US" w:eastAsia="zh-CN"/>
        </w:rPr>
      </w:pPr>
      <w:r>
        <w:rPr>
          <w:rFonts w:hint="eastAsia" w:ascii="宋体" w:hAnsi="宋体"/>
          <w:b/>
          <w:bCs/>
          <w:sz w:val="24"/>
          <w:szCs w:val="24"/>
          <w:lang w:val="en-US" w:eastAsia="zh-CN"/>
        </w:rPr>
        <w:t>评分细则</w:t>
      </w:r>
    </w:p>
    <w:tbl>
      <w:tblPr>
        <w:tblStyle w:val="1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766"/>
        <w:gridCol w:w="4129"/>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ascii="宋体" w:cs="宋体"/>
              </w:rPr>
            </w:pPr>
            <w:r>
              <w:rPr>
                <w:rFonts w:hint="eastAsia" w:ascii="宋体" w:hAnsi="宋体" w:cs="宋体"/>
              </w:rPr>
              <w:t>序号</w:t>
            </w:r>
          </w:p>
        </w:tc>
        <w:tc>
          <w:tcPr>
            <w:tcW w:w="1134" w:type="dxa"/>
            <w:vAlign w:val="center"/>
          </w:tcPr>
          <w:p>
            <w:pPr>
              <w:jc w:val="center"/>
              <w:rPr>
                <w:rFonts w:ascii="宋体" w:cs="宋体"/>
              </w:rPr>
            </w:pPr>
            <w:r>
              <w:rPr>
                <w:rFonts w:hint="eastAsia" w:ascii="宋体" w:hAnsi="宋体" w:cs="宋体"/>
              </w:rPr>
              <w:t>评审因素</w:t>
            </w:r>
          </w:p>
        </w:tc>
        <w:tc>
          <w:tcPr>
            <w:tcW w:w="766" w:type="dxa"/>
            <w:vAlign w:val="center"/>
          </w:tcPr>
          <w:p>
            <w:pPr>
              <w:jc w:val="center"/>
              <w:rPr>
                <w:rFonts w:ascii="宋体" w:cs="宋体"/>
              </w:rPr>
            </w:pPr>
            <w:r>
              <w:rPr>
                <w:rFonts w:hint="eastAsia" w:ascii="宋体" w:hAnsi="宋体" w:cs="宋体"/>
              </w:rPr>
              <w:t>分值</w:t>
            </w:r>
          </w:p>
        </w:tc>
        <w:tc>
          <w:tcPr>
            <w:tcW w:w="4129" w:type="dxa"/>
            <w:vAlign w:val="center"/>
          </w:tcPr>
          <w:p>
            <w:pPr>
              <w:jc w:val="center"/>
              <w:rPr>
                <w:rFonts w:ascii="宋体" w:cs="宋体"/>
              </w:rPr>
            </w:pPr>
            <w:r>
              <w:rPr>
                <w:rFonts w:hint="eastAsia" w:ascii="宋体" w:hAnsi="宋体" w:cs="宋体"/>
              </w:rPr>
              <w:t>评分标准</w:t>
            </w:r>
          </w:p>
        </w:tc>
        <w:tc>
          <w:tcPr>
            <w:tcW w:w="1925" w:type="dxa"/>
            <w:vAlign w:val="center"/>
          </w:tcPr>
          <w:p>
            <w:pPr>
              <w:jc w:val="center"/>
              <w:rPr>
                <w:rFonts w:ascii="宋体" w:cs="宋体"/>
              </w:rPr>
            </w:pPr>
            <w:r>
              <w:rPr>
                <w:rFonts w:hint="eastAsia" w:ascii="宋体" w:hAnsi="宋体" w:cs="宋体"/>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5"/>
            <w:vAlign w:val="center"/>
          </w:tcPr>
          <w:p>
            <w:pPr>
              <w:numPr>
                <w:ilvl w:val="0"/>
                <w:numId w:val="6"/>
              </w:numPr>
              <w:rPr>
                <w:rFonts w:ascii="宋体" w:cs="宋体"/>
              </w:rPr>
            </w:pPr>
            <w:r>
              <w:rPr>
                <w:rFonts w:hint="eastAsia" w:ascii="宋体" w:hAnsi="宋体" w:cs="宋体"/>
              </w:rPr>
              <w:t>投标报价（</w:t>
            </w:r>
            <w:r>
              <w:rPr>
                <w:rFonts w:hint="eastAsia" w:ascii="宋体" w:hAnsi="宋体" w:cs="宋体"/>
                <w:lang w:val="en-US" w:eastAsia="zh-CN"/>
              </w:rPr>
              <w:t>70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6" w:hRule="atLeast"/>
          <w:jc w:val="center"/>
        </w:trPr>
        <w:tc>
          <w:tcPr>
            <w:tcW w:w="562" w:type="dxa"/>
            <w:vAlign w:val="center"/>
          </w:tcPr>
          <w:p>
            <w:pPr>
              <w:rPr>
                <w:rFonts w:ascii="宋体" w:hAnsi="宋体" w:cs="宋体"/>
              </w:rPr>
            </w:pPr>
            <w:r>
              <w:rPr>
                <w:rFonts w:ascii="宋体" w:hAnsi="宋体" w:cs="宋体"/>
              </w:rPr>
              <w:t>1</w:t>
            </w:r>
          </w:p>
        </w:tc>
        <w:tc>
          <w:tcPr>
            <w:tcW w:w="1134" w:type="dxa"/>
            <w:vAlign w:val="center"/>
          </w:tcPr>
          <w:p>
            <w:pPr>
              <w:rPr>
                <w:rFonts w:ascii="宋体" w:cs="宋体"/>
              </w:rPr>
            </w:pPr>
            <w:r>
              <w:rPr>
                <w:rFonts w:hint="eastAsia" w:ascii="宋体" w:hAnsi="宋体" w:cs="宋体"/>
              </w:rPr>
              <w:t>报价（供应商最终报价）</w:t>
            </w:r>
          </w:p>
        </w:tc>
        <w:tc>
          <w:tcPr>
            <w:tcW w:w="766" w:type="dxa"/>
            <w:vAlign w:val="center"/>
          </w:tcPr>
          <w:p>
            <w:pPr>
              <w:rPr>
                <w:rFonts w:ascii="宋体" w:cs="宋体"/>
              </w:rPr>
            </w:pPr>
            <w:r>
              <w:rPr>
                <w:rFonts w:hint="eastAsia" w:ascii="宋体" w:hAnsi="宋体" w:cs="宋体"/>
                <w:lang w:val="en-US" w:eastAsia="zh-CN"/>
              </w:rPr>
              <w:t>70</w:t>
            </w:r>
            <w:r>
              <w:rPr>
                <w:rFonts w:hint="eastAsia" w:ascii="宋体" w:hAnsi="宋体" w:cs="宋体"/>
              </w:rPr>
              <w:t>分</w:t>
            </w:r>
          </w:p>
        </w:tc>
        <w:tc>
          <w:tcPr>
            <w:tcW w:w="4129" w:type="dxa"/>
            <w:vAlign w:val="center"/>
          </w:tcPr>
          <w:p>
            <w:pPr>
              <w:rPr>
                <w:rFonts w:ascii="宋体" w:cs="宋体"/>
              </w:rPr>
            </w:pPr>
            <w:r>
              <w:rPr>
                <w:rFonts w:hint="eastAsia" w:ascii="宋体" w:hAnsi="宋体" w:cs="宋体"/>
              </w:rPr>
              <w:t>第一步：最终报价在采购预算价格以下的，为有效报价。超出此范围的报价为无效报价。无效报价的响应文件不进行评审，也不成交。</w:t>
            </w:r>
          </w:p>
          <w:p>
            <w:pPr>
              <w:rPr>
                <w:rFonts w:ascii="宋体" w:cs="宋体"/>
              </w:rPr>
            </w:pPr>
            <w:r>
              <w:rPr>
                <w:rFonts w:hint="eastAsia" w:ascii="宋体" w:hAnsi="宋体" w:cs="宋体"/>
              </w:rPr>
              <w:t>第二步：所有有效报价的算术平均价</w:t>
            </w:r>
            <w:r>
              <w:rPr>
                <w:rFonts w:ascii="宋体" w:hAnsi="宋体" w:cs="宋体"/>
              </w:rPr>
              <w:t>*0.98</w:t>
            </w:r>
            <w:r>
              <w:rPr>
                <w:rFonts w:hint="eastAsia" w:ascii="宋体" w:hAnsi="宋体" w:cs="宋体"/>
              </w:rPr>
              <w:t>为基准报价，其价格分为满分。特别说明：如果某供应商的磋商报价中有漏项，且该供应商成交，则其成交价不能调整，即漏项部分的价格需该供应商自行消化。</w:t>
            </w:r>
          </w:p>
          <w:p>
            <w:pPr>
              <w:rPr>
                <w:rFonts w:ascii="宋体" w:cs="宋体"/>
              </w:rPr>
            </w:pPr>
            <w:r>
              <w:rPr>
                <w:rFonts w:hint="eastAsia" w:ascii="宋体" w:hAnsi="宋体" w:cs="宋体"/>
              </w:rPr>
              <w:t>第三步：将所有有效报价与基准报价相比较：等于或小于基准报价的得</w:t>
            </w:r>
            <w:r>
              <w:rPr>
                <w:rFonts w:hint="eastAsia" w:ascii="宋体" w:hAnsi="宋体" w:cs="宋体"/>
                <w:lang w:val="en-US" w:eastAsia="zh-CN"/>
              </w:rPr>
              <w:t>70</w:t>
            </w:r>
            <w:r>
              <w:rPr>
                <w:rFonts w:hint="eastAsia" w:ascii="宋体" w:hAnsi="宋体" w:cs="宋体"/>
              </w:rPr>
              <w:t>分，其他供应商的价格分按照下列公式计算（计算结果四舍五入保留两位小数）：</w:t>
            </w:r>
          </w:p>
          <w:p>
            <w:pPr>
              <w:rPr>
                <w:rFonts w:ascii="宋体" w:cs="宋体"/>
                <w:b/>
                <w:bCs/>
              </w:rPr>
            </w:pPr>
            <w:r>
              <w:rPr>
                <w:rFonts w:hint="eastAsia" w:ascii="宋体" w:hAnsi="宋体" w:cs="宋体"/>
              </w:rPr>
              <w:t>磋商报价得分</w:t>
            </w:r>
            <w:r>
              <w:rPr>
                <w:rFonts w:ascii="宋体" w:hAnsi="宋体" w:cs="宋体"/>
              </w:rPr>
              <w:t>=</w:t>
            </w:r>
            <w:r>
              <w:rPr>
                <w:rFonts w:hint="eastAsia" w:ascii="宋体" w:hAnsi="宋体" w:cs="宋体"/>
              </w:rPr>
              <w:t>（磋商基准价</w:t>
            </w:r>
            <w:r>
              <w:rPr>
                <w:rFonts w:ascii="宋体" w:hAnsi="宋体" w:cs="宋体"/>
              </w:rPr>
              <w:t>/</w:t>
            </w:r>
            <w:r>
              <w:rPr>
                <w:rFonts w:hint="eastAsia" w:ascii="宋体" w:hAnsi="宋体" w:cs="宋体"/>
              </w:rPr>
              <w:t>最后磋商报价）×价格权值（</w:t>
            </w:r>
            <w:r>
              <w:rPr>
                <w:rFonts w:hint="eastAsia" w:ascii="宋体" w:hAnsi="宋体" w:cs="宋体"/>
                <w:lang w:val="en-US" w:eastAsia="zh-CN"/>
              </w:rPr>
              <w:t>70</w:t>
            </w:r>
            <w:r>
              <w:rPr>
                <w:rFonts w:hint="eastAsia" w:ascii="宋体" w:hAnsi="宋体" w:cs="宋体"/>
              </w:rPr>
              <w:t>）</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c>
          <w:tcPr>
            <w:tcW w:w="1925" w:type="dxa"/>
            <w:vAlign w:val="center"/>
          </w:tcPr>
          <w:p>
            <w:pPr>
              <w:rPr>
                <w:rFonts w:ascii="宋体" w:cs="宋体"/>
                <w:szCs w:val="21"/>
              </w:rPr>
            </w:pPr>
            <w:r>
              <w:rPr>
                <w:rFonts w:hint="eastAsia" w:ascii="宋体" w:hAnsi="宋体" w:cs="宋体"/>
                <w:szCs w:val="21"/>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516" w:type="dxa"/>
            <w:gridSpan w:val="5"/>
            <w:vAlign w:val="center"/>
          </w:tcPr>
          <w:p>
            <w:pPr>
              <w:numPr>
                <w:ilvl w:val="0"/>
                <w:numId w:val="6"/>
              </w:numPr>
              <w:rPr>
                <w:rFonts w:ascii="宋体" w:hAnsi="宋体" w:cs="宋体"/>
              </w:rPr>
            </w:pPr>
            <w:r>
              <w:rPr>
                <w:rFonts w:hint="eastAsia" w:ascii="宋体" w:hAnsi="宋体" w:cs="宋体"/>
              </w:rPr>
              <w:t>供应商综合实力、技术（</w:t>
            </w:r>
            <w:r>
              <w:rPr>
                <w:rFonts w:hint="eastAsia" w:ascii="宋体" w:hAnsi="宋体" w:cs="宋体"/>
                <w:lang w:val="en-US" w:eastAsia="zh-CN"/>
              </w:rPr>
              <w:t>30</w:t>
            </w:r>
            <w:r>
              <w:rPr>
                <w:rFonts w:hint="eastAsia" w:ascii="宋体" w:hAnsi="宋体" w:cs="宋体"/>
              </w:rPr>
              <w:t>分）</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rPr>
                <w:rFonts w:ascii="宋体" w:hAnsi="宋体" w:cs="宋体"/>
              </w:rPr>
            </w:pPr>
            <w:r>
              <w:rPr>
                <w:rFonts w:ascii="宋体" w:hAnsi="宋体" w:cs="宋体"/>
              </w:rPr>
              <w:t>1</w:t>
            </w:r>
          </w:p>
        </w:tc>
        <w:tc>
          <w:tcPr>
            <w:tcW w:w="1134" w:type="dxa"/>
            <w:vAlign w:val="center"/>
          </w:tcPr>
          <w:p>
            <w:pPr>
              <w:rPr>
                <w:rFonts w:ascii="宋体" w:hAnsi="宋体" w:cs="宋体"/>
                <w:kern w:val="0"/>
                <w:szCs w:val="21"/>
              </w:rPr>
            </w:pPr>
            <w:r>
              <w:rPr>
                <w:rFonts w:hint="eastAsia" w:ascii="宋体" w:hAnsi="宋体" w:cs="宋体"/>
                <w:kern w:val="0"/>
                <w:szCs w:val="21"/>
              </w:rPr>
              <w:t>综合实力</w:t>
            </w:r>
          </w:p>
        </w:tc>
        <w:tc>
          <w:tcPr>
            <w:tcW w:w="766" w:type="dxa"/>
            <w:vAlign w:val="center"/>
          </w:tcPr>
          <w:p>
            <w:r>
              <w:rPr>
                <w:rFonts w:hint="eastAsia"/>
                <w:lang w:val="en-US" w:eastAsia="zh-CN"/>
              </w:rPr>
              <w:t>10</w:t>
            </w:r>
            <w:r>
              <w:rPr>
                <w:rFonts w:hint="eastAsia"/>
              </w:rPr>
              <w:t>分</w:t>
            </w:r>
          </w:p>
        </w:tc>
        <w:tc>
          <w:tcPr>
            <w:tcW w:w="4129" w:type="dxa"/>
            <w:vAlign w:val="center"/>
          </w:tcPr>
          <w:p>
            <w:pPr>
              <w:numPr>
                <w:ilvl w:val="0"/>
                <w:numId w:val="7"/>
              </w:numPr>
              <w:spacing w:line="360" w:lineRule="exact"/>
            </w:pPr>
            <w:r>
              <w:rPr>
                <w:rFonts w:hint="eastAsia" w:ascii="宋体" w:hAnsi="宋体" w:cs="宋体"/>
                <w:szCs w:val="21"/>
              </w:rPr>
              <w:t>供应商自2018年1月1日以来完成的类似业绩每有一份得</w:t>
            </w:r>
            <w:r>
              <w:rPr>
                <w:rFonts w:hint="eastAsia" w:ascii="宋体" w:hAnsi="宋体" w:cs="宋体"/>
                <w:szCs w:val="21"/>
                <w:lang w:val="en-US" w:eastAsia="zh-CN"/>
              </w:rPr>
              <w:t>2</w:t>
            </w:r>
            <w:r>
              <w:rPr>
                <w:rFonts w:hint="eastAsia" w:ascii="宋体" w:hAnsi="宋体" w:cs="宋体"/>
                <w:szCs w:val="21"/>
              </w:rPr>
              <w:t>分。此项最高得</w:t>
            </w:r>
            <w:r>
              <w:rPr>
                <w:rFonts w:hint="eastAsia" w:ascii="宋体" w:hAnsi="宋体" w:cs="宋体"/>
                <w:szCs w:val="21"/>
                <w:lang w:val="en-US" w:eastAsia="zh-CN"/>
              </w:rPr>
              <w:t>10</w:t>
            </w:r>
            <w:r>
              <w:rPr>
                <w:rFonts w:hint="eastAsia" w:ascii="宋体" w:hAnsi="宋体" w:cs="宋体"/>
                <w:szCs w:val="21"/>
              </w:rPr>
              <w:t>分。（需提供合同复印件加盖公章，否则不得分）</w:t>
            </w:r>
          </w:p>
        </w:tc>
        <w:tc>
          <w:tcPr>
            <w:tcW w:w="1925" w:type="dxa"/>
            <w:vAlign w:val="center"/>
          </w:tcPr>
          <w:p>
            <w:pPr>
              <w:rPr>
                <w:rFonts w:ascii="宋体" w:hAnsi="宋体"/>
                <w:bCs/>
                <w:szCs w:val="21"/>
              </w:rPr>
            </w:pPr>
            <w:r>
              <w:rPr>
                <w:rFonts w:hint="eastAsia" w:ascii="宋体" w:hAnsi="宋体"/>
                <w:kern w:val="0"/>
                <w:szCs w:val="21"/>
              </w:rPr>
              <w:t>需提供合同复印件材料并加盖公章</w:t>
            </w:r>
            <w:r>
              <w:rPr>
                <w:rFonts w:hint="eastAsia" w:ascii="宋体" w:hAnsi="宋体" w:cs="宋体"/>
                <w:szCs w:val="21"/>
              </w:rPr>
              <w:t>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562" w:type="dxa"/>
            <w:vAlign w:val="center"/>
          </w:tcPr>
          <w:p>
            <w:pPr>
              <w:rPr>
                <w:rFonts w:ascii="宋体" w:hAnsi="宋体" w:cs="宋体"/>
              </w:rPr>
            </w:pPr>
            <w:r>
              <w:rPr>
                <w:rFonts w:ascii="宋体" w:hAnsi="宋体" w:cs="宋体"/>
              </w:rPr>
              <w:t>2</w:t>
            </w:r>
          </w:p>
        </w:tc>
        <w:tc>
          <w:tcPr>
            <w:tcW w:w="1134" w:type="dxa"/>
            <w:vAlign w:val="center"/>
          </w:tcPr>
          <w:p>
            <w:pPr>
              <w:rPr>
                <w:rFonts w:ascii="宋体" w:cs="宋体"/>
              </w:rPr>
            </w:pPr>
            <w:r>
              <w:rPr>
                <w:rFonts w:hint="eastAsia" w:ascii="宋体" w:hAnsi="宋体" w:cs="宋体"/>
                <w:kern w:val="0"/>
                <w:szCs w:val="21"/>
              </w:rPr>
              <w:t>施工方案</w:t>
            </w:r>
          </w:p>
        </w:tc>
        <w:tc>
          <w:tcPr>
            <w:tcW w:w="766" w:type="dxa"/>
            <w:vAlign w:val="center"/>
          </w:tcPr>
          <w:p>
            <w:pPr>
              <w:rPr>
                <w:rFonts w:ascii="宋体" w:cs="宋体"/>
              </w:rPr>
            </w:pPr>
            <w:r>
              <w:rPr>
                <w:rFonts w:ascii="宋体" w:hAnsi="宋体" w:cs="宋体"/>
              </w:rPr>
              <w:t>10分</w:t>
            </w:r>
          </w:p>
        </w:tc>
        <w:tc>
          <w:tcPr>
            <w:tcW w:w="4129" w:type="dxa"/>
            <w:vAlign w:val="center"/>
          </w:tcPr>
          <w:p>
            <w:pPr>
              <w:pStyle w:val="13"/>
              <w:numPr>
                <w:ilvl w:val="0"/>
                <w:numId w:val="8"/>
              </w:numPr>
              <w:rPr>
                <w:sz w:val="21"/>
                <w:szCs w:val="21"/>
              </w:rPr>
            </w:pPr>
            <w:r>
              <w:rPr>
                <w:rFonts w:hint="eastAsia" w:ascii="宋体" w:hAnsi="宋体" w:cs="宋体"/>
                <w:sz w:val="21"/>
                <w:szCs w:val="21"/>
              </w:rPr>
              <w:t>施工方案：方案全面完整、针对性强、切实可行，方案科学合理，应急、环保、安全措施得当得</w:t>
            </w:r>
            <w:r>
              <w:rPr>
                <w:rFonts w:hint="eastAsia" w:ascii="宋体" w:hAnsi="宋体" w:cs="宋体"/>
                <w:sz w:val="21"/>
                <w:szCs w:val="21"/>
                <w:lang w:val="en-US" w:eastAsia="zh-CN"/>
              </w:rPr>
              <w:t>4-5</w:t>
            </w:r>
            <w:r>
              <w:rPr>
                <w:rFonts w:hint="eastAsia" w:ascii="宋体" w:hAnsi="宋体" w:cs="宋体"/>
                <w:sz w:val="21"/>
                <w:szCs w:val="21"/>
              </w:rPr>
              <w:t>分</w:t>
            </w:r>
            <w:r>
              <w:rPr>
                <w:rFonts w:hint="eastAsia"/>
                <w:bCs/>
                <w:sz w:val="21"/>
                <w:szCs w:val="21"/>
              </w:rPr>
              <w:t>进行打分；</w:t>
            </w:r>
            <w:r>
              <w:rPr>
                <w:rFonts w:hint="eastAsia" w:ascii="宋体" w:hAnsi="宋体" w:cs="宋体"/>
                <w:sz w:val="21"/>
                <w:szCs w:val="21"/>
              </w:rPr>
              <w:t>方案一般、可行性较低，可按施工图完成展示内容的制作、安装方案较科学，提供完整的应急、环保、安全措施得</w:t>
            </w:r>
            <w:r>
              <w:rPr>
                <w:rFonts w:hint="eastAsia" w:ascii="宋体" w:hAnsi="宋体" w:cs="宋体"/>
                <w:sz w:val="21"/>
                <w:szCs w:val="21"/>
                <w:lang w:val="en-US" w:eastAsia="zh-CN"/>
              </w:rPr>
              <w:t>1-3</w:t>
            </w:r>
            <w:r>
              <w:rPr>
                <w:rFonts w:hint="eastAsia" w:ascii="宋体" w:hAnsi="宋体" w:cs="宋体"/>
                <w:sz w:val="21"/>
                <w:szCs w:val="21"/>
              </w:rPr>
              <w:t>分；未提供不得分。</w:t>
            </w:r>
          </w:p>
          <w:p>
            <w:pPr>
              <w:pStyle w:val="13"/>
              <w:numPr>
                <w:ilvl w:val="0"/>
                <w:numId w:val="8"/>
              </w:numPr>
              <w:rPr>
                <w:sz w:val="21"/>
                <w:szCs w:val="21"/>
              </w:rPr>
            </w:pPr>
            <w:r>
              <w:rPr>
                <w:rFonts w:hint="eastAsia" w:ascii="宋体" w:hAnsi="宋体" w:cs="宋体"/>
                <w:sz w:val="21"/>
                <w:szCs w:val="21"/>
              </w:rPr>
              <w:t>进度计划：进度计划详细完整、合理可行且具有较强的可操作性得</w:t>
            </w:r>
            <w:r>
              <w:rPr>
                <w:rFonts w:hint="eastAsia" w:ascii="宋体" w:hAnsi="宋体" w:cs="宋体"/>
                <w:sz w:val="21"/>
                <w:szCs w:val="21"/>
                <w:lang w:val="en-US" w:eastAsia="zh-CN"/>
              </w:rPr>
              <w:t>4-5</w:t>
            </w:r>
            <w:r>
              <w:rPr>
                <w:rFonts w:hint="eastAsia" w:ascii="宋体" w:hAnsi="宋体" w:cs="宋体"/>
                <w:sz w:val="21"/>
                <w:szCs w:val="21"/>
              </w:rPr>
              <w:t>分；进度计划一般、合理可行性一般、具可操作性一般得</w:t>
            </w:r>
            <w:r>
              <w:rPr>
                <w:rFonts w:hint="eastAsia" w:ascii="宋体" w:hAnsi="宋体" w:cs="宋体"/>
                <w:sz w:val="21"/>
                <w:szCs w:val="21"/>
                <w:lang w:val="en-US" w:eastAsia="zh-CN"/>
              </w:rPr>
              <w:t>1-3</w:t>
            </w:r>
            <w:r>
              <w:rPr>
                <w:rFonts w:hint="eastAsia" w:ascii="宋体" w:hAnsi="宋体" w:cs="宋体"/>
                <w:sz w:val="21"/>
                <w:szCs w:val="21"/>
              </w:rPr>
              <w:t>分；未提供本项不得分。</w:t>
            </w:r>
            <w:r>
              <w:rPr>
                <w:rFonts w:hint="eastAsia" w:ascii="宋体" w:hAnsi="宋体" w:cs="宋体"/>
                <w:szCs w:val="21"/>
              </w:rPr>
              <w:t xml:space="preserve"> </w:t>
            </w:r>
          </w:p>
        </w:tc>
        <w:tc>
          <w:tcPr>
            <w:tcW w:w="1925" w:type="dxa"/>
            <w:vAlign w:val="center"/>
          </w:tcPr>
          <w:p>
            <w:pPr>
              <w:rPr>
                <w:rFonts w:ascii="宋体" w:cs="宋体"/>
                <w:color w:val="FF0000"/>
                <w:szCs w:val="21"/>
              </w:rPr>
            </w:pPr>
            <w:r>
              <w:rPr>
                <w:rFonts w:hint="eastAsia" w:ascii="宋体" w:hAnsi="宋体"/>
                <w:bCs/>
                <w:szCs w:val="21"/>
              </w:rPr>
              <w:t>由各评委按方案及措施的内容分别进行评分，各评委给各投标人评分的算术平均值，即为各投标人该部分的最后得分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rPr>
                <w:rFonts w:ascii="宋体" w:hAnsi="宋体" w:cs="宋体"/>
              </w:rPr>
            </w:pPr>
            <w:r>
              <w:rPr>
                <w:rFonts w:hint="eastAsia" w:ascii="宋体" w:hAnsi="宋体" w:cs="宋体"/>
              </w:rPr>
              <w:t>3</w:t>
            </w:r>
          </w:p>
        </w:tc>
        <w:tc>
          <w:tcPr>
            <w:tcW w:w="1134" w:type="dxa"/>
            <w:vAlign w:val="center"/>
          </w:tcPr>
          <w:p>
            <w:pPr>
              <w:rPr>
                <w:rFonts w:ascii="宋体" w:cs="宋体"/>
              </w:rPr>
            </w:pPr>
            <w:r>
              <w:rPr>
                <w:rFonts w:hint="eastAsia" w:ascii="宋体" w:cs="宋体"/>
              </w:rPr>
              <w:t>后期服务</w:t>
            </w:r>
          </w:p>
        </w:tc>
        <w:tc>
          <w:tcPr>
            <w:tcW w:w="766" w:type="dxa"/>
            <w:vAlign w:val="center"/>
          </w:tcPr>
          <w:p>
            <w:pPr>
              <w:rPr>
                <w:rFonts w:ascii="宋体" w:cs="宋体"/>
              </w:rPr>
            </w:pPr>
            <w:r>
              <w:rPr>
                <w:rFonts w:ascii="宋体" w:cs="宋体"/>
              </w:rPr>
              <w:t>5分</w:t>
            </w:r>
          </w:p>
        </w:tc>
        <w:tc>
          <w:tcPr>
            <w:tcW w:w="4129" w:type="dxa"/>
            <w:vAlign w:val="center"/>
          </w:tcPr>
          <w:p>
            <w:pPr>
              <w:rPr>
                <w:rFonts w:ascii="宋体" w:cs="宋体"/>
              </w:rPr>
            </w:pPr>
            <w:r>
              <w:rPr>
                <w:rFonts w:hint="eastAsia" w:ascii="宋体" w:hAnsi="宋体" w:cs="宋体"/>
                <w:szCs w:val="21"/>
              </w:rPr>
              <w:t>服务情况及服务承诺综合评定优秀，售后服务能力强、服务周到的得</w:t>
            </w:r>
            <w:r>
              <w:rPr>
                <w:rFonts w:hint="eastAsia" w:ascii="宋体" w:hAnsi="宋体" w:cs="宋体"/>
                <w:szCs w:val="21"/>
                <w:lang w:val="en-US" w:eastAsia="zh-CN"/>
              </w:rPr>
              <w:t>4-5</w:t>
            </w:r>
            <w:r>
              <w:rPr>
                <w:rFonts w:hint="eastAsia" w:ascii="宋体" w:hAnsi="宋体" w:cs="宋体"/>
                <w:szCs w:val="21"/>
              </w:rPr>
              <w:t>分；售后服务能力较好的得</w:t>
            </w:r>
            <w:r>
              <w:rPr>
                <w:rFonts w:hint="eastAsia" w:ascii="宋体" w:hAnsi="宋体" w:cs="宋体"/>
                <w:szCs w:val="21"/>
                <w:lang w:val="en-US" w:eastAsia="zh-CN"/>
              </w:rPr>
              <w:t>2-3</w:t>
            </w:r>
            <w:r>
              <w:rPr>
                <w:rFonts w:hint="eastAsia" w:ascii="宋体" w:hAnsi="宋体" w:cs="宋体"/>
                <w:szCs w:val="21"/>
              </w:rPr>
              <w:t>分；售后服务能力一般，服务基本满足要求的得1分；未提供不得分。</w:t>
            </w:r>
          </w:p>
        </w:tc>
        <w:tc>
          <w:tcPr>
            <w:tcW w:w="1925" w:type="dxa"/>
            <w:vAlign w:val="center"/>
          </w:tcPr>
          <w:p>
            <w:pPr>
              <w:rPr>
                <w:rFonts w:ascii="宋体" w:cs="宋体"/>
              </w:rPr>
            </w:pPr>
            <w:r>
              <w:rPr>
                <w:rFonts w:hint="eastAsia" w:ascii="宋体" w:hAnsi="宋体"/>
                <w:bCs/>
              </w:rPr>
              <w:t>由各评委按评分细则分别进行评分，各评委给各投标人评分的算术平均值，即为各投标人该部分的最后得分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562" w:type="dxa"/>
            <w:vAlign w:val="center"/>
          </w:tcPr>
          <w:p>
            <w:pPr>
              <w:rPr>
                <w:rFonts w:ascii="宋体" w:hAnsi="宋体" w:cs="宋体"/>
              </w:rPr>
            </w:pPr>
            <w:r>
              <w:rPr>
                <w:rFonts w:hint="eastAsia" w:ascii="宋体" w:hAnsi="宋体" w:cs="宋体"/>
              </w:rPr>
              <w:t>4</w:t>
            </w:r>
          </w:p>
        </w:tc>
        <w:tc>
          <w:tcPr>
            <w:tcW w:w="1134" w:type="dxa"/>
            <w:vAlign w:val="center"/>
          </w:tcPr>
          <w:p>
            <w:pPr>
              <w:rPr>
                <w:rFonts w:ascii="宋体" w:hAnsi="宋体" w:cs="宋体"/>
                <w:kern w:val="0"/>
                <w:szCs w:val="21"/>
              </w:rPr>
            </w:pPr>
            <w:r>
              <w:rPr>
                <w:rFonts w:hint="eastAsia" w:ascii="宋体" w:hAnsi="宋体" w:cs="宋体"/>
                <w:kern w:val="0"/>
                <w:szCs w:val="21"/>
              </w:rPr>
              <w:t>人员配置</w:t>
            </w:r>
          </w:p>
        </w:tc>
        <w:tc>
          <w:tcPr>
            <w:tcW w:w="766" w:type="dxa"/>
            <w:vAlign w:val="center"/>
          </w:tcPr>
          <w:p>
            <w:pPr>
              <w:rPr>
                <w:rFonts w:ascii="宋体" w:cs="宋体"/>
              </w:rPr>
            </w:pPr>
            <w:r>
              <w:rPr>
                <w:rFonts w:ascii="宋体" w:cs="宋体"/>
              </w:rPr>
              <w:t>5</w:t>
            </w:r>
            <w:r>
              <w:rPr>
                <w:rFonts w:hint="eastAsia" w:ascii="宋体" w:cs="宋体"/>
              </w:rPr>
              <w:t>分</w:t>
            </w:r>
          </w:p>
        </w:tc>
        <w:tc>
          <w:tcPr>
            <w:tcW w:w="4129" w:type="dxa"/>
            <w:vAlign w:val="center"/>
          </w:tcPr>
          <w:p>
            <w:pPr>
              <w:wordWrap w:val="0"/>
              <w:jc w:val="left"/>
              <w:rPr>
                <w:rFonts w:ascii="宋体" w:hAnsi="宋体" w:cs="楷体_GB2312"/>
                <w:bCs/>
                <w:szCs w:val="21"/>
              </w:rPr>
            </w:pPr>
            <w:r>
              <w:rPr>
                <w:rFonts w:hint="eastAsia" w:ascii="宋体" w:hAnsi="宋体"/>
                <w:szCs w:val="21"/>
              </w:rPr>
              <w:t>施工</w:t>
            </w:r>
            <w:r>
              <w:rPr>
                <w:rFonts w:hint="eastAsia" w:ascii="宋体" w:hAnsi="宋体"/>
                <w:bCs/>
                <w:szCs w:val="21"/>
              </w:rPr>
              <w:t>人员配置齐全能完全满足本项目人员要求的得</w:t>
            </w:r>
            <w:r>
              <w:rPr>
                <w:rFonts w:hint="eastAsia" w:ascii="宋体" w:hAnsi="宋体"/>
                <w:bCs/>
                <w:szCs w:val="21"/>
                <w:lang w:val="en-US" w:eastAsia="zh-CN"/>
              </w:rPr>
              <w:t>4-5</w:t>
            </w:r>
            <w:r>
              <w:rPr>
                <w:rFonts w:hint="eastAsia" w:ascii="宋体" w:hAnsi="宋体"/>
                <w:bCs/>
                <w:szCs w:val="21"/>
              </w:rPr>
              <w:t>分；施工人员配置较少能满足本项目人员要求的得</w:t>
            </w:r>
            <w:r>
              <w:rPr>
                <w:rFonts w:hint="eastAsia" w:ascii="宋体" w:hAnsi="宋体"/>
                <w:bCs/>
                <w:szCs w:val="21"/>
                <w:lang w:val="en-US" w:eastAsia="zh-CN"/>
              </w:rPr>
              <w:t>2-3</w:t>
            </w:r>
            <w:r>
              <w:rPr>
                <w:rFonts w:hint="eastAsia" w:ascii="宋体" w:hAnsi="宋体"/>
                <w:bCs/>
                <w:szCs w:val="21"/>
              </w:rPr>
              <w:t>分；施工人员配置一般不能完全满足本项目人员要求的得1分。未提供本项不得分。</w:t>
            </w:r>
          </w:p>
        </w:tc>
        <w:tc>
          <w:tcPr>
            <w:tcW w:w="1925" w:type="dxa"/>
            <w:vAlign w:val="center"/>
          </w:tcPr>
          <w:p>
            <w:pPr>
              <w:rPr>
                <w:rFonts w:ascii="宋体" w:hAnsi="宋体"/>
                <w:bCs/>
              </w:rPr>
            </w:pPr>
          </w:p>
        </w:tc>
      </w:tr>
    </w:tbl>
    <w:p>
      <w:pPr>
        <w:pStyle w:val="14"/>
        <w:ind w:firstLine="0"/>
        <w:rPr>
          <w:highlight w:val="yellow"/>
        </w:rPr>
      </w:pPr>
    </w:p>
    <w:p>
      <w:pPr>
        <w:tabs>
          <w:tab w:val="left" w:pos="5940"/>
        </w:tabs>
        <w:snapToGrid w:val="0"/>
        <w:spacing w:line="312" w:lineRule="auto"/>
        <w:ind w:firstLine="482" w:firstLineChars="200"/>
        <w:jc w:val="left"/>
        <w:rPr>
          <w:rFonts w:ascii="宋体" w:hAnsi="宋体" w:cs="宋体"/>
          <w:b/>
          <w:sz w:val="24"/>
        </w:rPr>
      </w:pPr>
      <w:r>
        <w:rPr>
          <w:rFonts w:hint="eastAsia" w:ascii="宋体" w:hAnsi="宋体" w:cs="宋体"/>
          <w:b/>
          <w:sz w:val="24"/>
        </w:rPr>
        <w:t xml:space="preserve">注： </w:t>
      </w:r>
    </w:p>
    <w:p>
      <w:pPr>
        <w:tabs>
          <w:tab w:val="left" w:pos="5940"/>
        </w:tabs>
        <w:snapToGrid w:val="0"/>
        <w:spacing w:line="312" w:lineRule="auto"/>
        <w:ind w:firstLine="482" w:firstLineChars="200"/>
        <w:jc w:val="left"/>
        <w:rPr>
          <w:rFonts w:ascii="宋体" w:hAnsi="宋体" w:cs="宋体"/>
          <w:b/>
          <w:sz w:val="24"/>
        </w:rPr>
      </w:pPr>
      <w:r>
        <w:rPr>
          <w:rFonts w:hint="eastAsia" w:ascii="宋体" w:hAnsi="宋体" w:cs="宋体"/>
          <w:b/>
          <w:sz w:val="24"/>
        </w:rPr>
        <w:t>1、评分细则中要求提供的证明文件及资料等在投标文件中提供复印件，过时不予接收。</w:t>
      </w:r>
    </w:p>
    <w:p>
      <w:pPr>
        <w:tabs>
          <w:tab w:val="left" w:pos="5940"/>
        </w:tabs>
        <w:snapToGrid w:val="0"/>
        <w:spacing w:line="312" w:lineRule="auto"/>
        <w:ind w:firstLine="482" w:firstLineChars="200"/>
        <w:jc w:val="left"/>
        <w:rPr>
          <w:rFonts w:ascii="宋体" w:hAnsi="宋体" w:cs="宋体"/>
          <w:b/>
          <w:sz w:val="24"/>
        </w:rPr>
      </w:pPr>
      <w:r>
        <w:rPr>
          <w:rFonts w:hint="eastAsia" w:ascii="宋体" w:hAnsi="宋体" w:cs="宋体"/>
          <w:b/>
          <w:sz w:val="24"/>
        </w:rPr>
        <w:t>2、评标时，未能按以上要求提供相应证明的，不作为评标依据，不得分。</w:t>
      </w:r>
    </w:p>
    <w:p>
      <w:pPr>
        <w:pStyle w:val="18"/>
        <w:snapToGrid w:val="0"/>
        <w:spacing w:line="312" w:lineRule="auto"/>
        <w:ind w:firstLine="482"/>
        <w:rPr>
          <w:rFonts w:ascii="宋体" w:hAnsi="宋体" w:cs="宋体"/>
          <w:b/>
          <w:szCs w:val="24"/>
        </w:rPr>
      </w:pPr>
      <w:r>
        <w:rPr>
          <w:rFonts w:hint="eastAsia" w:ascii="宋体" w:hAnsi="宋体" w:cs="宋体"/>
          <w:b/>
          <w:szCs w:val="24"/>
        </w:rPr>
        <w:t>3、为便于评分，请投标人按评分表样式，逐条列出证明材料所在页码，格式自定。</w:t>
      </w:r>
    </w:p>
    <w:p>
      <w:pPr>
        <w:pStyle w:val="14"/>
        <w:ind w:firstLine="0"/>
        <w:rPr>
          <w:highlight w:val="yellow"/>
        </w:rPr>
      </w:pPr>
    </w:p>
    <w:p>
      <w:pPr>
        <w:pStyle w:val="3"/>
        <w:numPr>
          <w:ilvl w:val="0"/>
          <w:numId w:val="0"/>
        </w:numPr>
        <w:snapToGrid w:val="0"/>
        <w:spacing w:before="156" w:beforeLines="50" w:line="276" w:lineRule="auto"/>
        <w:rPr>
          <w:rFonts w:asciiTheme="minorEastAsia" w:hAnsiTheme="minorEastAsia" w:eastAsiaTheme="minorEastAsia" w:cstheme="minorEastAsia"/>
          <w:sz w:val="30"/>
          <w:szCs w:val="30"/>
        </w:rPr>
      </w:pPr>
      <w:bookmarkStart w:id="79" w:name="_Toc45823536"/>
      <w:r>
        <w:rPr>
          <w:rFonts w:hint="eastAsia" w:asciiTheme="minorEastAsia" w:hAnsiTheme="minorEastAsia" w:eastAsiaTheme="minorEastAsia" w:cstheme="minorEastAsia"/>
          <w:sz w:val="30"/>
          <w:szCs w:val="30"/>
        </w:rPr>
        <w:t>第九章  合同主要条款</w:t>
      </w:r>
      <w:bookmarkEnd w:id="79"/>
    </w:p>
    <w:p>
      <w:pPr>
        <w:rPr>
          <w:rFonts w:hint="eastAsia"/>
          <w:lang w:eastAsia="zh-CN"/>
        </w:rPr>
      </w:pPr>
    </w:p>
    <w:p>
      <w:pPr>
        <w:rPr>
          <w:rFonts w:hint="default" w:eastAsia="宋体"/>
          <w:b/>
          <w:bCs/>
          <w:sz w:val="24"/>
          <w:szCs w:val="32"/>
          <w:lang w:val="en-US" w:eastAsia="zh-CN"/>
        </w:rPr>
      </w:pPr>
      <w:r>
        <w:rPr>
          <w:rFonts w:hint="eastAsia"/>
          <w:b/>
          <w:bCs/>
          <w:sz w:val="24"/>
          <w:szCs w:val="32"/>
          <w:lang w:eastAsia="zh-CN"/>
        </w:rPr>
        <w:t>（</w:t>
      </w:r>
      <w:r>
        <w:rPr>
          <w:rFonts w:hint="eastAsia"/>
          <w:b/>
          <w:bCs/>
          <w:sz w:val="24"/>
          <w:szCs w:val="32"/>
          <w:lang w:val="en-US" w:eastAsia="zh-CN"/>
        </w:rPr>
        <w:t>参考格式，本合同内容条款在正式签署前可具体补充细化，仅做参考，最终合同以采购人审查通过的版本为准）</w:t>
      </w:r>
    </w:p>
    <w:p>
      <w:pPr>
        <w:tabs>
          <w:tab w:val="left" w:pos="0"/>
        </w:tabs>
        <w:adjustRightInd w:val="0"/>
        <w:snapToGrid w:val="0"/>
        <w:spacing w:line="360" w:lineRule="auto"/>
        <w:ind w:left="420"/>
        <w:rPr>
          <w:rFonts w:hint="eastAsia" w:ascii="宋体" w:hAnsi="宋体"/>
          <w:szCs w:val="21"/>
        </w:rPr>
      </w:pPr>
      <w:bookmarkStart w:id="80" w:name="_Toc296890982"/>
      <w:bookmarkStart w:id="81" w:name="_Toc296503025"/>
      <w:bookmarkStart w:id="82" w:name="_Toc351203480"/>
      <w:bookmarkStart w:id="83" w:name="_Toc351203632"/>
    </w:p>
    <w:p>
      <w:pPr>
        <w:tabs>
          <w:tab w:val="left" w:pos="0"/>
        </w:tabs>
        <w:adjustRightInd w:val="0"/>
        <w:snapToGrid w:val="0"/>
        <w:spacing w:line="360" w:lineRule="auto"/>
        <w:ind w:left="420"/>
        <w:rPr>
          <w:rFonts w:ascii="宋体" w:hAnsi="宋体"/>
          <w:sz w:val="22"/>
          <w:szCs w:val="22"/>
        </w:rPr>
      </w:pPr>
      <w:r>
        <w:rPr>
          <w:rFonts w:hint="eastAsia" w:ascii="宋体" w:hAnsi="宋体"/>
          <w:sz w:val="22"/>
          <w:szCs w:val="22"/>
        </w:rPr>
        <w:t>建设工程施工合同采用合同示范文本(GF-2017-0201)</w:t>
      </w:r>
    </w:p>
    <w:p>
      <w:pPr>
        <w:tabs>
          <w:tab w:val="left" w:pos="0"/>
        </w:tabs>
        <w:adjustRightInd w:val="0"/>
        <w:snapToGrid w:val="0"/>
        <w:spacing w:line="360" w:lineRule="auto"/>
        <w:rPr>
          <w:rFonts w:ascii="宋体" w:hAnsi="宋体"/>
          <w:sz w:val="22"/>
          <w:szCs w:val="22"/>
        </w:rPr>
      </w:pPr>
      <w:r>
        <w:rPr>
          <w:rFonts w:hint="eastAsia" w:ascii="宋体" w:hAnsi="宋体"/>
          <w:sz w:val="22"/>
          <w:szCs w:val="22"/>
        </w:rPr>
        <w:t>（一）协议书</w:t>
      </w:r>
    </w:p>
    <w:p>
      <w:pPr>
        <w:tabs>
          <w:tab w:val="left" w:pos="0"/>
        </w:tabs>
        <w:adjustRightInd w:val="0"/>
        <w:snapToGrid w:val="0"/>
        <w:spacing w:line="360" w:lineRule="auto"/>
        <w:rPr>
          <w:rFonts w:ascii="宋体" w:hAnsi="宋体"/>
          <w:sz w:val="22"/>
          <w:szCs w:val="22"/>
        </w:rPr>
      </w:pPr>
      <w:r>
        <w:rPr>
          <w:rFonts w:hint="eastAsia" w:ascii="宋体" w:hAnsi="宋体"/>
          <w:sz w:val="22"/>
          <w:szCs w:val="22"/>
        </w:rPr>
        <w:t>（二）通用条款</w:t>
      </w:r>
    </w:p>
    <w:p>
      <w:pPr>
        <w:adjustRightInd w:val="0"/>
        <w:snapToGrid w:val="0"/>
        <w:spacing w:after="312" w:afterLines="100" w:line="360" w:lineRule="auto"/>
        <w:rPr>
          <w:rFonts w:ascii="宋体" w:hAnsi="宋体"/>
          <w:sz w:val="22"/>
          <w:szCs w:val="22"/>
        </w:rPr>
      </w:pPr>
      <w:r>
        <w:rPr>
          <w:rFonts w:hint="eastAsia" w:ascii="宋体" w:hAnsi="宋体"/>
          <w:sz w:val="22"/>
          <w:szCs w:val="22"/>
        </w:rPr>
        <w:t>（三）专用条款</w:t>
      </w:r>
    </w:p>
    <w:p>
      <w:pPr>
        <w:adjustRightInd w:val="0"/>
        <w:snapToGrid w:val="0"/>
        <w:spacing w:line="360" w:lineRule="auto"/>
        <w:jc w:val="center"/>
        <w:rPr>
          <w:rFonts w:ascii="宋体" w:hAnsi="宋体"/>
          <w:b/>
          <w:bCs/>
          <w:sz w:val="28"/>
          <w:szCs w:val="28"/>
        </w:rPr>
      </w:pPr>
      <w:r>
        <w:rPr>
          <w:rFonts w:ascii="宋体" w:hAnsi="宋体"/>
          <w:b/>
          <w:bCs/>
          <w:sz w:val="28"/>
          <w:szCs w:val="28"/>
        </w:rPr>
        <w:t>第一部分 合同协议书</w:t>
      </w:r>
      <w:bookmarkEnd w:id="80"/>
      <w:bookmarkEnd w:id="81"/>
      <w:bookmarkEnd w:id="82"/>
    </w:p>
    <w:p>
      <w:pPr>
        <w:adjustRightInd w:val="0"/>
        <w:snapToGrid w:val="0"/>
        <w:spacing w:line="360" w:lineRule="auto"/>
        <w:rPr>
          <w:rFonts w:hint="eastAsia" w:ascii="宋体" w:hAnsi="宋体" w:eastAsia="宋体"/>
          <w:b/>
          <w:sz w:val="24"/>
          <w:u w:val="single"/>
          <w:lang w:eastAsia="zh-CN"/>
        </w:rPr>
      </w:pPr>
      <w:r>
        <w:rPr>
          <w:rFonts w:ascii="宋体" w:hAnsi="宋体"/>
          <w:b/>
          <w:sz w:val="24"/>
        </w:rPr>
        <w:t>发包人（全称）：</w:t>
      </w:r>
      <w:r>
        <w:rPr>
          <w:rFonts w:hint="eastAsia" w:ascii="宋体" w:hAnsi="宋体"/>
          <w:bCs/>
          <w:sz w:val="24"/>
          <w:lang w:eastAsia="zh-CN"/>
        </w:rPr>
        <w:t>常州市阳光龙庭物业管理委员会</w:t>
      </w:r>
    </w:p>
    <w:p>
      <w:pPr>
        <w:adjustRightInd w:val="0"/>
        <w:snapToGrid w:val="0"/>
        <w:spacing w:line="360" w:lineRule="auto"/>
        <w:rPr>
          <w:rFonts w:ascii="宋体" w:hAnsi="宋体"/>
          <w:b/>
          <w:sz w:val="24"/>
          <w:u w:val="single"/>
        </w:rPr>
      </w:pPr>
      <w:r>
        <w:rPr>
          <w:rFonts w:ascii="宋体" w:hAnsi="宋体"/>
          <w:b/>
          <w:sz w:val="24"/>
        </w:rPr>
        <w:t>承包人（全称）：</w:t>
      </w:r>
      <w:r>
        <w:rPr>
          <w:rFonts w:hint="eastAsia" w:ascii="宋体" w:hAnsi="宋体"/>
          <w:b/>
          <w:sz w:val="24"/>
          <w:u w:val="single"/>
        </w:rPr>
        <w:t xml:space="preserve">                          </w:t>
      </w:r>
    </w:p>
    <w:p>
      <w:pPr>
        <w:adjustRightInd w:val="0"/>
        <w:snapToGrid w:val="0"/>
        <w:spacing w:line="360" w:lineRule="auto"/>
        <w:ind w:firstLine="480" w:firstLineChars="200"/>
        <w:rPr>
          <w:rFonts w:ascii="宋体" w:hAnsi="宋体"/>
          <w:sz w:val="24"/>
        </w:rPr>
      </w:pPr>
      <w:r>
        <w:rPr>
          <w:rFonts w:ascii="宋体" w:hAnsi="宋体"/>
          <w:sz w:val="24"/>
        </w:rPr>
        <w:t>根据《中华人民共和国合同法》、《中华人民共和国建筑法》及有关法律规定，遵循平等、自愿、公平和诚实信用的原则，双方就</w:t>
      </w:r>
      <w:r>
        <w:rPr>
          <w:rFonts w:hint="eastAsia" w:ascii="宋体" w:hAnsi="宋体"/>
          <w:sz w:val="24"/>
          <w:u w:val="single"/>
        </w:rPr>
        <w:t xml:space="preserve"> </w:t>
      </w:r>
      <w:r>
        <w:rPr>
          <w:rFonts w:ascii="宋体" w:hAnsi="宋体"/>
          <w:sz w:val="24"/>
          <w:u w:val="single"/>
        </w:rPr>
        <w:t xml:space="preserve">              </w:t>
      </w:r>
      <w:r>
        <w:rPr>
          <w:rFonts w:ascii="宋体" w:hAnsi="宋体"/>
          <w:sz w:val="24"/>
        </w:rPr>
        <w:t>项目施工及有关事项协商一致</w:t>
      </w:r>
      <w:r>
        <w:rPr>
          <w:rFonts w:hint="eastAsia" w:ascii="宋体" w:hAnsi="宋体"/>
          <w:sz w:val="24"/>
        </w:rPr>
        <w:t>，</w:t>
      </w:r>
      <w:r>
        <w:rPr>
          <w:rFonts w:ascii="宋体" w:hAnsi="宋体"/>
          <w:sz w:val="24"/>
        </w:rPr>
        <w:t>共同达成如下协议：</w:t>
      </w:r>
    </w:p>
    <w:p>
      <w:pPr>
        <w:adjustRightInd w:val="0"/>
        <w:snapToGrid w:val="0"/>
        <w:spacing w:line="360" w:lineRule="auto"/>
        <w:rPr>
          <w:rFonts w:ascii="宋体" w:hAnsi="宋体"/>
          <w:bCs/>
          <w:sz w:val="24"/>
        </w:rPr>
      </w:pPr>
      <w:bookmarkStart w:id="84" w:name="_Toc351203481"/>
      <w:r>
        <w:rPr>
          <w:rFonts w:ascii="宋体" w:hAnsi="宋体"/>
          <w:b/>
          <w:sz w:val="24"/>
        </w:rPr>
        <w:t>一、工程概况</w:t>
      </w:r>
      <w:bookmarkEnd w:id="84"/>
    </w:p>
    <w:p>
      <w:pPr>
        <w:adjustRightInd w:val="0"/>
        <w:snapToGrid w:val="0"/>
        <w:spacing w:line="360" w:lineRule="auto"/>
        <w:ind w:firstLine="470" w:firstLineChars="196"/>
        <w:rPr>
          <w:rFonts w:ascii="宋体" w:hAnsi="宋体"/>
          <w:sz w:val="24"/>
          <w:u w:val="single"/>
        </w:rPr>
      </w:pPr>
      <w:r>
        <w:rPr>
          <w:rFonts w:ascii="宋体" w:hAnsi="宋体"/>
          <w:bCs/>
          <w:sz w:val="24"/>
        </w:rPr>
        <w:t>1.工程名称</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r>
        <w:rPr>
          <w:rFonts w:hint="eastAsia" w:ascii="宋体" w:hAnsi="宋体"/>
          <w:sz w:val="24"/>
        </w:rPr>
        <w:t xml:space="preserve"> </w:t>
      </w:r>
    </w:p>
    <w:p>
      <w:pPr>
        <w:adjustRightInd w:val="0"/>
        <w:snapToGrid w:val="0"/>
        <w:spacing w:line="360" w:lineRule="auto"/>
        <w:ind w:firstLine="470" w:firstLineChars="196"/>
        <w:rPr>
          <w:rFonts w:ascii="宋体" w:hAnsi="宋体"/>
          <w:bCs/>
          <w:sz w:val="24"/>
        </w:rPr>
      </w:pPr>
      <w:r>
        <w:rPr>
          <w:rFonts w:ascii="宋体" w:hAnsi="宋体"/>
          <w:bCs/>
          <w:sz w:val="24"/>
        </w:rPr>
        <w:t>2.工程地点</w:t>
      </w:r>
      <w:r>
        <w:rPr>
          <w:rFonts w:hint="eastAsia" w:ascii="宋体" w:hAnsi="宋体"/>
          <w:bCs/>
          <w:sz w:val="24"/>
        </w:rPr>
        <w:t>：</w:t>
      </w:r>
      <w:r>
        <w:rPr>
          <w:rFonts w:hint="eastAsia" w:ascii="宋体" w:hAnsi="宋体"/>
          <w:bCs/>
          <w:sz w:val="24"/>
          <w:u w:val="single"/>
        </w:rPr>
        <w:t xml:space="preserve"> </w:t>
      </w:r>
      <w:r>
        <w:rPr>
          <w:rFonts w:ascii="宋体" w:hAnsi="宋体"/>
          <w:bCs/>
          <w:sz w:val="24"/>
          <w:u w:val="single"/>
        </w:rPr>
        <w:t xml:space="preserve">                  </w:t>
      </w:r>
      <w:r>
        <w:rPr>
          <w:rFonts w:ascii="宋体" w:hAnsi="宋体"/>
          <w:sz w:val="24"/>
        </w:rPr>
        <w:t>。</w:t>
      </w:r>
    </w:p>
    <w:p>
      <w:pPr>
        <w:adjustRightInd w:val="0"/>
        <w:snapToGrid w:val="0"/>
        <w:spacing w:line="360" w:lineRule="auto"/>
        <w:ind w:firstLine="470" w:firstLineChars="196"/>
        <w:rPr>
          <w:rFonts w:ascii="宋体" w:hAnsi="宋体"/>
          <w:bCs/>
          <w:sz w:val="24"/>
        </w:rPr>
      </w:pPr>
      <w:r>
        <w:rPr>
          <w:rFonts w:ascii="宋体" w:hAnsi="宋体"/>
          <w:bCs/>
          <w:sz w:val="24"/>
        </w:rPr>
        <w:t>3.工程立项批准文号：</w:t>
      </w:r>
      <w:r>
        <w:rPr>
          <w:rFonts w:ascii="宋体" w:hAnsi="宋体"/>
          <w:sz w:val="24"/>
          <w:u w:val="single"/>
        </w:rPr>
        <w:t></w:t>
      </w:r>
      <w:r>
        <w:rPr>
          <w:rFonts w:hint="eastAsia" w:ascii="宋体" w:hAnsi="宋体"/>
          <w:sz w:val="24"/>
          <w:u w:val="single"/>
        </w:rPr>
        <w:t>/</w:t>
      </w:r>
      <w:r>
        <w:rPr>
          <w:rFonts w:ascii="宋体" w:hAnsi="宋体"/>
          <w:sz w:val="24"/>
          <w:u w:val="single"/>
        </w:rPr>
        <w:t xml:space="preserve"> </w:t>
      </w:r>
      <w:r>
        <w:rPr>
          <w:rFonts w:ascii="宋体" w:hAnsi="宋体"/>
          <w:bCs/>
          <w:sz w:val="24"/>
        </w:rPr>
        <w:t>。</w:t>
      </w:r>
    </w:p>
    <w:p>
      <w:pPr>
        <w:adjustRightInd w:val="0"/>
        <w:snapToGrid w:val="0"/>
        <w:spacing w:line="360" w:lineRule="auto"/>
        <w:ind w:firstLine="470" w:firstLineChars="196"/>
        <w:rPr>
          <w:rFonts w:ascii="宋体" w:hAnsi="宋体"/>
          <w:bCs/>
          <w:sz w:val="24"/>
        </w:rPr>
      </w:pPr>
      <w:r>
        <w:rPr>
          <w:rFonts w:ascii="宋体" w:hAnsi="宋体"/>
          <w:bCs/>
          <w:sz w:val="24"/>
        </w:rPr>
        <w:t>4.资金来源：</w:t>
      </w:r>
      <w:r>
        <w:rPr>
          <w:rFonts w:ascii="宋体" w:hAnsi="宋体"/>
          <w:sz w:val="24"/>
          <w:u w:val="single"/>
        </w:rPr>
        <w:t></w:t>
      </w:r>
      <w:r>
        <w:rPr>
          <w:rFonts w:hint="eastAsia" w:ascii="宋体" w:hAnsi="宋体"/>
          <w:sz w:val="24"/>
          <w:u w:val="single"/>
        </w:rPr>
        <w:t>/</w:t>
      </w:r>
      <w:r>
        <w:rPr>
          <w:rFonts w:ascii="宋体" w:hAnsi="宋体"/>
          <w:sz w:val="24"/>
          <w:u w:val="single"/>
        </w:rPr>
        <w:t xml:space="preserve"> </w:t>
      </w:r>
      <w:r>
        <w:rPr>
          <w:rFonts w:ascii="宋体" w:hAnsi="宋体"/>
          <w:bCs/>
          <w:sz w:val="24"/>
        </w:rPr>
        <w:t>。</w:t>
      </w:r>
    </w:p>
    <w:p>
      <w:pPr>
        <w:adjustRightInd w:val="0"/>
        <w:snapToGrid w:val="0"/>
        <w:spacing w:line="360" w:lineRule="auto"/>
        <w:ind w:firstLine="470" w:firstLineChars="196"/>
        <w:rPr>
          <w:rFonts w:ascii="宋体" w:hAnsi="宋体"/>
          <w:bCs/>
          <w:sz w:val="24"/>
        </w:rPr>
      </w:pPr>
      <w:r>
        <w:rPr>
          <w:rFonts w:hint="eastAsia" w:ascii="宋体" w:hAnsi="宋体"/>
          <w:bCs/>
          <w:sz w:val="24"/>
        </w:rPr>
        <w:t>5.工程内容：</w:t>
      </w:r>
      <w:r>
        <w:rPr>
          <w:rFonts w:ascii="宋体" w:hAnsi="宋体"/>
          <w:sz w:val="24"/>
          <w:u w:val="single"/>
        </w:rPr>
        <w:t></w:t>
      </w:r>
      <w:r>
        <w:rPr>
          <w:rFonts w:hint="eastAsia" w:ascii="宋体" w:hAnsi="宋体"/>
          <w:sz w:val="24"/>
          <w:u w:val="single"/>
        </w:rPr>
        <w:t>/</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bCs/>
          <w:sz w:val="24"/>
        </w:rPr>
        <w:t>。</w:t>
      </w:r>
    </w:p>
    <w:p>
      <w:pPr>
        <w:adjustRightInd w:val="0"/>
        <w:snapToGrid w:val="0"/>
        <w:spacing w:line="360" w:lineRule="auto"/>
        <w:ind w:firstLine="470" w:firstLineChars="196"/>
        <w:rPr>
          <w:rFonts w:ascii="宋体" w:hAnsi="宋体"/>
          <w:bCs/>
          <w:sz w:val="24"/>
        </w:rPr>
      </w:pPr>
      <w:r>
        <w:rPr>
          <w:rFonts w:hint="eastAsia" w:ascii="宋体" w:hAnsi="宋体"/>
          <w:sz w:val="24"/>
        </w:rPr>
        <w:t>群体工程应附《</w:t>
      </w:r>
      <w:r>
        <w:rPr>
          <w:rFonts w:ascii="宋体" w:hAnsi="宋体"/>
          <w:sz w:val="24"/>
        </w:rPr>
        <w:t>承包人承揽工程项目一览表</w:t>
      </w:r>
      <w:r>
        <w:rPr>
          <w:rFonts w:hint="eastAsia" w:ascii="宋体" w:hAnsi="宋体"/>
          <w:sz w:val="24"/>
        </w:rPr>
        <w:t>》（附件1）。</w:t>
      </w:r>
    </w:p>
    <w:p>
      <w:pPr>
        <w:adjustRightInd w:val="0"/>
        <w:snapToGrid w:val="0"/>
        <w:spacing w:line="360" w:lineRule="auto"/>
        <w:ind w:firstLine="470" w:firstLineChars="196"/>
        <w:rPr>
          <w:rFonts w:ascii="宋体" w:hAnsi="宋体"/>
          <w:bCs/>
          <w:sz w:val="24"/>
        </w:rPr>
      </w:pPr>
      <w:r>
        <w:rPr>
          <w:rFonts w:hint="eastAsia" w:ascii="宋体" w:hAnsi="宋体"/>
          <w:bCs/>
          <w:sz w:val="24"/>
        </w:rPr>
        <w:t>6</w:t>
      </w:r>
      <w:r>
        <w:rPr>
          <w:rFonts w:ascii="宋体" w:hAnsi="宋体"/>
          <w:bCs/>
          <w:sz w:val="24"/>
        </w:rPr>
        <w:t>.工程承包范围：</w:t>
      </w:r>
    </w:p>
    <w:p>
      <w:pPr>
        <w:adjustRightInd w:val="0"/>
        <w:snapToGrid w:val="0"/>
        <w:spacing w:line="360" w:lineRule="auto"/>
        <w:ind w:firstLine="480" w:firstLineChars="200"/>
        <w:rPr>
          <w:rFonts w:ascii="宋体" w:hAnsi="宋体"/>
          <w:sz w:val="24"/>
        </w:rPr>
      </w:pP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w:t>
      </w:r>
      <w:r>
        <w:rPr>
          <w:rFonts w:ascii="宋体" w:hAnsi="宋体"/>
          <w:sz w:val="24"/>
          <w:u w:val="single"/>
        </w:rPr>
        <w:t></w:t>
      </w:r>
      <w:r>
        <w:rPr>
          <w:rFonts w:ascii="宋体" w:hAnsi="宋体"/>
          <w:sz w:val="24"/>
        </w:rPr>
        <w:t>。</w:t>
      </w:r>
    </w:p>
    <w:p>
      <w:pPr>
        <w:adjustRightInd w:val="0"/>
        <w:snapToGrid w:val="0"/>
        <w:spacing w:line="360" w:lineRule="auto"/>
        <w:rPr>
          <w:rFonts w:ascii="宋体" w:hAnsi="宋体"/>
          <w:b/>
          <w:sz w:val="24"/>
        </w:rPr>
      </w:pPr>
      <w:bookmarkStart w:id="85" w:name="_Toc351203482"/>
      <w:r>
        <w:rPr>
          <w:rFonts w:ascii="宋体" w:hAnsi="宋体"/>
          <w:b/>
          <w:sz w:val="24"/>
        </w:rPr>
        <w:t>二、合同工期</w:t>
      </w:r>
      <w:bookmarkEnd w:id="85"/>
    </w:p>
    <w:p>
      <w:pPr>
        <w:adjustRightInd w:val="0"/>
        <w:snapToGrid w:val="0"/>
        <w:spacing w:line="360" w:lineRule="auto"/>
        <w:ind w:firstLine="459"/>
        <w:rPr>
          <w:rFonts w:ascii="宋体" w:hAnsi="宋体"/>
          <w:sz w:val="24"/>
        </w:rPr>
      </w:pPr>
      <w:r>
        <w:rPr>
          <w:rFonts w:ascii="宋体" w:hAnsi="宋体"/>
          <w:sz w:val="24"/>
        </w:rPr>
        <w:t>计划开工日期：</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月</w:t>
      </w:r>
      <w:r>
        <w:rPr>
          <w:rFonts w:ascii="宋体" w:hAnsi="宋体"/>
          <w:sz w:val="24"/>
          <w:u w:val="single"/>
        </w:rPr>
        <w:t></w:t>
      </w:r>
      <w:r>
        <w:rPr>
          <w:rFonts w:hint="eastAsia" w:ascii="宋体" w:hAnsi="宋体"/>
          <w:sz w:val="24"/>
          <w:u w:val="single"/>
        </w:rPr>
        <w:t xml:space="preserve">  </w:t>
      </w:r>
      <w:r>
        <w:rPr>
          <w:rFonts w:ascii="宋体" w:hAnsi="宋体"/>
          <w:sz w:val="24"/>
        </w:rPr>
        <w:t>日。</w:t>
      </w:r>
    </w:p>
    <w:p>
      <w:pPr>
        <w:adjustRightInd w:val="0"/>
        <w:snapToGrid w:val="0"/>
        <w:spacing w:line="360" w:lineRule="auto"/>
        <w:ind w:firstLine="459"/>
        <w:rPr>
          <w:rFonts w:ascii="宋体" w:hAnsi="宋体"/>
          <w:sz w:val="24"/>
        </w:rPr>
      </w:pPr>
      <w:r>
        <w:rPr>
          <w:rFonts w:ascii="宋体" w:hAnsi="宋体"/>
          <w:sz w:val="24"/>
        </w:rPr>
        <w:t>计划竣工日期：</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hint="eastAsia" w:ascii="宋体" w:hAnsi="宋体"/>
          <w:sz w:val="24"/>
          <w:u w:val="single"/>
        </w:rPr>
        <w:t xml:space="preserve">  </w:t>
      </w:r>
      <w:r>
        <w:rPr>
          <w:rFonts w:ascii="宋体" w:hAnsi="宋体"/>
          <w:sz w:val="24"/>
        </w:rPr>
        <w:t>月</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日。</w:t>
      </w:r>
    </w:p>
    <w:p>
      <w:pPr>
        <w:adjustRightInd w:val="0"/>
        <w:snapToGrid w:val="0"/>
        <w:spacing w:line="360" w:lineRule="auto"/>
        <w:ind w:firstLine="459"/>
        <w:rPr>
          <w:rFonts w:ascii="宋体" w:hAnsi="宋体"/>
          <w:sz w:val="24"/>
        </w:rPr>
      </w:pPr>
      <w:r>
        <w:rPr>
          <w:rFonts w:ascii="宋体" w:hAnsi="宋体"/>
          <w:sz w:val="24"/>
        </w:rPr>
        <w:t>工期总日历天数：</w:t>
      </w:r>
      <w:r>
        <w:rPr>
          <w:rFonts w:ascii="宋体" w:hAnsi="宋体"/>
          <w:sz w:val="24"/>
          <w:u w:val="single"/>
        </w:rPr>
        <w:t></w:t>
      </w:r>
      <w:r>
        <w:rPr>
          <w:rFonts w:hint="eastAsia" w:ascii="宋体" w:hAnsi="宋体"/>
          <w:sz w:val="24"/>
          <w:u w:val="single"/>
        </w:rPr>
        <w:t>/</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pPr>
        <w:adjustRightInd w:val="0"/>
        <w:snapToGrid w:val="0"/>
        <w:spacing w:line="360" w:lineRule="auto"/>
        <w:rPr>
          <w:rFonts w:ascii="宋体" w:hAnsi="宋体"/>
          <w:sz w:val="24"/>
        </w:rPr>
      </w:pPr>
      <w:bookmarkStart w:id="86" w:name="_Toc351203483"/>
      <w:r>
        <w:rPr>
          <w:rFonts w:ascii="宋体" w:hAnsi="宋体"/>
          <w:b/>
          <w:sz w:val="24"/>
        </w:rPr>
        <w:t>三、质量标准</w:t>
      </w:r>
      <w:bookmarkEnd w:id="86"/>
    </w:p>
    <w:p>
      <w:pPr>
        <w:adjustRightInd w:val="0"/>
        <w:snapToGrid w:val="0"/>
        <w:spacing w:line="360" w:lineRule="auto"/>
        <w:ind w:firstLine="459"/>
        <w:rPr>
          <w:rFonts w:ascii="宋体" w:hAnsi="宋体"/>
          <w:sz w:val="24"/>
        </w:rPr>
      </w:pPr>
      <w:r>
        <w:rPr>
          <w:rFonts w:ascii="宋体" w:hAnsi="宋体"/>
          <w:sz w:val="24"/>
        </w:rPr>
        <w:t>工程质量符合</w:t>
      </w:r>
      <w:r>
        <w:rPr>
          <w:rFonts w:hint="eastAsia" w:ascii="宋体" w:hAnsi="宋体"/>
          <w:sz w:val="24"/>
          <w:u w:val="single"/>
        </w:rPr>
        <w:t>合格</w:t>
      </w:r>
      <w:r>
        <w:rPr>
          <w:rFonts w:ascii="宋体" w:hAnsi="宋体"/>
          <w:sz w:val="24"/>
        </w:rPr>
        <w:t>标准。</w:t>
      </w:r>
    </w:p>
    <w:p>
      <w:pPr>
        <w:adjustRightInd w:val="0"/>
        <w:snapToGrid w:val="0"/>
        <w:spacing w:line="360" w:lineRule="auto"/>
        <w:rPr>
          <w:rFonts w:ascii="宋体" w:hAnsi="宋体"/>
          <w:bCs/>
          <w:sz w:val="24"/>
        </w:rPr>
      </w:pPr>
      <w:bookmarkStart w:id="87" w:name="_Toc351203484"/>
      <w:r>
        <w:rPr>
          <w:rFonts w:ascii="宋体" w:hAnsi="宋体"/>
          <w:b/>
          <w:sz w:val="24"/>
        </w:rPr>
        <w:t>四、签约合同价与合同价格形式</w:t>
      </w:r>
      <w:bookmarkEnd w:id="87"/>
      <w:r>
        <w:rPr>
          <w:rFonts w:ascii="宋体" w:hAnsi="宋体"/>
          <w:b/>
          <w:sz w:val="24"/>
        </w:rPr>
        <w:tab/>
      </w:r>
    </w:p>
    <w:p>
      <w:pPr>
        <w:adjustRightInd w:val="0"/>
        <w:snapToGrid w:val="0"/>
        <w:spacing w:line="360" w:lineRule="auto"/>
        <w:ind w:firstLine="480" w:firstLineChars="200"/>
        <w:rPr>
          <w:rFonts w:ascii="宋体" w:hAnsi="宋体"/>
          <w:sz w:val="24"/>
          <w:u w:val="single"/>
        </w:rPr>
      </w:pPr>
      <w:r>
        <w:rPr>
          <w:rFonts w:ascii="宋体" w:hAnsi="宋体"/>
          <w:sz w:val="24"/>
        </w:rPr>
        <w:t>1.签约合同价为</w:t>
      </w:r>
      <w:r>
        <w:rPr>
          <w:rFonts w:hint="eastAsia" w:ascii="宋体" w:hAnsi="宋体"/>
          <w:sz w:val="24"/>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ind w:firstLine="480" w:firstLineChars="200"/>
        <w:rPr>
          <w:rFonts w:ascii="宋体" w:hAnsi="宋体"/>
          <w:sz w:val="24"/>
        </w:rPr>
      </w:pPr>
      <w:r>
        <w:rPr>
          <w:rFonts w:ascii="宋体" w:hAnsi="宋体"/>
          <w:sz w:val="24"/>
        </w:rPr>
        <w:t>2.合同价格形式：</w:t>
      </w:r>
      <w:r>
        <w:rPr>
          <w:rFonts w:hint="eastAsia" w:ascii="宋体" w:hAnsi="宋体" w:cs="MingLiU_HKSCS"/>
          <w:sz w:val="24"/>
          <w:u w:val="single"/>
        </w:rPr>
        <w:t xml:space="preserve"> 固定单价</w:t>
      </w:r>
      <w:r>
        <w:rPr>
          <w:rFonts w:hint="eastAsia" w:ascii="宋体" w:hAnsi="宋体"/>
          <w:sz w:val="24"/>
          <w:u w:val="single"/>
        </w:rPr>
        <w:t xml:space="preserve">  </w:t>
      </w:r>
      <w:r>
        <w:rPr>
          <w:rFonts w:hint="eastAsia" w:ascii="宋体" w:hAnsi="宋体" w:cs="MingLiU_HKSCS"/>
          <w:sz w:val="24"/>
          <w:u w:val="single"/>
        </w:rPr>
        <w:t xml:space="preserve">   </w:t>
      </w:r>
      <w:r>
        <w:rPr>
          <w:rFonts w:ascii="宋体" w:hAnsi="宋体"/>
          <w:sz w:val="24"/>
        </w:rPr>
        <w:t>。</w:t>
      </w:r>
      <w:bookmarkStart w:id="88" w:name="_Toc351203485"/>
    </w:p>
    <w:p>
      <w:pPr>
        <w:adjustRightInd w:val="0"/>
        <w:snapToGrid w:val="0"/>
        <w:spacing w:line="360" w:lineRule="auto"/>
        <w:rPr>
          <w:rFonts w:ascii="宋体" w:hAnsi="宋体"/>
          <w:sz w:val="24"/>
        </w:rPr>
      </w:pPr>
      <w:r>
        <w:rPr>
          <w:rFonts w:ascii="宋体" w:hAnsi="宋体"/>
          <w:b/>
          <w:sz w:val="24"/>
        </w:rPr>
        <w:t>五、</w:t>
      </w:r>
      <w:bookmarkEnd w:id="88"/>
      <w:r>
        <w:rPr>
          <w:rFonts w:ascii="宋体" w:hAnsi="宋体"/>
          <w:b/>
          <w:sz w:val="24"/>
        </w:rPr>
        <w:t>项目负责人</w:t>
      </w:r>
    </w:p>
    <w:p>
      <w:pPr>
        <w:adjustRightInd w:val="0"/>
        <w:snapToGrid w:val="0"/>
        <w:spacing w:line="360" w:lineRule="auto"/>
        <w:ind w:firstLine="480" w:firstLineChars="200"/>
        <w:rPr>
          <w:rFonts w:ascii="宋体" w:hAnsi="宋体"/>
          <w:sz w:val="24"/>
        </w:rPr>
      </w:pPr>
      <w:r>
        <w:rPr>
          <w:rFonts w:ascii="宋体" w:hAnsi="宋体"/>
          <w:sz w:val="24"/>
        </w:rPr>
        <w:t>承包人项目负责人：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w:t>
      </w:r>
      <w:bookmarkStart w:id="89" w:name="_Toc351203486"/>
    </w:p>
    <w:p>
      <w:pPr>
        <w:adjustRightInd w:val="0"/>
        <w:snapToGrid w:val="0"/>
        <w:spacing w:line="360" w:lineRule="auto"/>
        <w:rPr>
          <w:rFonts w:ascii="宋体" w:hAnsi="宋体"/>
          <w:sz w:val="24"/>
        </w:rPr>
      </w:pPr>
      <w:r>
        <w:rPr>
          <w:rFonts w:ascii="宋体" w:hAnsi="宋体"/>
          <w:b/>
          <w:sz w:val="24"/>
        </w:rPr>
        <w:t>六、合同文件构成</w:t>
      </w:r>
      <w:bookmarkEnd w:id="89"/>
    </w:p>
    <w:p>
      <w:pPr>
        <w:adjustRightInd w:val="0"/>
        <w:snapToGrid w:val="0"/>
        <w:spacing w:line="360" w:lineRule="auto"/>
        <w:ind w:firstLine="480" w:firstLineChars="200"/>
        <w:rPr>
          <w:rFonts w:ascii="宋体" w:hAnsi="宋体"/>
          <w:bCs/>
          <w:sz w:val="24"/>
        </w:rPr>
      </w:pPr>
      <w:r>
        <w:rPr>
          <w:rFonts w:ascii="宋体" w:hAnsi="宋体"/>
          <w:bCs/>
          <w:sz w:val="24"/>
        </w:rPr>
        <w:t>本协议书与下列文件一起构成合同文件：</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（1）中标通知书（如果有）；</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 xml:space="preserve">（2）投标函及其附录（如果有）； </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（3）专用合同条款及其附件；</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（4）通用合同条款；</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（5）技术标准和要求；</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（6）已标价工程量清单或预算书；</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w:t>
      </w:r>
      <w:r>
        <w:t>7</w:t>
      </w:r>
      <w:r>
        <w:rPr>
          <w:rFonts w:ascii="宋体" w:hAnsi="宋体"/>
          <w:sz w:val="24"/>
        </w:rPr>
        <w:t>）其他合同文件。</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在合同订立及履行过程中形成的与合同有关的文件均构成合同文件组成部分。</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上述各项合同文件包括合同当事人就该项合同文件所作出的补充和修改，属于同一类内容的文件，应以最新签署的为准。</w:t>
      </w:r>
      <w:r>
        <w:rPr>
          <w:rFonts w:hint="eastAsia" w:ascii="宋体" w:hAnsi="宋体"/>
          <w:sz w:val="24"/>
        </w:rPr>
        <w:t>专用合同条款及其附件须经合同当事人签字或盖章。</w:t>
      </w:r>
    </w:p>
    <w:p>
      <w:pPr>
        <w:adjustRightInd w:val="0"/>
        <w:snapToGrid w:val="0"/>
        <w:spacing w:line="360" w:lineRule="auto"/>
        <w:rPr>
          <w:rFonts w:ascii="宋体" w:hAnsi="宋体"/>
          <w:b/>
          <w:bCs/>
          <w:sz w:val="24"/>
        </w:rPr>
      </w:pPr>
      <w:bookmarkStart w:id="90" w:name="_Toc351203487"/>
      <w:r>
        <w:rPr>
          <w:rFonts w:ascii="宋体" w:hAnsi="宋体"/>
          <w:b/>
          <w:sz w:val="24"/>
        </w:rPr>
        <w:t>七、承诺</w:t>
      </w:r>
      <w:bookmarkEnd w:id="90"/>
    </w:p>
    <w:p>
      <w:pPr>
        <w:adjustRightInd w:val="0"/>
        <w:snapToGrid w:val="0"/>
        <w:spacing w:line="360" w:lineRule="auto"/>
        <w:ind w:firstLine="480" w:firstLineChars="200"/>
        <w:rPr>
          <w:rFonts w:ascii="宋体" w:hAnsi="宋体"/>
          <w:bCs/>
          <w:sz w:val="24"/>
        </w:rPr>
      </w:pPr>
      <w:r>
        <w:rPr>
          <w:rFonts w:ascii="宋体" w:hAnsi="宋体"/>
          <w:bCs/>
          <w:sz w:val="24"/>
        </w:rPr>
        <w:t>1.发包人承诺按照法律规定履行项目审批手续、筹集工程建设资金并按照合同约定的期限和方式支付合同价款。</w:t>
      </w:r>
    </w:p>
    <w:p>
      <w:pPr>
        <w:adjustRightInd w:val="0"/>
        <w:snapToGrid w:val="0"/>
        <w:spacing w:line="360" w:lineRule="auto"/>
        <w:ind w:firstLine="480" w:firstLineChars="200"/>
        <w:rPr>
          <w:rFonts w:ascii="宋体" w:hAnsi="宋体"/>
          <w:bCs/>
          <w:sz w:val="24"/>
        </w:rPr>
      </w:pPr>
      <w:r>
        <w:rPr>
          <w:rFonts w:ascii="宋体" w:hAnsi="宋体"/>
          <w:bCs/>
          <w:sz w:val="24"/>
        </w:rPr>
        <w:t>2.承包人承诺按照法律规定及合同约定组织完成工程施工，确保工程质量和安全，不进行转包及违法分包，并在缺陷责任期及保修期内承担相应的工程维修责任。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firstLine="480" w:firstLineChars="200"/>
        <w:rPr>
          <w:rFonts w:ascii="宋体" w:hAnsi="宋体"/>
          <w:bCs/>
          <w:sz w:val="24"/>
        </w:rPr>
      </w:pPr>
      <w:r>
        <w:rPr>
          <w:rFonts w:ascii="宋体" w:hAnsi="宋体"/>
          <w:bCs/>
          <w:sz w:val="24"/>
        </w:rPr>
        <w:t>3.发包人和承包人通过招投标形式签订合同的，双方理解并</w:t>
      </w:r>
      <w:r>
        <w:rPr>
          <w:rFonts w:hint="eastAsia" w:ascii="宋体" w:hAnsi="宋体"/>
          <w:bCs/>
          <w:sz w:val="24"/>
        </w:rPr>
        <w:t>承诺</w:t>
      </w:r>
      <w:r>
        <w:rPr>
          <w:rFonts w:ascii="宋体" w:hAnsi="宋体"/>
          <w:bCs/>
          <w:sz w:val="24"/>
        </w:rPr>
        <w:t>不再就同一工程另行签订与合同实质性内容相背离的协议。</w:t>
      </w:r>
      <w:bookmarkStart w:id="91" w:name="_Toc351203488"/>
    </w:p>
    <w:p>
      <w:pPr>
        <w:adjustRightInd w:val="0"/>
        <w:snapToGrid w:val="0"/>
        <w:spacing w:line="360" w:lineRule="auto"/>
        <w:rPr>
          <w:rFonts w:ascii="宋体" w:hAnsi="宋体"/>
          <w:bCs/>
          <w:sz w:val="24"/>
        </w:rPr>
      </w:pPr>
      <w:r>
        <w:rPr>
          <w:rFonts w:ascii="宋体" w:hAnsi="宋体"/>
          <w:b/>
          <w:sz w:val="24"/>
        </w:rPr>
        <w:t>八、词语含义</w:t>
      </w:r>
      <w:bookmarkEnd w:id="91"/>
    </w:p>
    <w:p>
      <w:pPr>
        <w:adjustRightInd w:val="0"/>
        <w:snapToGrid w:val="0"/>
        <w:spacing w:line="360" w:lineRule="auto"/>
        <w:ind w:firstLine="480" w:firstLineChars="200"/>
        <w:rPr>
          <w:rFonts w:ascii="宋体" w:hAnsi="宋体"/>
          <w:bCs/>
          <w:sz w:val="24"/>
        </w:rPr>
      </w:pPr>
      <w:r>
        <w:rPr>
          <w:rFonts w:ascii="宋体" w:hAnsi="宋体"/>
          <w:bCs/>
          <w:sz w:val="24"/>
        </w:rPr>
        <w:t>本协议书中词语含义与第二部分通用合同条款中赋予的含义相同。</w:t>
      </w:r>
    </w:p>
    <w:p>
      <w:pPr>
        <w:adjustRightInd w:val="0"/>
        <w:snapToGrid w:val="0"/>
        <w:spacing w:line="360" w:lineRule="auto"/>
        <w:rPr>
          <w:rFonts w:ascii="宋体" w:hAnsi="宋体"/>
          <w:b/>
          <w:sz w:val="24"/>
        </w:rPr>
      </w:pPr>
      <w:bookmarkStart w:id="92" w:name="_Toc351203489"/>
      <w:r>
        <w:rPr>
          <w:rFonts w:ascii="宋体" w:hAnsi="宋体"/>
          <w:b/>
          <w:sz w:val="24"/>
        </w:rPr>
        <w:t>九、签订时间</w:t>
      </w:r>
      <w:bookmarkEnd w:id="92"/>
    </w:p>
    <w:p>
      <w:pPr>
        <w:adjustRightInd w:val="0"/>
        <w:snapToGrid w:val="0"/>
        <w:spacing w:line="360" w:lineRule="auto"/>
        <w:ind w:firstLine="480" w:firstLineChars="200"/>
        <w:rPr>
          <w:rFonts w:ascii="宋体" w:hAnsi="宋体"/>
          <w:bCs/>
          <w:sz w:val="24"/>
        </w:rPr>
      </w:pPr>
      <w:r>
        <w:rPr>
          <w:rFonts w:ascii="宋体" w:hAnsi="宋体"/>
          <w:bCs/>
          <w:sz w:val="24"/>
        </w:rPr>
        <w:t>本合同于</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日签订。</w:t>
      </w:r>
    </w:p>
    <w:p>
      <w:pPr>
        <w:adjustRightInd w:val="0"/>
        <w:snapToGrid w:val="0"/>
        <w:spacing w:line="360" w:lineRule="auto"/>
        <w:rPr>
          <w:rFonts w:ascii="宋体" w:hAnsi="宋体"/>
          <w:b/>
          <w:sz w:val="24"/>
        </w:rPr>
      </w:pPr>
      <w:bookmarkStart w:id="93" w:name="_Toc351203490"/>
      <w:r>
        <w:rPr>
          <w:rFonts w:ascii="宋体" w:hAnsi="宋体"/>
          <w:b/>
          <w:sz w:val="24"/>
        </w:rPr>
        <w:t>十、签订地点</w:t>
      </w:r>
      <w:bookmarkEnd w:id="93"/>
    </w:p>
    <w:p>
      <w:pPr>
        <w:adjustRightInd w:val="0"/>
        <w:snapToGrid w:val="0"/>
        <w:spacing w:line="360" w:lineRule="auto"/>
        <w:ind w:firstLine="480" w:firstLineChars="200"/>
        <w:rPr>
          <w:rFonts w:ascii="宋体" w:hAnsi="宋体"/>
          <w:bCs/>
          <w:sz w:val="24"/>
        </w:rPr>
      </w:pPr>
      <w:r>
        <w:rPr>
          <w:rFonts w:ascii="宋体" w:hAnsi="宋体"/>
          <w:bCs/>
          <w:sz w:val="24"/>
        </w:rPr>
        <w:t>本合同在</w:t>
      </w:r>
      <w:r>
        <w:rPr>
          <w:rFonts w:ascii="宋体" w:hAnsi="宋体"/>
          <w:bCs/>
          <w:sz w:val="24"/>
          <w:u w:val="single"/>
        </w:rPr>
        <w:t xml:space="preserve"> </w:t>
      </w:r>
      <w:r>
        <w:rPr>
          <w:rFonts w:hint="eastAsia" w:ascii="宋体" w:hAnsi="宋体"/>
          <w:bCs/>
          <w:sz w:val="24"/>
          <w:u w:val="single"/>
          <w:lang w:eastAsia="zh-CN"/>
        </w:rPr>
        <w:t>常州市阳光龙庭物业管理委员会</w:t>
      </w:r>
      <w:r>
        <w:rPr>
          <w:rFonts w:hint="eastAsia" w:ascii="宋体" w:hAnsi="宋体"/>
          <w:bCs/>
          <w:sz w:val="24"/>
          <w:u w:val="single"/>
        </w:rPr>
        <w:t>签订</w:t>
      </w:r>
      <w:r>
        <w:rPr>
          <w:rFonts w:ascii="宋体" w:hAnsi="宋体"/>
          <w:bCs/>
          <w:sz w:val="24"/>
        </w:rPr>
        <w:t>。</w:t>
      </w:r>
      <w:bookmarkStart w:id="94" w:name="_Toc351203491"/>
    </w:p>
    <w:p>
      <w:pPr>
        <w:adjustRightInd w:val="0"/>
        <w:snapToGrid w:val="0"/>
        <w:spacing w:line="360" w:lineRule="auto"/>
        <w:rPr>
          <w:rFonts w:ascii="宋体" w:hAnsi="宋体"/>
          <w:bCs/>
          <w:sz w:val="24"/>
        </w:rPr>
      </w:pPr>
      <w:r>
        <w:rPr>
          <w:rFonts w:ascii="宋体" w:hAnsi="宋体"/>
          <w:b/>
          <w:sz w:val="24"/>
        </w:rPr>
        <w:t>十一、补充协议</w:t>
      </w:r>
      <w:bookmarkEnd w:id="94"/>
    </w:p>
    <w:p>
      <w:pPr>
        <w:adjustRightInd w:val="0"/>
        <w:snapToGrid w:val="0"/>
        <w:spacing w:line="360" w:lineRule="auto"/>
        <w:ind w:firstLine="480" w:firstLineChars="200"/>
        <w:rPr>
          <w:rFonts w:ascii="宋体" w:hAnsi="宋体"/>
          <w:b/>
          <w:bCs/>
          <w:sz w:val="24"/>
        </w:rPr>
      </w:pPr>
      <w:r>
        <w:rPr>
          <w:rFonts w:ascii="宋体" w:hAnsi="宋体"/>
          <w:bCs/>
          <w:sz w:val="24"/>
        </w:rPr>
        <w:t>合同未尽事宜，合同当事人另行签订补充协议</w:t>
      </w:r>
      <w:r>
        <w:rPr>
          <w:rFonts w:hint="eastAsia" w:ascii="宋体" w:hAnsi="宋体"/>
          <w:bCs/>
          <w:sz w:val="24"/>
        </w:rPr>
        <w:t>，</w:t>
      </w:r>
      <w:r>
        <w:rPr>
          <w:rFonts w:ascii="宋体" w:hAnsi="宋体"/>
          <w:bCs/>
          <w:sz w:val="24"/>
        </w:rPr>
        <w:t>补充协议是合同的组成部分。</w:t>
      </w:r>
      <w:bookmarkStart w:id="95" w:name="_Toc351203492"/>
      <w:r>
        <w:rPr>
          <w:rFonts w:ascii="宋体" w:hAnsi="宋体"/>
          <w:b/>
          <w:sz w:val="24"/>
        </w:rPr>
        <w:t>十二、合同生效</w:t>
      </w:r>
      <w:bookmarkEnd w:id="95"/>
    </w:p>
    <w:p>
      <w:pPr>
        <w:adjustRightInd w:val="0"/>
        <w:snapToGrid w:val="0"/>
        <w:spacing w:line="360" w:lineRule="auto"/>
        <w:ind w:firstLine="480" w:firstLineChars="200"/>
        <w:rPr>
          <w:rFonts w:ascii="宋体" w:hAnsi="宋体"/>
          <w:bCs/>
          <w:sz w:val="24"/>
        </w:rPr>
      </w:pPr>
      <w:r>
        <w:rPr>
          <w:rFonts w:ascii="宋体" w:hAnsi="宋体"/>
          <w:bCs/>
          <w:sz w:val="24"/>
        </w:rPr>
        <w:t>本合同自</w:t>
      </w:r>
      <w:r>
        <w:rPr>
          <w:rFonts w:ascii="宋体" w:hAnsi="宋体"/>
          <w:bCs/>
          <w:sz w:val="24"/>
          <w:u w:val="single"/>
        </w:rPr>
        <w:t xml:space="preserve">  </w:t>
      </w:r>
      <w:r>
        <w:rPr>
          <w:rFonts w:hint="eastAsia" w:ascii="宋体" w:hAnsi="宋体"/>
          <w:bCs/>
          <w:sz w:val="24"/>
          <w:u w:val="single"/>
        </w:rPr>
        <w:t>签字、盖章</w:t>
      </w:r>
      <w:r>
        <w:rPr>
          <w:rFonts w:ascii="宋体" w:hAnsi="宋体"/>
          <w:bCs/>
          <w:sz w:val="24"/>
          <w:u w:val="single"/>
        </w:rPr>
        <w:t xml:space="preserve">   </w:t>
      </w:r>
      <w:r>
        <w:rPr>
          <w:rFonts w:ascii="宋体" w:hAnsi="宋体"/>
          <w:bCs/>
          <w:sz w:val="24"/>
        </w:rPr>
        <w:t>生效。</w:t>
      </w:r>
    </w:p>
    <w:p>
      <w:pPr>
        <w:adjustRightInd w:val="0"/>
        <w:snapToGrid w:val="0"/>
        <w:spacing w:line="360" w:lineRule="auto"/>
        <w:rPr>
          <w:rFonts w:ascii="宋体" w:hAnsi="宋体"/>
          <w:b/>
          <w:sz w:val="24"/>
        </w:rPr>
      </w:pPr>
      <w:bookmarkStart w:id="96" w:name="_Toc351203493"/>
      <w:r>
        <w:rPr>
          <w:rFonts w:ascii="宋体" w:hAnsi="宋体"/>
          <w:b/>
          <w:sz w:val="24"/>
        </w:rPr>
        <w:t>十三、合同份数</w:t>
      </w:r>
      <w:bookmarkEnd w:id="96"/>
    </w:p>
    <w:p>
      <w:pPr>
        <w:adjustRightInd w:val="0"/>
        <w:snapToGrid w:val="0"/>
        <w:spacing w:line="360" w:lineRule="auto"/>
        <w:ind w:firstLine="480" w:firstLineChars="200"/>
        <w:rPr>
          <w:rFonts w:ascii="宋体" w:hAnsi="宋体"/>
          <w:bCs/>
          <w:sz w:val="24"/>
        </w:rPr>
      </w:pPr>
      <w:r>
        <w:rPr>
          <w:rFonts w:ascii="宋体" w:hAnsi="宋体"/>
          <w:bCs/>
          <w:sz w:val="24"/>
        </w:rPr>
        <w:t>本合同一式</w:t>
      </w:r>
      <w:r>
        <w:rPr>
          <w:rFonts w:ascii="宋体" w:hAnsi="宋体"/>
          <w:bCs/>
          <w:sz w:val="24"/>
          <w:u w:val="single"/>
        </w:rPr>
        <w:t xml:space="preserve">  </w:t>
      </w:r>
      <w:r>
        <w:rPr>
          <w:rFonts w:hint="eastAsia" w:ascii="宋体" w:hAnsi="宋体"/>
          <w:bCs/>
          <w:sz w:val="24"/>
          <w:u w:val="single"/>
        </w:rPr>
        <w:t>伍</w:t>
      </w:r>
      <w:r>
        <w:rPr>
          <w:rFonts w:ascii="宋体" w:hAnsi="宋体"/>
          <w:bCs/>
          <w:sz w:val="24"/>
          <w:u w:val="single"/>
        </w:rPr>
        <w:t xml:space="preserve"> </w:t>
      </w:r>
      <w:r>
        <w:rPr>
          <w:rFonts w:ascii="宋体" w:hAnsi="宋体"/>
          <w:bCs/>
          <w:sz w:val="24"/>
        </w:rPr>
        <w:t>份，均具有同等法律效力，发包人执</w:t>
      </w:r>
      <w:r>
        <w:rPr>
          <w:rFonts w:ascii="宋体" w:hAnsi="宋体"/>
          <w:bCs/>
          <w:sz w:val="24"/>
          <w:u w:val="single"/>
        </w:rPr>
        <w:t xml:space="preserve">  </w:t>
      </w:r>
      <w:r>
        <w:rPr>
          <w:rFonts w:hint="eastAsia" w:ascii="宋体" w:hAnsi="宋体"/>
          <w:bCs/>
          <w:sz w:val="24"/>
          <w:u w:val="single"/>
        </w:rPr>
        <w:t xml:space="preserve">贰 </w:t>
      </w:r>
      <w:r>
        <w:rPr>
          <w:rFonts w:ascii="宋体" w:hAnsi="宋体"/>
          <w:bCs/>
          <w:sz w:val="24"/>
          <w:u w:val="single"/>
        </w:rPr>
        <w:t xml:space="preserve"> </w:t>
      </w:r>
      <w:r>
        <w:rPr>
          <w:rFonts w:ascii="宋体" w:hAnsi="宋体"/>
          <w:bCs/>
          <w:sz w:val="24"/>
        </w:rPr>
        <w:t>份，承包人执</w:t>
      </w:r>
      <w:r>
        <w:rPr>
          <w:rFonts w:ascii="宋体" w:hAnsi="宋体"/>
          <w:bCs/>
          <w:sz w:val="24"/>
          <w:u w:val="single"/>
        </w:rPr>
        <w:t xml:space="preserve"> </w:t>
      </w:r>
      <w:r>
        <w:rPr>
          <w:rFonts w:hint="eastAsia" w:ascii="宋体" w:hAnsi="宋体"/>
          <w:bCs/>
          <w:sz w:val="24"/>
          <w:u w:val="single"/>
        </w:rPr>
        <w:t>贰</w:t>
      </w:r>
      <w:r>
        <w:rPr>
          <w:rFonts w:ascii="宋体" w:hAnsi="宋体"/>
          <w:bCs/>
          <w:sz w:val="24"/>
          <w:u w:val="single"/>
        </w:rPr>
        <w:t xml:space="preserve"> </w:t>
      </w:r>
      <w:r>
        <w:rPr>
          <w:rFonts w:ascii="宋体" w:hAnsi="宋体"/>
          <w:bCs/>
          <w:sz w:val="24"/>
        </w:rPr>
        <w:t>份，代理机构执</w:t>
      </w:r>
      <w:r>
        <w:rPr>
          <w:rFonts w:hint="eastAsia" w:ascii="宋体" w:hAnsi="宋体"/>
          <w:bCs/>
          <w:sz w:val="24"/>
          <w:u w:val="single"/>
        </w:rPr>
        <w:t xml:space="preserve"> </w:t>
      </w:r>
      <w:r>
        <w:rPr>
          <w:rFonts w:ascii="宋体" w:hAnsi="宋体"/>
          <w:bCs/>
          <w:sz w:val="24"/>
          <w:u w:val="single"/>
        </w:rPr>
        <w:t>壹</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份存档。</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rPr>
          <w:rFonts w:ascii="宋体" w:hAnsi="宋体"/>
          <w:sz w:val="24"/>
        </w:rPr>
      </w:pPr>
      <w:r>
        <w:rPr>
          <w:rFonts w:ascii="宋体" w:hAnsi="宋体"/>
          <w:sz w:val="24"/>
        </w:rPr>
        <w:t>发包人</w:t>
      </w:r>
      <w:r>
        <w:rPr>
          <w:rFonts w:hint="eastAsia" w:ascii="宋体" w:hAnsi="宋体"/>
          <w:sz w:val="24"/>
        </w:rPr>
        <w:t xml:space="preserve">：  </w:t>
      </w:r>
      <w:r>
        <w:rPr>
          <w:rFonts w:ascii="宋体" w:hAnsi="宋体"/>
          <w:sz w:val="24"/>
        </w:rPr>
        <w:t>(公章)</w:t>
      </w:r>
      <w:r>
        <w:rPr>
          <w:rFonts w:hint="eastAsia" w:ascii="宋体" w:hAnsi="宋体"/>
          <w:sz w:val="24"/>
        </w:rPr>
        <w:t xml:space="preserve">                             </w:t>
      </w:r>
      <w:r>
        <w:rPr>
          <w:rFonts w:ascii="宋体" w:hAnsi="宋体"/>
          <w:sz w:val="24"/>
        </w:rPr>
        <w:t>承包人</w:t>
      </w:r>
      <w:r>
        <w:rPr>
          <w:rFonts w:hint="eastAsia" w:ascii="宋体" w:hAnsi="宋体"/>
          <w:sz w:val="24"/>
        </w:rPr>
        <w:t xml:space="preserve">：  </w:t>
      </w:r>
      <w:r>
        <w:rPr>
          <w:rFonts w:ascii="宋体" w:hAnsi="宋体"/>
          <w:sz w:val="24"/>
        </w:rPr>
        <w:t>(公章)</w:t>
      </w:r>
    </w:p>
    <w:p>
      <w:pPr>
        <w:adjustRightInd w:val="0"/>
        <w:snapToGrid w:val="0"/>
        <w:spacing w:line="360" w:lineRule="auto"/>
        <w:rPr>
          <w:rFonts w:ascii="宋体" w:hAnsi="宋体"/>
          <w:sz w:val="24"/>
          <w:u w:val="single"/>
        </w:rPr>
      </w:pPr>
      <w:r>
        <w:rPr>
          <w:rFonts w:hint="eastAsia"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法定代表人或其委托代理人：                  法定代表人或其委托代理人：</w:t>
      </w:r>
    </w:p>
    <w:p>
      <w:pPr>
        <w:adjustRightInd w:val="0"/>
        <w:snapToGrid w:val="0"/>
        <w:spacing w:line="360" w:lineRule="auto"/>
        <w:rPr>
          <w:rFonts w:ascii="宋体" w:hAnsi="宋体"/>
          <w:sz w:val="24"/>
        </w:rPr>
      </w:pPr>
      <w:r>
        <w:rPr>
          <w:rFonts w:hint="eastAsia" w:ascii="宋体" w:hAnsi="宋体"/>
          <w:sz w:val="24"/>
        </w:rPr>
        <w:t>（签字）                                    （签字）</w:t>
      </w:r>
    </w:p>
    <w:p>
      <w:pPr>
        <w:adjustRightInd w:val="0"/>
        <w:snapToGrid w:val="0"/>
        <w:spacing w:line="360" w:lineRule="auto"/>
        <w:rPr>
          <w:rFonts w:ascii="宋体" w:hAnsi="宋体"/>
          <w:sz w:val="24"/>
          <w:u w:val="single"/>
        </w:rPr>
      </w:pPr>
    </w:p>
    <w:p>
      <w:pPr>
        <w:tabs>
          <w:tab w:val="left" w:pos="4410"/>
        </w:tabs>
        <w:adjustRightInd w:val="0"/>
        <w:snapToGrid w:val="0"/>
        <w:spacing w:line="360" w:lineRule="auto"/>
        <w:rPr>
          <w:rFonts w:ascii="宋体" w:hAnsi="宋体"/>
          <w:sz w:val="24"/>
        </w:rPr>
      </w:pPr>
      <w:r>
        <w:rPr>
          <w:rFonts w:hint="eastAsia" w:ascii="宋体" w:hAnsi="宋体"/>
          <w:sz w:val="24"/>
        </w:rPr>
        <w:t>组织机构代码：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组织机构代码：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hint="eastAsia" w:ascii="宋体" w:hAnsi="宋体"/>
          <w:sz w:val="24"/>
        </w:rPr>
        <w:t xml:space="preserve">                 </w:t>
      </w:r>
      <w:r>
        <w:rPr>
          <w:rFonts w:ascii="宋体" w:hAnsi="宋体"/>
          <w:sz w:val="24"/>
        </w:rPr>
        <w:t>地  址：</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邮政编码：</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法定代表人：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法定代表人：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委托代理人：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委托代理人：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电  话：</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传  真：</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电子信箱：</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开户银行：</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账  号：</w:t>
      </w:r>
      <w:r>
        <w:rPr>
          <w:rFonts w:ascii="宋体" w:hAnsi="宋体"/>
          <w:sz w:val="24"/>
          <w:u w:val="single"/>
        </w:rPr>
        <w:t xml:space="preserve">       </w:t>
      </w:r>
      <w:r>
        <w:rPr>
          <w:rFonts w:hint="eastAsia" w:ascii="宋体" w:hAnsi="宋体"/>
          <w:sz w:val="24"/>
        </w:rPr>
        <w:t xml:space="preserve">                </w:t>
      </w:r>
      <w:r>
        <w:rPr>
          <w:rFonts w:ascii="宋体" w:hAnsi="宋体"/>
          <w:sz w:val="24"/>
        </w:rPr>
        <w:t xml:space="preserve"> 账</w:t>
      </w:r>
      <w:r>
        <w:rPr>
          <w:rFonts w:hint="eastAsia" w:ascii="宋体" w:hAnsi="宋体"/>
          <w:sz w:val="24"/>
        </w:rPr>
        <w:t xml:space="preserve"> </w:t>
      </w:r>
      <w:r>
        <w:rPr>
          <w:rFonts w:ascii="宋体" w:hAnsi="宋体"/>
          <w:sz w:val="24"/>
        </w:rPr>
        <w:t xml:space="preserve"> 号：</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jc w:val="center"/>
        <w:rPr>
          <w:rFonts w:ascii="宋体" w:hAnsi="宋体"/>
          <w:sz w:val="32"/>
          <w:szCs w:val="32"/>
        </w:rPr>
      </w:pPr>
      <w:bookmarkStart w:id="97" w:name="_Toc351203494"/>
    </w:p>
    <w:p>
      <w:pPr>
        <w:adjustRightInd w:val="0"/>
        <w:snapToGrid w:val="0"/>
        <w:spacing w:line="360" w:lineRule="auto"/>
        <w:jc w:val="center"/>
        <w:rPr>
          <w:rFonts w:ascii="宋体" w:hAnsi="宋体"/>
          <w:sz w:val="32"/>
          <w:szCs w:val="32"/>
        </w:rPr>
      </w:pPr>
    </w:p>
    <w:p>
      <w:pPr>
        <w:adjustRightInd w:val="0"/>
        <w:snapToGrid w:val="0"/>
        <w:spacing w:line="360" w:lineRule="auto"/>
        <w:jc w:val="both"/>
        <w:rPr>
          <w:rFonts w:ascii="宋体" w:hAnsi="宋体"/>
          <w:b/>
          <w:bCs/>
          <w:sz w:val="30"/>
          <w:szCs w:val="30"/>
        </w:rPr>
      </w:pPr>
    </w:p>
    <w:p>
      <w:pPr>
        <w:adjustRightInd w:val="0"/>
        <w:snapToGrid w:val="0"/>
        <w:spacing w:line="360" w:lineRule="auto"/>
        <w:jc w:val="center"/>
        <w:rPr>
          <w:rFonts w:ascii="宋体" w:hAnsi="宋体"/>
          <w:b/>
          <w:bCs/>
          <w:sz w:val="30"/>
          <w:szCs w:val="30"/>
        </w:rPr>
      </w:pPr>
      <w:r>
        <w:rPr>
          <w:rFonts w:ascii="宋体" w:hAnsi="宋体"/>
          <w:b/>
          <w:bCs/>
          <w:sz w:val="30"/>
          <w:szCs w:val="30"/>
        </w:rPr>
        <w:t>第二部分 通用合同条款</w:t>
      </w:r>
      <w:bookmarkEnd w:id="97"/>
    </w:p>
    <w:p>
      <w:pPr>
        <w:adjustRightInd w:val="0"/>
        <w:snapToGrid w:val="0"/>
        <w:spacing w:line="360" w:lineRule="auto"/>
        <w:ind w:firstLine="480" w:firstLineChars="200"/>
        <w:jc w:val="left"/>
        <w:rPr>
          <w:rFonts w:ascii="宋体" w:hAnsi="宋体"/>
          <w:kern w:val="0"/>
          <w:sz w:val="24"/>
        </w:rPr>
      </w:pPr>
    </w:p>
    <w:p>
      <w:pPr>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此部分采用《建设工程施工合同》范本</w:t>
      </w:r>
      <w:r>
        <w:rPr>
          <w:rFonts w:ascii="宋体" w:hAnsi="宋体"/>
          <w:kern w:val="0"/>
          <w:sz w:val="24"/>
        </w:rPr>
        <w:t>（GF—201</w:t>
      </w:r>
      <w:r>
        <w:rPr>
          <w:rFonts w:hint="eastAsia" w:ascii="宋体" w:hAnsi="宋体"/>
          <w:kern w:val="0"/>
          <w:sz w:val="24"/>
        </w:rPr>
        <w:t>7</w:t>
      </w:r>
      <w:r>
        <w:rPr>
          <w:rFonts w:ascii="宋体" w:hAnsi="宋体"/>
          <w:kern w:val="0"/>
          <w:sz w:val="24"/>
        </w:rPr>
        <w:t>—</w:t>
      </w:r>
      <w:r>
        <w:rPr>
          <w:rFonts w:hint="eastAsia" w:ascii="宋体" w:hAnsi="宋体"/>
          <w:kern w:val="0"/>
          <w:sz w:val="24"/>
        </w:rPr>
        <w:t>0201）中《</w:t>
      </w:r>
      <w:r>
        <w:rPr>
          <w:rFonts w:ascii="宋体" w:hAnsi="宋体"/>
          <w:kern w:val="0"/>
          <w:sz w:val="24"/>
        </w:rPr>
        <w:t>第二部分 通用合同条款</w:t>
      </w:r>
      <w:r>
        <w:rPr>
          <w:rFonts w:hint="eastAsia" w:ascii="宋体" w:hAnsi="宋体"/>
          <w:kern w:val="0"/>
          <w:sz w:val="24"/>
        </w:rPr>
        <w:t>》内容。</w:t>
      </w:r>
    </w:p>
    <w:p>
      <w:pPr>
        <w:adjustRightInd w:val="0"/>
        <w:snapToGrid w:val="0"/>
        <w:spacing w:line="360" w:lineRule="auto"/>
        <w:jc w:val="center"/>
        <w:rPr>
          <w:rFonts w:ascii="宋体" w:hAnsi="宋体"/>
          <w:b/>
          <w:bCs/>
          <w:sz w:val="30"/>
          <w:szCs w:val="30"/>
        </w:rPr>
      </w:pPr>
      <w:r>
        <w:rPr>
          <w:rFonts w:ascii="宋体" w:hAnsi="宋体"/>
          <w:b/>
          <w:bCs/>
          <w:sz w:val="30"/>
          <w:szCs w:val="30"/>
        </w:rPr>
        <w:t xml:space="preserve">第三部分 </w:t>
      </w:r>
      <w:r>
        <w:rPr>
          <w:rFonts w:hint="eastAsia" w:ascii="宋体" w:hAnsi="宋体"/>
          <w:b/>
          <w:bCs/>
          <w:sz w:val="30"/>
          <w:szCs w:val="30"/>
        </w:rPr>
        <w:t>专用合同条款</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 一般约定</w:t>
      </w:r>
    </w:p>
    <w:p>
      <w:pPr>
        <w:adjustRightInd w:val="0"/>
        <w:snapToGrid w:val="0"/>
        <w:spacing w:after="120" w:line="360" w:lineRule="auto"/>
        <w:ind w:firstLine="480" w:firstLineChars="200"/>
        <w:outlineLvl w:val="0"/>
        <w:rPr>
          <w:rFonts w:ascii="宋体" w:hAnsi="宋体"/>
          <w:sz w:val="24"/>
        </w:rPr>
      </w:pPr>
      <w:r>
        <w:rPr>
          <w:rFonts w:ascii="宋体" w:hAnsi="宋体"/>
          <w:sz w:val="24"/>
        </w:rPr>
        <w:t>1.1 词语定义</w:t>
      </w:r>
    </w:p>
    <w:p>
      <w:pPr>
        <w:adjustRightInd w:val="0"/>
        <w:snapToGrid w:val="0"/>
        <w:spacing w:line="360" w:lineRule="auto"/>
        <w:ind w:firstLine="480" w:firstLineChars="200"/>
        <w:rPr>
          <w:rFonts w:ascii="宋体" w:hAnsi="宋体"/>
          <w:kern w:val="0"/>
          <w:sz w:val="24"/>
        </w:rPr>
      </w:pPr>
      <w:r>
        <w:rPr>
          <w:rFonts w:ascii="宋体" w:hAnsi="宋体"/>
          <w:kern w:val="0"/>
          <w:sz w:val="24"/>
        </w:rPr>
        <w:t>1.1.1合同</w:t>
      </w:r>
    </w:p>
    <w:p>
      <w:pPr>
        <w:adjustRightInd w:val="0"/>
        <w:snapToGrid w:val="0"/>
        <w:spacing w:line="360" w:lineRule="auto"/>
        <w:ind w:firstLine="480" w:firstLineChars="200"/>
        <w:rPr>
          <w:rFonts w:ascii="宋体" w:hAnsi="宋体"/>
          <w:kern w:val="0"/>
          <w:sz w:val="24"/>
        </w:rPr>
      </w:pPr>
      <w:r>
        <w:rPr>
          <w:rFonts w:ascii="宋体" w:hAnsi="宋体"/>
          <w:kern w:val="0"/>
          <w:sz w:val="24"/>
        </w:rPr>
        <w:t>1.1.1.10其他合同文件包括：</w:t>
      </w:r>
      <w:bookmarkStart w:id="98" w:name="EBa59562710c1342639fea6e701a6a4cbe"/>
      <w:r>
        <w:rPr>
          <w:rFonts w:hint="eastAsia" w:ascii="宋体" w:hAnsi="宋体"/>
          <w:szCs w:val="21"/>
          <w:u w:val="single"/>
        </w:rPr>
        <w:t>招标文件、答疑纪要、工程量清单及编制说明、投标文件及双方其他书面约定作为本合同附件，等同合同的法律效力</w:t>
      </w:r>
      <w:bookmarkEnd w:id="98"/>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1.1.2 合同当事人及其他相关方</w:t>
      </w:r>
    </w:p>
    <w:p>
      <w:pPr>
        <w:adjustRightInd w:val="0"/>
        <w:snapToGrid w:val="0"/>
        <w:spacing w:line="360" w:lineRule="auto"/>
        <w:ind w:firstLine="480" w:firstLineChars="200"/>
        <w:rPr>
          <w:rFonts w:ascii="宋体" w:hAnsi="宋体"/>
          <w:sz w:val="24"/>
        </w:rPr>
      </w:pPr>
      <w:r>
        <w:rPr>
          <w:rFonts w:ascii="宋体" w:hAnsi="宋体"/>
          <w:sz w:val="24"/>
        </w:rPr>
        <w:t>1.1.2.4监理人：</w:t>
      </w:r>
    </w:p>
    <w:p>
      <w:pPr>
        <w:adjustRightInd w:val="0"/>
        <w:snapToGrid w:val="0"/>
        <w:spacing w:line="360" w:lineRule="auto"/>
        <w:ind w:firstLine="480" w:firstLineChars="200"/>
        <w:rPr>
          <w:rFonts w:ascii="宋体" w:hAnsi="宋体"/>
          <w:sz w:val="24"/>
        </w:rPr>
      </w:pPr>
      <w:r>
        <w:rPr>
          <w:rFonts w:ascii="宋体" w:hAnsi="宋体"/>
          <w:sz w:val="24"/>
        </w:rPr>
        <w:t>名    称：</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资质类别和等级：</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联系电话：</w:t>
      </w:r>
      <w:r>
        <w:rPr>
          <w:rFonts w:hint="eastAsia" w:ascii="宋体" w:hAnsi="宋体" w:cs="MingLiU_HKSCS"/>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1.1.2.5 设计人：</w:t>
      </w:r>
    </w:p>
    <w:p>
      <w:pPr>
        <w:adjustRightInd w:val="0"/>
        <w:snapToGrid w:val="0"/>
        <w:spacing w:line="360" w:lineRule="auto"/>
        <w:ind w:firstLine="480" w:firstLineChars="200"/>
        <w:rPr>
          <w:rFonts w:ascii="宋体" w:hAnsi="宋体"/>
          <w:sz w:val="24"/>
        </w:rPr>
      </w:pPr>
      <w:r>
        <w:rPr>
          <w:rFonts w:ascii="宋体" w:hAnsi="宋体"/>
          <w:sz w:val="24"/>
        </w:rPr>
        <w:t>名    称：</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资质类别和等级：</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联系电话：</w:t>
      </w:r>
      <w:r>
        <w:rPr>
          <w:rFonts w:hint="eastAsia" w:ascii="宋体" w:hAnsi="宋体" w:cs="MingLiU_HKSCS"/>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1.1.3 工程和设备</w:t>
      </w:r>
    </w:p>
    <w:p>
      <w:pPr>
        <w:adjustRightInd w:val="0"/>
        <w:snapToGrid w:val="0"/>
        <w:spacing w:line="360" w:lineRule="auto"/>
        <w:ind w:firstLine="480" w:firstLineChars="200"/>
        <w:rPr>
          <w:rFonts w:ascii="宋体" w:hAnsi="宋体"/>
          <w:sz w:val="24"/>
        </w:rPr>
      </w:pPr>
      <w:r>
        <w:rPr>
          <w:rFonts w:ascii="宋体" w:hAnsi="宋体"/>
          <w:sz w:val="24"/>
        </w:rPr>
        <w:t>1.1.3.7 作为施工现场组成部分的其他场所包括：</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1.1.3.9 永久占地包括：</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kern w:val="0"/>
          <w:sz w:val="24"/>
        </w:rPr>
        <w:t>1.1.3.10 临时占地包括：</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 xml:space="preserve">1.3法律 </w:t>
      </w:r>
    </w:p>
    <w:p>
      <w:pPr>
        <w:autoSpaceDE w:val="0"/>
        <w:autoSpaceDN w:val="0"/>
        <w:adjustRightInd w:val="0"/>
        <w:snapToGrid w:val="0"/>
        <w:spacing w:line="360" w:lineRule="auto"/>
        <w:ind w:left="596" w:leftChars="284"/>
        <w:jc w:val="left"/>
        <w:rPr>
          <w:rFonts w:ascii="宋体" w:hAnsi="宋体"/>
          <w:sz w:val="24"/>
        </w:rPr>
      </w:pPr>
      <w:r>
        <w:rPr>
          <w:rFonts w:ascii="宋体" w:hAnsi="宋体"/>
          <w:sz w:val="24"/>
        </w:rPr>
        <w:t>适用于合同的其他规范性文件：</w:t>
      </w:r>
      <w:r>
        <w:rPr>
          <w:rFonts w:hint="eastAsia" w:ascii="宋体" w:hAnsi="宋体"/>
          <w:kern w:val="0"/>
          <w:szCs w:val="21"/>
          <w:u w:val="single"/>
        </w:rPr>
        <w:t>招标文件、答疑纪要、工程量清单及编制说明、投标文件及双方其他书面约定作为本合同附件，等同合同的法律效力</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1.4 标准和规范</w:t>
      </w:r>
    </w:p>
    <w:p>
      <w:pPr>
        <w:adjustRightInd w:val="0"/>
        <w:snapToGrid w:val="0"/>
        <w:spacing w:line="360" w:lineRule="auto"/>
        <w:ind w:left="596" w:leftChars="284"/>
        <w:rPr>
          <w:rFonts w:ascii="宋体" w:hAnsi="宋体"/>
          <w:sz w:val="24"/>
        </w:rPr>
      </w:pPr>
      <w:r>
        <w:rPr>
          <w:rFonts w:ascii="宋体" w:hAnsi="宋体"/>
          <w:sz w:val="24"/>
        </w:rPr>
        <w:t>1.4.1适用于工程的标准规范包括：</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outlineLvl w:val="0"/>
        <w:rPr>
          <w:rFonts w:ascii="宋体" w:hAnsi="宋体"/>
          <w:kern w:val="0"/>
          <w:sz w:val="24"/>
        </w:rPr>
      </w:pPr>
      <w:r>
        <w:rPr>
          <w:rFonts w:ascii="宋体" w:hAnsi="宋体"/>
          <w:kern w:val="0"/>
          <w:sz w:val="24"/>
        </w:rPr>
        <w:t>1.4.2 发包人提供国外标准、规范的名称：</w:t>
      </w:r>
      <w:r>
        <w:rPr>
          <w:rFonts w:hint="eastAsia" w:ascii="宋体" w:hAnsi="宋体" w:cs="宋体"/>
          <w:u w:val="single"/>
        </w:rPr>
        <w:t>无</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发包人提供国外标准、规范的份数：</w:t>
      </w:r>
      <w:r>
        <w:rPr>
          <w:rFonts w:hint="eastAsia" w:ascii="宋体" w:hAnsi="宋体" w:cs="宋体"/>
          <w:u w:val="single"/>
        </w:rPr>
        <w:t>无</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kern w:val="0"/>
          <w:sz w:val="24"/>
        </w:rPr>
        <w:t>发包人提供国外标准、规范的名称：</w:t>
      </w:r>
      <w:r>
        <w:rPr>
          <w:rFonts w:hint="eastAsia" w:ascii="宋体" w:hAnsi="宋体" w:cs="宋体"/>
          <w:u w:val="single"/>
        </w:rPr>
        <w:t>无</w:t>
      </w:r>
      <w:r>
        <w:rPr>
          <w:rFonts w:ascii="宋体" w:hAnsi="宋体"/>
          <w:sz w:val="24"/>
        </w:rPr>
        <w:t>。</w:t>
      </w:r>
    </w:p>
    <w:p>
      <w:pPr>
        <w:adjustRightInd w:val="0"/>
        <w:snapToGrid w:val="0"/>
        <w:spacing w:line="360" w:lineRule="auto"/>
        <w:ind w:left="596" w:leftChars="284"/>
        <w:rPr>
          <w:rFonts w:ascii="宋体" w:hAnsi="宋体"/>
          <w:sz w:val="24"/>
        </w:rPr>
      </w:pPr>
      <w:r>
        <w:rPr>
          <w:rFonts w:ascii="宋体" w:hAnsi="宋体"/>
          <w:sz w:val="24"/>
        </w:rPr>
        <w:t>1.4.3发包人对工程的技术标准和功能要求的特殊要求：</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1.5 合同文件的优先顺序</w:t>
      </w:r>
    </w:p>
    <w:p>
      <w:pPr>
        <w:adjustRightInd w:val="0"/>
        <w:snapToGrid w:val="0"/>
        <w:spacing w:line="360" w:lineRule="auto"/>
        <w:ind w:firstLine="480" w:firstLineChars="200"/>
        <w:rPr>
          <w:rFonts w:ascii="宋体" w:hAnsi="宋体"/>
          <w:sz w:val="24"/>
        </w:rPr>
      </w:pPr>
      <w:r>
        <w:rPr>
          <w:rFonts w:ascii="宋体" w:hAnsi="宋体"/>
          <w:sz w:val="24"/>
        </w:rPr>
        <w:t>合同文件组成及优先顺序为：</w:t>
      </w:r>
      <w:r>
        <w:rPr>
          <w:rFonts w:hint="eastAsia" w:ascii="宋体" w:hAnsi="宋体" w:cs="宋体"/>
          <w:u w:val="single"/>
        </w:rPr>
        <w:t>（</w:t>
      </w:r>
      <w:r>
        <w:rPr>
          <w:rFonts w:ascii="宋体" w:hAnsi="宋体" w:cs="宋体"/>
          <w:u w:val="single"/>
        </w:rPr>
        <w:t>1</w:t>
      </w:r>
      <w:r>
        <w:rPr>
          <w:rFonts w:hint="eastAsia" w:ascii="宋体" w:hAnsi="宋体" w:cs="宋体"/>
          <w:u w:val="single"/>
        </w:rPr>
        <w:t>）合同协议书；（</w:t>
      </w:r>
      <w:r>
        <w:rPr>
          <w:rFonts w:ascii="宋体" w:hAnsi="宋体" w:cs="宋体"/>
          <w:u w:val="single"/>
        </w:rPr>
        <w:t>2</w:t>
      </w:r>
      <w:r>
        <w:rPr>
          <w:rFonts w:hint="eastAsia" w:ascii="宋体" w:hAnsi="宋体" w:cs="宋体"/>
          <w:u w:val="single"/>
        </w:rPr>
        <w:t>）中标通知书（如果有）；（</w:t>
      </w:r>
      <w:r>
        <w:rPr>
          <w:rFonts w:ascii="宋体" w:hAnsi="宋体" w:cs="宋体"/>
          <w:u w:val="single"/>
        </w:rPr>
        <w:t>3</w:t>
      </w:r>
      <w:r>
        <w:rPr>
          <w:rFonts w:hint="eastAsia" w:ascii="宋体" w:hAnsi="宋体" w:cs="宋体"/>
          <w:u w:val="single"/>
        </w:rPr>
        <w:t>）投标函及其附录（如果有）；（</w:t>
      </w:r>
      <w:r>
        <w:rPr>
          <w:rFonts w:ascii="宋体" w:hAnsi="宋体" w:cs="宋体"/>
          <w:u w:val="single"/>
        </w:rPr>
        <w:t>4</w:t>
      </w:r>
      <w:r>
        <w:rPr>
          <w:rFonts w:hint="eastAsia" w:ascii="宋体" w:hAnsi="宋体" w:cs="宋体"/>
          <w:u w:val="single"/>
        </w:rPr>
        <w:t>）专用合同条款及其附件；（</w:t>
      </w:r>
      <w:r>
        <w:rPr>
          <w:rFonts w:ascii="宋体" w:hAnsi="宋体" w:cs="宋体"/>
          <w:u w:val="single"/>
        </w:rPr>
        <w:t>5</w:t>
      </w:r>
      <w:r>
        <w:rPr>
          <w:rFonts w:hint="eastAsia" w:ascii="宋体" w:hAnsi="宋体" w:cs="宋体"/>
          <w:u w:val="single"/>
        </w:rPr>
        <w:t>）通用合同条款；（</w:t>
      </w:r>
      <w:r>
        <w:rPr>
          <w:rFonts w:ascii="宋体" w:hAnsi="宋体" w:cs="宋体"/>
          <w:u w:val="single"/>
        </w:rPr>
        <w:t>6</w:t>
      </w:r>
      <w:r>
        <w:rPr>
          <w:rFonts w:hint="eastAsia" w:ascii="宋体" w:hAnsi="宋体" w:cs="宋体"/>
          <w:u w:val="single"/>
        </w:rPr>
        <w:t>）技术标准和要求；（</w:t>
      </w:r>
      <w:r>
        <w:rPr>
          <w:rFonts w:ascii="宋体" w:hAnsi="宋体" w:cs="宋体"/>
          <w:u w:val="single"/>
        </w:rPr>
        <w:t>7</w:t>
      </w:r>
      <w:r>
        <w:rPr>
          <w:rFonts w:hint="eastAsia" w:ascii="宋体" w:hAnsi="宋体" w:cs="宋体"/>
          <w:u w:val="single"/>
        </w:rPr>
        <w:t>）图纸；（</w:t>
      </w:r>
      <w:r>
        <w:rPr>
          <w:rFonts w:ascii="宋体" w:hAnsi="宋体" w:cs="宋体"/>
          <w:u w:val="single"/>
        </w:rPr>
        <w:t>8</w:t>
      </w:r>
      <w:r>
        <w:rPr>
          <w:rFonts w:hint="eastAsia" w:ascii="宋体" w:hAnsi="宋体" w:cs="宋体"/>
          <w:u w:val="single"/>
        </w:rPr>
        <w:t>）已标价工程量清单或预算书；（</w:t>
      </w:r>
      <w:r>
        <w:rPr>
          <w:rFonts w:ascii="宋体" w:hAnsi="宋体" w:cs="宋体"/>
          <w:u w:val="single"/>
        </w:rPr>
        <w:t>9</w:t>
      </w:r>
      <w:r>
        <w:rPr>
          <w:rFonts w:hint="eastAsia" w:ascii="宋体" w:hAnsi="宋体" w:cs="宋体"/>
          <w:u w:val="single"/>
        </w:rPr>
        <w:t>）其他合同文件。</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1.6 图纸和承包人文件</w:t>
      </w:r>
      <w:r>
        <w:rPr>
          <w:rFonts w:ascii="宋体" w:hAnsi="宋体"/>
          <w:sz w:val="24"/>
        </w:rPr>
        <w:tab/>
      </w:r>
    </w:p>
    <w:p>
      <w:pPr>
        <w:adjustRightInd w:val="0"/>
        <w:snapToGrid w:val="0"/>
        <w:spacing w:line="360" w:lineRule="auto"/>
        <w:ind w:firstLine="480" w:firstLineChars="200"/>
        <w:rPr>
          <w:rFonts w:ascii="宋体" w:hAnsi="宋体"/>
          <w:sz w:val="24"/>
        </w:rPr>
      </w:pPr>
      <w:r>
        <w:rPr>
          <w:rFonts w:ascii="宋体" w:hAnsi="宋体"/>
          <w:sz w:val="24"/>
        </w:rPr>
        <w:t>1.6.1 图纸的提供</w:t>
      </w:r>
    </w:p>
    <w:p>
      <w:pPr>
        <w:adjustRightInd w:val="0"/>
        <w:snapToGrid w:val="0"/>
        <w:spacing w:line="360" w:lineRule="auto"/>
        <w:ind w:firstLine="480" w:firstLineChars="200"/>
        <w:rPr>
          <w:rFonts w:ascii="宋体" w:hAnsi="宋体"/>
          <w:sz w:val="24"/>
        </w:rPr>
      </w:pPr>
      <w:r>
        <w:rPr>
          <w:rFonts w:ascii="宋体" w:hAnsi="宋体"/>
          <w:sz w:val="24"/>
        </w:rPr>
        <w:t>发包人向承包人提供图纸的期限：</w:t>
      </w:r>
      <w:bookmarkStart w:id="99" w:name="EBfdeb007842ea42c8a8d8244144429946"/>
      <w:r>
        <w:rPr>
          <w:rFonts w:hint="eastAsia" w:ascii="宋体" w:hAnsi="宋体" w:cs="宋体"/>
          <w:u w:val="single"/>
        </w:rPr>
        <w:t>开工前7天</w:t>
      </w:r>
      <w:bookmarkEnd w:id="99"/>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发包人向承包人提供图纸的数量：</w:t>
      </w:r>
      <w:bookmarkStart w:id="100" w:name="EBd0ac771692dc4c5b852a3948876889b6"/>
      <w:r>
        <w:rPr>
          <w:rFonts w:hint="eastAsia" w:ascii="宋体" w:hAnsi="宋体"/>
          <w:szCs w:val="21"/>
          <w:u w:val="single"/>
        </w:rPr>
        <w:t>肆套（含竣工后提供的二套竣工图）</w:t>
      </w:r>
      <w:bookmarkEnd w:id="100"/>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发包人向承包人提供图纸的内容：</w:t>
      </w:r>
      <w:r>
        <w:rPr>
          <w:rFonts w:hint="eastAsia" w:ascii="宋体" w:hAnsi="宋体" w:cs="宋体"/>
          <w:u w:val="single"/>
        </w:rPr>
        <w:t>提供经审图合格的全部施工图纸</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1.6.4 承包人文件</w:t>
      </w:r>
    </w:p>
    <w:p>
      <w:pPr>
        <w:adjustRightInd w:val="0"/>
        <w:snapToGrid w:val="0"/>
        <w:spacing w:line="360" w:lineRule="auto"/>
        <w:ind w:left="596" w:leftChars="284"/>
        <w:jc w:val="left"/>
        <w:rPr>
          <w:rFonts w:ascii="宋体" w:hAnsi="宋体"/>
          <w:sz w:val="24"/>
        </w:rPr>
      </w:pPr>
      <w:r>
        <w:rPr>
          <w:rFonts w:ascii="宋体" w:hAnsi="宋体"/>
          <w:sz w:val="24"/>
        </w:rPr>
        <w:t>需要由承包人提供的文件，包括：</w:t>
      </w:r>
      <w:r>
        <w:rPr>
          <w:rFonts w:hint="eastAsia" w:ascii="宋体" w:hAnsi="宋体" w:cs="宋体"/>
          <w:u w:val="single"/>
        </w:rPr>
        <w:t>包含但不限于发包人和监理人要求的各类报表、验收资料及竣工资料等</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承包人提供的文件的期限为：</w:t>
      </w:r>
      <w:r>
        <w:rPr>
          <w:rFonts w:hint="eastAsia" w:ascii="宋体" w:hAnsi="宋体"/>
          <w:szCs w:val="21"/>
          <w:u w:val="single"/>
        </w:rPr>
        <w:t>竣工验收前</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承包人提供的文件的数量为：</w:t>
      </w:r>
      <w:r>
        <w:rPr>
          <w:rFonts w:hint="eastAsia" w:ascii="宋体" w:hAnsi="宋体"/>
          <w:szCs w:val="21"/>
          <w:u w:val="single"/>
        </w:rPr>
        <w:t>一式肆份</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承包人提供的文件的形式为：</w:t>
      </w:r>
      <w:r>
        <w:rPr>
          <w:rFonts w:hint="eastAsia" w:ascii="宋体" w:hAnsi="宋体" w:cs="宋体"/>
          <w:u w:val="single"/>
        </w:rPr>
        <w:t>纸质和电子文件</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承包人文件的期限：</w:t>
      </w:r>
      <w:bookmarkStart w:id="101" w:name="EB5534a68665764e60a671cd5b215eafef"/>
      <w:r>
        <w:rPr>
          <w:rFonts w:hint="eastAsia" w:ascii="宋体" w:hAnsi="宋体" w:cs="宋体"/>
          <w:u w:val="single"/>
        </w:rPr>
        <w:t>承包人提供相应文件后7天内</w:t>
      </w:r>
      <w:bookmarkEnd w:id="101"/>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1.7 联络</w:t>
      </w:r>
    </w:p>
    <w:p>
      <w:pPr>
        <w:adjustRightInd w:val="0"/>
        <w:snapToGrid w:val="0"/>
        <w:spacing w:line="360" w:lineRule="auto"/>
        <w:ind w:firstLine="480" w:firstLineChars="200"/>
        <w:rPr>
          <w:rFonts w:ascii="宋体" w:hAnsi="宋体"/>
          <w:kern w:val="0"/>
          <w:sz w:val="24"/>
        </w:rPr>
      </w:pPr>
      <w:r>
        <w:rPr>
          <w:rFonts w:ascii="宋体" w:hAnsi="宋体"/>
          <w:kern w:val="0"/>
          <w:sz w:val="24"/>
        </w:rPr>
        <w:t>1.7.1发包人和承包人应当在</w:t>
      </w:r>
      <w:r>
        <w:rPr>
          <w:rFonts w:hint="eastAsia" w:ascii="宋体" w:hAnsi="宋体" w:cs="宋体"/>
          <w:u w:val="single"/>
        </w:rPr>
        <w:t xml:space="preserve">1 </w:t>
      </w:r>
      <w:r>
        <w:rPr>
          <w:rFonts w:ascii="宋体" w:hAnsi="宋体"/>
          <w:kern w:val="0"/>
          <w:sz w:val="24"/>
        </w:rPr>
        <w:t>天内将与合同有关的通知、批准、证明、证书、指示、指令、要求、请求、同意、意见、确定和决定等书面函件送达对方当事人</w:t>
      </w:r>
      <w:r>
        <w:rPr>
          <w:rFonts w:hint="eastAsia" w:ascii="宋体" w:hAnsi="宋体"/>
          <w:kern w:val="0"/>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1.7.2 发包人接收文件的地点：</w:t>
      </w:r>
      <w:r>
        <w:rPr>
          <w:rFonts w:hint="eastAsia" w:ascii="宋体" w:hAnsi="宋体" w:cs="宋体"/>
          <w:u w:val="single"/>
        </w:rPr>
        <w:t>现场办公室</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发包人指定的接收人为：</w:t>
      </w:r>
      <w:r>
        <w:rPr>
          <w:rFonts w:hint="eastAsia" w:ascii="宋体" w:hAnsi="宋体" w:cs="宋体"/>
          <w:u w:val="single"/>
        </w:rPr>
        <w:t>发包人代表或其授权代表</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承包人接收文件的地点：</w:t>
      </w:r>
      <w:r>
        <w:rPr>
          <w:rFonts w:hint="eastAsia" w:ascii="宋体" w:hAnsi="宋体" w:cs="宋体"/>
          <w:u w:val="single"/>
        </w:rPr>
        <w:t>现场办公室</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承包人指定的接收人为：</w:t>
      </w:r>
      <w:r>
        <w:rPr>
          <w:rFonts w:hint="eastAsia" w:ascii="宋体" w:hAnsi="宋体" w:cs="宋体"/>
          <w:u w:val="single"/>
        </w:rPr>
        <w:t>项目经理或其授权代表</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监理人接收文件的地点：</w:t>
      </w:r>
      <w:r>
        <w:rPr>
          <w:rFonts w:hint="eastAsia" w:ascii="宋体" w:hAnsi="宋体" w:cs="宋体"/>
          <w:u w:val="single"/>
        </w:rPr>
        <w:t>现场办公室</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监理人指定的接收人为：</w:t>
      </w:r>
      <w:r>
        <w:rPr>
          <w:rFonts w:hint="eastAsia" w:ascii="宋体" w:hAnsi="宋体" w:cs="宋体"/>
          <w:u w:val="single"/>
        </w:rPr>
        <w:t>总监理工程师或其授权代表</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1.10 交通运输</w:t>
      </w:r>
    </w:p>
    <w:p>
      <w:pPr>
        <w:adjustRightInd w:val="0"/>
        <w:snapToGrid w:val="0"/>
        <w:spacing w:line="360" w:lineRule="auto"/>
        <w:ind w:firstLine="480" w:firstLineChars="200"/>
        <w:outlineLvl w:val="0"/>
        <w:rPr>
          <w:rFonts w:ascii="宋体" w:hAnsi="宋体"/>
          <w:sz w:val="24"/>
        </w:rPr>
      </w:pPr>
      <w:r>
        <w:rPr>
          <w:rFonts w:ascii="宋体" w:hAnsi="宋体"/>
          <w:sz w:val="24"/>
        </w:rPr>
        <w:t>1.10.1 出入现场的权利</w:t>
      </w:r>
    </w:p>
    <w:p>
      <w:pPr>
        <w:adjustRightInd w:val="0"/>
        <w:snapToGrid w:val="0"/>
        <w:spacing w:line="360" w:lineRule="auto"/>
        <w:ind w:left="596" w:leftChars="284"/>
        <w:rPr>
          <w:rFonts w:ascii="宋体" w:hAnsi="宋体"/>
          <w:sz w:val="24"/>
        </w:rPr>
      </w:pPr>
      <w:r>
        <w:rPr>
          <w:rFonts w:ascii="宋体" w:hAnsi="宋体"/>
          <w:sz w:val="24"/>
        </w:rPr>
        <w:t>关于出入现场的权利的约定：</w:t>
      </w:r>
      <w:r>
        <w:rPr>
          <w:rFonts w:hint="eastAsia" w:ascii="宋体" w:hAnsi="宋体"/>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hint="eastAsia" w:ascii="宋体" w:hAnsi="宋体" w:cs="宋体"/>
          <w:u w:val="single"/>
        </w:rPr>
        <w:t>。</w:t>
      </w:r>
      <w:r>
        <w:rPr>
          <w:rFonts w:ascii="宋体" w:hAnsi="宋体"/>
          <w:sz w:val="24"/>
        </w:rPr>
        <w:t>。</w:t>
      </w:r>
    </w:p>
    <w:p>
      <w:pPr>
        <w:adjustRightInd w:val="0"/>
        <w:snapToGrid w:val="0"/>
        <w:spacing w:line="360" w:lineRule="auto"/>
        <w:ind w:firstLine="480" w:firstLineChars="200"/>
        <w:jc w:val="left"/>
        <w:outlineLvl w:val="0"/>
        <w:rPr>
          <w:rFonts w:ascii="宋体" w:hAnsi="宋体"/>
          <w:sz w:val="24"/>
        </w:rPr>
      </w:pPr>
      <w:r>
        <w:rPr>
          <w:rFonts w:ascii="宋体" w:hAnsi="宋体"/>
          <w:sz w:val="24"/>
        </w:rPr>
        <w:t>1.10.3 场内交通</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关于场外交通和场内交通的边界的约定：</w:t>
      </w:r>
      <w:r>
        <w:rPr>
          <w:rFonts w:hint="eastAsia" w:ascii="宋体" w:hAnsi="宋体"/>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hint="eastAsia" w:ascii="宋体" w:hAnsi="宋体" w:cs="宋体"/>
          <w:u w:val="single"/>
        </w:rPr>
        <w:t>。</w:t>
      </w:r>
    </w:p>
    <w:p>
      <w:pPr>
        <w:adjustRightInd w:val="0"/>
        <w:snapToGrid w:val="0"/>
        <w:spacing w:line="360" w:lineRule="auto"/>
        <w:ind w:firstLine="480" w:firstLineChars="200"/>
        <w:jc w:val="left"/>
        <w:rPr>
          <w:rFonts w:ascii="宋体" w:hAnsi="宋体"/>
          <w:sz w:val="24"/>
        </w:rPr>
      </w:pPr>
      <w:r>
        <w:rPr>
          <w:rFonts w:ascii="宋体" w:hAnsi="宋体"/>
          <w:sz w:val="24"/>
        </w:rPr>
        <w:t>关于发包人向承包人免费提供满足工程施工需要的场内道路和交通设施的约定：</w:t>
      </w:r>
      <w:r>
        <w:rPr>
          <w:rFonts w:hint="eastAsia" w:ascii="宋体" w:hAnsi="宋体"/>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hint="eastAsia" w:ascii="宋体" w:hAnsi="宋体" w:cs="宋体"/>
          <w:u w:val="single"/>
        </w:rPr>
        <w:t>。</w:t>
      </w:r>
      <w:r>
        <w:rPr>
          <w:rFonts w:hint="eastAsia" w:ascii="宋体" w:hAnsi="宋体"/>
          <w:sz w:val="24"/>
          <w:u w:val="single"/>
        </w:rPr>
        <w:t xml:space="preserve"> </w:t>
      </w:r>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1.10.4超大件和超重件的运输</w:t>
      </w:r>
    </w:p>
    <w:p>
      <w:pPr>
        <w:adjustRightInd w:val="0"/>
        <w:snapToGrid w:val="0"/>
        <w:spacing w:line="360" w:lineRule="auto"/>
        <w:ind w:firstLine="480" w:firstLineChars="200"/>
        <w:jc w:val="left"/>
        <w:rPr>
          <w:rFonts w:ascii="宋体" w:hAnsi="宋体"/>
          <w:sz w:val="24"/>
        </w:rPr>
      </w:pPr>
      <w:r>
        <w:rPr>
          <w:rFonts w:ascii="宋体" w:hAnsi="宋体"/>
          <w:sz w:val="24"/>
        </w:rPr>
        <w:t>运输超大件或超重件所需的道路和桥梁临时加固改造费用和其他有关费用由</w:t>
      </w:r>
      <w:r>
        <w:rPr>
          <w:rFonts w:hint="eastAsia" w:ascii="宋体" w:hAnsi="宋体" w:cs="宋体"/>
          <w:u w:val="single"/>
        </w:rPr>
        <w:t>承包人</w:t>
      </w:r>
      <w:r>
        <w:rPr>
          <w:rFonts w:ascii="宋体" w:hAnsi="宋体"/>
          <w:sz w:val="24"/>
        </w:rPr>
        <w:t>承担。</w:t>
      </w:r>
    </w:p>
    <w:p>
      <w:pPr>
        <w:adjustRightInd w:val="0"/>
        <w:snapToGrid w:val="0"/>
        <w:spacing w:after="120" w:line="360" w:lineRule="auto"/>
        <w:ind w:firstLine="480" w:firstLineChars="200"/>
        <w:outlineLvl w:val="0"/>
        <w:rPr>
          <w:rFonts w:ascii="宋体" w:hAnsi="宋体"/>
          <w:sz w:val="24"/>
        </w:rPr>
      </w:pPr>
      <w:r>
        <w:rPr>
          <w:rFonts w:ascii="宋体" w:hAnsi="宋体"/>
          <w:sz w:val="24"/>
        </w:rPr>
        <w:t>1.11 知识产权</w:t>
      </w:r>
    </w:p>
    <w:p>
      <w:pPr>
        <w:adjustRightInd w:val="0"/>
        <w:snapToGrid w:val="0"/>
        <w:spacing w:line="360" w:lineRule="auto"/>
        <w:ind w:firstLine="480" w:firstLineChars="200"/>
        <w:rPr>
          <w:rFonts w:ascii="宋体" w:hAnsi="宋体"/>
          <w:sz w:val="24"/>
        </w:rPr>
      </w:pPr>
      <w:r>
        <w:rPr>
          <w:rFonts w:ascii="宋体" w:hAnsi="宋体"/>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u w:val="single"/>
        </w:rPr>
        <w:t xml:space="preserve">/ </w:t>
      </w:r>
      <w:r>
        <w:rPr>
          <w:rFonts w:ascii="宋体" w:hAnsi="宋体"/>
          <w:sz w:val="24"/>
        </w:rPr>
        <w:t>。</w:t>
      </w:r>
    </w:p>
    <w:p>
      <w:pPr>
        <w:adjustRightInd w:val="0"/>
        <w:snapToGrid w:val="0"/>
        <w:spacing w:line="360" w:lineRule="auto"/>
        <w:ind w:left="596" w:leftChars="284"/>
        <w:rPr>
          <w:rFonts w:ascii="宋体" w:hAnsi="宋体"/>
          <w:sz w:val="24"/>
        </w:rPr>
      </w:pPr>
      <w:r>
        <w:rPr>
          <w:rFonts w:ascii="宋体" w:hAnsi="宋体"/>
          <w:sz w:val="24"/>
        </w:rPr>
        <w:t>关于发包人提供的上述文件的使用限制的要求：</w:t>
      </w:r>
      <w:r>
        <w:rPr>
          <w:rFonts w:hint="eastAsia" w:ascii="宋体" w:hAnsi="宋体"/>
          <w:sz w:val="24"/>
          <w:u w:val="single"/>
        </w:rPr>
        <w:t xml:space="preserve">/ </w:t>
      </w:r>
      <w:r>
        <w:rPr>
          <w:rFonts w:ascii="宋体" w:hAnsi="宋体"/>
          <w:sz w:val="24"/>
        </w:rPr>
        <w:t>。</w:t>
      </w:r>
    </w:p>
    <w:p>
      <w:pPr>
        <w:adjustRightInd w:val="0"/>
        <w:snapToGrid w:val="0"/>
        <w:spacing w:line="360" w:lineRule="auto"/>
        <w:ind w:left="596" w:leftChars="284"/>
        <w:outlineLvl w:val="0"/>
        <w:rPr>
          <w:rFonts w:ascii="宋体" w:hAnsi="宋体"/>
          <w:sz w:val="24"/>
        </w:rPr>
      </w:pPr>
      <w:r>
        <w:rPr>
          <w:rFonts w:ascii="宋体" w:hAnsi="宋体"/>
          <w:sz w:val="24"/>
        </w:rPr>
        <w:t>1.11.2 关于承包人为实施工程所编制文件的著作权的归属：</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关于承包人提供的上述文件的使用限制的要求：</w:t>
      </w:r>
      <w:r>
        <w:rPr>
          <w:rFonts w:hint="eastAsia" w:ascii="宋体" w:hAnsi="宋体" w:cs="宋体"/>
          <w:u w:val="single"/>
        </w:rPr>
        <w:t>/</w:t>
      </w:r>
      <w:r>
        <w:rPr>
          <w:rFonts w:ascii="宋体" w:hAnsi="宋体"/>
          <w:sz w:val="24"/>
        </w:rPr>
        <w:t>。</w:t>
      </w:r>
    </w:p>
    <w:p>
      <w:pPr>
        <w:adjustRightInd w:val="0"/>
        <w:snapToGrid w:val="0"/>
        <w:spacing w:line="360" w:lineRule="auto"/>
        <w:ind w:firstLine="480" w:firstLineChars="200"/>
        <w:outlineLvl w:val="0"/>
        <w:rPr>
          <w:rFonts w:ascii="宋体" w:hAnsi="宋体"/>
          <w:kern w:val="0"/>
          <w:sz w:val="24"/>
        </w:rPr>
      </w:pPr>
      <w:r>
        <w:rPr>
          <w:rFonts w:ascii="宋体" w:hAnsi="宋体"/>
          <w:sz w:val="24"/>
        </w:rPr>
        <w:t>1.11.4 承包人在施工过程中所采用的专利、专有技术、技术秘密的使用费的承担方式：</w:t>
      </w:r>
      <w:r>
        <w:rPr>
          <w:rFonts w:hint="eastAsia" w:ascii="宋体" w:hAnsi="宋体" w:cs="宋体"/>
          <w:u w:val="single"/>
        </w:rPr>
        <w:t>执行通用条款</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1.13工程量清单错误的修正</w:t>
      </w:r>
    </w:p>
    <w:p>
      <w:pPr>
        <w:adjustRightInd w:val="0"/>
        <w:snapToGrid w:val="0"/>
        <w:spacing w:line="360" w:lineRule="auto"/>
        <w:ind w:firstLine="480" w:firstLineChars="200"/>
        <w:rPr>
          <w:rFonts w:ascii="宋体" w:hAnsi="宋体"/>
          <w:sz w:val="24"/>
        </w:rPr>
      </w:pPr>
      <w:r>
        <w:rPr>
          <w:rFonts w:hint="eastAsia" w:ascii="宋体" w:hAnsi="宋体"/>
          <w:sz w:val="24"/>
        </w:rPr>
        <w:t>出现工程量清单错误时，是否调整合同价格：</w:t>
      </w:r>
      <w:r>
        <w:rPr>
          <w:rFonts w:hint="eastAsia" w:ascii="宋体" w:hAnsi="宋体"/>
          <w:kern w:val="0"/>
          <w:szCs w:val="21"/>
          <w:u w:val="single"/>
        </w:rPr>
        <w:t>按发包人要求执行</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允许调整合同价格的工程量偏差范围：</w:t>
      </w:r>
      <w:r>
        <w:rPr>
          <w:rFonts w:hint="eastAsia" w:ascii="宋体" w:hAnsi="宋体"/>
          <w:kern w:val="0"/>
          <w:szCs w:val="21"/>
          <w:u w:val="single"/>
        </w:rPr>
        <w:t>按发包人要求执行</w:t>
      </w:r>
      <w:r>
        <w:rPr>
          <w:rFonts w:ascii="宋体" w:hAnsi="宋体"/>
          <w:kern w:val="0"/>
          <w:sz w:val="24"/>
        </w:rPr>
        <w:t>。</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2. 发包人</w:t>
      </w:r>
    </w:p>
    <w:p>
      <w:pPr>
        <w:adjustRightInd w:val="0"/>
        <w:snapToGrid w:val="0"/>
        <w:spacing w:after="120" w:line="360" w:lineRule="auto"/>
        <w:ind w:firstLine="480" w:firstLineChars="200"/>
        <w:outlineLvl w:val="0"/>
        <w:rPr>
          <w:rFonts w:ascii="宋体" w:hAnsi="宋体"/>
          <w:sz w:val="24"/>
        </w:rPr>
      </w:pPr>
      <w:r>
        <w:rPr>
          <w:rFonts w:ascii="宋体" w:hAnsi="宋体"/>
          <w:sz w:val="24"/>
        </w:rPr>
        <w:t>2.2 发包人代表</w:t>
      </w:r>
    </w:p>
    <w:p>
      <w:pPr>
        <w:adjustRightInd w:val="0"/>
        <w:snapToGrid w:val="0"/>
        <w:spacing w:line="360" w:lineRule="auto"/>
        <w:ind w:firstLine="480" w:firstLineChars="200"/>
        <w:rPr>
          <w:rFonts w:ascii="宋体" w:hAnsi="宋体"/>
          <w:sz w:val="24"/>
        </w:rPr>
      </w:pPr>
      <w:r>
        <w:rPr>
          <w:rFonts w:ascii="宋体" w:hAnsi="宋体"/>
          <w:sz w:val="24"/>
        </w:rPr>
        <w:t>发包人代表：</w:t>
      </w:r>
    </w:p>
    <w:p>
      <w:pPr>
        <w:adjustRightInd w:val="0"/>
        <w:snapToGrid w:val="0"/>
        <w:spacing w:line="360" w:lineRule="auto"/>
        <w:ind w:firstLine="480" w:firstLineChars="200"/>
        <w:rPr>
          <w:rFonts w:ascii="宋体" w:hAnsi="宋体"/>
          <w:sz w:val="24"/>
        </w:rPr>
      </w:pPr>
      <w:r>
        <w:rPr>
          <w:rFonts w:ascii="宋体" w:hAnsi="宋体"/>
          <w:sz w:val="24"/>
        </w:rPr>
        <w:t>姓    名：</w:t>
      </w:r>
      <w:r>
        <w:rPr>
          <w:rFonts w:ascii="宋体" w:hAnsi="宋体"/>
          <w:sz w:val="24"/>
          <w:u w:val="single"/>
        </w:rPr>
        <w:t xml:space="preserve">  </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联系电话：</w:t>
      </w:r>
      <w:r>
        <w:rPr>
          <w:rFonts w:ascii="宋体" w:hAnsi="宋体"/>
          <w:sz w:val="24"/>
          <w:u w:val="single"/>
        </w:rPr>
        <w:t>   </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b/>
          <w:sz w:val="24"/>
        </w:rPr>
      </w:pPr>
      <w:r>
        <w:rPr>
          <w:rFonts w:ascii="宋体" w:hAnsi="宋体"/>
          <w:sz w:val="24"/>
        </w:rPr>
        <w:t>发包人对发包人代表的授权范围如下：</w:t>
      </w:r>
      <w:r>
        <w:rPr>
          <w:rFonts w:hint="eastAsia" w:ascii="宋体" w:hAnsi="宋体" w:cs="宋体"/>
          <w:u w:val="single"/>
        </w:rPr>
        <w:t>按发包人要求执行</w:t>
      </w:r>
      <w:r>
        <w:rPr>
          <w:rFonts w:ascii="宋体" w:hAnsi="宋体" w:cs="宋体"/>
          <w:u w:val="single"/>
        </w:rPr>
        <w:t xml:space="preserve"> </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2.4 施工现场、施工条件和基础资料的提供</w:t>
      </w:r>
    </w:p>
    <w:p>
      <w:pPr>
        <w:adjustRightInd w:val="0"/>
        <w:snapToGrid w:val="0"/>
        <w:spacing w:line="360" w:lineRule="auto"/>
        <w:ind w:firstLine="480" w:firstLineChars="200"/>
        <w:rPr>
          <w:rFonts w:ascii="宋体" w:hAnsi="宋体"/>
          <w:sz w:val="24"/>
        </w:rPr>
      </w:pPr>
      <w:r>
        <w:rPr>
          <w:rFonts w:ascii="宋体" w:hAnsi="宋体"/>
          <w:sz w:val="24"/>
        </w:rPr>
        <w:t>2.4.1 提供施工现场</w:t>
      </w:r>
    </w:p>
    <w:p>
      <w:pPr>
        <w:adjustRightInd w:val="0"/>
        <w:snapToGrid w:val="0"/>
        <w:spacing w:line="360" w:lineRule="auto"/>
        <w:ind w:firstLine="480" w:firstLineChars="200"/>
        <w:jc w:val="left"/>
        <w:rPr>
          <w:rFonts w:ascii="宋体" w:hAnsi="宋体"/>
          <w:sz w:val="24"/>
        </w:rPr>
      </w:pPr>
      <w:r>
        <w:rPr>
          <w:rFonts w:ascii="宋体" w:hAnsi="宋体"/>
          <w:sz w:val="24"/>
        </w:rPr>
        <w:t>关于发包人移交施工现场的期限要求：</w:t>
      </w:r>
      <w:r>
        <w:rPr>
          <w:rFonts w:hint="eastAsia" w:ascii="宋体" w:hAnsi="宋体" w:cs="宋体"/>
          <w:sz w:val="24"/>
          <w:u w:val="single"/>
        </w:rPr>
        <w:t>开工前提供，施工现场具备开工条件</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2.4.2 提供施工条件</w:t>
      </w:r>
    </w:p>
    <w:p>
      <w:pPr>
        <w:adjustRightInd w:val="0"/>
        <w:snapToGrid w:val="0"/>
        <w:spacing w:line="360" w:lineRule="auto"/>
        <w:ind w:firstLine="480" w:firstLineChars="200"/>
        <w:rPr>
          <w:rFonts w:ascii="宋体" w:hAnsi="宋体"/>
          <w:sz w:val="24"/>
          <w:u w:val="single"/>
        </w:rPr>
      </w:pPr>
      <w:r>
        <w:rPr>
          <w:rFonts w:ascii="宋体" w:hAnsi="宋体"/>
          <w:sz w:val="24"/>
        </w:rPr>
        <w:t>关于发包人应负责提供施工</w:t>
      </w:r>
      <w:r>
        <w:rPr>
          <w:rFonts w:hint="eastAsia" w:ascii="宋体" w:hAnsi="宋体"/>
          <w:sz w:val="24"/>
        </w:rPr>
        <w:t>所需要的条件，</w:t>
      </w:r>
      <w:r>
        <w:rPr>
          <w:rFonts w:ascii="宋体" w:hAnsi="宋体"/>
          <w:sz w:val="24"/>
        </w:rPr>
        <w:t>包括：</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2.5 资金来源证明及支付担保</w:t>
      </w:r>
    </w:p>
    <w:p>
      <w:pPr>
        <w:adjustRightInd w:val="0"/>
        <w:snapToGrid w:val="0"/>
        <w:spacing w:line="360" w:lineRule="auto"/>
        <w:ind w:firstLine="480" w:firstLineChars="200"/>
        <w:rPr>
          <w:rFonts w:ascii="宋体" w:hAnsi="宋体"/>
          <w:sz w:val="24"/>
        </w:rPr>
      </w:pPr>
      <w:r>
        <w:rPr>
          <w:rFonts w:ascii="宋体" w:hAnsi="宋体"/>
          <w:sz w:val="24"/>
        </w:rPr>
        <w:t>发包人提供资金来源证明的期限要求：</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发包人是否提供支付担保：</w:t>
      </w:r>
      <w:r>
        <w:rPr>
          <w:rFonts w:hint="eastAsia" w:ascii="宋体" w:hAnsi="宋体" w:cs="宋体"/>
          <w:u w:val="single"/>
        </w:rPr>
        <w:t>否</w:t>
      </w:r>
      <w:r>
        <w:rPr>
          <w:rFonts w:ascii="宋体" w:hAnsi="宋体"/>
          <w:sz w:val="24"/>
        </w:rPr>
        <w:t>。</w:t>
      </w:r>
    </w:p>
    <w:p>
      <w:pPr>
        <w:adjustRightInd w:val="0"/>
        <w:snapToGrid w:val="0"/>
        <w:spacing w:line="360" w:lineRule="auto"/>
        <w:ind w:firstLine="480" w:firstLineChars="200"/>
        <w:rPr>
          <w:rFonts w:ascii="宋体" w:hAnsi="宋体"/>
          <w:sz w:val="24"/>
          <w:u w:val="single"/>
        </w:rPr>
      </w:pPr>
      <w:r>
        <w:rPr>
          <w:rFonts w:ascii="宋体" w:hAnsi="宋体"/>
          <w:sz w:val="24"/>
        </w:rPr>
        <w:t>发包人提供支付担保的形式：</w:t>
      </w:r>
      <w:r>
        <w:rPr>
          <w:rFonts w:hint="eastAsia" w:ascii="宋体" w:hAnsi="宋体" w:cs="宋体"/>
          <w:u w:val="single"/>
        </w:rPr>
        <w:t>无</w:t>
      </w:r>
      <w:r>
        <w:rPr>
          <w:rFonts w:ascii="宋体" w:hAnsi="宋体"/>
          <w:sz w:val="24"/>
        </w:rPr>
        <w:t>。</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3. 承包人</w:t>
      </w:r>
    </w:p>
    <w:p>
      <w:pPr>
        <w:adjustRightInd w:val="0"/>
        <w:snapToGrid w:val="0"/>
        <w:spacing w:after="120" w:line="360" w:lineRule="auto"/>
        <w:ind w:firstLine="480" w:firstLineChars="200"/>
        <w:rPr>
          <w:rFonts w:ascii="宋体" w:hAnsi="宋体"/>
          <w:sz w:val="24"/>
        </w:rPr>
      </w:pPr>
      <w:r>
        <w:rPr>
          <w:rFonts w:ascii="宋体" w:hAnsi="宋体"/>
          <w:sz w:val="24"/>
        </w:rPr>
        <w:t>3.1 承包人的一般义务</w:t>
      </w:r>
    </w:p>
    <w:p>
      <w:pPr>
        <w:adjustRightInd w:val="0"/>
        <w:snapToGrid w:val="0"/>
        <w:spacing w:line="360" w:lineRule="auto"/>
        <w:ind w:firstLine="480" w:firstLineChars="200"/>
        <w:jc w:val="left"/>
        <w:rPr>
          <w:rFonts w:ascii="宋体" w:hAnsi="宋体"/>
          <w:sz w:val="24"/>
          <w:u w:val="single"/>
        </w:rPr>
      </w:pPr>
      <w:r>
        <w:rPr>
          <w:rFonts w:ascii="宋体" w:hAnsi="宋体"/>
          <w:kern w:val="0"/>
          <w:sz w:val="24"/>
        </w:rPr>
        <w:t>（</w:t>
      </w:r>
      <w:r>
        <w:rPr>
          <w:rFonts w:hint="eastAsia" w:ascii="宋体" w:hAnsi="宋体"/>
          <w:kern w:val="0"/>
          <w:sz w:val="24"/>
        </w:rPr>
        <w:t>9</w:t>
      </w:r>
      <w:r>
        <w:rPr>
          <w:rFonts w:ascii="宋体" w:hAnsi="宋体"/>
          <w:kern w:val="0"/>
          <w:sz w:val="24"/>
        </w:rPr>
        <w:t>）</w:t>
      </w:r>
      <w:r>
        <w:rPr>
          <w:rFonts w:ascii="宋体" w:hAnsi="宋体"/>
          <w:sz w:val="24"/>
        </w:rPr>
        <w:t>承包人提交的竣工资料的内容：</w:t>
      </w:r>
      <w:r>
        <w:rPr>
          <w:rFonts w:ascii="宋体" w:hAnsi="宋体"/>
          <w:sz w:val="24"/>
          <w:u w:val="single"/>
        </w:rPr>
        <w:t xml:space="preserve">  </w:t>
      </w:r>
      <w:bookmarkStart w:id="102" w:name="EB24f010a9250545559a40b307368337ca"/>
      <w:r>
        <w:rPr>
          <w:rFonts w:hint="eastAsia" w:ascii="宋体" w:hAnsi="宋体"/>
          <w:u w:val="single"/>
        </w:rPr>
        <w:t>所有书面和电子竣工资料</w:t>
      </w:r>
      <w:bookmarkEnd w:id="102"/>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承包人需要提交的竣工资料套数：</w:t>
      </w:r>
      <w:bookmarkStart w:id="103" w:name="EBd003d1b505a84249bb0a5b3aa148e89c"/>
      <w:r>
        <w:rPr>
          <w:rFonts w:hint="eastAsia" w:ascii="宋体" w:hAnsi="宋体"/>
          <w:u w:val="single"/>
        </w:rPr>
        <w:t>满足发包人档案编制要求</w:t>
      </w:r>
      <w:bookmarkEnd w:id="103"/>
      <w:r>
        <w:rPr>
          <w:rFonts w:ascii="宋体" w:hAnsi="宋体"/>
          <w:sz w:val="24"/>
        </w:rPr>
        <w:t>。</w:t>
      </w:r>
    </w:p>
    <w:p>
      <w:pPr>
        <w:adjustRightInd w:val="0"/>
        <w:snapToGrid w:val="0"/>
        <w:spacing w:line="360" w:lineRule="auto"/>
        <w:ind w:left="638" w:leftChars="304"/>
        <w:jc w:val="left"/>
        <w:rPr>
          <w:rFonts w:ascii="宋体" w:hAnsi="宋体"/>
          <w:sz w:val="24"/>
        </w:rPr>
      </w:pPr>
      <w:r>
        <w:rPr>
          <w:rFonts w:ascii="宋体" w:hAnsi="宋体"/>
          <w:sz w:val="24"/>
        </w:rPr>
        <w:t>承包人提交的竣工资料的费用承担：</w:t>
      </w:r>
      <w:r>
        <w:rPr>
          <w:rFonts w:ascii="宋体" w:hAnsi="宋体"/>
          <w:sz w:val="24"/>
          <w:u w:val="single"/>
        </w:rPr>
        <w:t xml:space="preserve">  </w:t>
      </w:r>
      <w:r>
        <w:rPr>
          <w:rFonts w:hint="eastAsia" w:ascii="宋体" w:hAnsi="宋体" w:cs="宋体"/>
          <w:u w:val="single"/>
        </w:rPr>
        <w:t>由承包人自行承担</w:t>
      </w:r>
      <w:r>
        <w:rPr>
          <w:rFonts w:ascii="宋体" w:hAnsi="宋体"/>
          <w:sz w:val="24"/>
        </w:rPr>
        <w:t>。</w:t>
      </w:r>
    </w:p>
    <w:p>
      <w:pPr>
        <w:adjustRightInd w:val="0"/>
        <w:snapToGrid w:val="0"/>
        <w:spacing w:line="360" w:lineRule="auto"/>
        <w:ind w:left="638" w:leftChars="304"/>
        <w:jc w:val="left"/>
        <w:rPr>
          <w:rFonts w:ascii="宋体" w:hAnsi="宋体"/>
          <w:sz w:val="24"/>
        </w:rPr>
      </w:pPr>
      <w:r>
        <w:rPr>
          <w:rFonts w:ascii="宋体" w:hAnsi="宋体"/>
          <w:sz w:val="24"/>
        </w:rPr>
        <w:t>承包人提交的竣工资料移交时间：</w:t>
      </w:r>
      <w:r>
        <w:rPr>
          <w:rFonts w:ascii="宋体" w:hAnsi="宋体"/>
          <w:sz w:val="24"/>
          <w:u w:val="single"/>
        </w:rPr>
        <w:t xml:space="preserve">  </w:t>
      </w:r>
      <w:r>
        <w:rPr>
          <w:rFonts w:hint="eastAsia" w:ascii="宋体" w:hAnsi="宋体"/>
          <w:kern w:val="0"/>
          <w:szCs w:val="21"/>
          <w:u w:val="single"/>
        </w:rPr>
        <w:t>竣工验收前</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承包人提交的竣工资料形式要求：</w:t>
      </w:r>
      <w:r>
        <w:rPr>
          <w:rFonts w:ascii="宋体" w:hAnsi="宋体"/>
          <w:sz w:val="24"/>
          <w:u w:val="single"/>
        </w:rPr>
        <w:t xml:space="preserve">   </w:t>
      </w:r>
      <w:r>
        <w:rPr>
          <w:rFonts w:hint="eastAsia" w:ascii="宋体" w:hAnsi="宋体" w:cs="宋体"/>
          <w:u w:val="single"/>
        </w:rPr>
        <w:t>纸质和电子文件</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kern w:val="0"/>
          <w:sz w:val="24"/>
        </w:rPr>
        <w:t>（</w:t>
      </w:r>
      <w:r>
        <w:rPr>
          <w:rFonts w:hint="eastAsia" w:ascii="宋体" w:hAnsi="宋体"/>
          <w:kern w:val="0"/>
          <w:sz w:val="24"/>
        </w:rPr>
        <w:t>10</w:t>
      </w:r>
      <w:r>
        <w:rPr>
          <w:rFonts w:ascii="宋体" w:hAnsi="宋体"/>
          <w:kern w:val="0"/>
          <w:sz w:val="24"/>
        </w:rPr>
        <w:t>）承包人应履行的其他义务：</w:t>
      </w:r>
      <w:r>
        <w:rPr>
          <w:rFonts w:ascii="宋体" w:hAnsi="宋体"/>
          <w:sz w:val="24"/>
          <w:u w:val="single"/>
        </w:rPr>
        <w:t></w:t>
      </w:r>
      <w:r>
        <w:rPr>
          <w:rFonts w:hint="eastAsia" w:ascii="宋体" w:hAnsi="宋体"/>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3.2 项目经理</w:t>
      </w:r>
    </w:p>
    <w:p>
      <w:pPr>
        <w:adjustRightInd w:val="0"/>
        <w:snapToGrid w:val="0"/>
        <w:spacing w:line="360" w:lineRule="auto"/>
        <w:ind w:firstLine="480" w:firstLineChars="200"/>
        <w:rPr>
          <w:rFonts w:ascii="宋体" w:hAnsi="宋体"/>
          <w:sz w:val="24"/>
        </w:rPr>
      </w:pPr>
      <w:r>
        <w:rPr>
          <w:rFonts w:ascii="宋体" w:hAnsi="宋体"/>
          <w:kern w:val="0"/>
          <w:sz w:val="24"/>
        </w:rPr>
        <w:t xml:space="preserve">3.2.1 </w:t>
      </w:r>
      <w:r>
        <w:rPr>
          <w:rFonts w:ascii="宋体" w:hAnsi="宋体"/>
          <w:sz w:val="24"/>
        </w:rPr>
        <w:t>项目经理：</w:t>
      </w:r>
    </w:p>
    <w:p>
      <w:pPr>
        <w:adjustRightInd w:val="0"/>
        <w:snapToGrid w:val="0"/>
        <w:spacing w:line="360" w:lineRule="auto"/>
        <w:ind w:firstLine="480" w:firstLineChars="200"/>
        <w:rPr>
          <w:rFonts w:ascii="宋体" w:hAnsi="宋体"/>
          <w:sz w:val="24"/>
        </w:rPr>
      </w:pPr>
      <w:r>
        <w:rPr>
          <w:rFonts w:ascii="宋体" w:hAnsi="宋体"/>
          <w:sz w:val="24"/>
        </w:rPr>
        <w:t>姓    名：</w:t>
      </w:r>
      <w:r>
        <w:rPr>
          <w:rFonts w:ascii="宋体" w:hAnsi="宋体"/>
          <w:sz w:val="24"/>
          <w:u w:val="single"/>
        </w:rPr>
        <w:t></w:t>
      </w:r>
      <w:r>
        <w:rPr>
          <w:rFonts w:hint="eastAsia" w:ascii="宋体" w:hAnsi="宋体"/>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身份证号：</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建造师执业资格等级：</w:t>
      </w:r>
      <w:r>
        <w:rPr>
          <w:rFonts w:ascii="宋体" w:hAnsi="宋体"/>
          <w:sz w:val="24"/>
          <w:u w:val="single"/>
        </w:rPr>
        <w:t></w:t>
      </w:r>
      <w:r>
        <w:rPr>
          <w:rFonts w:hint="eastAsia" w:ascii="宋体" w:hAnsi="宋体"/>
          <w:u w:val="single"/>
        </w:rPr>
        <w:t xml:space="preserve">             </w:t>
      </w:r>
      <w:r>
        <w:rPr>
          <w:rFonts w:ascii="宋体" w:hAnsi="宋体"/>
          <w:sz w:val="24"/>
          <w:u w:val="single"/>
        </w:rPr>
        <w:t></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建造师注册证书号：</w:t>
      </w:r>
      <w:r>
        <w:rPr>
          <w:rFonts w:ascii="宋体" w:hAnsi="宋体"/>
          <w:sz w:val="24"/>
          <w:u w:val="single"/>
        </w:rPr>
        <w:t></w:t>
      </w:r>
      <w:r>
        <w:rPr>
          <w:rFonts w:hint="eastAsia" w:ascii="宋体" w:hAnsi="宋体"/>
          <w:u w:val="single"/>
        </w:rPr>
        <w:t xml:space="preserve">            </w:t>
      </w:r>
      <w:r>
        <w:rPr>
          <w:rFonts w:ascii="宋体" w:hAnsi="宋体"/>
          <w:u w:val="single"/>
        </w:rPr>
        <w:t></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建造师执业印章号：</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安全生产考核合格证书号：</w:t>
      </w:r>
      <w:r>
        <w:rPr>
          <w:rFonts w:ascii="宋体" w:hAnsi="宋体"/>
          <w:sz w:val="24"/>
          <w:u w:val="single"/>
        </w:rPr>
        <w:t></w:t>
      </w:r>
      <w:r>
        <w:rPr>
          <w:rFonts w:hint="eastAsia" w:ascii="宋体" w:hAnsi="宋体"/>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联系电话：</w:t>
      </w:r>
      <w:r>
        <w:rPr>
          <w:rFonts w:ascii="宋体" w:hAnsi="宋体"/>
          <w:sz w:val="24"/>
          <w:u w:val="single"/>
        </w:rPr>
        <w:t>  </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电子信箱：</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通信地址：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承包人对项目经理的授权范围如下：</w:t>
      </w:r>
      <w:r>
        <w:rPr>
          <w:rFonts w:hint="eastAsia" w:ascii="宋体" w:hAnsi="宋体"/>
          <w:sz w:val="24"/>
          <w:u w:val="single"/>
        </w:rPr>
        <w:t xml:space="preserve">   </w:t>
      </w:r>
      <w:r>
        <w:rPr>
          <w:rFonts w:hint="eastAsia" w:ascii="宋体" w:hAnsi="宋体" w:cs="宋体"/>
          <w:u w:val="single"/>
        </w:rPr>
        <w:t>代表承包人行使合同约定的权利和义务，履行合同约定的各项职责。</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关于项目经理每月在施工现场的时间要求：</w:t>
      </w:r>
      <w:r>
        <w:rPr>
          <w:rFonts w:ascii="宋体" w:hAnsi="宋体"/>
          <w:sz w:val="24"/>
          <w:u w:val="single"/>
        </w:rPr>
        <w:t xml:space="preserve">  </w:t>
      </w:r>
      <w:r>
        <w:rPr>
          <w:rFonts w:hint="eastAsia" w:ascii="宋体" w:hAnsi="宋体" w:cs="宋体"/>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sz w:val="24"/>
          <w:u w:val="single"/>
        </w:rPr>
        <w:t></w:t>
      </w:r>
    </w:p>
    <w:p>
      <w:pPr>
        <w:adjustRightInd w:val="0"/>
        <w:snapToGrid w:val="0"/>
        <w:spacing w:line="360" w:lineRule="auto"/>
        <w:ind w:firstLine="480" w:firstLineChars="200"/>
        <w:rPr>
          <w:rFonts w:ascii="宋体" w:hAnsi="宋体"/>
          <w:kern w:val="0"/>
          <w:sz w:val="24"/>
        </w:rPr>
      </w:pPr>
      <w:r>
        <w:rPr>
          <w:rFonts w:ascii="宋体" w:hAnsi="宋体"/>
          <w:kern w:val="0"/>
          <w:sz w:val="24"/>
        </w:rPr>
        <w:t>承包人未提交劳动合同，以及没有为项目经理缴纳社会保险证明的违约责任：</w:t>
      </w:r>
      <w:r>
        <w:rPr>
          <w:rFonts w:ascii="宋体" w:hAnsi="宋体"/>
          <w:sz w:val="24"/>
          <w:u w:val="single"/>
        </w:rPr>
        <w:t xml:space="preserve">  </w:t>
      </w:r>
      <w:r>
        <w:rPr>
          <w:rFonts w:hint="eastAsia" w:ascii="宋体" w:hAnsi="宋体" w:cs="宋体"/>
          <w:u w:val="single"/>
        </w:rPr>
        <w:t>由承包人承担</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u w:val="single"/>
        </w:rPr>
      </w:pPr>
      <w:r>
        <w:rPr>
          <w:rFonts w:ascii="宋体" w:hAnsi="宋体"/>
          <w:kern w:val="0"/>
          <w:sz w:val="24"/>
        </w:rPr>
        <w:t>项目经理未经批准，擅自离开施工现场的违约责任：</w:t>
      </w:r>
      <w:r>
        <w:rPr>
          <w:rFonts w:ascii="宋体" w:hAnsi="宋体"/>
          <w:sz w:val="24"/>
          <w:u w:val="single"/>
        </w:rPr>
        <w:t xml:space="preserve">   </w:t>
      </w:r>
      <w:r>
        <w:rPr>
          <w:rFonts w:hint="eastAsia" w:ascii="宋体" w:hAnsi="宋体" w:cs="宋体"/>
          <w:u w:val="single"/>
        </w:rPr>
        <w:t>5000元/次</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3.2.3 承包人擅自更换项目经理的违约责任：</w:t>
      </w:r>
      <w:r>
        <w:rPr>
          <w:rFonts w:hint="eastAsia" w:ascii="宋体" w:hAnsi="宋体"/>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ascii="宋体" w:hAnsi="宋体"/>
          <w:sz w:val="24"/>
        </w:rPr>
        <w:t>。</w:t>
      </w:r>
    </w:p>
    <w:p>
      <w:pPr>
        <w:adjustRightInd w:val="0"/>
        <w:snapToGrid w:val="0"/>
        <w:spacing w:line="360" w:lineRule="auto"/>
        <w:outlineLvl w:val="0"/>
        <w:rPr>
          <w:rFonts w:ascii="宋体" w:hAnsi="宋体"/>
          <w:sz w:val="24"/>
        </w:rPr>
      </w:pPr>
      <w:r>
        <w:rPr>
          <w:rFonts w:ascii="宋体" w:hAnsi="宋体"/>
          <w:sz w:val="24"/>
        </w:rPr>
        <w:t xml:space="preserve">    3.2.4 承包人无正当理由拒绝更换项目经理的违约责任：</w:t>
      </w:r>
      <w:r>
        <w:rPr>
          <w:rFonts w:hint="eastAsia" w:ascii="宋体" w:hAnsi="宋体"/>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3.3 承包人人员</w:t>
      </w:r>
    </w:p>
    <w:p>
      <w:pPr>
        <w:adjustRightInd w:val="0"/>
        <w:snapToGrid w:val="0"/>
        <w:spacing w:line="360" w:lineRule="auto"/>
        <w:ind w:firstLine="480" w:firstLineChars="200"/>
        <w:rPr>
          <w:rFonts w:ascii="宋体" w:hAnsi="宋体"/>
          <w:sz w:val="24"/>
        </w:rPr>
      </w:pPr>
      <w:r>
        <w:rPr>
          <w:rFonts w:ascii="宋体" w:hAnsi="宋体"/>
          <w:sz w:val="24"/>
        </w:rPr>
        <w:t>3.3.1 承包人提交项目管理机构及施工现场管理人员安排报告的期限：</w:t>
      </w:r>
      <w:r>
        <w:rPr>
          <w:rFonts w:ascii="宋体" w:hAnsi="宋体"/>
          <w:sz w:val="24"/>
          <w:u w:val="single"/>
        </w:rPr>
        <w:t xml:space="preserve"> </w:t>
      </w:r>
      <w:r>
        <w:rPr>
          <w:rFonts w:hint="eastAsia" w:ascii="宋体" w:hAnsi="宋体" w:cs="宋体"/>
          <w:u w:val="single"/>
        </w:rPr>
        <w:t>开工前7天</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3.3.3 承包人无正当理由拒绝撤换主要施工管理人员的违约责任：</w:t>
      </w:r>
      <w:r>
        <w:rPr>
          <w:rFonts w:hint="eastAsia" w:ascii="宋体" w:hAnsi="宋体"/>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u w:val="single"/>
        </w:rPr>
      </w:pPr>
      <w:r>
        <w:rPr>
          <w:rFonts w:ascii="宋体" w:hAnsi="宋体"/>
          <w:sz w:val="24"/>
        </w:rPr>
        <w:t xml:space="preserve">3.3.4 承包人主要施工管理人员离开施工现场的批准要求：   </w:t>
      </w:r>
      <w:r>
        <w:rPr>
          <w:rFonts w:hint="eastAsia" w:ascii="宋体" w:hAnsi="宋体" w:cs="宋体"/>
          <w:u w:val="single"/>
        </w:rPr>
        <w:t>须征得发包人书面同意</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3.3.5承包人擅自更换主要施工管理人员的违约责任：</w:t>
      </w:r>
      <w:r>
        <w:rPr>
          <w:rFonts w:hint="eastAsia" w:ascii="宋体" w:hAnsi="宋体"/>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承包人主要施工管理人员擅自离开施工现场的违约责任：</w:t>
      </w:r>
      <w:r>
        <w:rPr>
          <w:rFonts w:hint="eastAsia" w:ascii="宋体" w:hAnsi="宋体"/>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3.5 分包</w:t>
      </w:r>
    </w:p>
    <w:p>
      <w:pPr>
        <w:adjustRightInd w:val="0"/>
        <w:snapToGrid w:val="0"/>
        <w:spacing w:line="360" w:lineRule="auto"/>
        <w:ind w:firstLine="480" w:firstLineChars="200"/>
        <w:rPr>
          <w:rFonts w:ascii="宋体" w:hAnsi="宋体"/>
          <w:sz w:val="24"/>
        </w:rPr>
      </w:pPr>
      <w:r>
        <w:rPr>
          <w:rFonts w:ascii="宋体" w:hAnsi="宋体"/>
          <w:sz w:val="24"/>
        </w:rPr>
        <w:t>3.5.1 分包的一般约定</w:t>
      </w:r>
    </w:p>
    <w:p>
      <w:pPr>
        <w:adjustRightInd w:val="0"/>
        <w:snapToGrid w:val="0"/>
        <w:spacing w:line="360" w:lineRule="auto"/>
        <w:ind w:firstLine="480" w:firstLineChars="200"/>
        <w:jc w:val="left"/>
        <w:rPr>
          <w:rFonts w:ascii="宋体" w:hAnsi="宋体"/>
          <w:sz w:val="24"/>
        </w:rPr>
      </w:pPr>
      <w:r>
        <w:rPr>
          <w:rFonts w:ascii="宋体" w:hAnsi="宋体"/>
          <w:sz w:val="24"/>
        </w:rPr>
        <w:t>禁止分包的工程包括：</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u w:val="single"/>
        </w:rPr>
      </w:pPr>
      <w:r>
        <w:rPr>
          <w:rFonts w:ascii="宋体" w:hAnsi="宋体"/>
          <w:sz w:val="24"/>
        </w:rPr>
        <w:t>主体结构、关键性工作的范围：</w:t>
      </w:r>
      <w:r>
        <w:rPr>
          <w:rFonts w:hint="eastAsia" w:ascii="宋体" w:hAnsi="宋体"/>
          <w:u w:val="single"/>
        </w:rPr>
        <w:t>本工程严禁转包，一经发现，即中止合同，并赔偿由此造成的一切损失。专业工程分包需符合相关规定，并报监理人和发包人批准</w:t>
      </w:r>
      <w:r>
        <w:rPr>
          <w:rFonts w:ascii="宋体" w:hAnsi="宋体"/>
          <w:sz w:val="24"/>
        </w:rPr>
        <w:t>。</w:t>
      </w:r>
    </w:p>
    <w:p>
      <w:pPr>
        <w:adjustRightInd w:val="0"/>
        <w:snapToGrid w:val="0"/>
        <w:spacing w:line="360" w:lineRule="auto"/>
        <w:rPr>
          <w:rFonts w:ascii="宋体" w:hAnsi="宋体"/>
          <w:sz w:val="24"/>
        </w:rPr>
      </w:pPr>
      <w:r>
        <w:rPr>
          <w:rFonts w:ascii="宋体" w:hAnsi="宋体"/>
          <w:sz w:val="24"/>
        </w:rPr>
        <w:t xml:space="preserve">    3.5.2分包的确定</w:t>
      </w:r>
    </w:p>
    <w:p>
      <w:pPr>
        <w:adjustRightInd w:val="0"/>
        <w:snapToGrid w:val="0"/>
        <w:spacing w:line="360" w:lineRule="auto"/>
        <w:ind w:firstLine="480" w:firstLineChars="200"/>
        <w:rPr>
          <w:rFonts w:ascii="宋体" w:hAnsi="宋体"/>
          <w:sz w:val="24"/>
          <w:u w:val="single"/>
        </w:rPr>
      </w:pPr>
      <w:r>
        <w:rPr>
          <w:rFonts w:ascii="宋体" w:hAnsi="宋体"/>
          <w:sz w:val="24"/>
        </w:rPr>
        <w:t>允许分包的专业工程包括：</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其他关于分包的约定：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3.5.4 分包合同价款</w:t>
      </w:r>
    </w:p>
    <w:p>
      <w:pPr>
        <w:adjustRightInd w:val="0"/>
        <w:snapToGrid w:val="0"/>
        <w:spacing w:line="360" w:lineRule="auto"/>
        <w:ind w:firstLine="480" w:firstLineChars="200"/>
        <w:rPr>
          <w:rFonts w:ascii="宋体" w:hAnsi="宋体"/>
          <w:sz w:val="24"/>
        </w:rPr>
      </w:pPr>
      <w:r>
        <w:rPr>
          <w:rFonts w:ascii="宋体" w:hAnsi="宋体"/>
          <w:sz w:val="24"/>
        </w:rPr>
        <w:t>关于分包合同价款支付的约定：</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3.6 工程照管与成品、半成品保护</w:t>
      </w:r>
    </w:p>
    <w:p>
      <w:pPr>
        <w:adjustRightInd w:val="0"/>
        <w:snapToGrid w:val="0"/>
        <w:spacing w:before="120" w:after="120" w:line="360" w:lineRule="auto"/>
        <w:ind w:firstLine="480" w:firstLineChars="200"/>
        <w:rPr>
          <w:rFonts w:ascii="宋体" w:hAnsi="宋体"/>
          <w:kern w:val="0"/>
          <w:sz w:val="24"/>
          <w:u w:val="single"/>
        </w:rPr>
      </w:pPr>
      <w:r>
        <w:rPr>
          <w:rFonts w:ascii="宋体" w:hAnsi="宋体"/>
          <w:kern w:val="0"/>
          <w:sz w:val="24"/>
        </w:rPr>
        <w:t>承包人负责照管工程及工程相关的材料、工程设备的起始时间：</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3.7 履约担保</w:t>
      </w:r>
    </w:p>
    <w:p>
      <w:pPr>
        <w:adjustRightInd w:val="0"/>
        <w:snapToGrid w:val="0"/>
        <w:spacing w:line="360" w:lineRule="auto"/>
        <w:ind w:firstLine="480" w:firstLineChars="200"/>
        <w:jc w:val="left"/>
        <w:rPr>
          <w:rFonts w:ascii="宋体" w:hAnsi="宋体"/>
          <w:sz w:val="24"/>
        </w:rPr>
      </w:pPr>
      <w:r>
        <w:rPr>
          <w:rFonts w:hint="eastAsia" w:ascii="宋体" w:hAnsi="宋体"/>
          <w:sz w:val="24"/>
        </w:rPr>
        <w:t>承包人是否提供履约担保：</w:t>
      </w:r>
      <w:r>
        <w:rPr>
          <w:rFonts w:ascii="宋体" w:hAnsi="宋体"/>
          <w:sz w:val="24"/>
          <w:u w:val="single"/>
        </w:rPr>
        <w:t xml:space="preserve">  </w:t>
      </w:r>
      <w:r>
        <w:rPr>
          <w:rFonts w:hint="eastAsia" w:ascii="宋体" w:hAnsi="宋体" w:cs="宋体"/>
          <w:u w:val="single"/>
        </w:rPr>
        <w:t>不提供</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承包人提供履约担保的形式</w:t>
      </w:r>
      <w:r>
        <w:rPr>
          <w:rFonts w:hint="eastAsia" w:ascii="宋体" w:hAnsi="宋体"/>
          <w:sz w:val="24"/>
        </w:rPr>
        <w:t>、金额及期限的</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4. 监理人</w:t>
      </w:r>
    </w:p>
    <w:p>
      <w:pPr>
        <w:adjustRightInd w:val="0"/>
        <w:snapToGrid w:val="0"/>
        <w:spacing w:after="120" w:line="360" w:lineRule="auto"/>
        <w:ind w:firstLine="480" w:firstLineChars="200"/>
        <w:rPr>
          <w:rFonts w:ascii="宋体" w:hAnsi="宋体"/>
          <w:sz w:val="24"/>
        </w:rPr>
      </w:pPr>
      <w:r>
        <w:rPr>
          <w:rFonts w:ascii="宋体" w:hAnsi="宋体"/>
          <w:sz w:val="24"/>
        </w:rPr>
        <w:t>4.1监理人的一般规定</w:t>
      </w:r>
    </w:p>
    <w:p>
      <w:pPr>
        <w:adjustRightInd w:val="0"/>
        <w:snapToGrid w:val="0"/>
        <w:spacing w:line="360" w:lineRule="auto"/>
        <w:ind w:firstLine="480" w:firstLineChars="200"/>
        <w:jc w:val="left"/>
        <w:rPr>
          <w:rFonts w:ascii="宋体" w:hAnsi="宋体"/>
          <w:sz w:val="24"/>
        </w:rPr>
      </w:pPr>
      <w:r>
        <w:rPr>
          <w:rFonts w:ascii="宋体" w:hAnsi="宋体"/>
          <w:sz w:val="24"/>
        </w:rPr>
        <w:t>关于监理人的监理内容：</w:t>
      </w:r>
      <w:r>
        <w:rPr>
          <w:rFonts w:ascii="宋体" w:hAnsi="宋体"/>
          <w:sz w:val="24"/>
          <w:u w:val="single"/>
        </w:rPr>
        <w:t xml:space="preserve">   </w:t>
      </w:r>
      <w:r>
        <w:rPr>
          <w:rFonts w:hint="eastAsia" w:ascii="宋体" w:hAnsi="宋体" w:cs="宋体"/>
          <w:u w:val="single"/>
        </w:rPr>
        <w:t>按监理合同执行</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关于监理人的监理权限：</w:t>
      </w:r>
      <w:r>
        <w:rPr>
          <w:rFonts w:ascii="宋体" w:hAnsi="宋体"/>
          <w:sz w:val="24"/>
          <w:u w:val="single"/>
        </w:rPr>
        <w:t xml:space="preserve">   </w:t>
      </w:r>
      <w:r>
        <w:rPr>
          <w:rFonts w:hint="eastAsia" w:ascii="宋体" w:hAnsi="宋体" w:cs="宋体"/>
          <w:u w:val="single"/>
        </w:rPr>
        <w:t>按监理合同执行</w:t>
      </w:r>
      <w:r>
        <w:rPr>
          <w:rFonts w:ascii="宋体" w:hAnsi="宋体"/>
          <w:sz w:val="24"/>
          <w:u w:val="single"/>
        </w:rPr>
        <w:t xml:space="preserve">       </w:t>
      </w:r>
      <w:r>
        <w:rPr>
          <w:rFonts w:ascii="宋体" w:hAnsi="宋体"/>
          <w:sz w:val="24"/>
        </w:rPr>
        <w:t xml:space="preserve">。 </w:t>
      </w:r>
    </w:p>
    <w:p>
      <w:pPr>
        <w:adjustRightInd w:val="0"/>
        <w:snapToGrid w:val="0"/>
        <w:spacing w:line="360" w:lineRule="auto"/>
        <w:ind w:firstLine="480" w:firstLineChars="200"/>
        <w:rPr>
          <w:rFonts w:ascii="宋体" w:hAnsi="宋体"/>
          <w:sz w:val="24"/>
        </w:rPr>
      </w:pPr>
      <w:r>
        <w:rPr>
          <w:rFonts w:ascii="宋体" w:hAnsi="宋体"/>
          <w:sz w:val="24"/>
        </w:rPr>
        <w:t>关于监理人在施工现场的办公场所、生活场所的提供和费用承担的约定：</w:t>
      </w:r>
      <w:r>
        <w:rPr>
          <w:rFonts w:hint="eastAsia" w:ascii="宋体" w:hAnsi="宋体" w:cs="宋体"/>
          <w:u w:val="single"/>
        </w:rPr>
        <w:t>按监理合同执行</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4.2 监理人员</w:t>
      </w:r>
    </w:p>
    <w:p>
      <w:pPr>
        <w:adjustRightInd w:val="0"/>
        <w:snapToGrid w:val="0"/>
        <w:spacing w:line="360" w:lineRule="auto"/>
        <w:ind w:firstLine="480" w:firstLineChars="200"/>
        <w:rPr>
          <w:rFonts w:ascii="宋体" w:hAnsi="宋体"/>
          <w:sz w:val="24"/>
        </w:rPr>
      </w:pPr>
      <w:r>
        <w:rPr>
          <w:rFonts w:ascii="宋体" w:hAnsi="宋体"/>
          <w:sz w:val="24"/>
        </w:rPr>
        <w:t>总监理工程师：</w:t>
      </w:r>
    </w:p>
    <w:p>
      <w:pPr>
        <w:adjustRightInd w:val="0"/>
        <w:snapToGrid w:val="0"/>
        <w:spacing w:line="360" w:lineRule="auto"/>
        <w:ind w:firstLine="480" w:firstLineChars="20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职    务：</w:t>
      </w:r>
      <w:r>
        <w:rPr>
          <w:rFonts w:ascii="宋体" w:hAnsi="宋体"/>
          <w:sz w:val="24"/>
          <w:u w:val="single"/>
        </w:rPr>
        <w:t>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监理工程师执业资格证书号：</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关于监理人的其他约定：</w:t>
      </w:r>
      <w:r>
        <w:rPr>
          <w:rFonts w:hint="eastAsia" w:ascii="宋体" w:hAnsi="宋体" w:cs="宋体"/>
          <w:u w:val="single"/>
        </w:rPr>
        <w:t>按监理合同执行</w:t>
      </w:r>
      <w:r>
        <w:rPr>
          <w:rFonts w:ascii="宋体" w:hAnsi="宋体"/>
          <w:sz w:val="24"/>
          <w:u w:val="single"/>
        </w:rPr>
        <w:t></w:t>
      </w:r>
      <w:r>
        <w:rPr>
          <w:rFonts w:ascii="宋体" w:hAnsi="宋体"/>
          <w:sz w:val="24"/>
        </w:rPr>
        <w:t>。</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5. 工程质量</w:t>
      </w:r>
    </w:p>
    <w:p>
      <w:pPr>
        <w:adjustRightInd w:val="0"/>
        <w:snapToGrid w:val="0"/>
        <w:spacing w:after="120" w:line="360" w:lineRule="auto"/>
        <w:ind w:firstLine="480" w:firstLineChars="200"/>
        <w:outlineLvl w:val="0"/>
        <w:rPr>
          <w:rFonts w:ascii="宋体" w:hAnsi="宋体"/>
          <w:sz w:val="24"/>
        </w:rPr>
      </w:pPr>
      <w:r>
        <w:rPr>
          <w:rFonts w:ascii="宋体" w:hAnsi="宋体"/>
          <w:sz w:val="24"/>
        </w:rPr>
        <w:t>5.1 质量要求</w:t>
      </w:r>
    </w:p>
    <w:p>
      <w:pPr>
        <w:adjustRightInd w:val="0"/>
        <w:snapToGrid w:val="0"/>
        <w:spacing w:line="360" w:lineRule="auto"/>
        <w:ind w:firstLine="480" w:firstLineChars="200"/>
        <w:jc w:val="left"/>
        <w:rPr>
          <w:rFonts w:ascii="宋体" w:hAnsi="宋体"/>
          <w:sz w:val="24"/>
        </w:rPr>
      </w:pPr>
      <w:r>
        <w:rPr>
          <w:rFonts w:ascii="宋体" w:hAnsi="宋体"/>
          <w:sz w:val="24"/>
        </w:rPr>
        <w:t>5.1.1 特殊质量标准和要求：</w:t>
      </w:r>
      <w:r>
        <w:rPr>
          <w:rFonts w:hint="eastAsia" w:ascii="宋体" w:hAnsi="宋体" w:cs="宋体"/>
          <w:u w:val="single"/>
        </w:rPr>
        <w:t>合格</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关于工程奖项的约定：</w:t>
      </w:r>
      <w:r>
        <w:rPr>
          <w:rFonts w:hint="eastAsia" w:ascii="宋体" w:hAnsi="宋体" w:cs="宋体"/>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pPr>
        <w:adjustRightInd w:val="0"/>
        <w:snapToGrid w:val="0"/>
        <w:spacing w:after="120" w:line="360" w:lineRule="auto"/>
        <w:ind w:firstLine="480" w:firstLineChars="200"/>
        <w:outlineLvl w:val="0"/>
        <w:rPr>
          <w:rFonts w:ascii="宋体" w:hAnsi="宋体"/>
          <w:sz w:val="24"/>
        </w:rPr>
      </w:pPr>
      <w:r>
        <w:rPr>
          <w:rFonts w:ascii="宋体" w:hAnsi="宋体"/>
          <w:sz w:val="24"/>
        </w:rPr>
        <w:t>5.3 隐蔽工程检查</w:t>
      </w:r>
    </w:p>
    <w:p>
      <w:pPr>
        <w:adjustRightInd w:val="0"/>
        <w:snapToGrid w:val="0"/>
        <w:spacing w:line="360" w:lineRule="auto"/>
        <w:ind w:firstLine="480" w:firstLineChars="200"/>
        <w:jc w:val="left"/>
        <w:rPr>
          <w:rFonts w:ascii="宋体" w:hAnsi="宋体"/>
          <w:sz w:val="24"/>
        </w:rPr>
      </w:pPr>
      <w:r>
        <w:rPr>
          <w:rFonts w:ascii="宋体" w:hAnsi="宋体"/>
          <w:sz w:val="24"/>
        </w:rPr>
        <w:t>5.3.2承包人提前通知监理人隐蔽工程检查的期限的约定</w:t>
      </w:r>
      <w:r>
        <w:rPr>
          <w:rFonts w:hint="eastAsia" w:ascii="宋体" w:hAnsi="宋体"/>
          <w:sz w:val="24"/>
        </w:rPr>
        <w:t>：</w:t>
      </w:r>
      <w:r>
        <w:rPr>
          <w:rFonts w:hint="eastAsia" w:ascii="宋体" w:hAnsi="宋体"/>
          <w:sz w:val="24"/>
          <w:u w:val="single"/>
        </w:rPr>
        <w:t>24小时</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监理人不能按时进行检查时，应提前</w:t>
      </w:r>
      <w:r>
        <w:rPr>
          <w:rFonts w:ascii="宋体" w:hAnsi="宋体"/>
          <w:sz w:val="24"/>
          <w:u w:val="single"/>
        </w:rPr>
        <w:t xml:space="preserve"> </w:t>
      </w:r>
      <w:r>
        <w:rPr>
          <w:rFonts w:hint="eastAsia" w:ascii="宋体" w:hAnsi="宋体"/>
          <w:sz w:val="24"/>
          <w:u w:val="single"/>
        </w:rPr>
        <w:t>24</w:t>
      </w:r>
      <w:r>
        <w:rPr>
          <w:rFonts w:ascii="宋体" w:hAnsi="宋体"/>
          <w:sz w:val="24"/>
          <w:u w:val="single"/>
        </w:rPr>
        <w:t xml:space="preserve"> </w:t>
      </w:r>
      <w:r>
        <w:rPr>
          <w:rFonts w:ascii="宋体" w:hAnsi="宋体"/>
          <w:sz w:val="24"/>
        </w:rPr>
        <w:t>小时提交书面延期要求。</w:t>
      </w:r>
    </w:p>
    <w:p>
      <w:pPr>
        <w:adjustRightInd w:val="0"/>
        <w:snapToGrid w:val="0"/>
        <w:spacing w:line="360" w:lineRule="auto"/>
        <w:ind w:firstLine="480" w:firstLineChars="200"/>
        <w:jc w:val="left"/>
        <w:rPr>
          <w:rFonts w:ascii="宋体" w:hAnsi="宋体"/>
          <w:sz w:val="24"/>
        </w:rPr>
      </w:pPr>
      <w:r>
        <w:rPr>
          <w:rFonts w:ascii="宋体" w:hAnsi="宋体"/>
          <w:sz w:val="24"/>
        </w:rPr>
        <w:t>关于延期最长不得超过：</w:t>
      </w:r>
      <w:r>
        <w:rPr>
          <w:rFonts w:ascii="宋体" w:hAnsi="宋体"/>
          <w:sz w:val="24"/>
          <w:u w:val="single"/>
        </w:rPr>
        <w:t xml:space="preserve"> </w:t>
      </w:r>
      <w:r>
        <w:rPr>
          <w:rFonts w:hint="eastAsia" w:ascii="宋体" w:hAnsi="宋体"/>
          <w:sz w:val="24"/>
          <w:u w:val="single"/>
        </w:rPr>
        <w:t>48</w:t>
      </w:r>
      <w:r>
        <w:rPr>
          <w:rFonts w:ascii="宋体" w:hAnsi="宋体"/>
          <w:sz w:val="24"/>
        </w:rPr>
        <w:t>小时。</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6. 安全文明施工与环境保护</w:t>
      </w:r>
    </w:p>
    <w:p>
      <w:pPr>
        <w:adjustRightInd w:val="0"/>
        <w:snapToGrid w:val="0"/>
        <w:spacing w:after="120" w:line="360" w:lineRule="auto"/>
        <w:ind w:firstLine="480" w:firstLineChars="200"/>
        <w:rPr>
          <w:rFonts w:ascii="宋体" w:hAnsi="宋体"/>
          <w:sz w:val="24"/>
        </w:rPr>
      </w:pPr>
      <w:r>
        <w:rPr>
          <w:rFonts w:ascii="宋体" w:hAnsi="宋体"/>
          <w:sz w:val="24"/>
        </w:rPr>
        <w:t>6.1安全文明施工</w:t>
      </w:r>
    </w:p>
    <w:p>
      <w:pPr>
        <w:adjustRightInd w:val="0"/>
        <w:snapToGrid w:val="0"/>
        <w:spacing w:line="360" w:lineRule="auto"/>
        <w:ind w:firstLine="480" w:firstLineChars="200"/>
        <w:jc w:val="left"/>
        <w:rPr>
          <w:rFonts w:ascii="宋体" w:hAnsi="宋体"/>
          <w:sz w:val="24"/>
        </w:rPr>
      </w:pPr>
      <w:r>
        <w:rPr>
          <w:rFonts w:ascii="宋体" w:hAnsi="宋体"/>
          <w:sz w:val="24"/>
        </w:rPr>
        <w:t>6.1.1 项目安全生产的达标目标及相应事项的约定：</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6.1.4 关于治安保卫的特别约定：</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关于编制施工场地治安管理计划的约定</w:t>
      </w:r>
      <w:r>
        <w:rPr>
          <w:rFonts w:hint="eastAsia" w:ascii="宋体" w:hAnsi="宋体"/>
          <w:sz w:val="24"/>
        </w:rPr>
        <w:t>/</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hint="eastAsia" w:ascii="宋体" w:hAnsi="宋体"/>
          <w:sz w:val="24"/>
        </w:rPr>
        <w:t>6.1.5 文明施工</w:t>
      </w:r>
    </w:p>
    <w:p>
      <w:pPr>
        <w:adjustRightInd w:val="0"/>
        <w:snapToGrid w:val="0"/>
        <w:spacing w:line="360" w:lineRule="auto"/>
        <w:ind w:firstLine="480" w:firstLineChars="200"/>
        <w:jc w:val="left"/>
        <w:rPr>
          <w:rFonts w:ascii="宋体" w:hAnsi="宋体"/>
          <w:sz w:val="24"/>
        </w:rPr>
      </w:pPr>
      <w:r>
        <w:rPr>
          <w:rFonts w:hint="eastAsia" w:ascii="宋体" w:hAnsi="宋体"/>
          <w:sz w:val="24"/>
        </w:rPr>
        <w:t>合同当事人对文明施工的要求：</w:t>
      </w:r>
      <w:r>
        <w:rPr>
          <w:rFonts w:hint="eastAsia" w:ascii="宋体" w:hAnsi="宋体"/>
          <w:u w:val="single"/>
        </w:rPr>
        <w:t>保证安全生产，文明施工，减少扰民降低环境污染和噪音的措施</w:t>
      </w:r>
      <w:r>
        <w:rPr>
          <w:rFonts w:hint="eastAsia"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6.1.6 关于安全文明施工费支付比例和支付期限的约定：</w:t>
      </w:r>
      <w:r>
        <w:rPr>
          <w:rFonts w:hint="eastAsia" w:ascii="宋体" w:hAnsi="宋体"/>
          <w:u w:val="single"/>
        </w:rPr>
        <w:t>现场安全文明施工措施费根据考核结果支付</w:t>
      </w:r>
      <w:r>
        <w:rPr>
          <w:rFonts w:ascii="宋体" w:hAnsi="宋体"/>
          <w:sz w:val="24"/>
        </w:rPr>
        <w:t>。</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 xml:space="preserve"> 7. 工期和进度</w:t>
      </w:r>
    </w:p>
    <w:p>
      <w:pPr>
        <w:adjustRightInd w:val="0"/>
        <w:snapToGrid w:val="0"/>
        <w:spacing w:after="120" w:line="360" w:lineRule="auto"/>
        <w:ind w:firstLine="480" w:firstLineChars="200"/>
        <w:rPr>
          <w:rFonts w:ascii="宋体" w:hAnsi="宋体"/>
          <w:sz w:val="24"/>
        </w:rPr>
      </w:pPr>
      <w:r>
        <w:rPr>
          <w:rFonts w:ascii="宋体" w:hAnsi="宋体"/>
          <w:sz w:val="24"/>
        </w:rPr>
        <w:t>7.1 施工组织设计</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sz w:val="24"/>
        </w:rPr>
        <w:t>7.1.</w:t>
      </w:r>
      <w:r>
        <w:rPr>
          <w:rFonts w:hint="eastAsia" w:ascii="宋体" w:hAnsi="宋体"/>
          <w:sz w:val="24"/>
        </w:rPr>
        <w:t>1 合</w:t>
      </w:r>
      <w:r>
        <w:rPr>
          <w:rFonts w:hint="eastAsia" w:ascii="宋体" w:hAnsi="宋体"/>
          <w:kern w:val="0"/>
          <w:sz w:val="24"/>
        </w:rPr>
        <w:t>同当事人约定的</w:t>
      </w:r>
      <w:r>
        <w:rPr>
          <w:rFonts w:ascii="宋体" w:hAnsi="宋体"/>
          <w:kern w:val="0"/>
          <w:sz w:val="24"/>
        </w:rPr>
        <w:t>施工组织设计</w:t>
      </w:r>
      <w:r>
        <w:rPr>
          <w:rFonts w:hint="eastAsia" w:ascii="宋体" w:hAnsi="宋体"/>
          <w:kern w:val="0"/>
          <w:sz w:val="24"/>
        </w:rPr>
        <w:t>应包括的其他内容</w:t>
      </w:r>
      <w:r>
        <w:rPr>
          <w:rFonts w:ascii="宋体" w:hAnsi="宋体"/>
          <w:kern w:val="0"/>
          <w:sz w:val="24"/>
        </w:rPr>
        <w:t>：</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7.2 施工进度计划</w:t>
      </w:r>
    </w:p>
    <w:p>
      <w:pPr>
        <w:adjustRightInd w:val="0"/>
        <w:snapToGrid w:val="0"/>
        <w:spacing w:line="360" w:lineRule="auto"/>
        <w:ind w:firstLine="480" w:firstLineChars="200"/>
        <w:jc w:val="left"/>
        <w:rPr>
          <w:rFonts w:ascii="宋体" w:hAnsi="宋体"/>
          <w:sz w:val="24"/>
        </w:rPr>
      </w:pPr>
      <w:r>
        <w:rPr>
          <w:rFonts w:ascii="宋体" w:hAnsi="宋体"/>
          <w:sz w:val="24"/>
        </w:rPr>
        <w:t>7.2.2 施工进度计划的修订</w:t>
      </w:r>
    </w:p>
    <w:p>
      <w:pPr>
        <w:adjustRightInd w:val="0"/>
        <w:snapToGrid w:val="0"/>
        <w:spacing w:line="360" w:lineRule="auto"/>
        <w:ind w:firstLine="480" w:firstLineChars="200"/>
        <w:jc w:val="left"/>
        <w:rPr>
          <w:rFonts w:ascii="宋体" w:hAnsi="宋体"/>
          <w:sz w:val="24"/>
        </w:rPr>
      </w:pPr>
      <w:r>
        <w:rPr>
          <w:rFonts w:ascii="宋体" w:hAnsi="宋体"/>
          <w:sz w:val="24"/>
        </w:rPr>
        <w:t>发包人和监理人在收到修订的施工进度计划后确认或提出修改意见的期限：</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7.3 开工</w:t>
      </w:r>
    </w:p>
    <w:p>
      <w:pPr>
        <w:adjustRightInd w:val="0"/>
        <w:snapToGrid w:val="0"/>
        <w:spacing w:line="360" w:lineRule="auto"/>
        <w:ind w:firstLine="480" w:firstLineChars="200"/>
        <w:jc w:val="left"/>
        <w:rPr>
          <w:rFonts w:ascii="宋体" w:hAnsi="宋体"/>
          <w:sz w:val="24"/>
        </w:rPr>
      </w:pPr>
      <w:r>
        <w:rPr>
          <w:rFonts w:ascii="宋体" w:hAnsi="宋体"/>
          <w:sz w:val="24"/>
        </w:rPr>
        <w:t>7.3.1 开工准备</w:t>
      </w:r>
    </w:p>
    <w:p>
      <w:pPr>
        <w:adjustRightInd w:val="0"/>
        <w:snapToGrid w:val="0"/>
        <w:spacing w:line="360" w:lineRule="auto"/>
        <w:ind w:firstLine="645"/>
        <w:jc w:val="left"/>
        <w:rPr>
          <w:rFonts w:ascii="宋体" w:hAnsi="宋体"/>
          <w:sz w:val="24"/>
          <w:u w:val="single"/>
        </w:rPr>
      </w:pPr>
      <w:r>
        <w:rPr>
          <w:rFonts w:ascii="宋体" w:hAnsi="宋体"/>
          <w:sz w:val="24"/>
        </w:rPr>
        <w:t>关于承包人提交</w:t>
      </w:r>
      <w:r>
        <w:rPr>
          <w:rFonts w:ascii="宋体" w:hAnsi="宋体"/>
          <w:kern w:val="0"/>
          <w:sz w:val="24"/>
        </w:rPr>
        <w:t>工程开工报审表的期限：</w:t>
      </w:r>
      <w:r>
        <w:rPr>
          <w:rFonts w:hint="eastAsia" w:ascii="宋体" w:hAnsi="宋体"/>
          <w:u w:val="single"/>
        </w:rPr>
        <w:t>在工程准备工作完成后，计划开工日期前7天提交开工报审表</w:t>
      </w:r>
      <w:r>
        <w:rPr>
          <w:rFonts w:ascii="宋体" w:hAnsi="宋体"/>
          <w:sz w:val="24"/>
        </w:rPr>
        <w:t>。</w:t>
      </w:r>
    </w:p>
    <w:p>
      <w:pPr>
        <w:adjustRightInd w:val="0"/>
        <w:snapToGrid w:val="0"/>
        <w:spacing w:line="360" w:lineRule="auto"/>
        <w:ind w:firstLine="645"/>
        <w:jc w:val="left"/>
        <w:rPr>
          <w:rFonts w:ascii="宋体" w:hAnsi="宋体"/>
          <w:sz w:val="24"/>
        </w:rPr>
      </w:pPr>
      <w:r>
        <w:rPr>
          <w:rFonts w:ascii="宋体" w:hAnsi="宋体"/>
          <w:sz w:val="24"/>
        </w:rPr>
        <w:t>关于发包人应完成的其他开工准备工作及期限：</w:t>
      </w:r>
      <w:r>
        <w:rPr>
          <w:rFonts w:hint="eastAsia" w:ascii="宋体" w:hAnsi="宋体"/>
          <w:u w:val="single"/>
        </w:rPr>
        <w:t>计划开工日期前</w:t>
      </w:r>
      <w:r>
        <w:rPr>
          <w:rFonts w:ascii="宋体" w:hAnsi="宋体" w:cs="宋体"/>
          <w:u w:val="single"/>
        </w:rPr>
        <w:t>7</w:t>
      </w:r>
      <w:r>
        <w:rPr>
          <w:rFonts w:hint="eastAsia" w:ascii="宋体" w:hAnsi="宋体" w:cs="宋体"/>
          <w:u w:val="single"/>
        </w:rPr>
        <w:t>天</w:t>
      </w:r>
      <w:r>
        <w:rPr>
          <w:rFonts w:ascii="宋体" w:hAnsi="宋体"/>
          <w:sz w:val="24"/>
        </w:rPr>
        <w:t>。</w:t>
      </w:r>
    </w:p>
    <w:p>
      <w:pPr>
        <w:adjustRightInd w:val="0"/>
        <w:snapToGrid w:val="0"/>
        <w:spacing w:line="360" w:lineRule="auto"/>
        <w:ind w:firstLine="645"/>
        <w:jc w:val="left"/>
        <w:rPr>
          <w:rFonts w:ascii="宋体" w:hAnsi="宋体"/>
          <w:sz w:val="24"/>
        </w:rPr>
      </w:pPr>
      <w:r>
        <w:rPr>
          <w:rFonts w:ascii="宋体" w:hAnsi="宋体"/>
          <w:sz w:val="24"/>
        </w:rPr>
        <w:t>关于承包人应完成的其他开工准备工作及期限：</w:t>
      </w:r>
      <w:r>
        <w:rPr>
          <w:rFonts w:hint="eastAsia" w:ascii="宋体" w:hAnsi="宋体"/>
          <w:u w:val="single"/>
        </w:rPr>
        <w:t>计划开工日期前</w:t>
      </w:r>
      <w:r>
        <w:rPr>
          <w:rFonts w:ascii="宋体" w:hAnsi="宋体" w:cs="宋体"/>
          <w:u w:val="single"/>
        </w:rPr>
        <w:t>7</w:t>
      </w:r>
      <w:r>
        <w:rPr>
          <w:rFonts w:hint="eastAsia" w:ascii="宋体" w:hAnsi="宋体" w:cs="宋体"/>
          <w:u w:val="single"/>
        </w:rPr>
        <w:t>天</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7.3.2开工通知</w:t>
      </w:r>
    </w:p>
    <w:p>
      <w:pPr>
        <w:adjustRightInd w:val="0"/>
        <w:snapToGrid w:val="0"/>
        <w:spacing w:line="360" w:lineRule="auto"/>
        <w:ind w:firstLine="480" w:firstLineChars="200"/>
        <w:jc w:val="left"/>
        <w:rPr>
          <w:rFonts w:ascii="宋体" w:hAnsi="宋体"/>
          <w:sz w:val="24"/>
        </w:rPr>
      </w:pPr>
      <w:r>
        <w:rPr>
          <w:rFonts w:ascii="宋体" w:hAnsi="宋体"/>
          <w:sz w:val="24"/>
        </w:rPr>
        <w:t>因发包人原因造成监理人未能在计划开工日期之日起</w:t>
      </w:r>
      <w:r>
        <w:rPr>
          <w:rFonts w:hint="eastAsia" w:ascii="宋体" w:hAnsi="宋体"/>
          <w:sz w:val="24"/>
          <w:u w:val="single"/>
        </w:rPr>
        <w:t>/</w:t>
      </w:r>
      <w:r>
        <w:rPr>
          <w:rFonts w:ascii="宋体" w:hAnsi="宋体"/>
          <w:sz w:val="24"/>
          <w:u w:val="single"/>
        </w:rPr>
        <w:t xml:space="preserve"> </w:t>
      </w:r>
      <w:r>
        <w:rPr>
          <w:rFonts w:ascii="宋体" w:hAnsi="宋体"/>
          <w:sz w:val="24"/>
        </w:rPr>
        <w:t>天内发出开工通知的，承包人有权提出价格调整要求，或者解除合同。</w:t>
      </w:r>
    </w:p>
    <w:p>
      <w:pPr>
        <w:adjustRightInd w:val="0"/>
        <w:snapToGrid w:val="0"/>
        <w:spacing w:after="120" w:line="360" w:lineRule="auto"/>
        <w:ind w:firstLine="480" w:firstLineChars="200"/>
        <w:rPr>
          <w:rFonts w:ascii="宋体" w:hAnsi="宋体"/>
          <w:sz w:val="24"/>
        </w:rPr>
      </w:pPr>
      <w:r>
        <w:rPr>
          <w:rFonts w:ascii="宋体" w:hAnsi="宋体"/>
          <w:sz w:val="24"/>
        </w:rPr>
        <w:t>7.4 测量放线</w:t>
      </w:r>
    </w:p>
    <w:p>
      <w:pPr>
        <w:adjustRightInd w:val="0"/>
        <w:snapToGrid w:val="0"/>
        <w:spacing w:line="360" w:lineRule="auto"/>
        <w:ind w:firstLine="480" w:firstLineChars="200"/>
        <w:jc w:val="left"/>
        <w:rPr>
          <w:rFonts w:ascii="宋体" w:hAnsi="宋体"/>
          <w:sz w:val="24"/>
          <w:u w:val="single"/>
        </w:rPr>
      </w:pPr>
      <w:r>
        <w:rPr>
          <w:rFonts w:ascii="宋体" w:hAnsi="宋体"/>
          <w:sz w:val="24"/>
        </w:rPr>
        <w:t>7.4.1发包人通过监理人向承包人提供测量基准点、基准线和水准点及其书面资料的期限：</w:t>
      </w:r>
      <w:r>
        <w:rPr>
          <w:rFonts w:hint="eastAsia" w:ascii="宋体" w:hAnsi="宋体"/>
          <w:kern w:val="0"/>
          <w:szCs w:val="21"/>
          <w:u w:val="single"/>
        </w:rPr>
        <w:t>承包人进驻施工现场后7天内</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7.5 工期延误</w:t>
      </w:r>
    </w:p>
    <w:p>
      <w:pPr>
        <w:adjustRightInd w:val="0"/>
        <w:snapToGrid w:val="0"/>
        <w:spacing w:line="360" w:lineRule="auto"/>
        <w:ind w:firstLine="480" w:firstLineChars="200"/>
        <w:jc w:val="left"/>
        <w:rPr>
          <w:rFonts w:ascii="宋体" w:hAnsi="宋体"/>
          <w:sz w:val="24"/>
        </w:rPr>
      </w:pPr>
      <w:r>
        <w:rPr>
          <w:rFonts w:ascii="宋体" w:hAnsi="宋体"/>
          <w:sz w:val="24"/>
        </w:rPr>
        <w:t>7.5.1 因发包人原因导致工期延误</w:t>
      </w:r>
    </w:p>
    <w:p>
      <w:pPr>
        <w:adjustRightInd w:val="0"/>
        <w:snapToGrid w:val="0"/>
        <w:spacing w:line="360" w:lineRule="auto"/>
        <w:ind w:firstLine="480" w:firstLineChars="200"/>
        <w:jc w:val="left"/>
        <w:rPr>
          <w:rFonts w:ascii="宋体" w:hAnsi="宋体"/>
          <w:sz w:val="24"/>
        </w:rPr>
      </w:pPr>
      <w:r>
        <w:rPr>
          <w:rFonts w:ascii="宋体" w:hAnsi="宋体"/>
          <w:sz w:val="24"/>
        </w:rPr>
        <w:t>（7）因发包人原因导致工期延误的其他情形：</w:t>
      </w:r>
      <w:bookmarkStart w:id="104" w:name="EBe97a249140f944629a6c9bc13dd70b07"/>
      <w:r>
        <w:rPr>
          <w:rFonts w:hint="eastAsia" w:ascii="宋体" w:hAnsi="宋体"/>
          <w:u w:val="single"/>
        </w:rPr>
        <w:t>不可抗力因素、造成工期严重影响（延误10天以上）的设计变更、因地质情况引起的地基基础处理</w:t>
      </w:r>
      <w:bookmarkEnd w:id="104"/>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7.5.2 因承包人原因导致工期延误</w:t>
      </w:r>
    </w:p>
    <w:p>
      <w:pPr>
        <w:adjustRightInd w:val="0"/>
        <w:snapToGrid w:val="0"/>
        <w:spacing w:line="360" w:lineRule="auto"/>
        <w:ind w:firstLine="480" w:firstLineChars="200"/>
        <w:jc w:val="left"/>
        <w:rPr>
          <w:rFonts w:ascii="宋体" w:hAnsi="宋体"/>
          <w:sz w:val="24"/>
          <w:u w:val="single"/>
        </w:rPr>
      </w:pPr>
      <w:r>
        <w:rPr>
          <w:rFonts w:ascii="宋体" w:hAnsi="宋体"/>
          <w:sz w:val="24"/>
        </w:rPr>
        <w:t>因承包人原因造成工期延误，逾期竣工违约金的计算方法为：</w:t>
      </w:r>
      <w:r>
        <w:rPr>
          <w:rFonts w:hint="eastAsia" w:ascii="宋体" w:hAnsi="宋体"/>
          <w:u w:val="single"/>
        </w:rPr>
        <w:t>承包人因自身原因未能在承诺工期内完成招标范围内的全部工程内容，则按延误合同工期的天数承担（分部分项工程费+单价措施项目费-工程设备费）的0.2‰/天的逾期竣工违约金。</w:t>
      </w:r>
      <w:r>
        <w:rPr>
          <w:rFonts w:hint="eastAsia" w:ascii="宋体" w:hAnsi="宋体"/>
          <w:sz w:val="24"/>
          <w:u w:val="single"/>
        </w:rPr>
        <w:t xml:space="preserve"> </w:t>
      </w:r>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因承包人原因造成工期延误，逾期竣工违约金的上限：</w:t>
      </w:r>
      <w:r>
        <w:rPr>
          <w:rFonts w:hint="eastAsia" w:ascii="宋体" w:hAnsi="宋体"/>
          <w:sz w:val="24"/>
          <w:u w:val="single"/>
        </w:rPr>
        <w:t>/</w:t>
      </w:r>
      <w:r>
        <w:rPr>
          <w:rFonts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7.6 不利物质条件</w:t>
      </w:r>
    </w:p>
    <w:p>
      <w:pPr>
        <w:adjustRightInd w:val="0"/>
        <w:snapToGrid w:val="0"/>
        <w:spacing w:line="360" w:lineRule="auto"/>
        <w:ind w:firstLine="480" w:firstLineChars="200"/>
        <w:jc w:val="left"/>
        <w:rPr>
          <w:rFonts w:ascii="宋体" w:hAnsi="宋体"/>
          <w:sz w:val="24"/>
        </w:rPr>
      </w:pPr>
      <w:r>
        <w:rPr>
          <w:rFonts w:ascii="宋体" w:hAnsi="宋体"/>
          <w:sz w:val="24"/>
        </w:rPr>
        <w:t>不利物质条件的其他情形和有关约定：</w:t>
      </w:r>
      <w:r>
        <w:rPr>
          <w:rFonts w:hint="eastAsia" w:ascii="宋体" w:hAnsi="宋体" w:cs="宋体"/>
          <w:u w:val="single"/>
        </w:rPr>
        <w:t>按通用条款执行</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7.7异常恶劣的气候条件</w:t>
      </w:r>
    </w:p>
    <w:p>
      <w:pPr>
        <w:adjustRightInd w:val="0"/>
        <w:snapToGrid w:val="0"/>
        <w:spacing w:line="360" w:lineRule="auto"/>
        <w:ind w:firstLine="480" w:firstLineChars="200"/>
        <w:jc w:val="left"/>
        <w:rPr>
          <w:rFonts w:ascii="宋体" w:hAnsi="宋体"/>
          <w:sz w:val="24"/>
        </w:rPr>
      </w:pPr>
      <w:r>
        <w:rPr>
          <w:rFonts w:ascii="宋体" w:hAnsi="宋体"/>
          <w:sz w:val="24"/>
        </w:rPr>
        <w:t>发包人和承包人同意以下情形视为异常恶劣的气候条件：</w:t>
      </w:r>
    </w:p>
    <w:p>
      <w:pPr>
        <w:adjustRightInd w:val="0"/>
        <w:snapToGrid w:val="0"/>
        <w:spacing w:line="360" w:lineRule="auto"/>
        <w:ind w:firstLine="480" w:firstLineChars="200"/>
        <w:jc w:val="left"/>
        <w:rPr>
          <w:rFonts w:ascii="宋体" w:hAnsi="宋体"/>
          <w:sz w:val="24"/>
        </w:rPr>
      </w:pPr>
      <w:r>
        <w:rPr>
          <w:rFonts w:ascii="宋体" w:hAnsi="宋体"/>
          <w:sz w:val="24"/>
        </w:rPr>
        <w:t>（1）</w:t>
      </w:r>
      <w:r>
        <w:rPr>
          <w:rFonts w:hint="eastAsia" w:ascii="宋体" w:hAnsi="宋体" w:cs="宋体"/>
          <w:u w:val="single"/>
        </w:rPr>
        <w:t>按通用条款执行</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7.9 提前竣工的奖励</w:t>
      </w:r>
    </w:p>
    <w:p>
      <w:pPr>
        <w:adjustRightInd w:val="0"/>
        <w:snapToGrid w:val="0"/>
        <w:spacing w:line="360" w:lineRule="auto"/>
        <w:ind w:firstLine="480" w:firstLineChars="200"/>
        <w:jc w:val="left"/>
        <w:rPr>
          <w:rFonts w:ascii="宋体" w:hAnsi="宋体"/>
          <w:sz w:val="24"/>
        </w:rPr>
      </w:pPr>
      <w:r>
        <w:rPr>
          <w:rFonts w:ascii="宋体" w:hAnsi="宋体"/>
          <w:sz w:val="24"/>
        </w:rPr>
        <w:t>7.9.2提前竣工的奖励：</w:t>
      </w:r>
      <w:r>
        <w:rPr>
          <w:rFonts w:hint="eastAsia" w:ascii="宋体" w:hAnsi="宋体"/>
          <w:sz w:val="24"/>
          <w:u w:val="single"/>
        </w:rPr>
        <w:t xml:space="preserve">/ </w:t>
      </w:r>
      <w:r>
        <w:rPr>
          <w:rFonts w:ascii="宋体" w:hAnsi="宋体"/>
          <w:sz w:val="24"/>
        </w:rPr>
        <w:t>。</w:t>
      </w:r>
    </w:p>
    <w:p>
      <w:pPr>
        <w:pStyle w:val="6"/>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8. 材料与设备</w:t>
      </w:r>
    </w:p>
    <w:p>
      <w:pPr>
        <w:adjustRightInd w:val="0"/>
        <w:snapToGrid w:val="0"/>
        <w:spacing w:after="120" w:line="360" w:lineRule="auto"/>
        <w:ind w:firstLine="480" w:firstLineChars="200"/>
        <w:rPr>
          <w:rFonts w:ascii="宋体" w:hAnsi="宋体"/>
          <w:sz w:val="24"/>
        </w:rPr>
      </w:pPr>
      <w:r>
        <w:rPr>
          <w:rFonts w:ascii="宋体" w:hAnsi="宋体"/>
          <w:sz w:val="24"/>
        </w:rPr>
        <w:t>8.4材料与工程设备的保管与使用</w:t>
      </w:r>
    </w:p>
    <w:p>
      <w:pPr>
        <w:adjustRightInd w:val="0"/>
        <w:snapToGrid w:val="0"/>
        <w:spacing w:after="120" w:line="360" w:lineRule="auto"/>
        <w:ind w:firstLine="480" w:firstLineChars="200"/>
        <w:outlineLvl w:val="0"/>
        <w:rPr>
          <w:rFonts w:ascii="宋体" w:hAnsi="宋体"/>
          <w:sz w:val="24"/>
        </w:rPr>
      </w:pPr>
      <w:r>
        <w:rPr>
          <w:rFonts w:ascii="宋体" w:hAnsi="宋体"/>
          <w:sz w:val="24"/>
        </w:rPr>
        <w:t>8.6 样品</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8.6.1</w:t>
      </w:r>
      <w:r>
        <w:rPr>
          <w:rFonts w:ascii="宋体" w:hAnsi="宋体"/>
          <w:kern w:val="0"/>
          <w:sz w:val="24"/>
        </w:rPr>
        <w:tab/>
      </w:r>
      <w:r>
        <w:rPr>
          <w:rFonts w:ascii="宋体" w:hAnsi="宋体"/>
          <w:kern w:val="0"/>
          <w:sz w:val="24"/>
        </w:rPr>
        <w:t>样品的报送</w:t>
      </w:r>
      <w:r>
        <w:rPr>
          <w:rFonts w:hint="eastAsia" w:ascii="宋体" w:hAnsi="宋体"/>
          <w:kern w:val="0"/>
          <w:sz w:val="24"/>
        </w:rPr>
        <w:t>与封存</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kern w:val="0"/>
          <w:sz w:val="24"/>
        </w:rPr>
        <w:t>需要承包人报送样品的材料或工程设备，样品的种类、名称、规格、数量要求：</w:t>
      </w:r>
      <w:bookmarkStart w:id="105" w:name="EB689ded171f10418da62405f60d9ed548"/>
      <w:r>
        <w:rPr>
          <w:rFonts w:hint="eastAsia" w:ascii="宋体" w:hAnsi="宋体"/>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05"/>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8.8 施工设备和临时设施</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8.8.1 承包人提供的施工设备和临时设施</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关于修建临时设施费用承担的约定：</w:t>
      </w:r>
      <w:bookmarkStart w:id="106" w:name="EBcf6cb69e3ee84f48b5935e4553620b81"/>
      <w:r>
        <w:rPr>
          <w:rFonts w:hint="eastAsia" w:ascii="宋体" w:hAnsi="宋体"/>
          <w:u w:val="single"/>
        </w:rPr>
        <w:t>1)需要发包人办理申请手续和承担相关费用的临时占地：均由承包人负责，已包含在投标报价的临时设施费用中</w:t>
      </w:r>
      <w:bookmarkEnd w:id="106"/>
      <w:r>
        <w:rPr>
          <w:rFonts w:hint="eastAsia" w:ascii="宋体" w:hAnsi="宋体"/>
          <w:u w:val="single"/>
        </w:rPr>
        <w:t>;2)发包人提供的施工设备和临时设施的运行、维护、拆除、清运费用的承担人：</w:t>
      </w:r>
      <w:bookmarkStart w:id="107" w:name="EBac5c9033341d4cc99749a207c4b9cbde"/>
      <w:r>
        <w:rPr>
          <w:rFonts w:hint="eastAsia" w:ascii="宋体" w:hAnsi="宋体"/>
          <w:u w:val="single"/>
        </w:rPr>
        <w:t>承包人负责接计量柜及水表，并负责使用期间的保养、维护，承担相应费用，费用已包含在总报价中</w:t>
      </w:r>
      <w:bookmarkEnd w:id="107"/>
      <w:r>
        <w:rPr>
          <w:rFonts w:hint="eastAsia" w:ascii="宋体" w:hAnsi="宋体" w:cs="宋体"/>
          <w:u w:val="single"/>
        </w:rPr>
        <w:t>。</w:t>
      </w:r>
      <w:r>
        <w:rPr>
          <w:rFonts w:ascii="宋体" w:hAnsi="宋体"/>
          <w:sz w:val="24"/>
        </w:rPr>
        <w:t>。</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9. 试验与检验</w:t>
      </w:r>
    </w:p>
    <w:p>
      <w:pPr>
        <w:adjustRightInd w:val="0"/>
        <w:snapToGrid w:val="0"/>
        <w:spacing w:after="120" w:line="360" w:lineRule="auto"/>
        <w:ind w:firstLine="480" w:firstLineChars="200"/>
        <w:rPr>
          <w:rFonts w:ascii="宋体" w:hAnsi="宋体"/>
          <w:sz w:val="24"/>
        </w:rPr>
      </w:pPr>
      <w:r>
        <w:rPr>
          <w:rFonts w:ascii="宋体" w:hAnsi="宋体"/>
          <w:sz w:val="24"/>
        </w:rPr>
        <w:t>9.1试验设备与试验人员</w:t>
      </w:r>
    </w:p>
    <w:p>
      <w:pPr>
        <w:adjustRightInd w:val="0"/>
        <w:snapToGrid w:val="0"/>
        <w:spacing w:line="360" w:lineRule="auto"/>
        <w:ind w:firstLine="480" w:firstLineChars="200"/>
        <w:jc w:val="left"/>
        <w:rPr>
          <w:rFonts w:ascii="宋体" w:hAnsi="宋体"/>
          <w:sz w:val="24"/>
        </w:rPr>
      </w:pPr>
      <w:r>
        <w:rPr>
          <w:rFonts w:ascii="宋体" w:hAnsi="宋体"/>
          <w:sz w:val="24"/>
        </w:rPr>
        <w:t>9.1.2 试验设备</w:t>
      </w:r>
    </w:p>
    <w:p>
      <w:pPr>
        <w:adjustRightInd w:val="0"/>
        <w:snapToGrid w:val="0"/>
        <w:spacing w:line="360" w:lineRule="auto"/>
        <w:ind w:firstLine="480" w:firstLineChars="200"/>
        <w:jc w:val="left"/>
        <w:rPr>
          <w:rFonts w:ascii="宋体" w:hAnsi="宋体"/>
          <w:sz w:val="24"/>
        </w:rPr>
      </w:pPr>
      <w:r>
        <w:rPr>
          <w:rFonts w:ascii="宋体" w:hAnsi="宋体"/>
          <w:sz w:val="24"/>
        </w:rPr>
        <w:t>施工现场需要配置的试验场所：</w:t>
      </w:r>
      <w:r>
        <w:rPr>
          <w:rFonts w:hint="eastAsia" w:ascii="宋体" w:hAnsi="宋体" w:cs="宋体"/>
          <w:u w:val="single"/>
        </w:rPr>
        <w:t>按通用条款执行</w:t>
      </w:r>
      <w:r>
        <w:rPr>
          <w:rFonts w:ascii="宋体" w:hAnsi="宋体"/>
          <w:sz w:val="24"/>
        </w:rPr>
        <w:t>。</w:t>
      </w:r>
      <w:r>
        <w:rPr>
          <w:rFonts w:hint="eastAsia"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施工现场需要配备的试验设备：</w:t>
      </w:r>
      <w:r>
        <w:rPr>
          <w:rFonts w:hint="eastAsia" w:ascii="宋体" w:hAnsi="宋体" w:cs="宋体"/>
          <w:u w:val="single"/>
        </w:rPr>
        <w:t>按通用条款执行</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施工现场需要具备的其他试验条件：</w:t>
      </w:r>
      <w:r>
        <w:rPr>
          <w:rFonts w:hint="eastAsia" w:ascii="宋体" w:hAnsi="宋体" w:cs="宋体"/>
          <w:u w:val="single"/>
        </w:rPr>
        <w:t>按通用条款执行</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9.4 现场工艺试验</w:t>
      </w:r>
      <w:r>
        <w:rPr>
          <w:rFonts w:hint="eastAsia"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现场工艺试验的有关约定：</w:t>
      </w:r>
      <w:r>
        <w:rPr>
          <w:rFonts w:hint="eastAsia" w:ascii="宋体" w:hAnsi="宋体"/>
          <w:u w:val="single"/>
        </w:rPr>
        <w:t>承包人应按合同约定或监理人指示进行现场工艺试验。对大型的现场工艺试验，监理人认为必要时，应由承包人根据监理人提出的工艺试验要求，编制工艺试验措施计划，报送监理人审批</w:t>
      </w:r>
      <w:r>
        <w:rPr>
          <w:rFonts w:ascii="宋体" w:hAnsi="宋体"/>
          <w:sz w:val="24"/>
        </w:rPr>
        <w:t>。</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10. 变更</w:t>
      </w:r>
    </w:p>
    <w:p>
      <w:pPr>
        <w:adjustRightInd w:val="0"/>
        <w:snapToGrid w:val="0"/>
        <w:spacing w:after="120" w:line="360" w:lineRule="auto"/>
        <w:ind w:firstLine="480" w:firstLineChars="200"/>
        <w:rPr>
          <w:rFonts w:ascii="宋体" w:hAnsi="宋体"/>
          <w:sz w:val="24"/>
        </w:rPr>
      </w:pPr>
      <w:r>
        <w:rPr>
          <w:rFonts w:ascii="宋体" w:hAnsi="宋体"/>
          <w:sz w:val="24"/>
        </w:rPr>
        <w:t>10.1变更的范围</w:t>
      </w:r>
    </w:p>
    <w:p>
      <w:pPr>
        <w:adjustRightInd w:val="0"/>
        <w:snapToGrid w:val="0"/>
        <w:spacing w:line="360" w:lineRule="auto"/>
        <w:ind w:firstLine="600"/>
        <w:jc w:val="left"/>
        <w:rPr>
          <w:rFonts w:ascii="宋体" w:hAnsi="宋体"/>
          <w:u w:val="single"/>
        </w:rPr>
      </w:pPr>
      <w:r>
        <w:rPr>
          <w:rFonts w:ascii="宋体" w:hAnsi="宋体"/>
          <w:sz w:val="24"/>
        </w:rPr>
        <w:t>关于变更的范围的约定：</w:t>
      </w:r>
      <w:r>
        <w:rPr>
          <w:rFonts w:ascii="宋体" w:hAnsi="宋体"/>
          <w:sz w:val="24"/>
          <w:u w:val="single"/>
        </w:rPr>
        <w:t xml:space="preserve"> </w:t>
      </w:r>
      <w:r>
        <w:rPr>
          <w:rFonts w:ascii="宋体" w:hAnsi="宋体"/>
          <w:u w:val="single"/>
        </w:rPr>
        <w:t xml:space="preserve"> </w:t>
      </w:r>
      <w:r>
        <w:rPr>
          <w:rFonts w:hint="eastAsia" w:ascii="宋体" w:hAnsi="宋体"/>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u w:val="single"/>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10.4 变更估价</w:t>
      </w:r>
    </w:p>
    <w:p>
      <w:pPr>
        <w:adjustRightInd w:val="0"/>
        <w:snapToGrid w:val="0"/>
        <w:spacing w:line="360" w:lineRule="auto"/>
        <w:ind w:firstLine="480" w:firstLineChars="200"/>
        <w:jc w:val="left"/>
        <w:rPr>
          <w:rFonts w:ascii="宋体" w:hAnsi="宋体"/>
          <w:sz w:val="24"/>
        </w:rPr>
      </w:pPr>
      <w:r>
        <w:rPr>
          <w:rFonts w:hint="eastAsia" w:ascii="宋体" w:hAnsi="宋体"/>
          <w:sz w:val="24"/>
        </w:rPr>
        <w:t>10.4.1 变更估价原则</w:t>
      </w:r>
    </w:p>
    <w:p>
      <w:pPr>
        <w:pStyle w:val="22"/>
        <w:adjustRightInd w:val="0"/>
        <w:snapToGrid w:val="0"/>
        <w:spacing w:line="360" w:lineRule="auto"/>
        <w:ind w:firstLine="424" w:firstLineChars="177"/>
        <w:rPr>
          <w:rFonts w:ascii="宋体" w:hAnsi="宋体"/>
          <w:sz w:val="24"/>
          <w:szCs w:val="24"/>
          <w:u w:val="single"/>
        </w:rPr>
      </w:pPr>
      <w:r>
        <w:rPr>
          <w:rFonts w:ascii="宋体" w:hAnsi="宋体"/>
          <w:sz w:val="24"/>
          <w:szCs w:val="24"/>
        </w:rPr>
        <w:t xml:space="preserve">关于变更估价的约定: </w:t>
      </w:r>
      <w:r>
        <w:rPr>
          <w:rFonts w:hint="eastAsia" w:ascii="宋体" w:hAnsi="宋体"/>
          <w:sz w:val="24"/>
          <w:szCs w:val="24"/>
          <w:u w:val="single"/>
        </w:rPr>
        <w:t xml:space="preserve">  </w:t>
      </w:r>
      <w:r>
        <w:rPr>
          <w:rFonts w:hint="eastAsia" w:ascii="宋体" w:hAnsi="宋体"/>
          <w:sz w:val="24"/>
          <w:u w:val="single"/>
        </w:rPr>
        <w:t>/</w:t>
      </w:r>
      <w:r>
        <w:rPr>
          <w:rFonts w:hint="eastAsia" w:ascii="宋体" w:hAnsi="宋体"/>
          <w:sz w:val="24"/>
          <w:szCs w:val="24"/>
          <w:u w:val="single"/>
        </w:rPr>
        <w:t xml:space="preserve"> 。</w:t>
      </w:r>
    </w:p>
    <w:p>
      <w:pPr>
        <w:adjustRightInd w:val="0"/>
        <w:snapToGrid w:val="0"/>
        <w:spacing w:after="120" w:line="360" w:lineRule="auto"/>
        <w:ind w:firstLine="480" w:firstLineChars="200"/>
        <w:rPr>
          <w:rFonts w:ascii="宋体" w:hAnsi="宋体"/>
          <w:sz w:val="24"/>
        </w:rPr>
      </w:pPr>
      <w:r>
        <w:rPr>
          <w:rFonts w:ascii="宋体" w:hAnsi="宋体"/>
          <w:sz w:val="24"/>
        </w:rPr>
        <w:t>10.5承包人的合理化建议</w:t>
      </w:r>
    </w:p>
    <w:p>
      <w:pPr>
        <w:adjustRightInd w:val="0"/>
        <w:snapToGrid w:val="0"/>
        <w:spacing w:line="360" w:lineRule="auto"/>
        <w:ind w:firstLine="480" w:firstLineChars="200"/>
        <w:jc w:val="left"/>
        <w:rPr>
          <w:rFonts w:ascii="宋体" w:hAnsi="宋体"/>
          <w:sz w:val="24"/>
        </w:rPr>
      </w:pPr>
      <w:r>
        <w:rPr>
          <w:rFonts w:ascii="宋体" w:hAnsi="宋体"/>
          <w:sz w:val="24"/>
        </w:rPr>
        <w:t>监理人审查承包人合理化建议的期限：</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发包人审批承包人合理化建议的期限：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u w:val="single"/>
        </w:rPr>
      </w:pPr>
      <w:r>
        <w:rPr>
          <w:rFonts w:ascii="宋体" w:hAnsi="宋体"/>
          <w:sz w:val="24"/>
        </w:rPr>
        <w:t>承包人提出的合理化建议降低了合同价格或者提高了工程经济效益的奖励的方法和金额为：</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u w:val="single"/>
        </w:rPr>
      </w:pPr>
      <w:r>
        <w:rPr>
          <w:rFonts w:ascii="宋体" w:hAnsi="宋体"/>
          <w:sz w:val="24"/>
        </w:rPr>
        <w:t>10.7 暂估价：</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kern w:val="0"/>
          <w:sz w:val="24"/>
        </w:rPr>
      </w:pPr>
      <w:r>
        <w:rPr>
          <w:rFonts w:ascii="宋体" w:hAnsi="宋体"/>
          <w:sz w:val="24"/>
        </w:rPr>
        <w:t>10.8 暂列金额：</w:t>
      </w:r>
      <w:r>
        <w:rPr>
          <w:rFonts w:hint="eastAsia" w:ascii="宋体" w:hAnsi="宋体"/>
          <w:sz w:val="24"/>
          <w:u w:val="single"/>
        </w:rPr>
        <w:t xml:space="preserve">/ </w:t>
      </w:r>
      <w:r>
        <w:rPr>
          <w:rFonts w:ascii="宋体" w:hAnsi="宋体"/>
          <w:sz w:val="24"/>
        </w:rPr>
        <w:t>。</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11. 价格调整</w:t>
      </w:r>
    </w:p>
    <w:p>
      <w:pPr>
        <w:adjustRightInd w:val="0"/>
        <w:snapToGrid w:val="0"/>
        <w:spacing w:after="120" w:line="360" w:lineRule="auto"/>
        <w:ind w:firstLine="480" w:firstLineChars="200"/>
        <w:rPr>
          <w:rFonts w:ascii="宋体" w:hAnsi="宋体"/>
          <w:sz w:val="24"/>
        </w:rPr>
      </w:pPr>
      <w:r>
        <w:rPr>
          <w:rFonts w:ascii="宋体" w:hAnsi="宋体"/>
          <w:sz w:val="24"/>
        </w:rPr>
        <w:t>11.1 市场价格波动引起的调整</w:t>
      </w:r>
    </w:p>
    <w:p>
      <w:pPr>
        <w:adjustRightInd w:val="0"/>
        <w:snapToGrid w:val="0"/>
        <w:spacing w:line="360" w:lineRule="auto"/>
        <w:ind w:firstLine="480" w:firstLineChars="200"/>
        <w:jc w:val="left"/>
        <w:rPr>
          <w:rFonts w:ascii="宋体" w:hAnsi="宋体"/>
          <w:sz w:val="24"/>
        </w:rPr>
      </w:pPr>
      <w:r>
        <w:rPr>
          <w:rFonts w:ascii="宋体" w:hAnsi="宋体"/>
          <w:kern w:val="0"/>
          <w:sz w:val="24"/>
        </w:rPr>
        <w:t>市场价格波动是否调整合同价格的约定：</w:t>
      </w:r>
      <w:r>
        <w:rPr>
          <w:rFonts w:ascii="宋体" w:hAnsi="宋体"/>
          <w:sz w:val="24"/>
          <w:u w:val="single"/>
        </w:rPr>
        <w:t xml:space="preserve"> </w:t>
      </w:r>
      <w:r>
        <w:rPr>
          <w:rFonts w:hint="eastAsia" w:ascii="宋体" w:hAnsi="宋体"/>
          <w:sz w:val="24"/>
          <w:u w:val="single"/>
        </w:rPr>
        <w:t xml:space="preserve">       /           </w:t>
      </w:r>
      <w:r>
        <w:rPr>
          <w:rFonts w:ascii="宋体" w:hAnsi="宋体"/>
          <w:sz w:val="24"/>
          <w:u w:val="single"/>
        </w:rPr>
        <w:t xml:space="preserve"> </w:t>
      </w:r>
      <w:r>
        <w:rPr>
          <w:rFonts w:ascii="宋体" w:hAnsi="宋体"/>
          <w:sz w:val="24"/>
        </w:rPr>
        <w:t>。</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12. 合同价格、计量与支付</w:t>
      </w:r>
    </w:p>
    <w:p>
      <w:pPr>
        <w:adjustRightInd w:val="0"/>
        <w:snapToGrid w:val="0"/>
        <w:spacing w:after="120" w:line="360" w:lineRule="auto"/>
        <w:ind w:firstLine="480" w:firstLineChars="200"/>
        <w:rPr>
          <w:rFonts w:ascii="宋体" w:hAnsi="宋体"/>
          <w:sz w:val="24"/>
        </w:rPr>
      </w:pPr>
      <w:r>
        <w:rPr>
          <w:rFonts w:ascii="宋体" w:hAnsi="宋体"/>
          <w:sz w:val="24"/>
        </w:rPr>
        <w:t>12.1 合同价格形式</w:t>
      </w:r>
    </w:p>
    <w:p>
      <w:pPr>
        <w:adjustRightInd w:val="0"/>
        <w:snapToGrid w:val="0"/>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固定费率</w:t>
      </w:r>
      <w:r>
        <w:rPr>
          <w:rFonts w:ascii="宋体" w:hAnsi="宋体"/>
          <w:sz w:val="24"/>
        </w:rPr>
        <w:t>合同。</w:t>
      </w:r>
    </w:p>
    <w:p>
      <w:pPr>
        <w:adjustRightInd w:val="0"/>
        <w:snapToGrid w:val="0"/>
        <w:spacing w:line="360" w:lineRule="auto"/>
        <w:ind w:firstLine="480" w:firstLineChars="200"/>
        <w:jc w:val="left"/>
        <w:rPr>
          <w:rFonts w:ascii="宋体" w:hAnsi="宋体"/>
          <w:sz w:val="24"/>
        </w:rPr>
      </w:pPr>
      <w:r>
        <w:rPr>
          <w:rFonts w:ascii="宋体" w:hAnsi="宋体"/>
          <w:sz w:val="24"/>
        </w:rPr>
        <w:t>风险范围以外合同价格的调整方法：</w:t>
      </w:r>
      <w:r>
        <w:rPr>
          <w:rFonts w:hint="eastAsia" w:ascii="宋体" w:hAnsi="宋体"/>
          <w:u w:val="single"/>
        </w:rPr>
        <w:t>/</w:t>
      </w:r>
    </w:p>
    <w:p>
      <w:pPr>
        <w:adjustRightInd w:val="0"/>
        <w:snapToGrid w:val="0"/>
        <w:spacing w:line="360" w:lineRule="auto"/>
        <w:ind w:firstLine="480" w:firstLineChars="200"/>
        <w:jc w:val="left"/>
        <w:rPr>
          <w:rFonts w:ascii="宋体" w:hAnsi="宋体"/>
          <w:sz w:val="24"/>
        </w:rPr>
      </w:pPr>
      <w:r>
        <w:rPr>
          <w:rFonts w:ascii="宋体" w:hAnsi="宋体"/>
          <w:sz w:val="24"/>
        </w:rPr>
        <w:t>2、总价合同。</w:t>
      </w:r>
    </w:p>
    <w:p>
      <w:pPr>
        <w:adjustRightInd w:val="0"/>
        <w:snapToGrid w:val="0"/>
        <w:spacing w:line="360" w:lineRule="auto"/>
        <w:ind w:firstLine="480" w:firstLineChars="200"/>
        <w:jc w:val="left"/>
        <w:rPr>
          <w:rFonts w:ascii="宋体" w:hAnsi="宋体"/>
          <w:sz w:val="24"/>
        </w:rPr>
      </w:pPr>
      <w:r>
        <w:rPr>
          <w:rFonts w:ascii="宋体" w:hAnsi="宋体"/>
          <w:sz w:val="24"/>
        </w:rPr>
        <w:t>总价包含的风险范围：</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风险费用的计算方法：</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风险范围以外合同价格的调整方法：</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3、其他价格方式：</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12.2 预付款</w:t>
      </w:r>
    </w:p>
    <w:p>
      <w:pPr>
        <w:adjustRightInd w:val="0"/>
        <w:snapToGrid w:val="0"/>
        <w:spacing w:line="360" w:lineRule="auto"/>
        <w:ind w:firstLine="480" w:firstLineChars="200"/>
        <w:jc w:val="left"/>
        <w:rPr>
          <w:rFonts w:ascii="宋体" w:hAnsi="宋体"/>
          <w:sz w:val="24"/>
        </w:rPr>
      </w:pPr>
      <w:r>
        <w:rPr>
          <w:rFonts w:ascii="宋体" w:hAnsi="宋体"/>
          <w:sz w:val="24"/>
        </w:rPr>
        <w:t>12.2.1 预付款的支付</w:t>
      </w:r>
    </w:p>
    <w:p>
      <w:pPr>
        <w:adjustRightInd w:val="0"/>
        <w:snapToGrid w:val="0"/>
        <w:spacing w:line="360" w:lineRule="auto"/>
        <w:ind w:firstLine="480" w:firstLineChars="200"/>
        <w:jc w:val="left"/>
        <w:rPr>
          <w:rFonts w:ascii="宋体" w:hAnsi="宋体"/>
          <w:sz w:val="24"/>
        </w:rPr>
      </w:pPr>
      <w:r>
        <w:rPr>
          <w:rFonts w:ascii="宋体" w:hAnsi="宋体"/>
          <w:sz w:val="24"/>
        </w:rPr>
        <w:t>预付款支付比例或金额：</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预付款支付期限：</w:t>
      </w:r>
      <w:r>
        <w:rPr>
          <w:rFonts w:ascii="宋体" w:hAnsi="宋体"/>
          <w:sz w:val="24"/>
          <w:u w:val="single"/>
        </w:rPr>
        <w:t xml:space="preserve"> </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预付款扣回的方式：</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12.2.2 预付款担保</w:t>
      </w:r>
    </w:p>
    <w:p>
      <w:pPr>
        <w:adjustRightInd w:val="0"/>
        <w:snapToGrid w:val="0"/>
        <w:spacing w:line="360" w:lineRule="auto"/>
        <w:ind w:firstLine="480" w:firstLineChars="200"/>
        <w:jc w:val="left"/>
        <w:rPr>
          <w:rFonts w:ascii="宋体" w:hAnsi="宋体"/>
          <w:sz w:val="24"/>
        </w:rPr>
      </w:pPr>
      <w:r>
        <w:rPr>
          <w:rFonts w:ascii="宋体" w:hAnsi="宋体"/>
          <w:sz w:val="24"/>
        </w:rPr>
        <w:t>承包人提交预付款担保的期限：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预付款担保的形式为：</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12.3 计量</w:t>
      </w:r>
    </w:p>
    <w:p>
      <w:pPr>
        <w:adjustRightInd w:val="0"/>
        <w:snapToGrid w:val="0"/>
        <w:spacing w:line="360" w:lineRule="auto"/>
        <w:ind w:firstLine="480" w:firstLineChars="200"/>
        <w:jc w:val="left"/>
        <w:rPr>
          <w:rFonts w:ascii="宋体" w:hAnsi="宋体"/>
          <w:sz w:val="24"/>
        </w:rPr>
      </w:pPr>
      <w:r>
        <w:rPr>
          <w:rFonts w:ascii="宋体" w:hAnsi="宋体"/>
          <w:sz w:val="24"/>
        </w:rPr>
        <w:t>12.3.1 计量原则</w:t>
      </w:r>
    </w:p>
    <w:p>
      <w:pPr>
        <w:adjustRightInd w:val="0"/>
        <w:snapToGrid w:val="0"/>
        <w:spacing w:line="360" w:lineRule="auto"/>
        <w:ind w:firstLine="480" w:firstLineChars="200"/>
        <w:jc w:val="left"/>
        <w:rPr>
          <w:rFonts w:ascii="宋体" w:hAnsi="宋体"/>
          <w:sz w:val="24"/>
        </w:rPr>
      </w:pPr>
      <w:r>
        <w:rPr>
          <w:rFonts w:ascii="宋体" w:hAnsi="宋体"/>
          <w:sz w:val="24"/>
        </w:rPr>
        <w:t>工程量计算规则：</w:t>
      </w:r>
      <w:r>
        <w:rPr>
          <w:rFonts w:hint="eastAsia" w:ascii="宋体" w:hAnsi="宋体"/>
          <w:u w:val="single"/>
        </w:rPr>
        <w:t>执行国家标准《建设工程工程量清单计价规范》(GB50500-2013)</w:t>
      </w:r>
      <w:r>
        <w:rPr>
          <w:rFonts w:ascii="宋体" w:hAnsi="宋体"/>
          <w:u w:val="single"/>
        </w:rPr>
        <w:t>或其适用的修订版本，承包人实际完成的工程量按约定的工程量计算规则和有合同约束力的图纸进行计量</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12.3.2 计量周期</w:t>
      </w:r>
    </w:p>
    <w:p>
      <w:pPr>
        <w:adjustRightInd w:val="0"/>
        <w:snapToGrid w:val="0"/>
        <w:spacing w:line="360" w:lineRule="auto"/>
        <w:ind w:firstLine="480" w:firstLineChars="200"/>
        <w:jc w:val="left"/>
        <w:rPr>
          <w:rFonts w:ascii="宋体" w:hAnsi="宋体"/>
          <w:sz w:val="24"/>
        </w:rPr>
      </w:pPr>
      <w:r>
        <w:rPr>
          <w:rFonts w:ascii="宋体" w:hAnsi="宋体"/>
          <w:sz w:val="24"/>
        </w:rPr>
        <w:t>关于计量周期的约定：</w:t>
      </w:r>
      <w:r>
        <w:rPr>
          <w:rFonts w:hint="eastAsia" w:ascii="宋体" w:hAnsi="宋体"/>
          <w:u w:val="single"/>
        </w:rPr>
        <w:t>合同的计量周期为月，每月25日为当月计量截止日期(不含当日)和下月计量起始日期(含当日)</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12.3.3 单价合同的计量</w:t>
      </w:r>
    </w:p>
    <w:p>
      <w:pPr>
        <w:adjustRightInd w:val="0"/>
        <w:snapToGrid w:val="0"/>
        <w:spacing w:line="360" w:lineRule="auto"/>
        <w:ind w:firstLine="480" w:firstLineChars="200"/>
        <w:jc w:val="left"/>
        <w:rPr>
          <w:rFonts w:ascii="宋体" w:hAnsi="宋体"/>
          <w:sz w:val="24"/>
        </w:rPr>
      </w:pPr>
      <w:r>
        <w:rPr>
          <w:rFonts w:ascii="宋体" w:hAnsi="宋体"/>
          <w:sz w:val="24"/>
        </w:rPr>
        <w:t>关于单价合同计量的约定：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12.3.4 总价合同的计量</w:t>
      </w:r>
    </w:p>
    <w:p>
      <w:pPr>
        <w:adjustRightInd w:val="0"/>
        <w:snapToGrid w:val="0"/>
        <w:spacing w:line="360" w:lineRule="auto"/>
        <w:ind w:firstLine="480" w:firstLineChars="200"/>
        <w:jc w:val="left"/>
        <w:rPr>
          <w:rFonts w:ascii="宋体" w:hAnsi="宋体"/>
          <w:sz w:val="24"/>
        </w:rPr>
      </w:pPr>
      <w:r>
        <w:rPr>
          <w:rFonts w:ascii="宋体" w:hAnsi="宋体"/>
          <w:sz w:val="24"/>
        </w:rPr>
        <w:t>关于总价合同计量的约定：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12.3.5总价合同采用支付分解表计量支付的，是否适用第</w:t>
      </w:r>
      <w:r>
        <w:rPr>
          <w:rFonts w:ascii="宋体" w:hAnsi="宋体"/>
          <w:kern w:val="0"/>
          <w:sz w:val="24"/>
        </w:rPr>
        <w:t xml:space="preserve">12.3.4 </w:t>
      </w:r>
      <w:r>
        <w:rPr>
          <w:rFonts w:ascii="宋体" w:hAnsi="宋体"/>
          <w:sz w:val="24"/>
        </w:rPr>
        <w:t>项</w:t>
      </w:r>
      <w:r>
        <w:rPr>
          <w:rFonts w:hint="eastAsia" w:ascii="宋体" w:hAnsi="宋体"/>
          <w:kern w:val="0"/>
          <w:sz w:val="24"/>
        </w:rPr>
        <w:t>〔</w:t>
      </w:r>
      <w:r>
        <w:rPr>
          <w:rFonts w:ascii="宋体" w:hAnsi="宋体"/>
          <w:kern w:val="0"/>
          <w:sz w:val="24"/>
        </w:rPr>
        <w:t>总价合同的计量</w:t>
      </w:r>
      <w:r>
        <w:rPr>
          <w:rFonts w:hint="eastAsia" w:ascii="宋体" w:hAnsi="宋体"/>
          <w:kern w:val="0"/>
          <w:sz w:val="24"/>
        </w:rPr>
        <w:t>〕</w:t>
      </w:r>
      <w:r>
        <w:rPr>
          <w:rFonts w:ascii="宋体" w:hAnsi="宋体"/>
          <w:sz w:val="24"/>
        </w:rPr>
        <w:t>约定</w:t>
      </w:r>
      <w:r>
        <w:rPr>
          <w:rFonts w:hint="eastAsia" w:ascii="宋体" w:hAnsi="宋体"/>
          <w:sz w:val="24"/>
        </w:rPr>
        <w:t>进行计量：</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12.3.6 其他价格形式合同的计量</w:t>
      </w:r>
    </w:p>
    <w:p>
      <w:pPr>
        <w:adjustRightInd w:val="0"/>
        <w:snapToGrid w:val="0"/>
        <w:spacing w:line="360" w:lineRule="auto"/>
        <w:ind w:firstLine="480" w:firstLineChars="200"/>
        <w:jc w:val="left"/>
        <w:rPr>
          <w:rFonts w:ascii="宋体" w:hAnsi="宋体"/>
          <w:sz w:val="24"/>
        </w:rPr>
      </w:pPr>
      <w:r>
        <w:rPr>
          <w:rFonts w:ascii="宋体" w:hAnsi="宋体"/>
          <w:sz w:val="24"/>
        </w:rPr>
        <w:t>其他价格形式的计量方式和程序：</w:t>
      </w:r>
      <w:r>
        <w:rPr>
          <w:rFonts w:ascii="宋体" w:hAnsi="宋体"/>
          <w:sz w:val="24"/>
          <w:u w:val="single"/>
        </w:rPr>
        <w:t xml:space="preserve"> </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12.4 工程进度款支付</w:t>
      </w:r>
    </w:p>
    <w:p>
      <w:pPr>
        <w:adjustRightInd w:val="0"/>
        <w:snapToGrid w:val="0"/>
        <w:spacing w:line="360" w:lineRule="auto"/>
        <w:ind w:firstLine="480" w:firstLineChars="200"/>
        <w:jc w:val="left"/>
        <w:rPr>
          <w:rFonts w:ascii="宋体" w:hAnsi="宋体"/>
          <w:sz w:val="24"/>
        </w:rPr>
      </w:pPr>
      <w:r>
        <w:rPr>
          <w:rFonts w:ascii="宋体" w:hAnsi="宋体"/>
          <w:sz w:val="24"/>
        </w:rPr>
        <w:t>12.4.1 付款周期</w:t>
      </w:r>
    </w:p>
    <w:p>
      <w:pPr>
        <w:adjustRightInd w:val="0"/>
        <w:snapToGrid w:val="0"/>
        <w:spacing w:line="360" w:lineRule="auto"/>
        <w:ind w:firstLine="480" w:firstLineChars="200"/>
        <w:jc w:val="left"/>
        <w:rPr>
          <w:rFonts w:ascii="宋体" w:hAnsi="宋体"/>
          <w:sz w:val="24"/>
        </w:rPr>
      </w:pPr>
      <w:r>
        <w:rPr>
          <w:rFonts w:ascii="宋体" w:hAnsi="宋体"/>
          <w:sz w:val="24"/>
        </w:rPr>
        <w:t>关于付款周期的约定：</w:t>
      </w:r>
      <w:r>
        <w:rPr>
          <w:rFonts w:hint="eastAsia" w:ascii="宋体" w:hAnsi="宋体"/>
          <w:u w:val="single"/>
        </w:rPr>
        <w:t>/</w:t>
      </w:r>
      <w:r>
        <w:rPr>
          <w:rFonts w:ascii="宋体" w:hAnsi="宋体"/>
          <w:u w:val="single"/>
        </w:rPr>
        <w:t>。</w:t>
      </w:r>
    </w:p>
    <w:p>
      <w:pPr>
        <w:adjustRightInd w:val="0"/>
        <w:snapToGrid w:val="0"/>
        <w:spacing w:line="360" w:lineRule="auto"/>
        <w:ind w:firstLine="480" w:firstLineChars="200"/>
        <w:jc w:val="left"/>
        <w:rPr>
          <w:rFonts w:ascii="宋体" w:hAnsi="宋体"/>
          <w:sz w:val="24"/>
        </w:rPr>
      </w:pPr>
      <w:r>
        <w:rPr>
          <w:rFonts w:ascii="宋体" w:hAnsi="宋体"/>
          <w:sz w:val="24"/>
        </w:rPr>
        <w:t>12.4.2 进度付款申请单的编制</w:t>
      </w:r>
    </w:p>
    <w:p>
      <w:pPr>
        <w:adjustRightInd w:val="0"/>
        <w:snapToGrid w:val="0"/>
        <w:spacing w:line="360" w:lineRule="auto"/>
        <w:ind w:firstLine="480" w:firstLineChars="200"/>
        <w:jc w:val="left"/>
        <w:rPr>
          <w:rFonts w:ascii="宋体" w:hAnsi="宋体"/>
          <w:sz w:val="24"/>
        </w:rPr>
      </w:pPr>
      <w:r>
        <w:rPr>
          <w:rFonts w:ascii="宋体" w:hAnsi="宋体"/>
          <w:sz w:val="24"/>
        </w:rPr>
        <w:t>关于进度付款申请单编制的约定：</w:t>
      </w:r>
      <w:r>
        <w:rPr>
          <w:rFonts w:hint="eastAsia" w:ascii="宋体" w:hAnsi="宋体"/>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12.4.3 进度付款申请单的提交</w:t>
      </w:r>
    </w:p>
    <w:p>
      <w:pPr>
        <w:adjustRightInd w:val="0"/>
        <w:snapToGrid w:val="0"/>
        <w:spacing w:line="360" w:lineRule="auto"/>
        <w:ind w:firstLine="480" w:firstLineChars="200"/>
        <w:jc w:val="left"/>
        <w:rPr>
          <w:rFonts w:ascii="宋体" w:hAnsi="宋体"/>
          <w:sz w:val="24"/>
        </w:rPr>
      </w:pPr>
      <w:r>
        <w:rPr>
          <w:rFonts w:ascii="宋体" w:hAnsi="宋体"/>
          <w:sz w:val="24"/>
        </w:rPr>
        <w:t>（1）单价合同进度付款申请单提交的约定</w:t>
      </w:r>
      <w:r>
        <w:rPr>
          <w:rFonts w:hint="eastAsia" w:ascii="宋体" w:hAnsi="宋体"/>
          <w:sz w:val="24"/>
        </w:rPr>
        <w:t>：</w:t>
      </w:r>
      <w:r>
        <w:rPr>
          <w:rFonts w:hint="eastAsia" w:ascii="宋体" w:hAnsi="宋体" w:cs="宋体"/>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（2）总价合同进度付款申请单提交的约定</w:t>
      </w:r>
      <w:r>
        <w:rPr>
          <w:rFonts w:hint="eastAsia" w:ascii="宋体" w:hAnsi="宋体"/>
          <w:sz w:val="24"/>
        </w:rPr>
        <w:t>：</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（3）其他价格形式合同进度付款申请单提交的约定</w:t>
      </w:r>
      <w:r>
        <w:rPr>
          <w:rFonts w:hint="eastAsia" w:ascii="宋体" w:hAnsi="宋体"/>
          <w:sz w:val="24"/>
        </w:rPr>
        <w:t>/</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12.4.4 进度款审核和支付</w:t>
      </w:r>
    </w:p>
    <w:p>
      <w:pPr>
        <w:adjustRightInd w:val="0"/>
        <w:snapToGrid w:val="0"/>
        <w:spacing w:line="360" w:lineRule="auto"/>
        <w:ind w:firstLine="480" w:firstLineChars="200"/>
        <w:jc w:val="left"/>
        <w:rPr>
          <w:rFonts w:ascii="宋体" w:hAnsi="宋体"/>
          <w:sz w:val="24"/>
          <w:u w:val="single"/>
        </w:rPr>
      </w:pPr>
      <w:r>
        <w:rPr>
          <w:rFonts w:ascii="宋体" w:hAnsi="宋体"/>
          <w:sz w:val="24"/>
        </w:rPr>
        <w:t>（1）监理人审查并报送发包人的期限：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发包人完成审批并签发进度款支付证书的期限：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（2）发包人支付进度款的期限：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600" w:firstLineChars="250"/>
        <w:jc w:val="left"/>
        <w:rPr>
          <w:rFonts w:ascii="宋体" w:hAnsi="宋体"/>
          <w:sz w:val="24"/>
        </w:rPr>
      </w:pPr>
      <w:r>
        <w:rPr>
          <w:rFonts w:ascii="宋体" w:hAnsi="宋体"/>
          <w:sz w:val="24"/>
        </w:rPr>
        <w:t>发包人逾期支付进度款的违约金的计算方式：</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600" w:firstLineChars="250"/>
        <w:jc w:val="left"/>
        <w:rPr>
          <w:rFonts w:ascii="宋体" w:hAnsi="宋体"/>
          <w:sz w:val="24"/>
        </w:rPr>
      </w:pPr>
      <w:r>
        <w:rPr>
          <w:rFonts w:ascii="宋体" w:hAnsi="宋体"/>
          <w:sz w:val="24"/>
        </w:rPr>
        <w:t>12.4.6 支付分解表的编制</w:t>
      </w:r>
    </w:p>
    <w:p>
      <w:pPr>
        <w:adjustRightInd w:val="0"/>
        <w:snapToGrid w:val="0"/>
        <w:spacing w:line="360" w:lineRule="auto"/>
        <w:ind w:firstLine="480" w:firstLineChars="200"/>
        <w:jc w:val="left"/>
        <w:rPr>
          <w:rFonts w:ascii="宋体" w:hAnsi="宋体"/>
          <w:sz w:val="24"/>
        </w:rPr>
      </w:pPr>
      <w:r>
        <w:rPr>
          <w:rFonts w:ascii="宋体" w:hAnsi="宋体"/>
          <w:sz w:val="24"/>
        </w:rPr>
        <w:t>2、总价合同支付分解表的编制与审批：</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3、单价合同的总价项目支付分解表的编制与审批：</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12.</w:t>
      </w:r>
      <w:r>
        <w:rPr>
          <w:rFonts w:hint="eastAsia" w:ascii="宋体" w:hAnsi="宋体"/>
          <w:sz w:val="24"/>
        </w:rPr>
        <w:t>5</w:t>
      </w:r>
      <w:r>
        <w:rPr>
          <w:rFonts w:ascii="宋体" w:hAnsi="宋体"/>
          <w:sz w:val="24"/>
        </w:rPr>
        <w:t xml:space="preserve"> 工程款支付</w:t>
      </w:r>
    </w:p>
    <w:p>
      <w:pPr>
        <w:adjustRightInd w:val="0"/>
        <w:snapToGrid w:val="0"/>
        <w:spacing w:line="360" w:lineRule="auto"/>
        <w:ind w:firstLine="315" w:firstLineChars="150"/>
        <w:rPr>
          <w:rFonts w:ascii="宋体" w:hAnsi="宋体"/>
          <w:szCs w:val="21"/>
          <w:u w:val="single"/>
        </w:rPr>
      </w:pPr>
      <w:r>
        <w:rPr>
          <w:rFonts w:hint="eastAsia" w:ascii="宋体" w:hAnsi="宋体"/>
          <w:szCs w:val="21"/>
          <w:u w:val="single"/>
        </w:rPr>
        <w:t>双方约定的工程款（进度款）支付的方式和时间：</w:t>
      </w:r>
    </w:p>
    <w:p>
      <w:pPr>
        <w:adjustRightInd w:val="0"/>
        <w:snapToGrid w:val="0"/>
        <w:spacing w:line="360" w:lineRule="auto"/>
        <w:ind w:firstLine="315" w:firstLineChars="150"/>
        <w:rPr>
          <w:rFonts w:ascii="宋体" w:hAnsi="宋体"/>
          <w:szCs w:val="21"/>
          <w:u w:val="single"/>
        </w:rPr>
      </w:pPr>
      <w:r>
        <w:rPr>
          <w:rFonts w:hint="eastAsia" w:ascii="宋体" w:hAnsi="宋体"/>
          <w:szCs w:val="21"/>
          <w:u w:val="single"/>
        </w:rPr>
        <w:t>（1）</w:t>
      </w:r>
      <w:r>
        <w:rPr>
          <w:rFonts w:ascii="宋体" w:hAnsi="宋体"/>
          <w:szCs w:val="21"/>
          <w:u w:val="single"/>
        </w:rPr>
        <w:t>竣工验收合格后付合同价的40%，审计后满一年付至审定价的70%，审计后满二年付清</w:t>
      </w:r>
      <w:r>
        <w:rPr>
          <w:rFonts w:hint="eastAsia" w:ascii="宋体" w:hAnsi="宋体"/>
          <w:szCs w:val="21"/>
          <w:u w:val="single"/>
        </w:rPr>
        <w:t>。乙方必须开具增值税普通发票（以招标控制价核定的税率为准）。</w:t>
      </w:r>
    </w:p>
    <w:p>
      <w:pPr>
        <w:adjustRightInd w:val="0"/>
        <w:snapToGrid w:val="0"/>
        <w:spacing w:line="360" w:lineRule="auto"/>
        <w:ind w:firstLine="315" w:firstLineChars="150"/>
        <w:rPr>
          <w:rFonts w:ascii="宋体" w:hAnsi="宋体"/>
          <w:szCs w:val="21"/>
          <w:u w:val="single"/>
        </w:rPr>
      </w:pPr>
      <w:r>
        <w:rPr>
          <w:rFonts w:hint="eastAsia" w:ascii="宋体" w:hAnsi="宋体" w:cs="宋体"/>
          <w:szCs w:val="21"/>
          <w:u w:val="single"/>
          <w:lang w:bidi="ar"/>
        </w:rPr>
        <w:t>（2）</w:t>
      </w:r>
      <w:r>
        <w:rPr>
          <w:rFonts w:hint="eastAsia" w:ascii="宋体" w:hAnsi="宋体"/>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pPr>
        <w:adjustRightInd w:val="0"/>
        <w:snapToGrid w:val="0"/>
        <w:spacing w:line="360" w:lineRule="auto"/>
        <w:ind w:firstLine="283" w:firstLineChars="135"/>
        <w:rPr>
          <w:rFonts w:ascii="宋体" w:hAnsi="宋体" w:cs="宋体"/>
          <w:szCs w:val="21"/>
          <w:u w:val="single"/>
        </w:rPr>
      </w:pPr>
      <w:r>
        <w:rPr>
          <w:rFonts w:hint="eastAsia" w:ascii="宋体" w:hAnsi="宋体" w:cs="宋体"/>
          <w:szCs w:val="21"/>
          <w:u w:val="single"/>
          <w:lang w:bidi="ar"/>
        </w:rPr>
        <w:t>（3）工程审计由建设方委托，审计模式由委托方确定。</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13.</w:t>
      </w:r>
      <w:r>
        <w:rPr>
          <w:rFonts w:hint="eastAsia" w:ascii="宋体" w:hAnsi="宋体" w:eastAsia="宋体"/>
          <w:b w:val="0"/>
          <w:sz w:val="24"/>
        </w:rPr>
        <w:t xml:space="preserve"> </w:t>
      </w:r>
      <w:r>
        <w:rPr>
          <w:rFonts w:ascii="宋体" w:hAnsi="宋体" w:eastAsia="宋体"/>
          <w:b w:val="0"/>
          <w:sz w:val="24"/>
        </w:rPr>
        <w:t>验收和工程试车</w:t>
      </w:r>
    </w:p>
    <w:p>
      <w:pPr>
        <w:adjustRightInd w:val="0"/>
        <w:snapToGrid w:val="0"/>
        <w:spacing w:after="120" w:line="360" w:lineRule="auto"/>
        <w:ind w:firstLine="480" w:firstLineChars="200"/>
        <w:rPr>
          <w:rFonts w:ascii="宋体" w:hAnsi="宋体"/>
          <w:sz w:val="24"/>
        </w:rPr>
      </w:pPr>
      <w:r>
        <w:rPr>
          <w:rFonts w:ascii="宋体" w:hAnsi="宋体"/>
          <w:sz w:val="24"/>
        </w:rPr>
        <w:t>13.1 分部分项工程验收</w:t>
      </w:r>
    </w:p>
    <w:p>
      <w:pPr>
        <w:adjustRightInd w:val="0"/>
        <w:snapToGrid w:val="0"/>
        <w:spacing w:line="360" w:lineRule="auto"/>
        <w:ind w:firstLine="480" w:firstLineChars="200"/>
        <w:jc w:val="left"/>
        <w:rPr>
          <w:rFonts w:ascii="宋体" w:hAnsi="宋体"/>
          <w:sz w:val="24"/>
        </w:rPr>
      </w:pPr>
      <w:r>
        <w:rPr>
          <w:rFonts w:ascii="宋体" w:hAnsi="宋体"/>
          <w:sz w:val="24"/>
        </w:rPr>
        <w:t>13.1.2监理人不能按时进行验收时，应提前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小时提交书面延期要求。</w:t>
      </w:r>
    </w:p>
    <w:p>
      <w:pPr>
        <w:adjustRightInd w:val="0"/>
        <w:snapToGrid w:val="0"/>
        <w:spacing w:line="360" w:lineRule="auto"/>
        <w:ind w:firstLine="480" w:firstLineChars="200"/>
        <w:jc w:val="left"/>
        <w:rPr>
          <w:rFonts w:ascii="宋体" w:hAnsi="宋体"/>
          <w:b/>
          <w:sz w:val="24"/>
        </w:rPr>
      </w:pPr>
      <w:r>
        <w:rPr>
          <w:rFonts w:ascii="宋体" w:hAnsi="宋体"/>
          <w:sz w:val="24"/>
        </w:rPr>
        <w:t>关于延期最长不得超过：</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小时。</w:t>
      </w:r>
    </w:p>
    <w:p>
      <w:pPr>
        <w:adjustRightInd w:val="0"/>
        <w:snapToGrid w:val="0"/>
        <w:spacing w:after="120" w:line="360" w:lineRule="auto"/>
        <w:ind w:firstLine="480" w:firstLineChars="200"/>
        <w:rPr>
          <w:rFonts w:ascii="宋体" w:hAnsi="宋体"/>
          <w:sz w:val="24"/>
        </w:rPr>
      </w:pPr>
      <w:r>
        <w:rPr>
          <w:rFonts w:ascii="宋体" w:hAnsi="宋体"/>
          <w:sz w:val="24"/>
        </w:rPr>
        <w:t>13.2 竣工验收</w:t>
      </w:r>
    </w:p>
    <w:p>
      <w:pPr>
        <w:adjustRightInd w:val="0"/>
        <w:snapToGrid w:val="0"/>
        <w:spacing w:line="360" w:lineRule="auto"/>
        <w:ind w:firstLine="480" w:firstLineChars="200"/>
        <w:jc w:val="left"/>
        <w:rPr>
          <w:rFonts w:ascii="宋体" w:hAnsi="宋体"/>
          <w:sz w:val="24"/>
        </w:rPr>
      </w:pPr>
      <w:r>
        <w:rPr>
          <w:rFonts w:ascii="宋体" w:hAnsi="宋体"/>
          <w:sz w:val="24"/>
        </w:rPr>
        <w:t>13.2.2竣工验收程序</w:t>
      </w:r>
    </w:p>
    <w:p>
      <w:pPr>
        <w:adjustRightInd w:val="0"/>
        <w:snapToGrid w:val="0"/>
        <w:spacing w:line="360" w:lineRule="auto"/>
        <w:ind w:firstLine="480" w:firstLineChars="200"/>
        <w:jc w:val="left"/>
        <w:rPr>
          <w:rFonts w:ascii="宋体" w:hAnsi="宋体"/>
          <w:sz w:val="24"/>
        </w:rPr>
      </w:pPr>
      <w:r>
        <w:rPr>
          <w:rFonts w:ascii="宋体" w:hAnsi="宋体"/>
          <w:kern w:val="0"/>
          <w:sz w:val="24"/>
        </w:rPr>
        <w:t>关于竣工验收程序的约定：</w:t>
      </w:r>
      <w:r>
        <w:rPr>
          <w:rFonts w:hint="eastAsia" w:ascii="宋体" w:hAnsi="宋体"/>
          <w:szCs w:val="21"/>
          <w:u w:val="single"/>
        </w:rPr>
        <w:t>发包人颁发的竣工验收相关规定及技术档案管理条例编制整理的竣工资料和竣工图（含电子档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kern w:val="0"/>
          <w:sz w:val="24"/>
        </w:rPr>
        <w:t>发包人不按照本项约定组织竣工验收、颁发工程接收证书的违约金的计算方法：</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13.2.5移交、接收全部与部分工程</w:t>
      </w:r>
    </w:p>
    <w:p>
      <w:pPr>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承包人向发包人移交工程的期限：</w:t>
      </w:r>
      <w:r>
        <w:rPr>
          <w:rFonts w:hint="eastAsia" w:ascii="宋体" w:hAnsi="宋体" w:cs="宋体"/>
          <w:sz w:val="24"/>
          <w:u w:val="single"/>
        </w:rPr>
        <w:t>根据发包人要求执行</w:t>
      </w:r>
      <w:r>
        <w:rPr>
          <w:rFonts w:ascii="宋体" w:hAnsi="宋体"/>
          <w:sz w:val="24"/>
        </w:rPr>
        <w:t>。</w:t>
      </w:r>
    </w:p>
    <w:p>
      <w:pPr>
        <w:adjustRightInd w:val="0"/>
        <w:snapToGrid w:val="0"/>
        <w:spacing w:line="360" w:lineRule="auto"/>
        <w:ind w:firstLine="480" w:firstLineChars="200"/>
        <w:jc w:val="left"/>
        <w:rPr>
          <w:rFonts w:ascii="宋体" w:hAnsi="宋体"/>
          <w:sz w:val="24"/>
          <w:u w:val="single"/>
        </w:rPr>
      </w:pPr>
      <w:r>
        <w:rPr>
          <w:rFonts w:ascii="宋体" w:hAnsi="宋体"/>
          <w:kern w:val="0"/>
          <w:sz w:val="24"/>
        </w:rPr>
        <w:t>发包人未按本合同约定接收全部或部分工程的，违约金的计算方法为：</w:t>
      </w:r>
      <w:r>
        <w:rPr>
          <w:rFonts w:hint="eastAsia" w:ascii="宋体" w:hAnsi="宋体" w:cs="宋体"/>
          <w:sz w:val="24"/>
          <w:u w:val="single"/>
        </w:rPr>
        <w:t>根据发包人要求执行</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承包人未按时移交工程的，违约金的计算方法为：</w:t>
      </w:r>
      <w:r>
        <w:rPr>
          <w:rFonts w:hint="eastAsia" w:ascii="宋体" w:hAnsi="宋体"/>
          <w:sz w:val="24"/>
          <w:u w:val="single"/>
        </w:rPr>
        <w:t>/</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13.3 工程试车</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13.3.1 试车程序</w:t>
      </w:r>
    </w:p>
    <w:p>
      <w:pPr>
        <w:adjustRightInd w:val="0"/>
        <w:snapToGrid w:val="0"/>
        <w:spacing w:line="360" w:lineRule="auto"/>
        <w:ind w:firstLine="480" w:firstLineChars="200"/>
        <w:jc w:val="left"/>
        <w:rPr>
          <w:rFonts w:ascii="宋体" w:hAnsi="宋体"/>
          <w:sz w:val="24"/>
        </w:rPr>
      </w:pPr>
      <w:r>
        <w:rPr>
          <w:rFonts w:ascii="宋体" w:hAnsi="宋体"/>
          <w:kern w:val="0"/>
          <w:sz w:val="24"/>
        </w:rPr>
        <w:t>工程试车内容：</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（1）单机无负荷试车费用由</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kern w:val="0"/>
          <w:sz w:val="24"/>
        </w:rPr>
        <w:t>承担；</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（2）无负荷联动试车费用由</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kern w:val="0"/>
          <w:sz w:val="24"/>
        </w:rPr>
        <w:t>承担。</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13.3.3 投料试车</w:t>
      </w:r>
    </w:p>
    <w:p>
      <w:pPr>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关于投料试车相关事项的约定：</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13.6 竣工退场</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13.6.1 竣工退场</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承包人完成竣工退场的期限</w:t>
      </w:r>
      <w:r>
        <w:rPr>
          <w:rFonts w:hint="eastAsia" w:ascii="宋体" w:hAnsi="宋体"/>
          <w:kern w:val="0"/>
          <w:sz w:val="24"/>
        </w:rPr>
        <w:t>/</w:t>
      </w:r>
      <w:r>
        <w:rPr>
          <w:rFonts w:hint="eastAsia" w:ascii="宋体" w:hAnsi="宋体"/>
          <w:sz w:val="24"/>
          <w:u w:val="single"/>
        </w:rPr>
        <w:t xml:space="preserve"> </w:t>
      </w:r>
      <w:r>
        <w:rPr>
          <w:rFonts w:ascii="宋体" w:hAnsi="宋体"/>
          <w:sz w:val="24"/>
        </w:rPr>
        <w:t>。</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14. 竣工结算</w:t>
      </w:r>
    </w:p>
    <w:p>
      <w:pPr>
        <w:adjustRightInd w:val="0"/>
        <w:snapToGrid w:val="0"/>
        <w:spacing w:after="120" w:line="360" w:lineRule="auto"/>
        <w:ind w:firstLine="480" w:firstLineChars="200"/>
        <w:rPr>
          <w:rFonts w:ascii="宋体" w:hAnsi="宋体"/>
          <w:sz w:val="24"/>
        </w:rPr>
      </w:pPr>
      <w:r>
        <w:rPr>
          <w:rFonts w:ascii="宋体" w:hAnsi="宋体"/>
          <w:sz w:val="24"/>
        </w:rPr>
        <w:t>14.1 竣工</w:t>
      </w:r>
      <w:r>
        <w:rPr>
          <w:rFonts w:hint="eastAsia" w:ascii="宋体" w:hAnsi="宋体"/>
          <w:sz w:val="24"/>
        </w:rPr>
        <w:t>结算</w:t>
      </w:r>
      <w:r>
        <w:rPr>
          <w:rFonts w:ascii="宋体" w:hAnsi="宋体"/>
          <w:sz w:val="24"/>
        </w:rPr>
        <w:t>申请</w:t>
      </w:r>
    </w:p>
    <w:p>
      <w:pPr>
        <w:adjustRightInd w:val="0"/>
        <w:snapToGrid w:val="0"/>
        <w:spacing w:line="360" w:lineRule="auto"/>
        <w:ind w:firstLine="480" w:firstLineChars="200"/>
        <w:jc w:val="left"/>
        <w:rPr>
          <w:rFonts w:ascii="宋体" w:hAnsi="宋体"/>
          <w:sz w:val="24"/>
        </w:rPr>
      </w:pPr>
      <w:r>
        <w:rPr>
          <w:rFonts w:ascii="宋体" w:hAnsi="宋体"/>
          <w:sz w:val="24"/>
        </w:rPr>
        <w:t>承包人提交竣工</w:t>
      </w:r>
      <w:r>
        <w:rPr>
          <w:rFonts w:hint="eastAsia" w:ascii="宋体" w:hAnsi="宋体"/>
          <w:sz w:val="24"/>
        </w:rPr>
        <w:t>结算</w:t>
      </w:r>
      <w:r>
        <w:rPr>
          <w:rFonts w:ascii="宋体" w:hAnsi="宋体"/>
          <w:sz w:val="24"/>
        </w:rPr>
        <w:t>申请单的期限：</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竣工</w:t>
      </w:r>
      <w:r>
        <w:rPr>
          <w:rFonts w:hint="eastAsia" w:ascii="宋体" w:hAnsi="宋体"/>
          <w:sz w:val="24"/>
        </w:rPr>
        <w:t>结算</w:t>
      </w:r>
      <w:r>
        <w:rPr>
          <w:rFonts w:ascii="宋体" w:hAnsi="宋体"/>
          <w:sz w:val="24"/>
        </w:rPr>
        <w:t>申请单应包括的内容：</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14.2 竣工结算审核</w:t>
      </w:r>
    </w:p>
    <w:p>
      <w:pPr>
        <w:adjustRightInd w:val="0"/>
        <w:snapToGrid w:val="0"/>
        <w:spacing w:line="360" w:lineRule="auto"/>
        <w:ind w:firstLine="480" w:firstLineChars="200"/>
        <w:jc w:val="left"/>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竣工付款申请单的期限：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发包人完成竣工付款的期限：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hint="eastAsia" w:ascii="宋体" w:hAnsi="宋体"/>
          <w:sz w:val="24"/>
        </w:rPr>
        <w:t>关于竣工付款证书异议部分复核的方式和程序：</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14.4 最终结清</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14.4.1 最终结清申请单</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承包人提交最终结清申请单的份数：</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kern w:val="0"/>
          <w:sz w:val="24"/>
        </w:rPr>
        <w:t>承包人提交最终结算申请单的期限：</w:t>
      </w:r>
      <w:r>
        <w:rPr>
          <w:rFonts w:hint="eastAsia" w:ascii="宋体" w:hAnsi="宋体"/>
          <w:sz w:val="24"/>
          <w:u w:val="single"/>
        </w:rPr>
        <w:t>/</w:t>
      </w:r>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14.4.2 最终结清证书和支付</w:t>
      </w:r>
    </w:p>
    <w:p>
      <w:pPr>
        <w:adjustRightInd w:val="0"/>
        <w:snapToGrid w:val="0"/>
        <w:spacing w:line="360" w:lineRule="auto"/>
        <w:ind w:firstLine="480" w:firstLineChars="200"/>
        <w:jc w:val="left"/>
        <w:rPr>
          <w:rFonts w:ascii="宋体" w:hAnsi="宋体"/>
          <w:sz w:val="24"/>
        </w:rPr>
      </w:pPr>
      <w:r>
        <w:rPr>
          <w:rFonts w:ascii="宋体" w:hAnsi="宋体"/>
          <w:sz w:val="24"/>
        </w:rPr>
        <w:t>（1）发包人完成最终结清申请单的</w:t>
      </w:r>
      <w:r>
        <w:rPr>
          <w:rFonts w:hint="eastAsia" w:ascii="宋体" w:hAnsi="宋体"/>
          <w:sz w:val="24"/>
        </w:rPr>
        <w:t>审批</w:t>
      </w:r>
      <w:r>
        <w:rPr>
          <w:rFonts w:ascii="宋体" w:hAnsi="宋体"/>
          <w:sz w:val="24"/>
        </w:rPr>
        <w:t>并颁发最终结清证书的期限：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（2）发包人完成支付的期限：</w:t>
      </w:r>
      <w:r>
        <w:rPr>
          <w:rFonts w:hint="eastAsia" w:ascii="宋体" w:hAnsi="宋体"/>
          <w:sz w:val="24"/>
          <w:u w:val="single"/>
        </w:rPr>
        <w:t>/</w:t>
      </w:r>
      <w:r>
        <w:rPr>
          <w:rFonts w:ascii="宋体" w:hAnsi="宋体"/>
          <w:sz w:val="24"/>
        </w:rPr>
        <w:t>。</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15. 缺陷责任期与保修</w:t>
      </w:r>
    </w:p>
    <w:p>
      <w:pPr>
        <w:adjustRightInd w:val="0"/>
        <w:snapToGrid w:val="0"/>
        <w:spacing w:after="120" w:line="360" w:lineRule="auto"/>
        <w:ind w:firstLine="480" w:firstLineChars="200"/>
        <w:rPr>
          <w:rFonts w:ascii="宋体" w:hAnsi="宋体"/>
          <w:sz w:val="24"/>
        </w:rPr>
      </w:pPr>
      <w:r>
        <w:rPr>
          <w:rFonts w:ascii="宋体" w:hAnsi="宋体"/>
          <w:sz w:val="24"/>
        </w:rPr>
        <w:t>15.2缺陷责任期</w:t>
      </w:r>
    </w:p>
    <w:p>
      <w:pPr>
        <w:adjustRightInd w:val="0"/>
        <w:snapToGrid w:val="0"/>
        <w:spacing w:line="360" w:lineRule="auto"/>
        <w:ind w:firstLine="480" w:firstLineChars="200"/>
        <w:jc w:val="left"/>
        <w:rPr>
          <w:rFonts w:ascii="宋体" w:hAnsi="宋体"/>
          <w:sz w:val="24"/>
        </w:rPr>
      </w:pPr>
      <w:r>
        <w:rPr>
          <w:rFonts w:ascii="宋体" w:hAnsi="宋体"/>
          <w:sz w:val="24"/>
        </w:rPr>
        <w:t>缺陷责任期的具体期限：</w:t>
      </w:r>
      <w:r>
        <w:rPr>
          <w:rFonts w:hint="eastAsia" w:ascii="宋体" w:hAnsi="宋体"/>
          <w:sz w:val="24"/>
          <w:u w:val="single"/>
        </w:rPr>
        <w:t>两年</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15.3 质量保证金</w:t>
      </w:r>
    </w:p>
    <w:p>
      <w:pPr>
        <w:adjustRightInd w:val="0"/>
        <w:snapToGrid w:val="0"/>
        <w:spacing w:line="360" w:lineRule="auto"/>
        <w:ind w:firstLine="480" w:firstLineChars="200"/>
        <w:jc w:val="left"/>
        <w:rPr>
          <w:rFonts w:ascii="宋体" w:hAnsi="宋体"/>
          <w:sz w:val="24"/>
        </w:rPr>
      </w:pPr>
      <w:r>
        <w:rPr>
          <w:rFonts w:hint="eastAsia" w:ascii="宋体" w:hAnsi="宋体"/>
          <w:sz w:val="24"/>
        </w:rPr>
        <w:t>关于是否扣留质量保证金的约定：</w:t>
      </w:r>
      <w:r>
        <w:rPr>
          <w:rFonts w:ascii="宋体" w:hAnsi="宋体"/>
          <w:sz w:val="24"/>
          <w:u w:val="single"/>
        </w:rPr>
        <w:t xml:space="preserve"> </w:t>
      </w:r>
      <w:r>
        <w:rPr>
          <w:rFonts w:hint="eastAsia" w:ascii="宋体" w:hAnsi="宋体"/>
          <w:sz w:val="24"/>
          <w:u w:val="single"/>
        </w:rPr>
        <w:t xml:space="preserve">3% </w:t>
      </w:r>
      <w:r>
        <w:rPr>
          <w:rFonts w:ascii="宋体" w:hAnsi="宋体"/>
          <w:sz w:val="24"/>
        </w:rPr>
        <w:t>。</w:t>
      </w:r>
      <w:r>
        <w:rPr>
          <w:rFonts w:hint="eastAsia" w:ascii="宋体" w:hAnsi="宋体"/>
          <w:sz w:val="24"/>
        </w:rPr>
        <w:t>在工程项目竣工前，承包人按专用合同条款第3.7条提供履约担保的，发包人不得同时预留工程质量保证金。</w:t>
      </w:r>
    </w:p>
    <w:p>
      <w:pPr>
        <w:adjustRightInd w:val="0"/>
        <w:snapToGrid w:val="0"/>
        <w:spacing w:line="360" w:lineRule="auto"/>
        <w:ind w:firstLine="480" w:firstLineChars="200"/>
        <w:jc w:val="left"/>
        <w:rPr>
          <w:rFonts w:ascii="宋体" w:hAnsi="宋体"/>
          <w:sz w:val="24"/>
        </w:rPr>
      </w:pPr>
    </w:p>
    <w:p>
      <w:pPr>
        <w:adjustRightInd w:val="0"/>
        <w:snapToGrid w:val="0"/>
        <w:spacing w:line="360" w:lineRule="auto"/>
        <w:ind w:firstLine="480" w:firstLineChars="200"/>
        <w:jc w:val="left"/>
        <w:outlineLvl w:val="0"/>
        <w:rPr>
          <w:rFonts w:ascii="宋体" w:hAnsi="宋体"/>
          <w:sz w:val="24"/>
        </w:rPr>
      </w:pPr>
      <w:r>
        <w:rPr>
          <w:rFonts w:ascii="宋体" w:hAnsi="宋体"/>
          <w:sz w:val="24"/>
        </w:rPr>
        <w:t xml:space="preserve">15.3.1 </w:t>
      </w:r>
      <w:r>
        <w:rPr>
          <w:rFonts w:hint="eastAsia" w:ascii="宋体" w:hAnsi="宋体"/>
          <w:sz w:val="24"/>
        </w:rPr>
        <w:t>承包人提供</w:t>
      </w:r>
      <w:r>
        <w:rPr>
          <w:rFonts w:ascii="宋体" w:hAnsi="宋体"/>
          <w:sz w:val="24"/>
        </w:rPr>
        <w:t>质量保证金的</w:t>
      </w:r>
      <w:r>
        <w:rPr>
          <w:rFonts w:hint="eastAsia" w:ascii="宋体" w:hAnsi="宋体"/>
          <w:sz w:val="24"/>
        </w:rPr>
        <w:t>方</w:t>
      </w:r>
      <w:r>
        <w:rPr>
          <w:rFonts w:ascii="宋体" w:hAnsi="宋体"/>
          <w:sz w:val="24"/>
        </w:rPr>
        <w:t>式</w:t>
      </w:r>
    </w:p>
    <w:p>
      <w:pPr>
        <w:adjustRightInd w:val="0"/>
        <w:snapToGrid w:val="0"/>
        <w:spacing w:line="360" w:lineRule="auto"/>
        <w:ind w:firstLine="480" w:firstLineChars="200"/>
        <w:jc w:val="left"/>
        <w:rPr>
          <w:rFonts w:ascii="宋体" w:hAnsi="宋体"/>
          <w:sz w:val="24"/>
        </w:rPr>
      </w:pPr>
      <w:r>
        <w:rPr>
          <w:rFonts w:ascii="宋体" w:hAnsi="宋体"/>
          <w:sz w:val="24"/>
        </w:rPr>
        <w:t>质量保证金采用以下第</w:t>
      </w:r>
      <w:r>
        <w:rPr>
          <w:rFonts w:ascii="宋体" w:hAnsi="宋体"/>
          <w:sz w:val="24"/>
          <w:u w:val="single"/>
        </w:rPr>
        <w:t xml:space="preserve"> </w:t>
      </w:r>
      <w:r>
        <w:rPr>
          <w:rFonts w:hint="eastAsia" w:ascii="宋体" w:hAnsi="宋体"/>
          <w:sz w:val="24"/>
          <w:u w:val="single"/>
        </w:rPr>
        <w:t xml:space="preserve">∥ </w:t>
      </w:r>
      <w:r>
        <w:rPr>
          <w:rFonts w:ascii="宋体" w:hAnsi="宋体"/>
          <w:sz w:val="24"/>
        </w:rPr>
        <w:t>种方式：</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（1）质量保证金保函，保证金额为：</w:t>
      </w:r>
      <w:r>
        <w:rPr>
          <w:rFonts w:hint="eastAsia" w:ascii="宋体" w:hAnsi="宋体"/>
          <w:sz w:val="24"/>
          <w:u w:val="single"/>
        </w:rPr>
        <w:t xml:space="preserve">∥ </w:t>
      </w:r>
      <w:r>
        <w:rPr>
          <w:rFonts w:ascii="宋体" w:hAnsi="宋体"/>
          <w:kern w:val="0"/>
          <w:sz w:val="24"/>
        </w:rPr>
        <w:t xml:space="preserve">； </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（2）</w:t>
      </w:r>
      <w:r>
        <w:rPr>
          <w:rFonts w:ascii="宋体" w:hAnsi="宋体"/>
          <w:kern w:val="0"/>
          <w:sz w:val="24"/>
          <w:u w:val="single"/>
        </w:rPr>
        <w:t xml:space="preserve"> </w:t>
      </w:r>
      <w:r>
        <w:rPr>
          <w:rFonts w:hint="eastAsia" w:ascii="宋体" w:hAnsi="宋体"/>
          <w:sz w:val="24"/>
          <w:u w:val="single"/>
        </w:rPr>
        <w:t xml:space="preserve">∥ </w:t>
      </w:r>
      <w:r>
        <w:rPr>
          <w:rFonts w:hint="eastAsia" w:ascii="宋体" w:hAnsi="宋体"/>
          <w:kern w:val="0"/>
          <w:sz w:val="24"/>
          <w:u w:val="single"/>
        </w:rPr>
        <w:t xml:space="preserve"> </w:t>
      </w:r>
      <w:r>
        <w:rPr>
          <w:rFonts w:ascii="宋体" w:hAnsi="宋体"/>
          <w:kern w:val="0"/>
          <w:sz w:val="24"/>
        </w:rPr>
        <w:t>工程款；</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（3）其他</w:t>
      </w:r>
      <w:r>
        <w:rPr>
          <w:rFonts w:hint="eastAsia" w:ascii="宋体" w:hAnsi="宋体"/>
          <w:kern w:val="0"/>
          <w:sz w:val="24"/>
        </w:rPr>
        <w:t>方</w:t>
      </w:r>
      <w:r>
        <w:rPr>
          <w:rFonts w:ascii="宋体" w:hAnsi="宋体"/>
          <w:kern w:val="0"/>
          <w:sz w:val="24"/>
        </w:rPr>
        <w:t>式:</w:t>
      </w:r>
      <w:r>
        <w:rPr>
          <w:rFonts w:hint="eastAsia" w:ascii="宋体" w:hAnsi="宋体"/>
          <w:sz w:val="24"/>
          <w:u w:val="single"/>
        </w:rPr>
        <w:t xml:space="preserve"> ∥ </w:t>
      </w:r>
      <w:r>
        <w:rPr>
          <w:rFonts w:ascii="宋体" w:hAnsi="宋体"/>
          <w:sz w:val="24"/>
        </w:rPr>
        <w:t>。</w:t>
      </w:r>
    </w:p>
    <w:p>
      <w:pPr>
        <w:adjustRightInd w:val="0"/>
        <w:snapToGrid w:val="0"/>
        <w:spacing w:line="360" w:lineRule="auto"/>
        <w:ind w:firstLine="480" w:firstLineChars="200"/>
        <w:jc w:val="left"/>
        <w:outlineLvl w:val="0"/>
        <w:rPr>
          <w:rFonts w:ascii="宋体" w:hAnsi="宋体"/>
          <w:sz w:val="24"/>
        </w:rPr>
      </w:pPr>
      <w:r>
        <w:rPr>
          <w:rFonts w:ascii="宋体" w:hAnsi="宋体"/>
          <w:sz w:val="24"/>
        </w:rPr>
        <w:t xml:space="preserve">15.3.2 质量保证金的扣留 </w:t>
      </w:r>
    </w:p>
    <w:p>
      <w:pPr>
        <w:adjustRightInd w:val="0"/>
        <w:snapToGrid w:val="0"/>
        <w:spacing w:line="360" w:lineRule="auto"/>
        <w:ind w:firstLine="480" w:firstLineChars="200"/>
        <w:jc w:val="left"/>
        <w:rPr>
          <w:rFonts w:ascii="宋体" w:hAnsi="宋体"/>
          <w:sz w:val="24"/>
        </w:rPr>
      </w:pPr>
      <w:r>
        <w:rPr>
          <w:rFonts w:ascii="宋体" w:hAnsi="宋体"/>
          <w:sz w:val="24"/>
        </w:rPr>
        <w:t>质量保证金的扣留采取以下第</w:t>
      </w:r>
      <w:r>
        <w:rPr>
          <w:rFonts w:ascii="宋体" w:hAnsi="宋体"/>
          <w:sz w:val="24"/>
          <w:u w:val="single"/>
        </w:rPr>
        <w:t xml:space="preserve"> </w:t>
      </w:r>
      <w:r>
        <w:rPr>
          <w:rFonts w:hint="eastAsia" w:ascii="宋体" w:hAnsi="宋体"/>
          <w:sz w:val="24"/>
          <w:u w:val="single"/>
        </w:rPr>
        <w:t xml:space="preserve">∥ </w:t>
      </w:r>
      <w:r>
        <w:rPr>
          <w:rFonts w:ascii="宋体" w:hAnsi="宋体"/>
          <w:sz w:val="24"/>
        </w:rPr>
        <w:t>种方式：</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pPr>
        <w:autoSpaceDE w:val="0"/>
        <w:autoSpaceDN w:val="0"/>
        <w:adjustRightInd w:val="0"/>
        <w:snapToGrid w:val="0"/>
        <w:spacing w:line="360" w:lineRule="auto"/>
        <w:ind w:firstLine="480" w:firstLineChars="200"/>
        <w:jc w:val="left"/>
        <w:outlineLvl w:val="0"/>
        <w:rPr>
          <w:rFonts w:ascii="宋体" w:hAnsi="宋体"/>
          <w:kern w:val="0"/>
          <w:sz w:val="24"/>
        </w:rPr>
      </w:pPr>
      <w:r>
        <w:rPr>
          <w:rFonts w:ascii="宋体" w:hAnsi="宋体"/>
          <w:kern w:val="0"/>
          <w:sz w:val="24"/>
        </w:rPr>
        <w:t>（2）工程竣工结算时一次性扣留质量保证金；</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（3）其他扣留方式:</w:t>
      </w:r>
      <w:r>
        <w:rPr>
          <w:rFonts w:hint="eastAsia" w:ascii="宋体" w:hAnsi="宋体"/>
          <w:sz w:val="24"/>
          <w:u w:val="single"/>
        </w:rPr>
        <w:t xml:space="preserve"> ∥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关于质量保证金的补充约定：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15.4保修</w:t>
      </w:r>
    </w:p>
    <w:p>
      <w:pPr>
        <w:adjustRightInd w:val="0"/>
        <w:snapToGrid w:val="0"/>
        <w:spacing w:line="360" w:lineRule="auto"/>
        <w:ind w:firstLine="468" w:firstLineChars="195"/>
        <w:jc w:val="left"/>
        <w:rPr>
          <w:rFonts w:ascii="宋体" w:hAnsi="宋体"/>
          <w:sz w:val="24"/>
        </w:rPr>
      </w:pPr>
      <w:r>
        <w:rPr>
          <w:rFonts w:ascii="宋体" w:hAnsi="宋体"/>
          <w:sz w:val="24"/>
        </w:rPr>
        <w:t>15.4.1 保修责任</w:t>
      </w:r>
    </w:p>
    <w:p>
      <w:pPr>
        <w:adjustRightInd w:val="0"/>
        <w:snapToGrid w:val="0"/>
        <w:spacing w:line="360" w:lineRule="auto"/>
        <w:ind w:firstLine="468" w:firstLineChars="195"/>
        <w:jc w:val="left"/>
        <w:rPr>
          <w:rFonts w:ascii="宋体" w:hAnsi="宋体"/>
          <w:kern w:val="0"/>
          <w:sz w:val="24"/>
        </w:rPr>
      </w:pPr>
      <w:r>
        <w:rPr>
          <w:rFonts w:ascii="宋体" w:hAnsi="宋体"/>
          <w:sz w:val="24"/>
        </w:rPr>
        <w:t>工程保修期为：</w:t>
      </w:r>
      <w:r>
        <w:rPr>
          <w:rFonts w:hint="eastAsia" w:ascii="宋体" w:hAnsi="宋体"/>
          <w:kern w:val="0"/>
          <w:sz w:val="24"/>
          <w:u w:val="single"/>
        </w:rPr>
        <w:t xml:space="preserve">        </w:t>
      </w:r>
    </w:p>
    <w:p>
      <w:pPr>
        <w:adjustRightInd w:val="0"/>
        <w:snapToGrid w:val="0"/>
        <w:spacing w:line="360" w:lineRule="auto"/>
        <w:ind w:firstLine="468" w:firstLineChars="195"/>
        <w:jc w:val="left"/>
        <w:rPr>
          <w:rFonts w:ascii="宋体" w:hAnsi="宋体"/>
          <w:sz w:val="24"/>
        </w:rPr>
      </w:pPr>
      <w:r>
        <w:rPr>
          <w:rFonts w:ascii="宋体" w:hAnsi="宋体"/>
          <w:sz w:val="24"/>
        </w:rPr>
        <w:t>15.4.3 修复通知</w:t>
      </w:r>
    </w:p>
    <w:p>
      <w:pPr>
        <w:adjustRightInd w:val="0"/>
        <w:snapToGrid w:val="0"/>
        <w:spacing w:line="360" w:lineRule="auto"/>
        <w:ind w:firstLine="468" w:firstLineChars="195"/>
        <w:jc w:val="left"/>
        <w:rPr>
          <w:rFonts w:ascii="宋体" w:hAnsi="宋体"/>
          <w:kern w:val="0"/>
          <w:sz w:val="24"/>
          <w:u w:val="single"/>
        </w:rPr>
      </w:pPr>
      <w:r>
        <w:rPr>
          <w:rFonts w:ascii="宋体" w:hAnsi="宋体"/>
          <w:kern w:val="0"/>
          <w:sz w:val="24"/>
        </w:rPr>
        <w:t>承包人收到保修通知并到达工程现场的合理时间：</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r>
        <w:rPr>
          <w:rFonts w:ascii="宋体" w:hAnsi="宋体"/>
          <w:kern w:val="0"/>
          <w:sz w:val="24"/>
        </w:rPr>
        <w:t>。</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16. 违约</w:t>
      </w:r>
    </w:p>
    <w:p>
      <w:pPr>
        <w:adjustRightInd w:val="0"/>
        <w:snapToGrid w:val="0"/>
        <w:spacing w:after="120" w:line="360" w:lineRule="auto"/>
        <w:ind w:firstLine="480" w:firstLineChars="200"/>
        <w:outlineLvl w:val="0"/>
        <w:rPr>
          <w:rFonts w:ascii="宋体" w:hAnsi="宋体"/>
          <w:sz w:val="24"/>
        </w:rPr>
      </w:pPr>
      <w:r>
        <w:rPr>
          <w:rFonts w:ascii="宋体" w:hAnsi="宋体"/>
          <w:sz w:val="24"/>
        </w:rPr>
        <w:t>16.1 发包人违约</w:t>
      </w:r>
    </w:p>
    <w:p>
      <w:pPr>
        <w:adjustRightInd w:val="0"/>
        <w:snapToGrid w:val="0"/>
        <w:spacing w:line="360" w:lineRule="auto"/>
        <w:ind w:firstLine="480" w:firstLineChars="200"/>
        <w:jc w:val="left"/>
        <w:rPr>
          <w:rFonts w:ascii="宋体" w:hAnsi="宋体"/>
          <w:sz w:val="24"/>
        </w:rPr>
      </w:pPr>
      <w:r>
        <w:rPr>
          <w:rFonts w:ascii="宋体" w:hAnsi="宋体"/>
          <w:sz w:val="24"/>
        </w:rPr>
        <w:t>16.1.1发包人违约的情形</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发包人违约的其他情形：</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left="1200" w:hanging="1200" w:hangingChars="500"/>
        <w:jc w:val="left"/>
        <w:rPr>
          <w:rFonts w:ascii="宋体" w:hAnsi="宋体"/>
          <w:kern w:val="0"/>
          <w:sz w:val="24"/>
        </w:rPr>
      </w:pPr>
      <w:r>
        <w:rPr>
          <w:rFonts w:ascii="宋体" w:hAnsi="宋体"/>
          <w:kern w:val="0"/>
          <w:sz w:val="24"/>
        </w:rPr>
        <w:t xml:space="preserve">    16.1.2 发包人违约的责任</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发包人违约责任的承担方式和计算方法：</w:t>
      </w:r>
    </w:p>
    <w:p>
      <w:pPr>
        <w:adjustRightInd w:val="0"/>
        <w:snapToGrid w:val="0"/>
        <w:spacing w:line="360" w:lineRule="auto"/>
        <w:ind w:firstLine="480" w:firstLineChars="200"/>
        <w:jc w:val="left"/>
        <w:rPr>
          <w:rFonts w:ascii="宋体" w:hAnsi="宋体"/>
          <w:kern w:val="0"/>
          <w:sz w:val="24"/>
          <w:u w:val="single"/>
        </w:rPr>
      </w:pPr>
      <w:r>
        <w:rPr>
          <w:rFonts w:ascii="宋体" w:hAnsi="宋体"/>
          <w:kern w:val="0"/>
          <w:sz w:val="24"/>
        </w:rPr>
        <w:t>（1）因发包人原因未能在计划开工日期前7天内下达开工通知的违约责任：</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（2）因发包人原因未能按合同约定支付合同价款的违约责任：</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（3）发包人违反第10.1款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第（2）项约定，自行实施被取消的工作或转由他人实施的违约责任：</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（4）发包人提供的材料、工程设备的规格、数量或质量不符合合同约定，或因发包人原因导致交货日期延误或交货地点变更等情况的违约责任：</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（5）因发包人违反合同约定造成暂停施工的违约责任：</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（6）发包人无正当理由没有在约定期限内发出复工指示，导致承包人无法复工的违约责任：</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（7）</w:t>
      </w:r>
      <w:r>
        <w:rPr>
          <w:rFonts w:hint="eastAsia" w:ascii="宋体" w:hAnsi="宋体"/>
          <w:kern w:val="0"/>
          <w:sz w:val="24"/>
        </w:rPr>
        <w:t>其他：</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16.1.3 因发包人违约解除合同</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承包人按16.1.1项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约定暂停施工满</w:t>
      </w:r>
      <w:r>
        <w:rPr>
          <w:rFonts w:ascii="宋体" w:hAnsi="宋体"/>
          <w:kern w:val="0"/>
          <w:sz w:val="24"/>
          <w:u w:val="single"/>
        </w:rPr>
        <w:t xml:space="preserve"> </w:t>
      </w:r>
      <w:r>
        <w:rPr>
          <w:rFonts w:hint="eastAsia" w:ascii="宋体" w:hAnsi="宋体"/>
          <w:sz w:val="24"/>
          <w:u w:val="single"/>
        </w:rPr>
        <w:t>∥</w:t>
      </w:r>
      <w:r>
        <w:rPr>
          <w:rFonts w:ascii="宋体" w:hAnsi="宋体"/>
          <w:kern w:val="0"/>
          <w:sz w:val="24"/>
          <w:u w:val="single"/>
        </w:rPr>
        <w:t xml:space="preserve"> </w:t>
      </w:r>
      <w:r>
        <w:rPr>
          <w:rFonts w:ascii="宋体" w:hAnsi="宋体"/>
          <w:kern w:val="0"/>
          <w:sz w:val="24"/>
        </w:rPr>
        <w:t>天后发包人仍不纠正其违约行为并致使合同目的不能实现的，承包人有权解除合同。</w:t>
      </w:r>
    </w:p>
    <w:p>
      <w:pPr>
        <w:adjustRightInd w:val="0"/>
        <w:snapToGrid w:val="0"/>
        <w:spacing w:after="120" w:line="360" w:lineRule="auto"/>
        <w:ind w:firstLine="480" w:firstLineChars="200"/>
        <w:outlineLvl w:val="0"/>
        <w:rPr>
          <w:rFonts w:ascii="宋体" w:hAnsi="宋体"/>
          <w:sz w:val="24"/>
        </w:rPr>
      </w:pPr>
      <w:r>
        <w:rPr>
          <w:rFonts w:ascii="宋体" w:hAnsi="宋体"/>
          <w:sz w:val="24"/>
        </w:rPr>
        <w:t>16.2 承包人违约</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16.2.1 承包人违约的情形</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承包人违约的其他情形：</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16.2.2承包人违约的责任</w:t>
      </w:r>
    </w:p>
    <w:p>
      <w:pPr>
        <w:adjustRightInd w:val="0"/>
        <w:snapToGrid w:val="0"/>
        <w:spacing w:line="360" w:lineRule="auto"/>
        <w:ind w:firstLine="480" w:firstLineChars="200"/>
        <w:jc w:val="left"/>
        <w:rPr>
          <w:rFonts w:ascii="宋体" w:hAnsi="宋体"/>
          <w:kern w:val="0"/>
          <w:sz w:val="24"/>
          <w:u w:val="single"/>
        </w:rPr>
      </w:pPr>
      <w:r>
        <w:rPr>
          <w:rFonts w:ascii="宋体" w:hAnsi="宋体"/>
          <w:kern w:val="0"/>
          <w:sz w:val="24"/>
        </w:rPr>
        <w:t>承包人违约责任的承担方式和计算方法：</w:t>
      </w:r>
      <w:r>
        <w:rPr>
          <w:rFonts w:hint="eastAsia" w:ascii="宋体" w:hAnsi="宋体"/>
          <w:sz w:val="24"/>
          <w:u w:val="single"/>
        </w:rPr>
        <w:t xml:space="preserve">∥ </w:t>
      </w:r>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16.2.3 因承包人违约解除合同</w:t>
      </w:r>
    </w:p>
    <w:p>
      <w:pPr>
        <w:adjustRightInd w:val="0"/>
        <w:snapToGrid w:val="0"/>
        <w:spacing w:before="120" w:after="120" w:line="360" w:lineRule="auto"/>
        <w:ind w:firstLine="480" w:firstLineChars="200"/>
        <w:rPr>
          <w:rFonts w:ascii="宋体" w:hAnsi="宋体"/>
          <w:kern w:val="0"/>
          <w:sz w:val="24"/>
        </w:rPr>
      </w:pPr>
      <w:r>
        <w:rPr>
          <w:rFonts w:ascii="宋体" w:hAnsi="宋体"/>
          <w:kern w:val="0"/>
          <w:sz w:val="24"/>
        </w:rPr>
        <w:t>关于承包人违约解除合同的特别约定：</w:t>
      </w:r>
      <w:r>
        <w:rPr>
          <w:rFonts w:hint="eastAsia" w:ascii="宋体" w:hAnsi="宋体"/>
          <w:sz w:val="24"/>
          <w:u w:val="single"/>
        </w:rPr>
        <w:t xml:space="preserve">∥ </w:t>
      </w:r>
      <w:r>
        <w:rPr>
          <w:rFonts w:ascii="宋体" w:hAnsi="宋体"/>
          <w:kern w:val="0"/>
          <w:sz w:val="24"/>
        </w:rPr>
        <w:t>。</w:t>
      </w:r>
    </w:p>
    <w:p>
      <w:pPr>
        <w:adjustRightInd w:val="0"/>
        <w:snapToGrid w:val="0"/>
        <w:spacing w:before="120" w:after="120" w:line="360" w:lineRule="auto"/>
        <w:ind w:firstLine="480" w:firstLineChars="200"/>
        <w:rPr>
          <w:rFonts w:ascii="宋体" w:hAnsi="宋体"/>
          <w:kern w:val="0"/>
          <w:sz w:val="24"/>
        </w:rPr>
      </w:pPr>
      <w:r>
        <w:rPr>
          <w:rFonts w:ascii="宋体" w:hAnsi="宋体"/>
          <w:kern w:val="0"/>
          <w:sz w:val="24"/>
        </w:rPr>
        <w:t>发包人</w:t>
      </w:r>
      <w:r>
        <w:rPr>
          <w:rFonts w:hint="eastAsia" w:ascii="宋体" w:hAnsi="宋体"/>
          <w:kern w:val="0"/>
          <w:sz w:val="24"/>
        </w:rPr>
        <w:t>继续</w:t>
      </w:r>
      <w:r>
        <w:rPr>
          <w:rFonts w:ascii="宋体" w:hAnsi="宋体"/>
          <w:kern w:val="0"/>
          <w:sz w:val="24"/>
        </w:rPr>
        <w:t>使用承包人在施工现场的材料、设备、临时工程、承包人文件和由承包人或以其名义编制的其他文件</w:t>
      </w:r>
      <w:r>
        <w:rPr>
          <w:rFonts w:hint="eastAsia" w:ascii="宋体" w:hAnsi="宋体"/>
          <w:kern w:val="0"/>
          <w:sz w:val="24"/>
        </w:rPr>
        <w:t>的费用承担方式</w:t>
      </w:r>
      <w:r>
        <w:rPr>
          <w:rFonts w:ascii="宋体" w:hAnsi="宋体"/>
          <w:kern w:val="0"/>
          <w:sz w:val="24"/>
        </w:rPr>
        <w:t>：</w:t>
      </w:r>
      <w:r>
        <w:rPr>
          <w:rFonts w:hint="eastAsia" w:ascii="宋体" w:hAnsi="宋体"/>
          <w:sz w:val="24"/>
          <w:u w:val="single"/>
        </w:rPr>
        <w:t xml:space="preserve">∥ </w:t>
      </w:r>
      <w:r>
        <w:rPr>
          <w:rFonts w:ascii="宋体" w:hAnsi="宋体"/>
          <w:sz w:val="24"/>
        </w:rPr>
        <w:t>。</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 xml:space="preserve">17. 不可抗力 </w:t>
      </w:r>
    </w:p>
    <w:p>
      <w:pPr>
        <w:adjustRightInd w:val="0"/>
        <w:snapToGrid w:val="0"/>
        <w:spacing w:after="120" w:line="360" w:lineRule="auto"/>
        <w:ind w:firstLine="480" w:firstLineChars="200"/>
        <w:rPr>
          <w:rFonts w:ascii="宋体" w:hAnsi="宋体"/>
          <w:sz w:val="24"/>
        </w:rPr>
      </w:pPr>
      <w:r>
        <w:rPr>
          <w:rFonts w:ascii="宋体" w:hAnsi="宋体"/>
          <w:sz w:val="24"/>
        </w:rPr>
        <w:t>17.1 不可抗力的确认</w:t>
      </w:r>
    </w:p>
    <w:p>
      <w:pPr>
        <w:adjustRightInd w:val="0"/>
        <w:snapToGrid w:val="0"/>
        <w:spacing w:line="360" w:lineRule="auto"/>
        <w:ind w:firstLine="480" w:firstLineChars="200"/>
        <w:jc w:val="left"/>
        <w:rPr>
          <w:rFonts w:ascii="宋体" w:hAnsi="宋体"/>
          <w:kern w:val="0"/>
          <w:sz w:val="24"/>
          <w:u w:val="single"/>
        </w:rPr>
      </w:pPr>
      <w:r>
        <w:rPr>
          <w:rFonts w:ascii="宋体" w:hAnsi="宋体"/>
          <w:sz w:val="24"/>
        </w:rPr>
        <w:t xml:space="preserve">除通用合同条款约定的不可抗力事件之外，视为不可抗力的其他情形： </w:t>
      </w:r>
      <w:r>
        <w:rPr>
          <w:rFonts w:hint="eastAsia" w:ascii="宋体" w:hAnsi="宋体"/>
          <w:sz w:val="24"/>
          <w:u w:val="single"/>
        </w:rPr>
        <w:t xml:space="preserve">∥ </w:t>
      </w:r>
      <w:r>
        <w:rPr>
          <w:rFonts w:ascii="宋体" w:hAnsi="宋体"/>
          <w:kern w:val="0"/>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17.4 因不可抗力解除合同</w:t>
      </w:r>
    </w:p>
    <w:p>
      <w:pPr>
        <w:adjustRightInd w:val="0"/>
        <w:snapToGrid w:val="0"/>
        <w:spacing w:line="360" w:lineRule="auto"/>
        <w:ind w:firstLine="480" w:firstLineChars="200"/>
        <w:jc w:val="left"/>
        <w:rPr>
          <w:rFonts w:ascii="宋体" w:hAnsi="宋体"/>
          <w:sz w:val="24"/>
        </w:rPr>
      </w:pPr>
      <w:r>
        <w:rPr>
          <w:rFonts w:ascii="宋体" w:hAnsi="宋体"/>
          <w:sz w:val="24"/>
        </w:rPr>
        <w:t>合同解除后，发包人应在商定或确定发包人应支付款项后</w:t>
      </w:r>
      <w:r>
        <w:rPr>
          <w:rFonts w:hint="eastAsia" w:ascii="宋体" w:hAnsi="宋体"/>
          <w:sz w:val="24"/>
          <w:u w:val="single"/>
        </w:rPr>
        <w:t xml:space="preserve">∥ </w:t>
      </w:r>
      <w:r>
        <w:rPr>
          <w:rFonts w:ascii="宋体" w:hAnsi="宋体"/>
          <w:sz w:val="24"/>
        </w:rPr>
        <w:t>天内完成款项的支付。</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18. 保险</w:t>
      </w:r>
    </w:p>
    <w:p>
      <w:pPr>
        <w:adjustRightInd w:val="0"/>
        <w:snapToGrid w:val="0"/>
        <w:spacing w:after="120" w:line="360" w:lineRule="auto"/>
        <w:ind w:firstLine="480" w:firstLineChars="200"/>
        <w:rPr>
          <w:rFonts w:ascii="宋体" w:hAnsi="宋体"/>
          <w:sz w:val="24"/>
        </w:rPr>
      </w:pPr>
      <w:r>
        <w:rPr>
          <w:rFonts w:ascii="宋体" w:hAnsi="宋体"/>
          <w:sz w:val="24"/>
        </w:rPr>
        <w:t>18.1 工程保险</w:t>
      </w:r>
    </w:p>
    <w:p>
      <w:pPr>
        <w:adjustRightInd w:val="0"/>
        <w:snapToGrid w:val="0"/>
        <w:spacing w:line="360" w:lineRule="auto"/>
        <w:ind w:firstLine="480" w:firstLineChars="200"/>
        <w:jc w:val="left"/>
        <w:rPr>
          <w:rFonts w:ascii="宋体" w:hAnsi="宋体"/>
          <w:sz w:val="24"/>
        </w:rPr>
      </w:pPr>
      <w:r>
        <w:rPr>
          <w:rFonts w:ascii="宋体" w:hAnsi="宋体"/>
          <w:sz w:val="24"/>
        </w:rPr>
        <w:t>关于工程保险的特别约定：</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18.3 其他保险</w:t>
      </w:r>
    </w:p>
    <w:p>
      <w:pPr>
        <w:adjustRightInd w:val="0"/>
        <w:snapToGrid w:val="0"/>
        <w:spacing w:line="360" w:lineRule="auto"/>
        <w:ind w:firstLine="480" w:firstLineChars="200"/>
        <w:jc w:val="left"/>
        <w:rPr>
          <w:rFonts w:ascii="宋体" w:hAnsi="宋体"/>
          <w:kern w:val="0"/>
          <w:sz w:val="24"/>
        </w:rPr>
      </w:pPr>
      <w:r>
        <w:rPr>
          <w:rFonts w:ascii="宋体" w:hAnsi="宋体"/>
          <w:sz w:val="24"/>
        </w:rPr>
        <w:t>关于其他保险的约定：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kern w:val="0"/>
          <w:sz w:val="24"/>
        </w:rPr>
      </w:pPr>
      <w:r>
        <w:rPr>
          <w:rFonts w:ascii="宋体" w:hAnsi="宋体"/>
          <w:sz w:val="24"/>
        </w:rPr>
        <w:t>承包人是否应为其施工设备等办理财产保险：</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18.7 通知义务</w:t>
      </w:r>
    </w:p>
    <w:p>
      <w:pPr>
        <w:adjustRightInd w:val="0"/>
        <w:snapToGrid w:val="0"/>
        <w:spacing w:line="360" w:lineRule="auto"/>
        <w:ind w:firstLine="480" w:firstLineChars="200"/>
        <w:jc w:val="left"/>
        <w:rPr>
          <w:rFonts w:ascii="宋体" w:hAnsi="宋体"/>
          <w:sz w:val="24"/>
        </w:rPr>
      </w:pPr>
      <w:r>
        <w:rPr>
          <w:rFonts w:ascii="宋体" w:hAnsi="宋体"/>
          <w:kern w:val="0"/>
          <w:sz w:val="24"/>
        </w:rPr>
        <w:t>关于变更保险合同时的通知义务的约定：</w:t>
      </w:r>
      <w:r>
        <w:rPr>
          <w:rFonts w:hint="eastAsia" w:ascii="宋体" w:hAnsi="宋体"/>
          <w:sz w:val="24"/>
          <w:u w:val="single"/>
        </w:rPr>
        <w:t xml:space="preserve">∥ </w:t>
      </w:r>
      <w:r>
        <w:rPr>
          <w:rFonts w:ascii="宋体" w:hAnsi="宋体"/>
          <w:sz w:val="24"/>
        </w:rPr>
        <w:t>。</w:t>
      </w:r>
    </w:p>
    <w:p>
      <w:pPr>
        <w:pStyle w:val="6"/>
        <w:numPr>
          <w:ilvl w:val="3"/>
          <w:numId w:val="9"/>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20. 争议解决</w:t>
      </w:r>
    </w:p>
    <w:p>
      <w:pPr>
        <w:adjustRightInd w:val="0"/>
        <w:snapToGrid w:val="0"/>
        <w:spacing w:after="120" w:line="360" w:lineRule="auto"/>
        <w:ind w:firstLine="480" w:firstLineChars="200"/>
        <w:outlineLvl w:val="0"/>
        <w:rPr>
          <w:rFonts w:ascii="宋体" w:hAnsi="宋体"/>
          <w:sz w:val="24"/>
        </w:rPr>
      </w:pPr>
      <w:r>
        <w:rPr>
          <w:rFonts w:ascii="宋体" w:hAnsi="宋体"/>
          <w:sz w:val="24"/>
        </w:rPr>
        <w:t>20.3 争议评审</w:t>
      </w:r>
    </w:p>
    <w:p>
      <w:pPr>
        <w:adjustRightInd w:val="0"/>
        <w:snapToGrid w:val="0"/>
        <w:spacing w:line="360" w:lineRule="auto"/>
        <w:ind w:left="149" w:leftChars="71" w:firstLine="360" w:firstLineChars="150"/>
        <w:jc w:val="left"/>
        <w:rPr>
          <w:rFonts w:ascii="宋体" w:hAnsi="宋体"/>
          <w:sz w:val="24"/>
        </w:rPr>
      </w:pPr>
      <w:r>
        <w:rPr>
          <w:rFonts w:ascii="宋体" w:hAnsi="宋体"/>
          <w:sz w:val="24"/>
        </w:rPr>
        <w:t>合同当事人是否同意将工程争议提交争议评审小组决</w:t>
      </w:r>
      <w:r>
        <w:rPr>
          <w:rFonts w:hint="eastAsia" w:ascii="宋体" w:hAnsi="宋体"/>
          <w:sz w:val="24"/>
        </w:rPr>
        <w:t>定：</w:t>
      </w:r>
      <w:r>
        <w:rPr>
          <w:rFonts w:hint="eastAsia" w:ascii="宋体" w:hAnsi="宋体"/>
          <w:sz w:val="24"/>
          <w:u w:val="single"/>
        </w:rPr>
        <w:t xml:space="preserve">∥ </w:t>
      </w:r>
      <w:r>
        <w:rPr>
          <w:rFonts w:ascii="宋体" w:hAnsi="宋体"/>
          <w:sz w:val="24"/>
        </w:rPr>
        <w:t>。</w:t>
      </w:r>
      <w:r>
        <w:rPr>
          <w:rFonts w:hint="eastAsia" w:ascii="宋体" w:hAnsi="宋体"/>
          <w:sz w:val="24"/>
        </w:rPr>
        <w:t xml:space="preserve">  </w:t>
      </w:r>
    </w:p>
    <w:p>
      <w:pPr>
        <w:adjustRightInd w:val="0"/>
        <w:snapToGrid w:val="0"/>
        <w:spacing w:line="360" w:lineRule="auto"/>
        <w:ind w:firstLine="480" w:firstLineChars="200"/>
        <w:jc w:val="left"/>
        <w:outlineLvl w:val="0"/>
        <w:rPr>
          <w:rFonts w:ascii="宋体" w:hAnsi="宋体"/>
          <w:sz w:val="24"/>
        </w:rPr>
      </w:pPr>
      <w:r>
        <w:rPr>
          <w:rFonts w:ascii="宋体" w:hAnsi="宋体"/>
          <w:sz w:val="24"/>
        </w:rPr>
        <w:t>20.3.1 争议评审小组的确定</w:t>
      </w:r>
    </w:p>
    <w:p>
      <w:pPr>
        <w:adjustRightInd w:val="0"/>
        <w:snapToGrid w:val="0"/>
        <w:spacing w:line="360" w:lineRule="auto"/>
        <w:ind w:firstLine="480" w:firstLineChars="200"/>
        <w:jc w:val="left"/>
        <w:rPr>
          <w:rFonts w:ascii="宋体" w:hAnsi="宋体"/>
          <w:sz w:val="24"/>
          <w:u w:val="single"/>
        </w:rPr>
      </w:pPr>
      <w:r>
        <w:rPr>
          <w:rFonts w:ascii="宋体" w:hAnsi="宋体"/>
          <w:sz w:val="24"/>
        </w:rPr>
        <w:t>争议评审小组成员的确定：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选定争议评审员的期限：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争议评审小组成员的报酬承担方式：</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其他事项的约定：</w:t>
      </w:r>
      <w:r>
        <w:rPr>
          <w:rFonts w:hint="eastAsia" w:ascii="宋体" w:hAnsi="宋体"/>
          <w:sz w:val="24"/>
          <w:u w:val="single"/>
        </w:rPr>
        <w:t xml:space="preserve">∥ </w:t>
      </w:r>
      <w:r>
        <w:rPr>
          <w:rFonts w:ascii="宋体" w:hAnsi="宋体"/>
          <w:sz w:val="24"/>
        </w:rPr>
        <w:t>。</w:t>
      </w:r>
    </w:p>
    <w:p>
      <w:pPr>
        <w:autoSpaceDE w:val="0"/>
        <w:autoSpaceDN w:val="0"/>
        <w:adjustRightInd w:val="0"/>
        <w:snapToGrid w:val="0"/>
        <w:spacing w:line="360" w:lineRule="auto"/>
        <w:ind w:firstLine="480" w:firstLineChars="200"/>
        <w:jc w:val="left"/>
        <w:outlineLvl w:val="0"/>
        <w:rPr>
          <w:rFonts w:ascii="宋体" w:hAnsi="宋体"/>
          <w:kern w:val="0"/>
          <w:sz w:val="24"/>
        </w:rPr>
      </w:pPr>
      <w:r>
        <w:rPr>
          <w:rFonts w:ascii="宋体" w:hAnsi="宋体"/>
          <w:kern w:val="0"/>
          <w:sz w:val="24"/>
        </w:rPr>
        <w:t>20.3.2 争议评审小组的决定</w:t>
      </w:r>
    </w:p>
    <w:p>
      <w:pPr>
        <w:adjustRightInd w:val="0"/>
        <w:snapToGrid w:val="0"/>
        <w:spacing w:line="360" w:lineRule="auto"/>
        <w:ind w:firstLine="480" w:firstLineChars="200"/>
        <w:jc w:val="left"/>
        <w:rPr>
          <w:rFonts w:ascii="宋体" w:hAnsi="宋体"/>
          <w:sz w:val="24"/>
        </w:rPr>
      </w:pPr>
      <w:r>
        <w:rPr>
          <w:rFonts w:ascii="宋体" w:hAnsi="宋体"/>
          <w:sz w:val="24"/>
        </w:rPr>
        <w:t>合同当事人关于本项的约定：</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20.4仲裁或诉讼</w:t>
      </w:r>
    </w:p>
    <w:p>
      <w:pPr>
        <w:adjustRightInd w:val="0"/>
        <w:snapToGrid w:val="0"/>
        <w:spacing w:after="120" w:line="360" w:lineRule="auto"/>
        <w:ind w:firstLine="480" w:firstLineChars="200"/>
        <w:rPr>
          <w:rFonts w:ascii="宋体" w:hAnsi="宋体"/>
          <w:sz w:val="24"/>
        </w:rPr>
      </w:pPr>
      <w:r>
        <w:rPr>
          <w:rFonts w:ascii="宋体" w:hAnsi="宋体"/>
          <w:sz w:val="24"/>
        </w:rPr>
        <w:t>因合同及合同有关事项发生的争议，按下列第</w:t>
      </w:r>
      <w:r>
        <w:rPr>
          <w:rFonts w:ascii="宋体" w:hAnsi="宋体"/>
          <w:sz w:val="24"/>
          <w:u w:val="single"/>
        </w:rPr>
        <w:t xml:space="preserve"> </w:t>
      </w:r>
      <w:r>
        <w:rPr>
          <w:rFonts w:hint="eastAsia" w:ascii="宋体" w:hAnsi="宋体"/>
          <w:sz w:val="24"/>
          <w:u w:val="single"/>
        </w:rPr>
        <w:t>（2）</w:t>
      </w:r>
      <w:r>
        <w:rPr>
          <w:rFonts w:ascii="宋体" w:hAnsi="宋体"/>
          <w:sz w:val="24"/>
          <w:u w:val="single"/>
        </w:rPr>
        <w:t xml:space="preserve"> </w:t>
      </w:r>
      <w:r>
        <w:rPr>
          <w:rFonts w:ascii="宋体" w:hAnsi="宋体"/>
          <w:sz w:val="24"/>
        </w:rPr>
        <w:t>种方式</w:t>
      </w:r>
      <w:r>
        <w:rPr>
          <w:rFonts w:hint="eastAsia" w:ascii="宋体" w:hAnsi="宋体"/>
          <w:sz w:val="24"/>
        </w:rPr>
        <w:t>解</w:t>
      </w:r>
      <w:r>
        <w:rPr>
          <w:rFonts w:ascii="宋体" w:hAnsi="宋体"/>
          <w:sz w:val="24"/>
        </w:rPr>
        <w:t>决：</w:t>
      </w:r>
    </w:p>
    <w:p>
      <w:pPr>
        <w:adjustRightInd w:val="0"/>
        <w:snapToGrid w:val="0"/>
        <w:spacing w:line="360" w:lineRule="auto"/>
        <w:ind w:firstLine="480" w:firstLineChars="200"/>
        <w:jc w:val="left"/>
        <w:rPr>
          <w:rFonts w:ascii="宋体" w:hAnsi="宋体"/>
          <w:sz w:val="24"/>
        </w:rPr>
      </w:pPr>
      <w:r>
        <w:rPr>
          <w:rFonts w:ascii="宋体" w:hAnsi="宋体"/>
          <w:sz w:val="24"/>
        </w:rPr>
        <w:t>（1）向</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仲裁委员会申请仲裁；</w:t>
      </w:r>
    </w:p>
    <w:p>
      <w:pPr>
        <w:adjustRightInd w:val="0"/>
        <w:snapToGrid w:val="0"/>
        <w:spacing w:line="360" w:lineRule="auto"/>
        <w:ind w:firstLine="480" w:firstLineChars="200"/>
        <w:jc w:val="left"/>
        <w:rPr>
          <w:rFonts w:ascii="宋体" w:hAnsi="宋体"/>
          <w:sz w:val="24"/>
        </w:rPr>
      </w:pPr>
      <w:r>
        <w:rPr>
          <w:rFonts w:ascii="宋体" w:hAnsi="宋体"/>
          <w:sz w:val="24"/>
        </w:rPr>
        <w:t>（2）向</w:t>
      </w:r>
      <w:r>
        <w:rPr>
          <w:rFonts w:ascii="宋体" w:hAnsi="宋体"/>
          <w:sz w:val="24"/>
          <w:u w:val="single"/>
        </w:rPr>
        <w:t xml:space="preserve"> </w:t>
      </w:r>
      <w:r>
        <w:rPr>
          <w:rFonts w:hint="eastAsia" w:ascii="宋体" w:hAnsi="宋体"/>
          <w:sz w:val="24"/>
          <w:u w:val="single"/>
        </w:rPr>
        <w:t>常州市天宁区</w:t>
      </w:r>
      <w:r>
        <w:rPr>
          <w:rFonts w:ascii="宋体" w:hAnsi="宋体"/>
          <w:sz w:val="24"/>
          <w:u w:val="single"/>
        </w:rPr>
        <w:t xml:space="preserve"> </w:t>
      </w:r>
      <w:r>
        <w:rPr>
          <w:rFonts w:ascii="宋体" w:hAnsi="宋体"/>
          <w:sz w:val="24"/>
        </w:rPr>
        <w:t>人民法院起诉。</w:t>
      </w:r>
    </w:p>
    <w:p>
      <w:pPr>
        <w:pStyle w:val="6"/>
        <w:numPr>
          <w:ilvl w:val="3"/>
          <w:numId w:val="9"/>
        </w:numPr>
        <w:adjustRightInd w:val="0"/>
        <w:snapToGrid w:val="0"/>
        <w:spacing w:before="120" w:after="120" w:line="360" w:lineRule="auto"/>
        <w:ind w:left="141" w:leftChars="67"/>
        <w:textAlignment w:val="baseline"/>
        <w:rPr>
          <w:rFonts w:ascii="宋体" w:hAnsi="宋体" w:eastAsia="宋体"/>
          <w:b w:val="0"/>
          <w:sz w:val="24"/>
        </w:rPr>
      </w:pPr>
      <w:r>
        <w:rPr>
          <w:rFonts w:ascii="宋体" w:hAnsi="宋体" w:eastAsia="宋体"/>
          <w:b w:val="0"/>
          <w:sz w:val="24"/>
        </w:rPr>
        <w:t>2</w:t>
      </w:r>
      <w:r>
        <w:rPr>
          <w:rFonts w:hint="eastAsia" w:ascii="宋体" w:hAnsi="宋体" w:eastAsia="宋体"/>
          <w:b w:val="0"/>
          <w:sz w:val="24"/>
        </w:rPr>
        <w:t>1</w:t>
      </w:r>
      <w:r>
        <w:rPr>
          <w:rFonts w:ascii="宋体" w:hAnsi="宋体" w:eastAsia="宋体"/>
          <w:b w:val="0"/>
          <w:sz w:val="24"/>
        </w:rPr>
        <w:t xml:space="preserve">. </w:t>
      </w:r>
      <w:r>
        <w:rPr>
          <w:rFonts w:hint="eastAsia" w:ascii="宋体" w:hAnsi="宋体" w:eastAsia="宋体"/>
          <w:b w:val="0"/>
          <w:sz w:val="24"/>
        </w:rPr>
        <w:t>其他条款</w:t>
      </w:r>
    </w:p>
    <w:p>
      <w:pPr>
        <w:adjustRightInd w:val="0"/>
        <w:snapToGrid w:val="0"/>
        <w:spacing w:line="360" w:lineRule="auto"/>
        <w:ind w:left="141" w:leftChars="67"/>
        <w:rPr>
          <w:rFonts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u w:val="single"/>
        </w:rPr>
        <w:t xml:space="preserve">1、本工程招标文件、投标函、设计交底纪要等作为本合同附件，与本合同具有同等效力，但与本合同有矛盾时，以本合同为准。                                                           </w:t>
      </w:r>
    </w:p>
    <w:p>
      <w:pPr>
        <w:adjustRightInd w:val="0"/>
        <w:snapToGrid w:val="0"/>
        <w:spacing w:line="360" w:lineRule="auto"/>
        <w:ind w:left="141" w:leftChars="67" w:firstLine="480" w:firstLineChars="200"/>
        <w:rPr>
          <w:rFonts w:ascii="宋体" w:hAnsi="宋体"/>
          <w:sz w:val="24"/>
          <w:u w:val="single"/>
        </w:rPr>
      </w:pPr>
      <w:r>
        <w:rPr>
          <w:rFonts w:hint="eastAsia" w:ascii="宋体" w:hAnsi="宋体"/>
          <w:sz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pPr>
        <w:adjustRightInd w:val="0"/>
        <w:snapToGrid w:val="0"/>
        <w:spacing w:line="360" w:lineRule="auto"/>
        <w:ind w:left="141" w:leftChars="67" w:firstLine="480" w:firstLineChars="200"/>
        <w:rPr>
          <w:rFonts w:ascii="宋体" w:hAnsi="宋体"/>
          <w:sz w:val="24"/>
          <w:u w:val="single"/>
        </w:rPr>
      </w:pPr>
      <w:r>
        <w:rPr>
          <w:rFonts w:hint="eastAsia" w:ascii="宋体" w:hAnsi="宋体"/>
          <w:sz w:val="24"/>
          <w:u w:val="single"/>
        </w:rPr>
        <w:t>3、要求承包人安全、文明施工，承包人承担安全事故的一切责任。</w:t>
      </w:r>
    </w:p>
    <w:p>
      <w:pPr>
        <w:tabs>
          <w:tab w:val="left" w:pos="993"/>
        </w:tabs>
        <w:adjustRightInd w:val="0"/>
        <w:snapToGrid w:val="0"/>
        <w:spacing w:line="360" w:lineRule="auto"/>
        <w:ind w:left="141" w:leftChars="67" w:firstLine="480" w:firstLineChars="200"/>
        <w:jc w:val="left"/>
        <w:rPr>
          <w:rFonts w:ascii="宋体" w:hAnsi="宋体"/>
          <w:sz w:val="24"/>
          <w:u w:val="single"/>
        </w:rPr>
      </w:pPr>
      <w:r>
        <w:rPr>
          <w:rFonts w:hint="eastAsia" w:ascii="宋体" w:hAnsi="宋体"/>
          <w:sz w:val="24"/>
          <w:u w:val="single"/>
        </w:rPr>
        <w:t>4、其他未尽事宜双方协商解决。</w:t>
      </w:r>
    </w:p>
    <w:p>
      <w:pPr>
        <w:adjustRightInd w:val="0"/>
        <w:snapToGrid w:val="0"/>
        <w:spacing w:line="360" w:lineRule="auto"/>
        <w:ind w:firstLine="480" w:firstLineChars="200"/>
        <w:jc w:val="left"/>
        <w:rPr>
          <w:rFonts w:ascii="宋体" w:hAnsi="宋体"/>
          <w:sz w:val="24"/>
          <w:u w:val="single"/>
        </w:rPr>
      </w:pPr>
    </w:p>
    <w:p>
      <w:pPr>
        <w:adjustRightInd w:val="0"/>
        <w:snapToGrid w:val="0"/>
        <w:spacing w:line="360" w:lineRule="auto"/>
        <w:ind w:firstLine="480" w:firstLineChars="200"/>
        <w:jc w:val="left"/>
        <w:rPr>
          <w:rFonts w:ascii="宋体" w:hAnsi="宋体"/>
          <w:sz w:val="24"/>
          <w:u w:val="single"/>
        </w:rPr>
      </w:pPr>
    </w:p>
    <w:p>
      <w:pPr>
        <w:adjustRightInd w:val="0"/>
        <w:snapToGrid w:val="0"/>
        <w:spacing w:line="360" w:lineRule="auto"/>
        <w:jc w:val="left"/>
        <w:rPr>
          <w:rFonts w:ascii="宋体" w:hAnsi="宋体"/>
          <w:b/>
          <w:sz w:val="24"/>
        </w:rPr>
      </w:pPr>
      <w:bookmarkStart w:id="108" w:name="_Toc351203652"/>
    </w:p>
    <w:p>
      <w:pPr>
        <w:adjustRightInd w:val="0"/>
        <w:snapToGrid w:val="0"/>
        <w:spacing w:line="360" w:lineRule="auto"/>
        <w:jc w:val="left"/>
        <w:rPr>
          <w:rFonts w:ascii="宋体" w:hAnsi="宋体"/>
          <w:b/>
          <w:sz w:val="24"/>
        </w:rPr>
      </w:pPr>
    </w:p>
    <w:p>
      <w:pPr>
        <w:pStyle w:val="2"/>
      </w:pPr>
    </w:p>
    <w:p/>
    <w:p>
      <w:pPr>
        <w:pStyle w:val="2"/>
      </w:pPr>
    </w:p>
    <w:p/>
    <w:p>
      <w:pPr>
        <w:pStyle w:val="2"/>
      </w:pPr>
    </w:p>
    <w:p/>
    <w:p/>
    <w:p>
      <w:pPr>
        <w:adjustRightInd w:val="0"/>
        <w:snapToGrid w:val="0"/>
        <w:spacing w:line="360" w:lineRule="auto"/>
        <w:jc w:val="left"/>
        <w:rPr>
          <w:rFonts w:hint="eastAsia" w:ascii="宋体" w:hAnsi="宋体"/>
          <w:b/>
          <w:sz w:val="24"/>
        </w:rPr>
      </w:pPr>
    </w:p>
    <w:p>
      <w:pPr>
        <w:adjustRightInd w:val="0"/>
        <w:snapToGrid w:val="0"/>
        <w:spacing w:line="360" w:lineRule="auto"/>
        <w:jc w:val="left"/>
        <w:rPr>
          <w:rFonts w:ascii="宋体" w:hAnsi="宋体"/>
          <w:b/>
          <w:sz w:val="24"/>
        </w:rPr>
      </w:pPr>
      <w:r>
        <w:rPr>
          <w:rFonts w:hint="eastAsia" w:ascii="宋体" w:hAnsi="宋体"/>
          <w:b/>
          <w:sz w:val="24"/>
        </w:rPr>
        <w:t>合同</w:t>
      </w:r>
      <w:r>
        <w:rPr>
          <w:rFonts w:ascii="宋体" w:hAnsi="宋体"/>
          <w:b/>
          <w:sz w:val="24"/>
        </w:rPr>
        <w:t>附件</w:t>
      </w:r>
      <w:bookmarkEnd w:id="108"/>
      <w:r>
        <w:rPr>
          <w:rFonts w:hint="eastAsia" w:ascii="宋体" w:hAnsi="宋体"/>
          <w:b/>
          <w:sz w:val="24"/>
        </w:rPr>
        <w:t>：</w:t>
      </w:r>
    </w:p>
    <w:p>
      <w:pPr>
        <w:adjustRightInd w:val="0"/>
        <w:snapToGrid w:val="0"/>
        <w:spacing w:before="156" w:beforeLines="50" w:after="156" w:afterLines="50" w:line="360" w:lineRule="auto"/>
        <w:jc w:val="center"/>
        <w:rPr>
          <w:rFonts w:ascii="宋体" w:hAnsi="宋体"/>
          <w:b/>
          <w:sz w:val="32"/>
          <w:szCs w:val="32"/>
        </w:rPr>
      </w:pPr>
      <w:r>
        <w:rPr>
          <w:rFonts w:ascii="宋体" w:hAnsi="宋体"/>
          <w:b/>
          <w:sz w:val="32"/>
          <w:szCs w:val="32"/>
        </w:rPr>
        <w:t>工程质量保修书</w:t>
      </w:r>
    </w:p>
    <w:p>
      <w:pPr>
        <w:adjustRightInd w:val="0"/>
        <w:snapToGrid w:val="0"/>
        <w:spacing w:line="360" w:lineRule="auto"/>
        <w:ind w:firstLine="480" w:firstLineChars="200"/>
        <w:rPr>
          <w:rFonts w:ascii="宋体" w:hAnsi="宋体"/>
          <w:sz w:val="24"/>
        </w:rPr>
      </w:pPr>
      <w:r>
        <w:rPr>
          <w:rFonts w:ascii="宋体" w:hAnsi="宋体"/>
          <w:sz w:val="24"/>
        </w:rPr>
        <w:t>发包人（全称）：</w:t>
      </w:r>
      <w:r>
        <w:rPr>
          <w:rFonts w:hint="eastAsia" w:ascii="宋体" w:hAnsi="宋体"/>
          <w:bCs/>
          <w:sz w:val="24"/>
          <w:u w:val="single"/>
          <w:lang w:eastAsia="zh-CN"/>
        </w:rPr>
        <w:t>常州市阳光龙庭物业管理委员会</w:t>
      </w:r>
      <w:r>
        <w:rPr>
          <w:rFonts w:ascii="宋体" w:hAnsi="宋体"/>
          <w:sz w:val="24"/>
        </w:rPr>
        <w:t xml:space="preserve"> </w:t>
      </w:r>
    </w:p>
    <w:p>
      <w:pPr>
        <w:adjustRightInd w:val="0"/>
        <w:snapToGrid w:val="0"/>
        <w:spacing w:line="360" w:lineRule="auto"/>
        <w:rPr>
          <w:rFonts w:ascii="宋体" w:hAnsi="宋体"/>
          <w:sz w:val="24"/>
        </w:rPr>
      </w:pPr>
      <w:r>
        <w:rPr>
          <w:rFonts w:ascii="宋体" w:hAnsi="宋体"/>
          <w:sz w:val="24"/>
        </w:rPr>
        <w:t>　　承包人（全称）：</w:t>
      </w:r>
      <w:r>
        <w:rPr>
          <w:rFonts w:ascii="宋体" w:hAnsi="宋体"/>
          <w:sz w:val="24"/>
          <w:u w:val="single"/>
        </w:rPr>
        <w:t xml:space="preserve">   </w:t>
      </w:r>
      <w:r>
        <w:rPr>
          <w:rFonts w:hint="eastAsia" w:ascii="宋体" w:hAnsi="宋体"/>
          <w:snapToGrid w:val="0"/>
          <w:sz w:val="24"/>
          <w:u w:val="single"/>
        </w:rPr>
        <w:t xml:space="preserve">                         </w:t>
      </w:r>
      <w:r>
        <w:rPr>
          <w:rFonts w:ascii="宋体" w:hAnsi="宋体"/>
          <w:sz w:val="24"/>
          <w:u w:val="single"/>
        </w:rPr>
        <w:t xml:space="preserve">  </w:t>
      </w:r>
      <w:r>
        <w:rPr>
          <w:rFonts w:ascii="宋体" w:hAnsi="宋体"/>
          <w:sz w:val="24"/>
        </w:rPr>
        <w:t xml:space="preserve"> </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ascii="宋体" w:hAnsi="宋体"/>
          <w:sz w:val="24"/>
        </w:rPr>
        <w:t>　　发包人和承包人根据《中华人民共和国建筑法》和《建设工程质量管理条例》，经协商一致就</w:t>
      </w:r>
      <w:r>
        <w:rPr>
          <w:rFonts w:hint="eastAsia" w:ascii="宋体" w:hAnsi="宋体"/>
          <w:sz w:val="24"/>
          <w:u w:val="single"/>
        </w:rPr>
        <w:t xml:space="preserve"> </w:t>
      </w:r>
      <w:r>
        <w:rPr>
          <w:rFonts w:ascii="宋体" w:hAnsi="宋体"/>
          <w:sz w:val="24"/>
          <w:u w:val="single"/>
        </w:rPr>
        <w:t xml:space="preserve">                         </w:t>
      </w:r>
      <w:r>
        <w:rPr>
          <w:rFonts w:ascii="宋体" w:hAnsi="宋体"/>
          <w:sz w:val="24"/>
        </w:rPr>
        <w:t>（工程全称）签订工程质量保修书。</w:t>
      </w:r>
    </w:p>
    <w:p>
      <w:pPr>
        <w:adjustRightInd w:val="0"/>
        <w:snapToGrid w:val="0"/>
        <w:spacing w:line="360" w:lineRule="auto"/>
        <w:outlineLvl w:val="0"/>
        <w:rPr>
          <w:rFonts w:ascii="宋体" w:hAnsi="宋体"/>
          <w:sz w:val="24"/>
        </w:rPr>
      </w:pPr>
      <w:r>
        <w:rPr>
          <w:rFonts w:ascii="宋体" w:hAnsi="宋体"/>
          <w:sz w:val="24"/>
        </w:rPr>
        <w:t>　　一、工程质量保修范围和内容</w:t>
      </w:r>
    </w:p>
    <w:p>
      <w:pPr>
        <w:adjustRightInd w:val="0"/>
        <w:snapToGrid w:val="0"/>
        <w:spacing w:line="360" w:lineRule="auto"/>
        <w:rPr>
          <w:rFonts w:ascii="宋体" w:hAnsi="宋体"/>
          <w:sz w:val="24"/>
        </w:rPr>
      </w:pPr>
      <w:r>
        <w:rPr>
          <w:rFonts w:ascii="宋体" w:hAnsi="宋体"/>
          <w:sz w:val="24"/>
        </w:rPr>
        <w:t>　　承包人在质量保修期内，按照有关法律规定和合同约定，承担工程质量保修责任。</w:t>
      </w:r>
    </w:p>
    <w:p>
      <w:pPr>
        <w:adjustRightInd w:val="0"/>
        <w:snapToGrid w:val="0"/>
        <w:spacing w:line="360" w:lineRule="auto"/>
        <w:rPr>
          <w:rFonts w:ascii="宋体" w:hAnsi="宋体"/>
          <w:sz w:val="24"/>
        </w:rPr>
      </w:pPr>
      <w:r>
        <w:rPr>
          <w:rFonts w:ascii="宋体" w:hAnsi="宋体"/>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sz w:val="24"/>
          <w:u w:val="single"/>
        </w:rPr>
        <w:t>按合同承包范围内容</w:t>
      </w:r>
      <w:r>
        <w:rPr>
          <w:rFonts w:ascii="宋体" w:hAnsi="宋体"/>
          <w:sz w:val="24"/>
        </w:rPr>
        <w:t>。</w:t>
      </w:r>
    </w:p>
    <w:p>
      <w:pPr>
        <w:adjustRightInd w:val="0"/>
        <w:snapToGrid w:val="0"/>
        <w:spacing w:line="360" w:lineRule="auto"/>
        <w:outlineLvl w:val="0"/>
        <w:rPr>
          <w:rFonts w:ascii="宋体" w:hAnsi="宋体"/>
          <w:sz w:val="24"/>
        </w:rPr>
      </w:pPr>
      <w:r>
        <w:rPr>
          <w:rFonts w:ascii="宋体" w:hAnsi="宋体"/>
          <w:b/>
          <w:sz w:val="24"/>
        </w:rPr>
        <w:t>　　</w:t>
      </w:r>
    </w:p>
    <w:p>
      <w:pPr>
        <w:adjustRightInd w:val="0"/>
        <w:snapToGrid w:val="0"/>
        <w:spacing w:line="360" w:lineRule="auto"/>
        <w:rPr>
          <w:rFonts w:ascii="宋体" w:hAnsi="宋体"/>
          <w:sz w:val="24"/>
        </w:rPr>
      </w:pPr>
      <w:r>
        <w:rPr>
          <w:rFonts w:ascii="宋体" w:hAnsi="宋体"/>
          <w:sz w:val="24"/>
        </w:rPr>
        <w:t>　　质量保修期自工程竣工验收合格之日起计算。</w:t>
      </w:r>
    </w:p>
    <w:p>
      <w:pPr>
        <w:adjustRightInd w:val="0"/>
        <w:snapToGrid w:val="0"/>
        <w:spacing w:line="360" w:lineRule="auto"/>
        <w:ind w:firstLine="480" w:firstLineChars="200"/>
        <w:outlineLvl w:val="0"/>
        <w:rPr>
          <w:rFonts w:ascii="宋体" w:hAnsi="宋体"/>
          <w:sz w:val="24"/>
        </w:rPr>
      </w:pPr>
      <w:r>
        <w:rPr>
          <w:rFonts w:ascii="宋体" w:hAnsi="宋体"/>
          <w:sz w:val="24"/>
        </w:rPr>
        <w:t>三、缺陷责任期</w:t>
      </w:r>
    </w:p>
    <w:p>
      <w:pPr>
        <w:adjustRightInd w:val="0"/>
        <w:snapToGrid w:val="0"/>
        <w:spacing w:line="360" w:lineRule="auto"/>
        <w:ind w:firstLine="480" w:firstLineChars="200"/>
        <w:rPr>
          <w:rFonts w:ascii="宋体" w:hAnsi="宋体"/>
          <w:sz w:val="24"/>
        </w:rPr>
      </w:pPr>
      <w:r>
        <w:rPr>
          <w:rFonts w:ascii="宋体" w:hAnsi="宋体"/>
          <w:sz w:val="24"/>
          <w:highlight w:val="none"/>
        </w:rPr>
        <w:t>工程缺陷责任期为</w:t>
      </w:r>
      <w:r>
        <w:rPr>
          <w:rFonts w:ascii="宋体" w:hAnsi="宋体"/>
          <w:sz w:val="24"/>
          <w:highlight w:val="none"/>
          <w:u w:val="single"/>
        </w:rPr>
        <w:t xml:space="preserve"> </w:t>
      </w:r>
      <w:r>
        <w:rPr>
          <w:rFonts w:hint="eastAsia" w:ascii="宋体" w:hAnsi="宋体"/>
          <w:sz w:val="24"/>
          <w:highlight w:val="none"/>
          <w:u w:val="single"/>
          <w:lang w:val="en-US" w:eastAsia="zh-CN"/>
        </w:rPr>
        <w:t xml:space="preserve"> 36 </w:t>
      </w:r>
      <w:r>
        <w:rPr>
          <w:rFonts w:ascii="宋体" w:hAnsi="宋体"/>
          <w:sz w:val="24"/>
          <w:highlight w:val="none"/>
        </w:rPr>
        <w:t>个月，</w:t>
      </w:r>
      <w:r>
        <w:rPr>
          <w:rFonts w:ascii="宋体" w:hAnsi="宋体"/>
          <w:sz w:val="24"/>
        </w:rPr>
        <w:t>缺陷责任期自工程</w:t>
      </w:r>
      <w:r>
        <w:rPr>
          <w:rFonts w:hint="eastAsia" w:ascii="宋体" w:hAnsi="宋体"/>
          <w:sz w:val="24"/>
        </w:rPr>
        <w:t>通过竣工验收</w:t>
      </w:r>
      <w:r>
        <w:rPr>
          <w:rFonts w:ascii="宋体" w:hAnsi="宋体"/>
          <w:sz w:val="24"/>
        </w:rPr>
        <w:t>之日起计算。单位工程先于全部工程进行验收，单位工程缺陷责任期自单位工程验收合格之日起算。</w:t>
      </w:r>
    </w:p>
    <w:p>
      <w:pPr>
        <w:adjustRightInd w:val="0"/>
        <w:snapToGrid w:val="0"/>
        <w:spacing w:line="360" w:lineRule="auto"/>
        <w:ind w:firstLine="480" w:firstLineChars="200"/>
        <w:rPr>
          <w:rFonts w:ascii="宋体" w:hAnsi="宋体"/>
          <w:sz w:val="24"/>
        </w:rPr>
      </w:pPr>
      <w:r>
        <w:rPr>
          <w:rFonts w:ascii="宋体" w:hAnsi="宋体"/>
          <w:sz w:val="24"/>
        </w:rPr>
        <w:t>缺陷责任期终止后，发包人应退还剩余的质量保证金。</w:t>
      </w:r>
    </w:p>
    <w:p>
      <w:pPr>
        <w:adjustRightInd w:val="0"/>
        <w:snapToGrid w:val="0"/>
        <w:spacing w:line="360" w:lineRule="auto"/>
        <w:outlineLvl w:val="0"/>
        <w:rPr>
          <w:rFonts w:ascii="宋体" w:hAnsi="宋体"/>
          <w:sz w:val="24"/>
        </w:rPr>
      </w:pPr>
      <w:r>
        <w:rPr>
          <w:rFonts w:ascii="宋体" w:hAnsi="宋体"/>
          <w:sz w:val="24"/>
        </w:rPr>
        <w:t xml:space="preserve">    四、质量保修责任</w:t>
      </w:r>
    </w:p>
    <w:p>
      <w:pPr>
        <w:adjustRightInd w:val="0"/>
        <w:snapToGrid w:val="0"/>
        <w:spacing w:line="360" w:lineRule="auto"/>
        <w:ind w:left="105" w:leftChars="50" w:firstLine="491" w:firstLineChars="205"/>
        <w:rPr>
          <w:rFonts w:ascii="宋体" w:hAnsi="宋体"/>
          <w:sz w:val="24"/>
        </w:rPr>
      </w:pPr>
      <w:r>
        <w:rPr>
          <w:rFonts w:hint="eastAsia" w:ascii="宋体" w:hAnsi="宋体"/>
          <w:sz w:val="24"/>
        </w:rPr>
        <w:t>1．</w:t>
      </w:r>
      <w:r>
        <w:rPr>
          <w:rFonts w:ascii="宋体" w:hAnsi="宋体"/>
          <w:sz w:val="24"/>
        </w:rPr>
        <w:t>属于保修范围、内容的项目，承包人应当在接到保修通知之日起7天内派人保修。承包人不在约定期限内派人保修的，发包人可以委托他人修理。</w:t>
      </w:r>
    </w:p>
    <w:p>
      <w:pPr>
        <w:adjustRightInd w:val="0"/>
        <w:snapToGrid w:val="0"/>
        <w:spacing w:line="360" w:lineRule="auto"/>
        <w:ind w:left="105" w:leftChars="50" w:firstLine="491" w:firstLineChars="205"/>
        <w:rPr>
          <w:rFonts w:ascii="宋体" w:hAnsi="宋体"/>
          <w:sz w:val="24"/>
        </w:rPr>
      </w:pPr>
      <w:r>
        <w:rPr>
          <w:rFonts w:hint="eastAsia" w:ascii="宋体" w:hAnsi="宋体"/>
          <w:sz w:val="24"/>
        </w:rPr>
        <w:t>2．</w:t>
      </w:r>
      <w:r>
        <w:rPr>
          <w:rFonts w:ascii="宋体" w:hAnsi="宋体"/>
          <w:sz w:val="24"/>
        </w:rPr>
        <w:t>发生紧急事故需抢修的，承包人在接到事故通知后，应当立即到达事故现场抢修。</w:t>
      </w:r>
    </w:p>
    <w:p>
      <w:pPr>
        <w:adjustRightInd w:val="0"/>
        <w:snapToGrid w:val="0"/>
        <w:spacing w:line="360" w:lineRule="auto"/>
        <w:ind w:left="105" w:leftChars="50" w:firstLine="491" w:firstLineChars="205"/>
        <w:rPr>
          <w:rFonts w:ascii="宋体" w:hAnsi="宋体"/>
          <w:sz w:val="24"/>
        </w:rPr>
      </w:pPr>
      <w:r>
        <w:rPr>
          <w:rFonts w:hint="eastAsia" w:ascii="宋体" w:hAnsi="宋体"/>
          <w:sz w:val="24"/>
        </w:rPr>
        <w:t>3．</w:t>
      </w:r>
      <w:r>
        <w:rPr>
          <w:rFonts w:ascii="宋体" w:hAnsi="宋体"/>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napToGrid w:val="0"/>
        <w:spacing w:line="360" w:lineRule="auto"/>
        <w:ind w:left="420" w:leftChars="200" w:firstLine="120" w:firstLineChars="50"/>
        <w:rPr>
          <w:rFonts w:ascii="宋体" w:hAnsi="宋体"/>
          <w:sz w:val="24"/>
        </w:rPr>
      </w:pPr>
      <w:r>
        <w:rPr>
          <w:rFonts w:hint="eastAsia" w:ascii="宋体" w:hAnsi="宋体"/>
          <w:sz w:val="24"/>
        </w:rPr>
        <w:t>4．</w:t>
      </w:r>
      <w:r>
        <w:rPr>
          <w:rFonts w:ascii="宋体" w:hAnsi="宋体"/>
          <w:sz w:val="24"/>
        </w:rPr>
        <w:t>质量保修完成后，由发包人组织验收。</w:t>
      </w:r>
    </w:p>
    <w:p>
      <w:pPr>
        <w:adjustRightInd w:val="0"/>
        <w:snapToGrid w:val="0"/>
        <w:spacing w:line="360" w:lineRule="auto"/>
        <w:outlineLvl w:val="0"/>
        <w:rPr>
          <w:rFonts w:ascii="宋体" w:hAnsi="宋体"/>
          <w:sz w:val="24"/>
        </w:rPr>
      </w:pPr>
      <w:r>
        <w:rPr>
          <w:rFonts w:ascii="宋体" w:hAnsi="宋体"/>
          <w:sz w:val="24"/>
        </w:rPr>
        <w:t>　　五、保修费用</w:t>
      </w:r>
    </w:p>
    <w:p>
      <w:pPr>
        <w:adjustRightInd w:val="0"/>
        <w:snapToGrid w:val="0"/>
        <w:spacing w:line="360" w:lineRule="auto"/>
        <w:rPr>
          <w:rFonts w:ascii="宋体" w:hAnsi="宋体"/>
          <w:sz w:val="24"/>
        </w:rPr>
      </w:pPr>
      <w:r>
        <w:rPr>
          <w:rFonts w:ascii="宋体" w:hAnsi="宋体"/>
          <w:sz w:val="24"/>
        </w:rPr>
        <w:t>　　保修费用由造成质量缺陷的责任方承担。</w:t>
      </w:r>
    </w:p>
    <w:p>
      <w:pPr>
        <w:adjustRightInd w:val="0"/>
        <w:snapToGrid w:val="0"/>
        <w:spacing w:line="360" w:lineRule="auto"/>
        <w:ind w:firstLine="600"/>
        <w:jc w:val="left"/>
        <w:outlineLvl w:val="0"/>
        <w:rPr>
          <w:rFonts w:ascii="宋体" w:hAnsi="宋体"/>
          <w:sz w:val="24"/>
        </w:rPr>
      </w:pPr>
      <w:r>
        <w:rPr>
          <w:rFonts w:ascii="宋体" w:hAnsi="宋体"/>
          <w:b/>
          <w:sz w:val="24"/>
        </w:rPr>
        <w:t>六</w:t>
      </w:r>
      <w:r>
        <w:rPr>
          <w:rFonts w:ascii="宋体" w:hAnsi="宋体"/>
          <w:sz w:val="24"/>
        </w:rPr>
        <w:t>、双方约定的其他工程质量保修事项：</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w:t>
      </w:r>
    </w:p>
    <w:p>
      <w:pPr>
        <w:adjustRightInd w:val="0"/>
        <w:snapToGrid w:val="0"/>
        <w:spacing w:line="360" w:lineRule="auto"/>
        <w:ind w:firstLine="456" w:firstLineChars="190"/>
        <w:rPr>
          <w:rFonts w:ascii="宋体" w:hAnsi="宋体"/>
          <w:sz w:val="24"/>
        </w:rPr>
      </w:pPr>
      <w:r>
        <w:rPr>
          <w:rFonts w:ascii="宋体" w:hAnsi="宋体"/>
          <w:sz w:val="24"/>
        </w:rPr>
        <w:t>工程质量保修书由发包人、承包人在工程竣工验收前共同签署，作为施工合同附件，其有效期限至保修期满。</w:t>
      </w:r>
    </w:p>
    <w:p>
      <w:pPr>
        <w:adjustRightInd w:val="0"/>
        <w:snapToGrid w:val="0"/>
        <w:spacing w:line="360" w:lineRule="auto"/>
        <w:ind w:firstLine="420"/>
        <w:rPr>
          <w:rFonts w:ascii="宋体" w:hAnsi="宋体"/>
          <w:sz w:val="24"/>
        </w:rPr>
      </w:pPr>
    </w:p>
    <w:p>
      <w:pPr>
        <w:adjustRightInd w:val="0"/>
        <w:snapToGrid w:val="0"/>
        <w:spacing w:line="360" w:lineRule="auto"/>
        <w:rPr>
          <w:rFonts w:ascii="宋体" w:hAnsi="宋体"/>
          <w:sz w:val="24"/>
        </w:rPr>
      </w:pPr>
      <w:r>
        <w:rPr>
          <w:rFonts w:ascii="宋体" w:hAnsi="宋体"/>
          <w:sz w:val="24"/>
        </w:rPr>
        <w:t>发包人(公章)：</w:t>
      </w:r>
      <w:r>
        <w:rPr>
          <w:rFonts w:ascii="宋体" w:hAnsi="宋体"/>
          <w:sz w:val="24"/>
          <w:u w:val="single"/>
        </w:rPr>
        <w:t xml:space="preserve">        </w:t>
      </w:r>
      <w:r>
        <w:rPr>
          <w:rFonts w:ascii="宋体" w:hAnsi="宋体"/>
          <w:sz w:val="24"/>
        </w:rPr>
        <w:t xml:space="preserve"> </w:t>
      </w:r>
      <w:r>
        <w:rPr>
          <w:rFonts w:hint="eastAsia" w:ascii="宋体" w:hAnsi="宋体"/>
          <w:sz w:val="24"/>
        </w:rPr>
        <w:t xml:space="preserve">                 </w:t>
      </w:r>
      <w:r>
        <w:rPr>
          <w:rFonts w:ascii="宋体" w:hAnsi="宋体"/>
          <w:sz w:val="24"/>
        </w:rPr>
        <w:t>承包人(公章)：</w:t>
      </w:r>
      <w:r>
        <w:rPr>
          <w:rFonts w:ascii="宋体" w:hAnsi="宋体"/>
          <w:sz w:val="24"/>
          <w:u w:val="single"/>
        </w:rPr>
        <w:t></w:t>
      </w:r>
      <w:r>
        <w:rPr>
          <w:rFonts w:hint="eastAsia"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hint="eastAsia" w:ascii="宋体" w:hAnsi="宋体"/>
          <w:sz w:val="24"/>
        </w:rPr>
        <w:t xml:space="preserve">                   </w:t>
      </w:r>
      <w:r>
        <w:rPr>
          <w:rFonts w:ascii="宋体" w:hAnsi="宋体"/>
          <w:sz w:val="24"/>
        </w:rPr>
        <w:t>地  址：</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法定代表人(签字)：</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法定代表人(签字)：</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委托代理人(签字)：</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委托代理人(签字)：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电  话：</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传  真：</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开户银行：</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账  号：</w:t>
      </w:r>
      <w:r>
        <w:rPr>
          <w:rFonts w:ascii="宋体" w:hAnsi="宋体"/>
          <w:sz w:val="24"/>
          <w:u w:val="single"/>
        </w:rPr>
        <w:t xml:space="preserve">       </w:t>
      </w:r>
      <w:r>
        <w:rPr>
          <w:rFonts w:hint="eastAsia" w:ascii="宋体" w:hAnsi="宋体"/>
          <w:sz w:val="24"/>
        </w:rPr>
        <w:t xml:space="preserve">                    </w:t>
      </w:r>
      <w:r>
        <w:rPr>
          <w:rFonts w:ascii="宋体" w:hAnsi="宋体"/>
          <w:sz w:val="24"/>
        </w:rPr>
        <w:t>账</w:t>
      </w:r>
      <w:r>
        <w:rPr>
          <w:rFonts w:hint="eastAsia" w:ascii="宋体" w:hAnsi="宋体"/>
          <w:sz w:val="24"/>
        </w:rPr>
        <w:t xml:space="preserve"> </w:t>
      </w:r>
      <w:r>
        <w:rPr>
          <w:rFonts w:ascii="宋体" w:hAnsi="宋体"/>
          <w:sz w:val="24"/>
        </w:rPr>
        <w:t xml:space="preserve"> 号：</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    </w:t>
      </w:r>
      <w:r>
        <w:rPr>
          <w:rFonts w:ascii="宋体" w:hAnsi="宋体"/>
          <w:sz w:val="24"/>
        </w:rPr>
        <w:t xml:space="preserve"> </w:t>
      </w:r>
      <w:r>
        <w:rPr>
          <w:rFonts w:hint="eastAsia" w:ascii="宋体" w:hAnsi="宋体"/>
          <w:sz w:val="24"/>
        </w:rPr>
        <w:t xml:space="preserve">                  </w:t>
      </w:r>
      <w:r>
        <w:rPr>
          <w:rFonts w:ascii="宋体" w:hAnsi="宋体"/>
          <w:sz w:val="24"/>
        </w:rPr>
        <w:t>邮政编码：</w:t>
      </w:r>
      <w:r>
        <w:rPr>
          <w:rFonts w:ascii="宋体" w:hAnsi="宋体"/>
          <w:sz w:val="24"/>
          <w:u w:val="single"/>
        </w:rPr>
        <w:t xml:space="preserve">   </w:t>
      </w:r>
      <w:r>
        <w:rPr>
          <w:rFonts w:ascii="宋体" w:hAnsi="宋体"/>
          <w:sz w:val="24"/>
        </w:rPr>
        <w:t xml:space="preserve"> </w:t>
      </w:r>
    </w:p>
    <w:bookmarkEnd w:id="83"/>
    <w:p>
      <w:pPr>
        <w:adjustRightInd w:val="0"/>
        <w:snapToGrid w:val="0"/>
        <w:spacing w:line="360" w:lineRule="auto"/>
        <w:rPr>
          <w:rFonts w:ascii="宋体" w:hAnsi="宋体"/>
          <w:sz w:val="24"/>
        </w:rPr>
      </w:pPr>
    </w:p>
    <w:p/>
    <w:p>
      <w:pPr>
        <w:pStyle w:val="14"/>
        <w:jc w:val="center"/>
        <w:rPr>
          <w:rFonts w:asciiTheme="minorEastAsia" w:hAnsiTheme="minorEastAsia" w:eastAsiaTheme="minorEastAsia" w:cstheme="minorEastAsia"/>
          <w:sz w:val="24"/>
          <w:szCs w:val="24"/>
        </w:rPr>
      </w:pPr>
    </w:p>
    <w:sectPr>
      <w:footerReference r:id="rId12" w:type="first"/>
      <w:footerReference r:id="rId11" w:type="default"/>
      <w:pgSz w:w="11906" w:h="16838"/>
      <w:pgMar w:top="1440" w:right="1803"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ngLiU_HKSCS">
    <w:altName w:val="MingLiU-ExtB"/>
    <w:panose1 w:val="000000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52</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p>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52</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52</w:t>
                    </w:r>
                    <w:r>
                      <w:fldChar w:fldCharType="end"/>
                    </w:r>
                    <w:r>
                      <w:rPr>
                        <w:rFonts w:hint="eastAsia"/>
                      </w:rPr>
                      <w:t xml:space="preserve"> 页</w:t>
                    </w: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8</w:t>
    </w:r>
    <w:r>
      <w:fldChar w:fldCharType="end"/>
    </w:r>
  </w:p>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52</w:t>
                    </w:r>
                    <w: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52</w:t>
                    </w:r>
                    <w:r>
                      <w:fldChar w:fldCharType="end"/>
                    </w:r>
                    <w:r>
                      <w:rPr>
                        <w:rFonts w:hint="eastAsia"/>
                      </w:rPr>
                      <w:t xml:space="preserve"> 页</w:t>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b/>
      </w:rPr>
    </w:pPr>
    <w:r>
      <w:rPr>
        <w:rFonts w:hint="eastAsia"/>
        <w:b/>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b/>
      </w:rPr>
    </w:pPr>
    <w:r>
      <w:rPr>
        <w:rFonts w:hint="eastAsia"/>
        <w:b/>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FC6CC"/>
    <w:multiLevelType w:val="singleLevel"/>
    <w:tmpl w:val="923FC6CC"/>
    <w:lvl w:ilvl="0" w:tentative="0">
      <w:start w:val="1"/>
      <w:numFmt w:val="decimal"/>
      <w:suff w:val="nothing"/>
      <w:lvlText w:val="（%1）"/>
      <w:lvlJc w:val="left"/>
    </w:lvl>
  </w:abstractNum>
  <w:abstractNum w:abstractNumId="1">
    <w:nsid w:val="9EBE4C73"/>
    <w:multiLevelType w:val="singleLevel"/>
    <w:tmpl w:val="9EBE4C73"/>
    <w:lvl w:ilvl="0" w:tentative="0">
      <w:start w:val="1"/>
      <w:numFmt w:val="decimal"/>
      <w:suff w:val="nothing"/>
      <w:lvlText w:val="（%1）"/>
      <w:lvlJc w:val="left"/>
    </w:lvl>
  </w:abstractNum>
  <w:abstractNum w:abstractNumId="2">
    <w:nsid w:val="E383C097"/>
    <w:multiLevelType w:val="singleLevel"/>
    <w:tmpl w:val="E383C097"/>
    <w:lvl w:ilvl="0" w:tentative="0">
      <w:start w:val="1"/>
      <w:numFmt w:val="chineseCounting"/>
      <w:suff w:val="nothing"/>
      <w:lvlText w:val="%1、"/>
      <w:lvlJc w:val="left"/>
      <w:rPr>
        <w:rFonts w:hint="eastAsia"/>
      </w:rPr>
    </w:lvl>
  </w:abstractNum>
  <w:abstractNum w:abstractNumId="3">
    <w:nsid w:val="00000001"/>
    <w:multiLevelType w:val="multilevel"/>
    <w:tmpl w:val="00000001"/>
    <w:lvl w:ilvl="0" w:tentative="0">
      <w:start w:val="1"/>
      <w:numFmt w:val="chineseCountingThousand"/>
      <w:lvlText w:val="第%1章"/>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4">
    <w:nsid w:val="0A0D3D99"/>
    <w:multiLevelType w:val="multilevel"/>
    <w:tmpl w:val="0A0D3D99"/>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5">
    <w:nsid w:val="2F661EA8"/>
    <w:multiLevelType w:val="multilevel"/>
    <w:tmpl w:val="2F661EA8"/>
    <w:lvl w:ilvl="0" w:tentative="0">
      <w:start w:val="2"/>
      <w:numFmt w:val="japaneseCounting"/>
      <w:lvlText w:val="%1、"/>
      <w:lvlJc w:val="left"/>
      <w:pPr>
        <w:ind w:left="504" w:hanging="504"/>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9812687"/>
    <w:multiLevelType w:val="multilevel"/>
    <w:tmpl w:val="4981268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6D54CCB"/>
    <w:multiLevelType w:val="multilevel"/>
    <w:tmpl w:val="66D54CCB"/>
    <w:lvl w:ilvl="0" w:tentative="0">
      <w:start w:val="1"/>
      <w:numFmt w:val="decimal"/>
      <w:pStyle w:val="3"/>
      <w:lvlText w:val="%1  "/>
      <w:lvlJc w:val="left"/>
      <w:pPr>
        <w:tabs>
          <w:tab w:val="left" w:pos="1571"/>
        </w:tabs>
        <w:ind w:left="1283" w:hanging="432"/>
      </w:pPr>
      <w:rPr>
        <w:rFonts w:hint="eastAsia" w:ascii="黑体" w:eastAsia="黑体"/>
      </w:rPr>
    </w:lvl>
    <w:lvl w:ilvl="1" w:tentative="0">
      <w:start w:val="1"/>
      <w:numFmt w:val="decimal"/>
      <w:pStyle w:val="4"/>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2.%3.%4"/>
      <w:lvlJc w:val="left"/>
      <w:pPr>
        <w:tabs>
          <w:tab w:val="left" w:pos="0"/>
        </w:tabs>
        <w:ind w:left="0" w:firstLine="0"/>
      </w:pPr>
    </w:lvl>
    <w:lvl w:ilvl="4" w:tentative="0">
      <w:start w:val="1"/>
      <w:numFmt w:val="upperLetter"/>
      <w:lvlText w:val="%5."/>
      <w:lvlJc w:val="left"/>
      <w:pPr>
        <w:tabs>
          <w:tab w:val="left" w:pos="1271"/>
        </w:tabs>
        <w:ind w:left="1271" w:hanging="420"/>
      </w:pPr>
    </w:lvl>
    <w:lvl w:ilvl="5" w:tentative="0">
      <w:start w:val="1"/>
      <w:numFmt w:val="decimal"/>
      <w:lvlText w:val="%1.%2.%3.%4.%5.%6"/>
      <w:lvlJc w:val="left"/>
      <w:pPr>
        <w:tabs>
          <w:tab w:val="left" w:pos="2003"/>
        </w:tabs>
        <w:ind w:left="2003" w:hanging="1152"/>
      </w:pPr>
    </w:lvl>
    <w:lvl w:ilvl="6" w:tentative="0">
      <w:start w:val="1"/>
      <w:numFmt w:val="decimal"/>
      <w:lvlText w:val="%1.%2.%3.%4.%5.%6.%7"/>
      <w:lvlJc w:val="left"/>
      <w:pPr>
        <w:tabs>
          <w:tab w:val="left" w:pos="2147"/>
        </w:tabs>
        <w:ind w:left="2147" w:hanging="1296"/>
      </w:pPr>
    </w:lvl>
    <w:lvl w:ilvl="7" w:tentative="0">
      <w:start w:val="1"/>
      <w:numFmt w:val="decimal"/>
      <w:lvlText w:val="%1.%2.%3.%4.%5.%6.%7.%8"/>
      <w:lvlJc w:val="left"/>
      <w:pPr>
        <w:tabs>
          <w:tab w:val="left" w:pos="2291"/>
        </w:tabs>
        <w:ind w:left="2291" w:hanging="1440"/>
      </w:pPr>
    </w:lvl>
    <w:lvl w:ilvl="8" w:tentative="0">
      <w:start w:val="1"/>
      <w:numFmt w:val="decimal"/>
      <w:lvlText w:val="%1.%2.%3.%4.%5.%6.%7.%8.%9"/>
      <w:lvlJc w:val="left"/>
      <w:pPr>
        <w:tabs>
          <w:tab w:val="left" w:pos="2435"/>
        </w:tabs>
        <w:ind w:left="2435" w:hanging="1584"/>
      </w:pPr>
    </w:lvl>
  </w:abstractNum>
  <w:abstractNum w:abstractNumId="8">
    <w:nsid w:val="7F176A31"/>
    <w:multiLevelType w:val="multilevel"/>
    <w:tmpl w:val="7F176A31"/>
    <w:lvl w:ilvl="0" w:tentative="0">
      <w:start w:val="8"/>
      <w:numFmt w:val="japaneseCounting"/>
      <w:lvlText w:val="%1、"/>
      <w:lvlJc w:val="left"/>
      <w:pPr>
        <w:ind w:left="504" w:hanging="504"/>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8"/>
  </w:num>
  <w:num w:numId="3">
    <w:abstractNumId w:val="6"/>
  </w:num>
  <w:num w:numId="4">
    <w:abstractNumId w:val="4"/>
  </w:num>
  <w:num w:numId="5">
    <w:abstractNumId w:val="5"/>
  </w:num>
  <w:num w:numId="6">
    <w:abstractNumId w:val="2"/>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4849DD"/>
    <w:rsid w:val="000214D4"/>
    <w:rsid w:val="00022621"/>
    <w:rsid w:val="00026ADE"/>
    <w:rsid w:val="00030B68"/>
    <w:rsid w:val="00034420"/>
    <w:rsid w:val="00041199"/>
    <w:rsid w:val="00042A99"/>
    <w:rsid w:val="0005114D"/>
    <w:rsid w:val="0005669A"/>
    <w:rsid w:val="00073CEB"/>
    <w:rsid w:val="00086E77"/>
    <w:rsid w:val="0009385F"/>
    <w:rsid w:val="000959B9"/>
    <w:rsid w:val="000A2CE6"/>
    <w:rsid w:val="000B375F"/>
    <w:rsid w:val="000D317D"/>
    <w:rsid w:val="000E5D73"/>
    <w:rsid w:val="000F08FE"/>
    <w:rsid w:val="00101765"/>
    <w:rsid w:val="001070EF"/>
    <w:rsid w:val="001070F8"/>
    <w:rsid w:val="0011103B"/>
    <w:rsid w:val="00145EE5"/>
    <w:rsid w:val="0014775D"/>
    <w:rsid w:val="0016213E"/>
    <w:rsid w:val="001662AC"/>
    <w:rsid w:val="0016638F"/>
    <w:rsid w:val="0018108D"/>
    <w:rsid w:val="00193720"/>
    <w:rsid w:val="0019743B"/>
    <w:rsid w:val="001A3810"/>
    <w:rsid w:val="001D3662"/>
    <w:rsid w:val="001E1052"/>
    <w:rsid w:val="001E325C"/>
    <w:rsid w:val="001F1B60"/>
    <w:rsid w:val="00227D5F"/>
    <w:rsid w:val="002367D5"/>
    <w:rsid w:val="00243220"/>
    <w:rsid w:val="00256BFF"/>
    <w:rsid w:val="00270E5D"/>
    <w:rsid w:val="00284EA9"/>
    <w:rsid w:val="00294670"/>
    <w:rsid w:val="00295904"/>
    <w:rsid w:val="00295C26"/>
    <w:rsid w:val="002B0116"/>
    <w:rsid w:val="002B4407"/>
    <w:rsid w:val="002C5AD4"/>
    <w:rsid w:val="002D1562"/>
    <w:rsid w:val="002F1E99"/>
    <w:rsid w:val="002F4305"/>
    <w:rsid w:val="0030029E"/>
    <w:rsid w:val="003026D3"/>
    <w:rsid w:val="00302D11"/>
    <w:rsid w:val="00307FFE"/>
    <w:rsid w:val="003101A4"/>
    <w:rsid w:val="00314959"/>
    <w:rsid w:val="00324E3D"/>
    <w:rsid w:val="0032552E"/>
    <w:rsid w:val="00337710"/>
    <w:rsid w:val="00341065"/>
    <w:rsid w:val="003546AF"/>
    <w:rsid w:val="00366D9F"/>
    <w:rsid w:val="00371023"/>
    <w:rsid w:val="00374D8E"/>
    <w:rsid w:val="00395326"/>
    <w:rsid w:val="003A5F83"/>
    <w:rsid w:val="003B6A22"/>
    <w:rsid w:val="003D7CDF"/>
    <w:rsid w:val="003F0008"/>
    <w:rsid w:val="003F10FE"/>
    <w:rsid w:val="003F2121"/>
    <w:rsid w:val="00401981"/>
    <w:rsid w:val="00414724"/>
    <w:rsid w:val="00414F45"/>
    <w:rsid w:val="004251B3"/>
    <w:rsid w:val="004448CF"/>
    <w:rsid w:val="004514A6"/>
    <w:rsid w:val="004543BC"/>
    <w:rsid w:val="004553A4"/>
    <w:rsid w:val="00461CFF"/>
    <w:rsid w:val="00466153"/>
    <w:rsid w:val="004810F5"/>
    <w:rsid w:val="00483902"/>
    <w:rsid w:val="00483EAB"/>
    <w:rsid w:val="00484D27"/>
    <w:rsid w:val="00493251"/>
    <w:rsid w:val="004B4995"/>
    <w:rsid w:val="004E041F"/>
    <w:rsid w:val="004F6C78"/>
    <w:rsid w:val="005110F7"/>
    <w:rsid w:val="0051568C"/>
    <w:rsid w:val="005160B5"/>
    <w:rsid w:val="0053004C"/>
    <w:rsid w:val="00530B52"/>
    <w:rsid w:val="00535129"/>
    <w:rsid w:val="00536691"/>
    <w:rsid w:val="00547569"/>
    <w:rsid w:val="0055146D"/>
    <w:rsid w:val="00562F65"/>
    <w:rsid w:val="005705D2"/>
    <w:rsid w:val="00591E6C"/>
    <w:rsid w:val="005B36F8"/>
    <w:rsid w:val="005C2952"/>
    <w:rsid w:val="005E05B3"/>
    <w:rsid w:val="005E7D11"/>
    <w:rsid w:val="006149C6"/>
    <w:rsid w:val="00621F77"/>
    <w:rsid w:val="00632D57"/>
    <w:rsid w:val="00637AB6"/>
    <w:rsid w:val="006512D7"/>
    <w:rsid w:val="0066620C"/>
    <w:rsid w:val="00667DE7"/>
    <w:rsid w:val="00671C0E"/>
    <w:rsid w:val="006B63F8"/>
    <w:rsid w:val="006B6842"/>
    <w:rsid w:val="006B72B6"/>
    <w:rsid w:val="006C236D"/>
    <w:rsid w:val="006E077B"/>
    <w:rsid w:val="006F07B7"/>
    <w:rsid w:val="0071001F"/>
    <w:rsid w:val="00727A4F"/>
    <w:rsid w:val="007309E8"/>
    <w:rsid w:val="00731C3F"/>
    <w:rsid w:val="00747C72"/>
    <w:rsid w:val="00774180"/>
    <w:rsid w:val="007741D0"/>
    <w:rsid w:val="007B3C48"/>
    <w:rsid w:val="007C1B07"/>
    <w:rsid w:val="007E0109"/>
    <w:rsid w:val="007E7605"/>
    <w:rsid w:val="007F4117"/>
    <w:rsid w:val="007F429D"/>
    <w:rsid w:val="007F7C56"/>
    <w:rsid w:val="00832D89"/>
    <w:rsid w:val="008470E2"/>
    <w:rsid w:val="008557C8"/>
    <w:rsid w:val="008D5C71"/>
    <w:rsid w:val="008E7C11"/>
    <w:rsid w:val="00903FD1"/>
    <w:rsid w:val="00913803"/>
    <w:rsid w:val="00926140"/>
    <w:rsid w:val="00931E4B"/>
    <w:rsid w:val="00934A02"/>
    <w:rsid w:val="00962276"/>
    <w:rsid w:val="00986BA0"/>
    <w:rsid w:val="009954FF"/>
    <w:rsid w:val="00996C77"/>
    <w:rsid w:val="009A36E0"/>
    <w:rsid w:val="009D360D"/>
    <w:rsid w:val="009E09C9"/>
    <w:rsid w:val="00A56FD8"/>
    <w:rsid w:val="00A60B6C"/>
    <w:rsid w:val="00A97E30"/>
    <w:rsid w:val="00AB33E5"/>
    <w:rsid w:val="00AE25DA"/>
    <w:rsid w:val="00AE6DE5"/>
    <w:rsid w:val="00AF2D4B"/>
    <w:rsid w:val="00B17BE5"/>
    <w:rsid w:val="00B26855"/>
    <w:rsid w:val="00B26882"/>
    <w:rsid w:val="00B4248F"/>
    <w:rsid w:val="00B61CAE"/>
    <w:rsid w:val="00B72929"/>
    <w:rsid w:val="00B76686"/>
    <w:rsid w:val="00B838E3"/>
    <w:rsid w:val="00B920DE"/>
    <w:rsid w:val="00B920FC"/>
    <w:rsid w:val="00B923CB"/>
    <w:rsid w:val="00B95269"/>
    <w:rsid w:val="00BB24A2"/>
    <w:rsid w:val="00BC1EF1"/>
    <w:rsid w:val="00BC7C13"/>
    <w:rsid w:val="00BD3B99"/>
    <w:rsid w:val="00BE70F5"/>
    <w:rsid w:val="00BF4234"/>
    <w:rsid w:val="00BF5789"/>
    <w:rsid w:val="00BF7A52"/>
    <w:rsid w:val="00C27A8C"/>
    <w:rsid w:val="00C30017"/>
    <w:rsid w:val="00C33435"/>
    <w:rsid w:val="00C508D8"/>
    <w:rsid w:val="00C60F64"/>
    <w:rsid w:val="00C61773"/>
    <w:rsid w:val="00C633CC"/>
    <w:rsid w:val="00C66710"/>
    <w:rsid w:val="00C6722D"/>
    <w:rsid w:val="00C71CE8"/>
    <w:rsid w:val="00C8048F"/>
    <w:rsid w:val="00C837FE"/>
    <w:rsid w:val="00C84340"/>
    <w:rsid w:val="00C8765C"/>
    <w:rsid w:val="00C87FA1"/>
    <w:rsid w:val="00C90CCB"/>
    <w:rsid w:val="00CA5E06"/>
    <w:rsid w:val="00CB0680"/>
    <w:rsid w:val="00CB0DBC"/>
    <w:rsid w:val="00CB2605"/>
    <w:rsid w:val="00CB44F7"/>
    <w:rsid w:val="00CC15D3"/>
    <w:rsid w:val="00CC5B79"/>
    <w:rsid w:val="00CE1642"/>
    <w:rsid w:val="00CF7EDB"/>
    <w:rsid w:val="00D00578"/>
    <w:rsid w:val="00D07AE5"/>
    <w:rsid w:val="00D30071"/>
    <w:rsid w:val="00D41B35"/>
    <w:rsid w:val="00D4549B"/>
    <w:rsid w:val="00D45C6B"/>
    <w:rsid w:val="00D5192A"/>
    <w:rsid w:val="00D7127A"/>
    <w:rsid w:val="00D82D65"/>
    <w:rsid w:val="00D934D8"/>
    <w:rsid w:val="00D9708D"/>
    <w:rsid w:val="00DA32D5"/>
    <w:rsid w:val="00DA5C4B"/>
    <w:rsid w:val="00DC14ED"/>
    <w:rsid w:val="00DC2757"/>
    <w:rsid w:val="00DF0324"/>
    <w:rsid w:val="00E124FD"/>
    <w:rsid w:val="00E16441"/>
    <w:rsid w:val="00E21867"/>
    <w:rsid w:val="00E306DB"/>
    <w:rsid w:val="00E35D6F"/>
    <w:rsid w:val="00E376E9"/>
    <w:rsid w:val="00E62D83"/>
    <w:rsid w:val="00E76BBA"/>
    <w:rsid w:val="00E81C7E"/>
    <w:rsid w:val="00E8488C"/>
    <w:rsid w:val="00E905EC"/>
    <w:rsid w:val="00EA041F"/>
    <w:rsid w:val="00EA50C9"/>
    <w:rsid w:val="00EA6E78"/>
    <w:rsid w:val="00EB4332"/>
    <w:rsid w:val="00ED0FA3"/>
    <w:rsid w:val="00ED15E0"/>
    <w:rsid w:val="00ED4D48"/>
    <w:rsid w:val="00EF5BFF"/>
    <w:rsid w:val="00F0111C"/>
    <w:rsid w:val="00F1386F"/>
    <w:rsid w:val="00F158DD"/>
    <w:rsid w:val="00F16DDE"/>
    <w:rsid w:val="00F43FA0"/>
    <w:rsid w:val="00F46605"/>
    <w:rsid w:val="00F47F42"/>
    <w:rsid w:val="00F71A13"/>
    <w:rsid w:val="00F72FCE"/>
    <w:rsid w:val="00F76C2F"/>
    <w:rsid w:val="00F848A2"/>
    <w:rsid w:val="00F85600"/>
    <w:rsid w:val="00F8571F"/>
    <w:rsid w:val="00F86E0E"/>
    <w:rsid w:val="00F90A83"/>
    <w:rsid w:val="00F94EF7"/>
    <w:rsid w:val="00F96D62"/>
    <w:rsid w:val="00F9737F"/>
    <w:rsid w:val="00FA7F12"/>
    <w:rsid w:val="00FC5344"/>
    <w:rsid w:val="00FC662F"/>
    <w:rsid w:val="00FE3F3C"/>
    <w:rsid w:val="025B3D7F"/>
    <w:rsid w:val="02BD1C07"/>
    <w:rsid w:val="098630B5"/>
    <w:rsid w:val="09B721C9"/>
    <w:rsid w:val="09F95340"/>
    <w:rsid w:val="0A9D1460"/>
    <w:rsid w:val="0AA20D0E"/>
    <w:rsid w:val="0AE31016"/>
    <w:rsid w:val="0EA709B7"/>
    <w:rsid w:val="0F55436B"/>
    <w:rsid w:val="0FE95C05"/>
    <w:rsid w:val="10D1563E"/>
    <w:rsid w:val="13090DD9"/>
    <w:rsid w:val="13AA4AAD"/>
    <w:rsid w:val="147A66C1"/>
    <w:rsid w:val="148B1935"/>
    <w:rsid w:val="14A53363"/>
    <w:rsid w:val="154E04D8"/>
    <w:rsid w:val="15F17E1C"/>
    <w:rsid w:val="1687452C"/>
    <w:rsid w:val="1695237F"/>
    <w:rsid w:val="16C949C7"/>
    <w:rsid w:val="174849DD"/>
    <w:rsid w:val="180207AB"/>
    <w:rsid w:val="18633ECF"/>
    <w:rsid w:val="19807A31"/>
    <w:rsid w:val="1A170A6B"/>
    <w:rsid w:val="1B2A1AAE"/>
    <w:rsid w:val="1B3C298D"/>
    <w:rsid w:val="1B74789C"/>
    <w:rsid w:val="1BA77035"/>
    <w:rsid w:val="1BC83C94"/>
    <w:rsid w:val="1E0F440C"/>
    <w:rsid w:val="1E1F1613"/>
    <w:rsid w:val="1EF34918"/>
    <w:rsid w:val="1FC71D01"/>
    <w:rsid w:val="20A13E62"/>
    <w:rsid w:val="2156296C"/>
    <w:rsid w:val="21B131C7"/>
    <w:rsid w:val="23AC3052"/>
    <w:rsid w:val="24136917"/>
    <w:rsid w:val="25335D39"/>
    <w:rsid w:val="25816A17"/>
    <w:rsid w:val="25FF0912"/>
    <w:rsid w:val="28012785"/>
    <w:rsid w:val="28347A20"/>
    <w:rsid w:val="2CF02069"/>
    <w:rsid w:val="2D0F65FB"/>
    <w:rsid w:val="2D611A3A"/>
    <w:rsid w:val="2D7A0B89"/>
    <w:rsid w:val="2D98747A"/>
    <w:rsid w:val="2DF5523C"/>
    <w:rsid w:val="2EA64BE8"/>
    <w:rsid w:val="2EBE3394"/>
    <w:rsid w:val="2F445C04"/>
    <w:rsid w:val="2F4938FB"/>
    <w:rsid w:val="30466E1C"/>
    <w:rsid w:val="305A78ED"/>
    <w:rsid w:val="308F2206"/>
    <w:rsid w:val="31ED41CC"/>
    <w:rsid w:val="31FB787A"/>
    <w:rsid w:val="32C4083A"/>
    <w:rsid w:val="33104BD6"/>
    <w:rsid w:val="33AD1524"/>
    <w:rsid w:val="34C87E9B"/>
    <w:rsid w:val="35A02919"/>
    <w:rsid w:val="378E0FFF"/>
    <w:rsid w:val="386D5125"/>
    <w:rsid w:val="39226E3E"/>
    <w:rsid w:val="3A5D57D3"/>
    <w:rsid w:val="3BDF1323"/>
    <w:rsid w:val="3C477081"/>
    <w:rsid w:val="3CBC2E67"/>
    <w:rsid w:val="3D041B3A"/>
    <w:rsid w:val="3FC316C0"/>
    <w:rsid w:val="403F5F51"/>
    <w:rsid w:val="408176AD"/>
    <w:rsid w:val="40825C95"/>
    <w:rsid w:val="4083030E"/>
    <w:rsid w:val="42182501"/>
    <w:rsid w:val="42CB3AF7"/>
    <w:rsid w:val="42E86C2B"/>
    <w:rsid w:val="43347BB3"/>
    <w:rsid w:val="44870410"/>
    <w:rsid w:val="44F80984"/>
    <w:rsid w:val="45E8627F"/>
    <w:rsid w:val="48072AA0"/>
    <w:rsid w:val="48A1397B"/>
    <w:rsid w:val="48C23643"/>
    <w:rsid w:val="49EF789B"/>
    <w:rsid w:val="4BB32626"/>
    <w:rsid w:val="4D474E57"/>
    <w:rsid w:val="4E2613B4"/>
    <w:rsid w:val="4EEC6339"/>
    <w:rsid w:val="4F384438"/>
    <w:rsid w:val="50153043"/>
    <w:rsid w:val="5089042C"/>
    <w:rsid w:val="50F84436"/>
    <w:rsid w:val="51DB7668"/>
    <w:rsid w:val="525F7DC5"/>
    <w:rsid w:val="528A654C"/>
    <w:rsid w:val="528F0772"/>
    <w:rsid w:val="547B1AC9"/>
    <w:rsid w:val="54B150F5"/>
    <w:rsid w:val="55DC032B"/>
    <w:rsid w:val="57B26AFC"/>
    <w:rsid w:val="57B62D5D"/>
    <w:rsid w:val="581D1E14"/>
    <w:rsid w:val="59D50737"/>
    <w:rsid w:val="5A8663B0"/>
    <w:rsid w:val="5B9405DE"/>
    <w:rsid w:val="5BBA674F"/>
    <w:rsid w:val="5D0F24F0"/>
    <w:rsid w:val="5F6E5137"/>
    <w:rsid w:val="5FC24B68"/>
    <w:rsid w:val="624E57C9"/>
    <w:rsid w:val="62B0698E"/>
    <w:rsid w:val="62DA7CFF"/>
    <w:rsid w:val="63D7285F"/>
    <w:rsid w:val="648C055B"/>
    <w:rsid w:val="656C6FEE"/>
    <w:rsid w:val="66BB5298"/>
    <w:rsid w:val="698A553B"/>
    <w:rsid w:val="69F56999"/>
    <w:rsid w:val="6B1571DC"/>
    <w:rsid w:val="6B601701"/>
    <w:rsid w:val="6CEB3986"/>
    <w:rsid w:val="6CF62EAA"/>
    <w:rsid w:val="6D4211B2"/>
    <w:rsid w:val="6D5559A4"/>
    <w:rsid w:val="6F09622D"/>
    <w:rsid w:val="6F9D345E"/>
    <w:rsid w:val="702224B9"/>
    <w:rsid w:val="70CA18CB"/>
    <w:rsid w:val="7202219D"/>
    <w:rsid w:val="724A1DD9"/>
    <w:rsid w:val="725E67DA"/>
    <w:rsid w:val="72960444"/>
    <w:rsid w:val="733704DB"/>
    <w:rsid w:val="74995128"/>
    <w:rsid w:val="74E94516"/>
    <w:rsid w:val="76166316"/>
    <w:rsid w:val="76B263EC"/>
    <w:rsid w:val="76FF316E"/>
    <w:rsid w:val="77224E0C"/>
    <w:rsid w:val="784E1EAF"/>
    <w:rsid w:val="786C3B9E"/>
    <w:rsid w:val="788F35F9"/>
    <w:rsid w:val="78C334CB"/>
    <w:rsid w:val="793B4735"/>
    <w:rsid w:val="79DE7092"/>
    <w:rsid w:val="79E52801"/>
    <w:rsid w:val="7A0E411B"/>
    <w:rsid w:val="7AF432EE"/>
    <w:rsid w:val="7B2D22BC"/>
    <w:rsid w:val="7C5F5279"/>
    <w:rsid w:val="7C9A5F46"/>
    <w:rsid w:val="7D1F08A3"/>
    <w:rsid w:val="7E0E5841"/>
    <w:rsid w:val="7E1F1EF1"/>
    <w:rsid w:val="7E5B5F81"/>
    <w:rsid w:val="7EBD0969"/>
    <w:rsid w:val="7EE0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pageBreakBefore/>
      <w:numPr>
        <w:ilvl w:val="0"/>
        <w:numId w:val="1"/>
      </w:numPr>
      <w:adjustRightInd w:val="0"/>
      <w:spacing w:before="50"/>
      <w:jc w:val="center"/>
      <w:outlineLvl w:val="0"/>
    </w:pPr>
    <w:rPr>
      <w:rFonts w:eastAsia="黑体"/>
      <w:b/>
      <w:kern w:val="0"/>
      <w:sz w:val="32"/>
      <w:szCs w:val="20"/>
    </w:rPr>
  </w:style>
  <w:style w:type="paragraph" w:styleId="4">
    <w:name w:val="heading 2"/>
    <w:basedOn w:val="1"/>
    <w:next w:val="1"/>
    <w:qFormat/>
    <w:uiPriority w:val="0"/>
    <w:pPr>
      <w:keepNext/>
      <w:keepLines/>
      <w:numPr>
        <w:ilvl w:val="1"/>
        <w:numId w:val="1"/>
      </w:numPr>
      <w:tabs>
        <w:tab w:val="left" w:pos="1571"/>
      </w:tabs>
      <w:spacing w:before="50"/>
      <w:jc w:val="left"/>
      <w:outlineLvl w:val="1"/>
    </w:pPr>
    <w:rPr>
      <w:rFonts w:ascii="Arial" w:hAnsi="Arial" w:eastAsia="黑体"/>
      <w:kern w:val="0"/>
      <w:sz w:val="32"/>
      <w:szCs w:val="20"/>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Calibri" w:hAnsi="Calibri" w:eastAsia="楷体_GB2312"/>
      <w:b/>
      <w:bCs/>
      <w:kern w:val="0"/>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7">
    <w:name w:val="Normal Indent"/>
    <w:basedOn w:val="1"/>
    <w:qFormat/>
    <w:uiPriority w:val="0"/>
    <w:pPr>
      <w:ind w:firstLine="420" w:firstLineChars="200"/>
    </w:pPr>
    <w:rPr>
      <w:rFonts w:ascii="Calibri" w:hAnsi="Calibri"/>
      <w:kern w:val="0"/>
      <w:sz w:val="24"/>
      <w:szCs w:val="20"/>
    </w:rPr>
  </w:style>
  <w:style w:type="paragraph" w:styleId="8">
    <w:name w:val="List 2"/>
    <w:basedOn w:val="1"/>
    <w:qFormat/>
    <w:uiPriority w:val="0"/>
    <w:pPr>
      <w:tabs>
        <w:tab w:val="left" w:pos="1020"/>
      </w:tabs>
      <w:spacing w:line="360" w:lineRule="exact"/>
      <w:ind w:left="1020" w:hanging="420"/>
    </w:pPr>
    <w:rPr>
      <w:bCs/>
    </w:rPr>
  </w:style>
  <w:style w:type="paragraph" w:styleId="9">
    <w:name w:val="Plain Text"/>
    <w:basedOn w:val="1"/>
    <w:qFormat/>
    <w:uiPriority w:val="0"/>
    <w:rPr>
      <w:rFonts w:ascii="宋体"/>
      <w:kern w:val="0"/>
      <w:sz w:val="20"/>
      <w:szCs w:val="20"/>
    </w:rPr>
  </w:style>
  <w:style w:type="paragraph" w:styleId="10">
    <w:name w:val="footer"/>
    <w:basedOn w:val="1"/>
    <w:qFormat/>
    <w:uiPriority w:val="99"/>
    <w:pPr>
      <w:tabs>
        <w:tab w:val="center" w:pos="4153"/>
        <w:tab w:val="right" w:pos="8306"/>
      </w:tabs>
      <w:snapToGrid w:val="0"/>
      <w:jc w:val="left"/>
    </w:pPr>
    <w:rPr>
      <w:kern w:val="0"/>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pPr>
      <w:spacing w:before="120" w:after="120"/>
      <w:jc w:val="left"/>
    </w:pPr>
    <w:rPr>
      <w:b/>
      <w:bCs/>
      <w:caps/>
      <w:sz w:val="20"/>
      <w:szCs w:val="20"/>
    </w:r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w:basedOn w:val="2"/>
    <w:qFormat/>
    <w:uiPriority w:val="0"/>
    <w:pPr>
      <w:ind w:firstLine="420"/>
    </w:pPr>
    <w:rPr>
      <w:szCs w:val="20"/>
    </w:rPr>
  </w:style>
  <w:style w:type="character" w:styleId="17">
    <w:name w:val="Hyperlink"/>
    <w:basedOn w:val="16"/>
    <w:qFormat/>
    <w:uiPriority w:val="0"/>
    <w:rPr>
      <w:color w:val="0000FF"/>
      <w:u w:val="single"/>
    </w:rPr>
  </w:style>
  <w:style w:type="paragraph" w:customStyle="1" w:styleId="18">
    <w:name w:val="Í¼±íÕýÎÄ"/>
    <w:basedOn w:val="1"/>
    <w:next w:val="7"/>
    <w:qFormat/>
    <w:uiPriority w:val="0"/>
    <w:pPr>
      <w:ind w:firstLine="420" w:firstLineChars="200"/>
    </w:pPr>
    <w:rPr>
      <w:sz w:val="24"/>
      <w:szCs w:val="20"/>
    </w:rPr>
  </w:style>
  <w:style w:type="paragraph" w:customStyle="1" w:styleId="19">
    <w:name w:val="Heading #4|1"/>
    <w:basedOn w:val="1"/>
    <w:qFormat/>
    <w:uiPriority w:val="0"/>
    <w:pPr>
      <w:spacing w:after="580" w:line="686" w:lineRule="exact"/>
      <w:jc w:val="center"/>
      <w:outlineLvl w:val="3"/>
    </w:pPr>
    <w:rPr>
      <w:rFonts w:ascii="宋体" w:hAnsi="宋体" w:cs="宋体"/>
      <w:sz w:val="42"/>
      <w:szCs w:val="42"/>
      <w:lang w:val="zh-TW" w:eastAsia="zh-TW" w:bidi="zh-TW"/>
    </w:rPr>
  </w:style>
  <w:style w:type="paragraph" w:customStyle="1" w:styleId="20">
    <w:name w:val="Body text|1"/>
    <w:basedOn w:val="1"/>
    <w:qFormat/>
    <w:uiPriority w:val="0"/>
    <w:pPr>
      <w:ind w:firstLine="170"/>
    </w:pPr>
    <w:rPr>
      <w:rFonts w:ascii="宋体" w:hAnsi="宋体" w:cs="宋体"/>
      <w:sz w:val="26"/>
      <w:szCs w:val="26"/>
      <w:lang w:val="zh-TW" w:eastAsia="zh-TW" w:bidi="zh-TW"/>
    </w:rPr>
  </w:style>
  <w:style w:type="paragraph" w:customStyle="1" w:styleId="21">
    <w:name w:val="Header or footer|1"/>
    <w:basedOn w:val="1"/>
    <w:qFormat/>
    <w:uiPriority w:val="0"/>
    <w:rPr>
      <w:lang w:val="zh-TW" w:eastAsia="zh-TW" w:bidi="zh-TW"/>
    </w:rPr>
  </w:style>
  <w:style w:type="paragraph" w:customStyle="1" w:styleId="22">
    <w:name w:val="正文_0_1"/>
    <w:qFormat/>
    <w:uiPriority w:val="0"/>
    <w:pPr>
      <w:widowControl w:val="0"/>
      <w:jc w:val="both"/>
    </w:pPr>
    <w:rPr>
      <w:rFonts w:ascii="Calibri" w:hAnsi="Calibri" w:eastAsia="宋体" w:cs="Times New Roman"/>
      <w:kern w:val="2"/>
      <w:sz w:val="21"/>
      <w:szCs w:val="22"/>
      <w:lang w:val="en-US" w:eastAsia="zh-CN" w:bidi="ar-SA"/>
    </w:rPr>
  </w:style>
  <w:style w:type="paragraph" w:styleId="23">
    <w:name w:val="List Paragraph"/>
    <w:basedOn w:val="1"/>
    <w:qFormat/>
    <w:uiPriority w:val="99"/>
    <w:pPr>
      <w:ind w:firstLine="420" w:firstLineChars="200"/>
    </w:pPr>
    <w:rPr>
      <w:rFonts w:ascii="Calibri" w:hAnsi="Calibri"/>
      <w:szCs w:val="20"/>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msolistparagraph"/>
    <w:basedOn w:val="1"/>
    <w:qFormat/>
    <w:uiPriority w:val="99"/>
    <w:pPr>
      <w:ind w:firstLine="420" w:firstLineChars="200"/>
    </w:pPr>
  </w:style>
  <w:style w:type="character" w:customStyle="1" w:styleId="26">
    <w:name w:val="Unresolved Mention"/>
    <w:basedOn w:val="16"/>
    <w:semiHidden/>
    <w:unhideWhenUsed/>
    <w:qFormat/>
    <w:uiPriority w:val="99"/>
    <w:rPr>
      <w:color w:val="605E5C"/>
      <w:shd w:val="clear" w:color="auto" w:fill="E1DFDD"/>
    </w:rPr>
  </w:style>
  <w:style w:type="paragraph" w:customStyle="1" w:styleId="27">
    <w:name w:val="正文1"/>
    <w:qFormat/>
    <w:uiPriority w:val="0"/>
    <w:pPr>
      <w:widowControl w:val="0"/>
      <w:adjustRightInd w:val="0"/>
      <w:spacing w:line="360" w:lineRule="atLeast"/>
    </w:pPr>
    <w:rPr>
      <w:rFonts w:ascii="宋体" w:hAnsi="Times New Roman" w:eastAsia="宋体" w:cs="Times New Roman"/>
      <w:sz w:val="34"/>
      <w:lang w:val="en-US" w:eastAsia="zh-CN" w:bidi="ar-SA"/>
    </w:rPr>
  </w:style>
  <w:style w:type="paragraph" w:customStyle="1" w:styleId="28">
    <w:name w:val="材料标题"/>
    <w:basedOn w:val="1"/>
    <w:qFormat/>
    <w:uiPriority w:val="0"/>
    <w:pPr>
      <w:adjustRightInd w:val="0"/>
      <w:snapToGrid w:val="0"/>
      <w:spacing w:line="700" w:lineRule="exact"/>
      <w:jc w:val="center"/>
    </w:pPr>
    <w:rPr>
      <w:rFonts w:ascii="方正小标宋简体" w:eastAsia="方正小标宋简体"/>
      <w:color w:val="000000"/>
      <w:sz w:val="44"/>
      <w:szCs w:val="44"/>
    </w:rPr>
  </w:style>
  <w:style w:type="paragraph" w:customStyle="1" w:styleId="29">
    <w:name w:val="成文日期"/>
    <w:basedOn w:val="1"/>
    <w:qFormat/>
    <w:uiPriority w:val="0"/>
    <w:pPr>
      <w:spacing w:line="570" w:lineRule="exact"/>
      <w:ind w:right="400" w:rightChars="400" w:firstLine="200" w:firstLineChars="200"/>
      <w:jc w:val="right"/>
    </w:pPr>
    <w:rPr>
      <w:rFonts w:ascii="仿宋_GB2312" w:eastAsia="仿宋_GB2312"/>
      <w:sz w:val="32"/>
      <w:szCs w:val="20"/>
      <w:lang w:val="zh-CN"/>
    </w:rPr>
  </w:style>
  <w:style w:type="character" w:customStyle="1" w:styleId="30">
    <w:name w:val="font21"/>
    <w:basedOn w:val="16"/>
    <w:qFormat/>
    <w:uiPriority w:val="0"/>
    <w:rPr>
      <w:rFonts w:hint="eastAsia" w:ascii="仿宋" w:hAnsi="仿宋" w:eastAsia="仿宋" w:cs="仿宋"/>
      <w:color w:val="333333"/>
      <w:sz w:val="22"/>
      <w:szCs w:val="22"/>
      <w:u w:val="none"/>
    </w:rPr>
  </w:style>
  <w:style w:type="character" w:customStyle="1" w:styleId="31">
    <w:name w:val="font11"/>
    <w:basedOn w:val="16"/>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4569</Words>
  <Characters>26044</Characters>
  <Lines>217</Lines>
  <Paragraphs>61</Paragraphs>
  <TotalTime>3</TotalTime>
  <ScaleCrop>false</ScaleCrop>
  <LinksUpToDate>false</LinksUpToDate>
  <CharactersWithSpaces>30552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2020-10-25T06:36:00Z</dcterms:created>
  <dc:creator>黎诺</dc:creator>
  <cp:lastModifiedBy>微信用户</cp:lastModifiedBy>
  <cp:lastPrinted>2021-08-02T06:18:00Z</cp:lastPrinted>
  <dcterms:modified xsi:type="dcterms:W3CDTF">2021-08-19T02:36:04Z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41EB7012B9694C77AF894FC060CCB23E</vt:lpwstr>
  </property>
</Properties>
</file>