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黑体"/>
          <w:b/>
          <w:color w:val="auto"/>
          <w:spacing w:val="170"/>
          <w:kern w:val="0"/>
          <w:sz w:val="84"/>
          <w:szCs w:val="84"/>
        </w:rPr>
      </w:pPr>
    </w:p>
    <w:p>
      <w:pPr>
        <w:snapToGrid w:val="0"/>
        <w:spacing w:line="360" w:lineRule="auto"/>
        <w:rPr>
          <w:rFonts w:ascii="宋体" w:hAnsi="宋体" w:cs="黑体"/>
          <w:b/>
          <w:color w:val="auto"/>
          <w:spacing w:val="170"/>
          <w:kern w:val="0"/>
          <w:sz w:val="84"/>
          <w:szCs w:val="84"/>
        </w:rPr>
      </w:pPr>
      <w:r>
        <w:rPr>
          <w:rFonts w:hint="eastAsia" w:ascii="宋体" w:hAnsi="宋体" w:cs="黑体"/>
          <w:b/>
          <w:color w:val="auto"/>
          <w:spacing w:val="170"/>
          <w:kern w:val="0"/>
          <w:sz w:val="84"/>
          <w:szCs w:val="84"/>
        </w:rPr>
        <w:t>竞争性磋商</w:t>
      </w:r>
      <w:r>
        <w:rPr>
          <w:rFonts w:hint="eastAsia" w:ascii="宋体" w:hAnsi="宋体"/>
          <w:b/>
          <w:color w:val="auto"/>
          <w:spacing w:val="170"/>
          <w:sz w:val="84"/>
          <w:szCs w:val="84"/>
        </w:rPr>
        <w:t>文件</w:t>
      </w:r>
    </w:p>
    <w:p>
      <w:pPr>
        <w:tabs>
          <w:tab w:val="left" w:pos="2450"/>
        </w:tabs>
        <w:spacing w:line="680" w:lineRule="exact"/>
        <w:rPr>
          <w:rFonts w:ascii="宋体" w:hAnsi="宋体" w:cs="宋体"/>
          <w:color w:val="auto"/>
          <w:sz w:val="44"/>
          <w:szCs w:val="44"/>
        </w:rPr>
      </w:pPr>
      <w:r>
        <w:rPr>
          <w:rFonts w:ascii="宋体" w:hAnsi="宋体" w:cs="宋体"/>
          <w:color w:val="auto"/>
          <w:sz w:val="44"/>
          <w:szCs w:val="44"/>
        </w:rPr>
        <w:tab/>
      </w:r>
    </w:p>
    <w:p>
      <w:pPr>
        <w:adjustRightInd w:val="0"/>
        <w:snapToGrid w:val="0"/>
        <w:spacing w:line="800" w:lineRule="exact"/>
        <w:rPr>
          <w:rFonts w:ascii="宋体" w:hAnsi="宋体" w:cs="宋体"/>
          <w:color w:val="auto"/>
          <w:sz w:val="44"/>
          <w:szCs w:val="44"/>
        </w:rPr>
      </w:pPr>
    </w:p>
    <w:p>
      <w:pPr>
        <w:adjustRightInd w:val="0"/>
        <w:snapToGrid w:val="0"/>
        <w:spacing w:line="800" w:lineRule="exact"/>
        <w:ind w:firstLine="1680" w:firstLineChars="600"/>
        <w:rPr>
          <w:rFonts w:hint="eastAsia" w:ascii="宋体" w:hAnsi="宋体"/>
          <w:bCs/>
          <w:color w:val="auto"/>
          <w:sz w:val="28"/>
          <w:szCs w:val="32"/>
        </w:rPr>
      </w:pPr>
    </w:p>
    <w:p>
      <w:pPr>
        <w:adjustRightInd w:val="0"/>
        <w:snapToGrid w:val="0"/>
        <w:spacing w:line="800" w:lineRule="exact"/>
        <w:ind w:firstLine="1680" w:firstLineChars="600"/>
        <w:rPr>
          <w:rFonts w:hint="eastAsia" w:ascii="宋体" w:hAnsi="宋体"/>
          <w:bCs/>
          <w:color w:val="auto"/>
          <w:sz w:val="28"/>
          <w:szCs w:val="32"/>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hint="default" w:ascii="黑体" w:eastAsia="黑体"/>
          <w:color w:val="auto"/>
          <w:sz w:val="36"/>
          <w:szCs w:val="21"/>
          <w:lang w:val="en-US" w:eastAsia="zh-CN"/>
        </w:rPr>
      </w:pPr>
      <w:r>
        <w:rPr>
          <w:rFonts w:ascii="黑体" w:eastAsia="黑体"/>
          <w:color w:val="auto"/>
          <w:sz w:val="36"/>
          <w:szCs w:val="21"/>
          <w:lang w:val="zh-CN"/>
        </w:rPr>
        <w:t xml:space="preserve">采购编号： </w:t>
      </w:r>
      <w:r>
        <w:rPr>
          <w:rFonts w:hint="eastAsia" w:ascii="黑体" w:eastAsia="黑体"/>
          <w:color w:val="auto"/>
          <w:sz w:val="36"/>
          <w:szCs w:val="21"/>
          <w:lang w:val="en-US" w:eastAsia="zh-CN"/>
        </w:rPr>
        <w:t>JSCY竞采磋2021-001号</w:t>
      </w:r>
    </w:p>
    <w:p>
      <w:pPr>
        <w:tabs>
          <w:tab w:val="left" w:pos="567"/>
          <w:tab w:val="left" w:pos="851"/>
          <w:tab w:val="left" w:pos="1134"/>
        </w:tabs>
        <w:autoSpaceDE w:val="0"/>
        <w:autoSpaceDN w:val="0"/>
        <w:spacing w:line="700" w:lineRule="exact"/>
        <w:rPr>
          <w:rFonts w:ascii="黑体" w:eastAsia="黑体"/>
          <w:color w:val="auto"/>
          <w:sz w:val="36"/>
          <w:szCs w:val="21"/>
          <w:lang w:val="zh-CN"/>
        </w:rPr>
      </w:pPr>
      <w:r>
        <w:rPr>
          <w:rFonts w:hint="eastAsia" w:ascii="黑体" w:eastAsia="黑体"/>
          <w:color w:val="auto"/>
          <w:sz w:val="36"/>
          <w:szCs w:val="21"/>
        </w:rPr>
        <w:t>采 购</w:t>
      </w:r>
      <w:r>
        <w:rPr>
          <w:rFonts w:ascii="黑体" w:eastAsia="黑体"/>
          <w:color w:val="auto"/>
          <w:sz w:val="36"/>
          <w:szCs w:val="21"/>
          <w:lang w:val="zh-CN"/>
        </w:rPr>
        <w:t xml:space="preserve"> 人：</w:t>
      </w:r>
      <w:r>
        <w:rPr>
          <w:rFonts w:hint="eastAsia" w:ascii="黑体" w:eastAsia="黑体"/>
          <w:color w:val="auto"/>
          <w:sz w:val="36"/>
          <w:szCs w:val="21"/>
        </w:rPr>
        <w:t>常州市天宁区青龙街道</w:t>
      </w:r>
      <w:r>
        <w:rPr>
          <w:rFonts w:hint="eastAsia" w:ascii="黑体" w:eastAsia="黑体"/>
          <w:color w:val="auto"/>
          <w:sz w:val="36"/>
          <w:szCs w:val="21"/>
          <w:lang w:val="zh-CN"/>
        </w:rPr>
        <w:t>（</w:t>
      </w:r>
      <w:r>
        <w:rPr>
          <w:rFonts w:ascii="黑体" w:eastAsia="黑体"/>
          <w:color w:val="auto"/>
          <w:sz w:val="36"/>
          <w:szCs w:val="21"/>
          <w:lang w:val="zh-CN"/>
        </w:rPr>
        <w:t>单位盖章）</w:t>
      </w:r>
    </w:p>
    <w:p>
      <w:pPr>
        <w:tabs>
          <w:tab w:val="left" w:pos="567"/>
          <w:tab w:val="left" w:pos="851"/>
          <w:tab w:val="left" w:pos="1134"/>
        </w:tabs>
        <w:autoSpaceDE w:val="0"/>
        <w:autoSpaceDN w:val="0"/>
        <w:spacing w:line="700" w:lineRule="exact"/>
        <w:rPr>
          <w:rFonts w:hint="eastAsia" w:ascii="黑体" w:eastAsia="黑体"/>
          <w:color w:val="auto"/>
          <w:sz w:val="36"/>
          <w:szCs w:val="21"/>
          <w:lang w:val="en-US" w:eastAsia="zh-CN"/>
        </w:rPr>
      </w:pPr>
      <w:r>
        <w:rPr>
          <w:rFonts w:ascii="黑体" w:eastAsia="黑体"/>
          <w:color w:val="auto"/>
          <w:sz w:val="36"/>
          <w:szCs w:val="21"/>
          <w:lang w:val="zh-CN"/>
        </w:rPr>
        <w:t>项目名称：</w:t>
      </w:r>
      <w:r>
        <w:rPr>
          <w:rFonts w:hint="eastAsia" w:ascii="黑体" w:eastAsia="黑体"/>
          <w:color w:val="auto"/>
          <w:sz w:val="36"/>
          <w:szCs w:val="21"/>
          <w:lang w:val="en-US" w:eastAsia="zh-CN"/>
        </w:rPr>
        <w:t>北塘河路-青龙路绿化及智能喷灌系统改造工程设计服务项目</w:t>
      </w:r>
    </w:p>
    <w:p>
      <w:pPr>
        <w:tabs>
          <w:tab w:val="left" w:pos="567"/>
          <w:tab w:val="left" w:pos="851"/>
          <w:tab w:val="left" w:pos="1134"/>
        </w:tabs>
        <w:autoSpaceDE w:val="0"/>
        <w:autoSpaceDN w:val="0"/>
        <w:spacing w:line="700" w:lineRule="exact"/>
        <w:rPr>
          <w:color w:val="auto"/>
          <w:sz w:val="22"/>
          <w:szCs w:val="21"/>
        </w:rPr>
      </w:pPr>
      <w:r>
        <w:rPr>
          <w:rFonts w:ascii="黑体" w:eastAsia="黑体"/>
          <w:color w:val="auto"/>
          <w:sz w:val="36"/>
          <w:szCs w:val="21"/>
          <w:lang w:val="zh-CN"/>
        </w:rPr>
        <w:t>代理公司：</w:t>
      </w:r>
      <w:r>
        <w:rPr>
          <w:rFonts w:hint="eastAsia" w:ascii="黑体" w:eastAsia="黑体"/>
          <w:color w:val="auto"/>
          <w:sz w:val="36"/>
          <w:szCs w:val="21"/>
          <w:lang w:val="zh-CN"/>
        </w:rPr>
        <w:t>江苏畅誉项目管理</w:t>
      </w:r>
      <w:r>
        <w:rPr>
          <w:rFonts w:ascii="黑体" w:eastAsia="黑体"/>
          <w:color w:val="auto"/>
          <w:sz w:val="36"/>
          <w:szCs w:val="21"/>
          <w:lang w:val="zh-CN"/>
        </w:rPr>
        <w:t>有限公司（单位盖章）</w:t>
      </w:r>
    </w:p>
    <w:p>
      <w:pPr>
        <w:rPr>
          <w:color w:val="auto"/>
          <w:sz w:val="22"/>
          <w:szCs w:val="21"/>
        </w:rPr>
      </w:pPr>
    </w:p>
    <w:p>
      <w:pPr>
        <w:spacing w:line="680" w:lineRule="exact"/>
        <w:jc w:val="both"/>
        <w:rPr>
          <w:rFonts w:ascii="宋体" w:hAnsi="宋体" w:cs="宋体"/>
          <w:color w:val="auto"/>
          <w:sz w:val="44"/>
          <w:szCs w:val="44"/>
        </w:rPr>
      </w:pPr>
    </w:p>
    <w:p>
      <w:pPr>
        <w:spacing w:line="680" w:lineRule="exact"/>
        <w:jc w:val="center"/>
        <w:rPr>
          <w:rFonts w:ascii="宋体" w:hAnsi="宋体" w:cs="宋体"/>
          <w:color w:val="auto"/>
          <w:sz w:val="44"/>
          <w:szCs w:val="44"/>
        </w:rPr>
      </w:pPr>
    </w:p>
    <w:p>
      <w:pPr>
        <w:spacing w:line="480" w:lineRule="exact"/>
        <w:ind w:firstLine="750" w:firstLineChars="250"/>
        <w:jc w:val="center"/>
        <w:rPr>
          <w:rFonts w:ascii="宋体" w:hAnsi="宋体" w:cs="宋体"/>
          <w:color w:val="auto"/>
          <w:sz w:val="30"/>
          <w:szCs w:val="30"/>
        </w:rPr>
      </w:pPr>
    </w:p>
    <w:p>
      <w:pPr>
        <w:spacing w:line="480" w:lineRule="exact"/>
        <w:jc w:val="center"/>
        <w:rPr>
          <w:rFonts w:ascii="宋体" w:hAnsi="宋体" w:cs="宋体"/>
          <w:color w:val="auto"/>
          <w:sz w:val="36"/>
          <w:szCs w:val="36"/>
        </w:rPr>
      </w:pPr>
    </w:p>
    <w:p>
      <w:pPr>
        <w:spacing w:before="100" w:after="240" w:line="500" w:lineRule="exact"/>
        <w:jc w:val="center"/>
        <w:rPr>
          <w:rFonts w:ascii="宋体" w:hAnsi="宋体" w:cs="宋体"/>
          <w:b/>
          <w:color w:val="auto"/>
          <w:sz w:val="44"/>
          <w:szCs w:val="44"/>
        </w:rPr>
      </w:pPr>
    </w:p>
    <w:p>
      <w:pPr>
        <w:rPr>
          <w:color w:val="auto"/>
        </w:rPr>
      </w:pPr>
    </w:p>
    <w:p>
      <w:pPr>
        <w:spacing w:before="100" w:after="240" w:line="500" w:lineRule="exact"/>
        <w:jc w:val="center"/>
        <w:rPr>
          <w:rFonts w:hint="eastAsia" w:ascii="宋体" w:hAnsi="宋体" w:cs="宋体"/>
          <w:b/>
          <w:color w:val="auto"/>
          <w:sz w:val="44"/>
          <w:szCs w:val="44"/>
        </w:rPr>
      </w:pPr>
    </w:p>
    <w:p>
      <w:pPr>
        <w:spacing w:before="100" w:after="240" w:line="500" w:lineRule="exact"/>
        <w:jc w:val="center"/>
        <w:rPr>
          <w:rFonts w:ascii="宋体" w:hAnsi="宋体" w:cs="宋体"/>
          <w:b/>
          <w:color w:val="auto"/>
          <w:sz w:val="44"/>
          <w:szCs w:val="44"/>
        </w:rPr>
      </w:pPr>
      <w:r>
        <w:rPr>
          <w:rFonts w:hint="eastAsia" w:ascii="宋体" w:hAnsi="宋体" w:cs="宋体"/>
          <w:b/>
          <w:color w:val="auto"/>
          <w:sz w:val="44"/>
          <w:szCs w:val="44"/>
        </w:rPr>
        <w:t>目  录</w:t>
      </w:r>
    </w:p>
    <w:p>
      <w:pPr>
        <w:spacing w:before="100" w:after="240" w:line="500" w:lineRule="exact"/>
        <w:jc w:val="center"/>
        <w:rPr>
          <w:rFonts w:ascii="宋体" w:hAnsi="宋体" w:cs="宋体"/>
          <w:b/>
          <w:color w:val="auto"/>
          <w:sz w:val="44"/>
          <w:szCs w:val="44"/>
        </w:rPr>
      </w:pPr>
    </w:p>
    <w:p>
      <w:pPr>
        <w:tabs>
          <w:tab w:val="left" w:pos="8080"/>
        </w:tabs>
        <w:spacing w:before="100" w:after="100"/>
        <w:jc w:val="distribute"/>
        <w:rPr>
          <w:rFonts w:hint="eastAsia" w:ascii="宋体" w:hAnsi="宋体" w:eastAsia="宋体" w:cs="宋体"/>
          <w:b/>
          <w:color w:val="auto"/>
          <w:sz w:val="32"/>
          <w:szCs w:val="32"/>
          <w:lang w:eastAsia="zh-CN"/>
        </w:rPr>
      </w:pPr>
      <w:r>
        <w:rPr>
          <w:rFonts w:hint="eastAsia" w:ascii="宋体" w:hAnsi="宋体" w:cs="宋体"/>
          <w:b/>
          <w:color w:val="auto"/>
          <w:sz w:val="32"/>
          <w:szCs w:val="32"/>
        </w:rPr>
        <w:t>磋商公告………………………………………………3-</w:t>
      </w:r>
      <w:r>
        <w:rPr>
          <w:rFonts w:hint="eastAsia" w:ascii="宋体" w:hAnsi="宋体" w:cs="宋体"/>
          <w:b/>
          <w:color w:val="auto"/>
          <w:sz w:val="32"/>
          <w:szCs w:val="32"/>
          <w:lang w:val="en-US" w:eastAsia="zh-CN"/>
        </w:rPr>
        <w:t>6</w:t>
      </w:r>
    </w:p>
    <w:p>
      <w:pPr>
        <w:tabs>
          <w:tab w:val="left" w:pos="8080"/>
        </w:tabs>
        <w:spacing w:before="100" w:after="100"/>
        <w:jc w:val="distribute"/>
        <w:rPr>
          <w:rFonts w:hint="eastAsia" w:ascii="宋体" w:hAnsi="宋体" w:eastAsia="宋体" w:cs="宋体"/>
          <w:b/>
          <w:color w:val="auto"/>
          <w:sz w:val="32"/>
          <w:szCs w:val="32"/>
          <w:lang w:eastAsia="zh-CN"/>
        </w:rPr>
      </w:pPr>
      <w:r>
        <w:rPr>
          <w:rFonts w:hint="eastAsia" w:ascii="宋体" w:hAnsi="宋体" w:cs="宋体"/>
          <w:b/>
          <w:color w:val="auto"/>
          <w:sz w:val="32"/>
          <w:szCs w:val="32"/>
        </w:rPr>
        <w:t>第一章  总  则………………………………………</w:t>
      </w:r>
      <w:r>
        <w:rPr>
          <w:rFonts w:hint="eastAsia" w:ascii="宋体" w:hAnsi="宋体" w:cs="宋体"/>
          <w:b/>
          <w:color w:val="auto"/>
          <w:sz w:val="32"/>
          <w:szCs w:val="32"/>
          <w:lang w:val="en-US" w:eastAsia="zh-CN"/>
        </w:rPr>
        <w:t>7</w:t>
      </w:r>
      <w:r>
        <w:rPr>
          <w:rFonts w:hint="eastAsia" w:ascii="宋体" w:hAnsi="宋体" w:cs="宋体"/>
          <w:b/>
          <w:color w:val="auto"/>
          <w:sz w:val="32"/>
          <w:szCs w:val="32"/>
        </w:rPr>
        <w:t>-1</w:t>
      </w:r>
      <w:r>
        <w:rPr>
          <w:rFonts w:hint="eastAsia" w:ascii="宋体" w:hAnsi="宋体" w:cs="宋体"/>
          <w:b/>
          <w:color w:val="auto"/>
          <w:sz w:val="32"/>
          <w:szCs w:val="32"/>
          <w:lang w:val="en-US" w:eastAsia="zh-CN"/>
        </w:rPr>
        <w:t>3</w:t>
      </w:r>
    </w:p>
    <w:p>
      <w:pPr>
        <w:spacing w:before="100" w:after="100"/>
        <w:jc w:val="distribute"/>
        <w:rPr>
          <w:rFonts w:hint="eastAsia" w:ascii="宋体" w:hAnsi="宋体" w:eastAsia="宋体" w:cs="宋体"/>
          <w:b/>
          <w:color w:val="auto"/>
          <w:sz w:val="32"/>
          <w:szCs w:val="32"/>
          <w:lang w:eastAsia="zh-CN"/>
        </w:rPr>
      </w:pPr>
      <w:r>
        <w:rPr>
          <w:rFonts w:hint="eastAsia" w:ascii="宋体" w:hAnsi="宋体" w:cs="宋体"/>
          <w:b/>
          <w:color w:val="auto"/>
          <w:sz w:val="32"/>
          <w:szCs w:val="32"/>
        </w:rPr>
        <w:t>第二章  磋商响应文件的组成…………………………1</w:t>
      </w:r>
      <w:r>
        <w:rPr>
          <w:rFonts w:hint="eastAsia" w:ascii="宋体" w:hAnsi="宋体" w:cs="宋体"/>
          <w:b/>
          <w:color w:val="auto"/>
          <w:sz w:val="32"/>
          <w:szCs w:val="32"/>
          <w:lang w:val="en-US" w:eastAsia="zh-CN"/>
        </w:rPr>
        <w:t>4</w:t>
      </w:r>
    </w:p>
    <w:p>
      <w:pPr>
        <w:spacing w:before="100" w:after="100"/>
        <w:jc w:val="distribute"/>
        <w:rPr>
          <w:rFonts w:hint="default" w:ascii="宋体" w:hAnsi="宋体" w:eastAsia="宋体" w:cs="宋体"/>
          <w:b/>
          <w:color w:val="auto"/>
          <w:sz w:val="32"/>
          <w:szCs w:val="32"/>
          <w:lang w:val="en-US" w:eastAsia="zh-CN"/>
        </w:rPr>
      </w:pPr>
      <w:r>
        <w:rPr>
          <w:rFonts w:hint="eastAsia" w:ascii="宋体" w:hAnsi="宋体" w:cs="宋体"/>
          <w:b/>
          <w:color w:val="auto"/>
          <w:sz w:val="32"/>
          <w:szCs w:val="32"/>
        </w:rPr>
        <w:t>第三章  采购项目及技术要求…………………………1</w:t>
      </w:r>
      <w:r>
        <w:rPr>
          <w:rFonts w:hint="eastAsia" w:ascii="宋体" w:hAnsi="宋体" w:cs="宋体"/>
          <w:b/>
          <w:color w:val="auto"/>
          <w:sz w:val="32"/>
          <w:szCs w:val="32"/>
          <w:lang w:val="en-US" w:eastAsia="zh-CN"/>
        </w:rPr>
        <w:t>5</w:t>
      </w:r>
    </w:p>
    <w:p>
      <w:pPr>
        <w:spacing w:before="100" w:after="100"/>
        <w:jc w:val="distribute"/>
        <w:rPr>
          <w:rFonts w:hint="default" w:ascii="宋体" w:hAnsi="宋体" w:eastAsia="宋体" w:cs="宋体"/>
          <w:b/>
          <w:color w:val="auto"/>
          <w:sz w:val="32"/>
          <w:szCs w:val="32"/>
          <w:lang w:val="en-US" w:eastAsia="zh-CN"/>
        </w:rPr>
      </w:pPr>
      <w:r>
        <w:rPr>
          <w:rFonts w:hint="eastAsia" w:ascii="宋体" w:hAnsi="宋体" w:cs="宋体"/>
          <w:b/>
          <w:color w:val="auto"/>
          <w:sz w:val="32"/>
          <w:szCs w:val="32"/>
        </w:rPr>
        <w:t>第四章  合同主要条款………………………………</w:t>
      </w:r>
      <w:r>
        <w:rPr>
          <w:rFonts w:hint="eastAsia" w:ascii="宋体" w:hAnsi="宋体" w:cs="宋体"/>
          <w:b/>
          <w:color w:val="auto"/>
          <w:sz w:val="32"/>
          <w:szCs w:val="32"/>
          <w:lang w:val="en-US" w:eastAsia="zh-CN"/>
        </w:rPr>
        <w:t>16-20</w:t>
      </w:r>
    </w:p>
    <w:p>
      <w:pPr>
        <w:spacing w:before="100" w:after="100"/>
        <w:jc w:val="distribute"/>
        <w:rPr>
          <w:rFonts w:hint="default" w:ascii="宋体" w:hAnsi="宋体" w:eastAsia="宋体" w:cs="宋体"/>
          <w:b/>
          <w:color w:val="auto"/>
          <w:sz w:val="32"/>
          <w:szCs w:val="32"/>
          <w:lang w:val="en-US" w:eastAsia="zh-CN"/>
        </w:rPr>
      </w:pPr>
      <w:r>
        <w:rPr>
          <w:rFonts w:hint="eastAsia" w:ascii="宋体" w:hAnsi="宋体" w:cs="宋体"/>
          <w:b/>
          <w:color w:val="auto"/>
          <w:sz w:val="32"/>
          <w:szCs w:val="32"/>
        </w:rPr>
        <w:t>第五章  评审细则………………………………………</w:t>
      </w:r>
      <w:r>
        <w:rPr>
          <w:rFonts w:hint="eastAsia" w:ascii="宋体" w:hAnsi="宋体" w:cs="宋体"/>
          <w:b/>
          <w:color w:val="auto"/>
          <w:sz w:val="32"/>
          <w:szCs w:val="32"/>
          <w:lang w:val="en-US" w:eastAsia="zh-CN"/>
        </w:rPr>
        <w:t>21-22</w:t>
      </w:r>
    </w:p>
    <w:p>
      <w:pPr>
        <w:spacing w:before="100" w:after="100"/>
        <w:jc w:val="distribute"/>
        <w:rPr>
          <w:rFonts w:hint="default" w:ascii="宋体" w:hAnsi="宋体" w:eastAsia="宋体" w:cs="宋体"/>
          <w:b/>
          <w:color w:val="auto"/>
          <w:sz w:val="32"/>
          <w:szCs w:val="32"/>
          <w:lang w:val="en-US" w:eastAsia="zh-CN"/>
        </w:rPr>
      </w:pPr>
      <w:r>
        <w:rPr>
          <w:rFonts w:hint="eastAsia" w:ascii="宋体" w:hAnsi="宋体" w:cs="宋体"/>
          <w:b/>
          <w:color w:val="auto"/>
          <w:sz w:val="32"/>
          <w:szCs w:val="32"/>
        </w:rPr>
        <w:t>第六章  附  件…………………………………………</w:t>
      </w:r>
      <w:r>
        <w:rPr>
          <w:rFonts w:hint="eastAsia" w:ascii="宋体" w:hAnsi="宋体" w:cs="宋体"/>
          <w:b/>
          <w:color w:val="auto"/>
          <w:sz w:val="32"/>
          <w:szCs w:val="32"/>
          <w:lang w:val="en-US" w:eastAsia="zh-CN"/>
        </w:rPr>
        <w:t>23-29</w:t>
      </w:r>
    </w:p>
    <w:p>
      <w:pPr>
        <w:spacing w:before="100" w:after="100"/>
        <w:jc w:val="distribute"/>
        <w:rPr>
          <w:rFonts w:hint="default" w:ascii="宋体" w:hAnsi="宋体" w:eastAsia="宋体" w:cs="宋体"/>
          <w:b/>
          <w:color w:val="auto"/>
          <w:sz w:val="32"/>
          <w:szCs w:val="32"/>
          <w:lang w:val="en-US" w:eastAsia="zh-CN"/>
        </w:rPr>
      </w:pPr>
      <w:r>
        <w:rPr>
          <w:rFonts w:hint="eastAsia" w:ascii="宋体" w:hAnsi="宋体" w:cs="宋体"/>
          <w:b/>
          <w:color w:val="auto"/>
          <w:sz w:val="32"/>
          <w:szCs w:val="32"/>
        </w:rPr>
        <w:t>友情提醒…………………………………………………</w:t>
      </w:r>
      <w:r>
        <w:rPr>
          <w:rFonts w:hint="eastAsia" w:ascii="宋体" w:hAnsi="宋体" w:cs="宋体"/>
          <w:b/>
          <w:color w:val="auto"/>
          <w:sz w:val="32"/>
          <w:szCs w:val="32"/>
          <w:lang w:val="en-US" w:eastAsia="zh-CN"/>
        </w:rPr>
        <w:t>30</w:t>
      </w:r>
    </w:p>
    <w:p>
      <w:pPr>
        <w:spacing w:line="360" w:lineRule="auto"/>
        <w:jc w:val="center"/>
        <w:rPr>
          <w:rFonts w:ascii="宋体" w:hAnsi="宋体" w:cs="宋体"/>
          <w:b/>
          <w:bCs/>
          <w:color w:val="auto"/>
          <w:sz w:val="24"/>
          <w:szCs w:val="24"/>
        </w:rPr>
      </w:pPr>
    </w:p>
    <w:p>
      <w:pPr>
        <w:spacing w:line="360" w:lineRule="auto"/>
        <w:jc w:val="center"/>
        <w:rPr>
          <w:rFonts w:ascii="宋体" w:hAnsi="宋体" w:cs="宋体"/>
          <w:b/>
          <w:bCs/>
          <w:color w:val="auto"/>
          <w:sz w:val="24"/>
          <w:szCs w:val="24"/>
        </w:rPr>
      </w:pPr>
    </w:p>
    <w:p>
      <w:pPr>
        <w:spacing w:line="360" w:lineRule="auto"/>
        <w:jc w:val="center"/>
        <w:rPr>
          <w:rFonts w:ascii="宋体" w:hAnsi="宋体" w:cs="宋体"/>
          <w:b/>
          <w:bCs/>
          <w:color w:val="auto"/>
          <w:sz w:val="24"/>
          <w:szCs w:val="24"/>
        </w:rPr>
      </w:pPr>
    </w:p>
    <w:p>
      <w:pPr>
        <w:spacing w:line="360" w:lineRule="auto"/>
        <w:jc w:val="center"/>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napToGrid w:val="0"/>
        <w:jc w:val="center"/>
        <w:rPr>
          <w:rFonts w:hint="eastAsia" w:ascii="宋体" w:hAnsi="宋体" w:eastAsia="宋体"/>
          <w:b/>
          <w:color w:val="auto"/>
          <w:sz w:val="28"/>
          <w:szCs w:val="28"/>
          <w:u w:val="single"/>
          <w:lang w:val="en-US"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tabs>
          <w:tab w:val="left" w:pos="567"/>
          <w:tab w:val="left" w:pos="851"/>
          <w:tab w:val="left" w:pos="1134"/>
        </w:tabs>
        <w:autoSpaceDE w:val="0"/>
        <w:autoSpaceDN w:val="0"/>
        <w:spacing w:line="700" w:lineRule="exact"/>
        <w:jc w:val="center"/>
        <w:rPr>
          <w:rFonts w:hint="eastAsia" w:ascii="黑体" w:eastAsia="黑体"/>
          <w:color w:val="auto"/>
          <w:sz w:val="28"/>
          <w:szCs w:val="18"/>
          <w:lang w:val="en-US" w:eastAsia="zh-CN"/>
        </w:rPr>
      </w:pPr>
      <w:bookmarkStart w:id="0" w:name="_Toc35393797"/>
      <w:bookmarkStart w:id="1" w:name="_Toc28359011"/>
      <w:bookmarkStart w:id="2" w:name="_Toc35393789"/>
      <w:bookmarkStart w:id="3" w:name="_Toc28359001"/>
      <w:r>
        <w:rPr>
          <w:rFonts w:hint="eastAsia" w:ascii="黑体" w:eastAsia="黑体"/>
          <w:color w:val="auto"/>
          <w:sz w:val="28"/>
          <w:szCs w:val="18"/>
          <w:lang w:val="en-US" w:eastAsia="zh-CN"/>
        </w:rPr>
        <w:t>北塘河路-青龙路绿化及智能喷灌系统改造工程设计服务项目</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b/>
          <w:color w:val="auto"/>
          <w:sz w:val="28"/>
          <w:szCs w:val="28"/>
        </w:rPr>
      </w:pPr>
      <w:r>
        <w:rPr>
          <w:rFonts w:hint="eastAsia" w:ascii="宋体" w:hAnsi="宋体"/>
          <w:b/>
          <w:color w:val="auto"/>
          <w:sz w:val="28"/>
          <w:szCs w:val="28"/>
        </w:rPr>
        <w:t>竞争性磋商公告</w:t>
      </w:r>
      <w:bookmarkEnd w:id="0"/>
      <w:bookmarkEnd w:id="1"/>
    </w:p>
    <w:p>
      <w:pPr>
        <w:tabs>
          <w:tab w:val="left" w:pos="567"/>
          <w:tab w:val="left" w:pos="851"/>
          <w:tab w:val="left" w:pos="1134"/>
        </w:tabs>
        <w:autoSpaceDE w:val="0"/>
        <w:autoSpaceDN w:val="0"/>
        <w:spacing w:line="700" w:lineRule="exact"/>
        <w:rPr>
          <w:rFonts w:ascii="宋体" w:hAnsi="宋体" w:eastAsia="宋体" w:cs="宋体"/>
          <w:color w:val="auto"/>
          <w:szCs w:val="21"/>
        </w:rPr>
      </w:pPr>
      <w:bookmarkStart w:id="4" w:name="_Toc35393798"/>
      <w:bookmarkStart w:id="5" w:name="_Toc28359089"/>
      <w:bookmarkStart w:id="6" w:name="_Toc28359012"/>
      <w:bookmarkStart w:id="7" w:name="_Toc35393629"/>
      <w:r>
        <w:rPr>
          <w:rFonts w:hint="eastAsia" w:ascii="宋体" w:hAnsi="宋体" w:eastAsia="宋体" w:cs="宋体"/>
          <w:color w:val="auto"/>
          <w:szCs w:val="21"/>
        </w:rPr>
        <w:t>项目概况：</w:t>
      </w:r>
      <w:r>
        <w:rPr>
          <w:rFonts w:hint="eastAsia" w:ascii="黑体" w:eastAsia="黑体"/>
          <w:color w:val="auto"/>
          <w:sz w:val="22"/>
          <w:szCs w:val="15"/>
          <w:lang w:val="en-US" w:eastAsia="zh-CN"/>
        </w:rPr>
        <w:t>北塘河路-青龙路绿化及智能喷灌系统改造工程设计服务项目</w:t>
      </w:r>
      <w:r>
        <w:rPr>
          <w:rFonts w:hint="eastAsia" w:ascii="宋体" w:hAnsi="宋体" w:eastAsia="宋体" w:cs="宋体"/>
          <w:color w:val="auto"/>
          <w:szCs w:val="21"/>
        </w:rPr>
        <w:t>的潜在供应商应在</w:t>
      </w:r>
      <w:r>
        <w:rPr>
          <w:rFonts w:hint="eastAsia" w:ascii="宋体" w:hAnsi="宋体" w:cs="宋体"/>
          <w:b/>
          <w:bCs/>
          <w:color w:val="auto"/>
          <w:szCs w:val="21"/>
          <w:lang w:val="en-US" w:eastAsia="zh-CN"/>
        </w:rPr>
        <w:t>江苏畅誉项目管理有限公司</w:t>
      </w:r>
      <w:r>
        <w:rPr>
          <w:rFonts w:hint="eastAsia" w:ascii="宋体" w:hAnsi="宋体" w:eastAsia="宋体" w:cs="宋体"/>
          <w:color w:val="auto"/>
          <w:szCs w:val="21"/>
        </w:rPr>
        <w:t>获取采购文件，并于</w:t>
      </w:r>
      <w:r>
        <w:rPr>
          <w:rFonts w:hint="eastAsia" w:ascii="宋体" w:hAnsi="宋体" w:eastAsia="宋体" w:cs="宋体"/>
          <w:b/>
          <w:bCs/>
          <w:color w:val="auto"/>
          <w:szCs w:val="21"/>
        </w:rPr>
        <w:t>202</w:t>
      </w:r>
      <w:r>
        <w:rPr>
          <w:rFonts w:hint="eastAsia" w:ascii="宋体" w:hAnsi="宋体" w:cs="宋体"/>
          <w:b/>
          <w:bCs/>
          <w:color w:val="auto"/>
          <w:szCs w:val="21"/>
          <w:lang w:val="en-US" w:eastAsia="zh-CN"/>
        </w:rPr>
        <w:t>1</w:t>
      </w:r>
      <w:r>
        <w:rPr>
          <w:rFonts w:hint="eastAsia" w:ascii="宋体" w:hAnsi="宋体" w:eastAsia="宋体" w:cs="宋体"/>
          <w:b/>
          <w:bCs/>
          <w:color w:val="auto"/>
          <w:szCs w:val="21"/>
        </w:rPr>
        <w:t>年</w:t>
      </w:r>
      <w:r>
        <w:rPr>
          <w:rFonts w:hint="eastAsia" w:ascii="宋体" w:hAnsi="宋体" w:cs="宋体"/>
          <w:b/>
          <w:bCs/>
          <w:color w:val="auto"/>
          <w:szCs w:val="21"/>
          <w:lang w:val="en-US" w:eastAsia="zh-CN"/>
        </w:rPr>
        <w:t>3</w:t>
      </w:r>
      <w:r>
        <w:rPr>
          <w:rFonts w:hint="eastAsia" w:ascii="宋体" w:hAnsi="宋体" w:eastAsia="宋体" w:cs="宋体"/>
          <w:b/>
          <w:bCs/>
          <w:color w:val="auto"/>
          <w:szCs w:val="21"/>
        </w:rPr>
        <w:t>月</w:t>
      </w:r>
      <w:r>
        <w:rPr>
          <w:rFonts w:hint="eastAsia" w:ascii="宋体" w:hAnsi="宋体" w:cs="宋体"/>
          <w:b/>
          <w:bCs/>
          <w:color w:val="auto"/>
          <w:szCs w:val="21"/>
          <w:lang w:val="en-US" w:eastAsia="zh-CN"/>
        </w:rPr>
        <w:t>31</w:t>
      </w:r>
      <w:r>
        <w:rPr>
          <w:rFonts w:hint="eastAsia" w:ascii="宋体" w:hAnsi="宋体" w:eastAsia="宋体" w:cs="宋体"/>
          <w:b/>
          <w:bCs/>
          <w:color w:val="auto"/>
          <w:szCs w:val="21"/>
        </w:rPr>
        <w:t>日</w:t>
      </w:r>
      <w:r>
        <w:rPr>
          <w:rFonts w:hint="eastAsia" w:ascii="宋体" w:hAnsi="宋体" w:cs="宋体"/>
          <w:b/>
          <w:bCs/>
          <w:color w:val="auto"/>
          <w:szCs w:val="21"/>
          <w:lang w:val="en-US" w:eastAsia="zh-CN"/>
        </w:rPr>
        <w:t>9</w:t>
      </w:r>
      <w:r>
        <w:rPr>
          <w:rFonts w:hint="eastAsia" w:ascii="宋体" w:hAnsi="宋体" w:eastAsia="宋体" w:cs="宋体"/>
          <w:b/>
          <w:bCs/>
          <w:color w:val="auto"/>
          <w:szCs w:val="21"/>
        </w:rPr>
        <w:t>点</w:t>
      </w:r>
      <w:r>
        <w:rPr>
          <w:rFonts w:hint="eastAsia" w:ascii="宋体" w:hAnsi="宋体" w:cs="宋体"/>
          <w:b/>
          <w:bCs/>
          <w:color w:val="auto"/>
          <w:szCs w:val="21"/>
          <w:lang w:val="en-US" w:eastAsia="zh-CN"/>
        </w:rPr>
        <w:t>30</w:t>
      </w:r>
      <w:r>
        <w:rPr>
          <w:rFonts w:hint="eastAsia" w:ascii="宋体" w:hAnsi="宋体" w:eastAsia="宋体" w:cs="宋体"/>
          <w:b/>
          <w:bCs/>
          <w:color w:val="auto"/>
          <w:szCs w:val="21"/>
        </w:rPr>
        <w:t>分（北京时间）</w:t>
      </w:r>
      <w:r>
        <w:rPr>
          <w:rFonts w:hint="eastAsia" w:ascii="宋体" w:hAnsi="宋体" w:eastAsia="宋体" w:cs="宋体"/>
          <w:color w:val="auto"/>
          <w:szCs w:val="21"/>
        </w:rPr>
        <w:t>前提交响应文件。</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b/>
          <w:bCs/>
          <w:color w:val="auto"/>
          <w:szCs w:val="21"/>
        </w:rPr>
      </w:pPr>
      <w:r>
        <w:rPr>
          <w:rFonts w:hint="eastAsia" w:ascii="宋体" w:hAnsi="宋体" w:eastAsia="宋体"/>
          <w:b/>
          <w:bCs/>
          <w:color w:val="auto"/>
          <w:szCs w:val="21"/>
        </w:rPr>
        <w:t>一、项目基本情况</w:t>
      </w:r>
    </w:p>
    <w:bookmarkEnd w:id="4"/>
    <w:bookmarkEnd w:id="5"/>
    <w:bookmarkEnd w:id="6"/>
    <w:bookmarkEnd w:id="7"/>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项目编号：</w:t>
      </w:r>
      <w:r>
        <w:rPr>
          <w:rFonts w:hint="eastAsia" w:ascii="宋体" w:hAnsi="宋体" w:cs="宋体"/>
          <w:color w:val="auto"/>
          <w:szCs w:val="21"/>
          <w:lang w:val="en-US" w:eastAsia="zh-CN"/>
        </w:rPr>
        <w:t>JSCY</w:t>
      </w:r>
      <w:r>
        <w:rPr>
          <w:rFonts w:hint="eastAsia" w:ascii="宋体" w:hAnsi="宋体" w:eastAsia="宋体" w:cs="宋体"/>
          <w:color w:val="auto"/>
          <w:szCs w:val="21"/>
          <w:lang w:eastAsia="zh-CN"/>
        </w:rPr>
        <w:t>采竞磋202</w:t>
      </w:r>
      <w:r>
        <w:rPr>
          <w:rFonts w:hint="eastAsia" w:ascii="宋体" w:hAnsi="宋体" w:cs="宋体"/>
          <w:color w:val="auto"/>
          <w:szCs w:val="21"/>
          <w:lang w:val="en-US" w:eastAsia="zh-CN"/>
        </w:rPr>
        <w:t>1-001</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黑体" w:eastAsia="黑体"/>
          <w:color w:val="auto"/>
          <w:sz w:val="24"/>
          <w:szCs w:val="16"/>
          <w:lang w:val="en-US" w:eastAsia="zh-CN"/>
        </w:rPr>
      </w:pPr>
      <w:r>
        <w:rPr>
          <w:rFonts w:hint="eastAsia" w:ascii="宋体" w:hAnsi="宋体" w:eastAsia="宋体" w:cs="宋体"/>
          <w:color w:val="auto"/>
          <w:szCs w:val="21"/>
        </w:rPr>
        <w:t>项目名称：</w:t>
      </w:r>
      <w:r>
        <w:rPr>
          <w:rFonts w:hint="eastAsia" w:ascii="黑体" w:eastAsia="黑体"/>
          <w:color w:val="auto"/>
          <w:sz w:val="24"/>
          <w:szCs w:val="16"/>
          <w:lang w:val="en-US" w:eastAsia="zh-CN"/>
        </w:rPr>
        <w:t>北塘河路-青龙路绿化及智能喷灌系统改造工程设计服务项目</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采购方式：竞争性磋商</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万元</w:t>
      </w:r>
    </w:p>
    <w:p>
      <w:pPr>
        <w:keepNext w:val="0"/>
        <w:keepLines w:val="0"/>
        <w:pageBreakBefore w:val="0"/>
        <w:widowControl w:val="0"/>
        <w:tabs>
          <w:tab w:val="right" w:pos="7886"/>
        </w:tabs>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最高限价：</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万元</w:t>
      </w:r>
      <w:r>
        <w:rPr>
          <w:rFonts w:hint="eastAsia" w:ascii="宋体" w:hAnsi="宋体" w:cs="宋体"/>
          <w:color w:val="auto"/>
          <w:szCs w:val="21"/>
          <w:highlight w:val="none"/>
          <w:lang w:eastAsia="zh-CN"/>
        </w:rPr>
        <w:tab/>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采购需求：</w:t>
      </w:r>
      <w:r>
        <w:rPr>
          <w:rFonts w:hint="eastAsia" w:ascii="黑体" w:eastAsia="黑体"/>
          <w:color w:val="auto"/>
          <w:sz w:val="22"/>
          <w:szCs w:val="15"/>
          <w:lang w:val="en-US" w:eastAsia="zh-CN"/>
        </w:rPr>
        <w:t>北塘河路-青龙路绿化及智能喷灌系统改造工程设计服务项目</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本项目不接受联合体。</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b/>
          <w:bCs/>
          <w:color w:val="auto"/>
          <w:szCs w:val="21"/>
        </w:rPr>
      </w:pPr>
      <w:bookmarkStart w:id="8" w:name="_Toc28359090"/>
      <w:bookmarkStart w:id="9" w:name="_Toc28359013"/>
      <w:bookmarkStart w:id="10" w:name="_Toc35393799"/>
      <w:bookmarkStart w:id="11" w:name="_Toc35393630"/>
      <w:r>
        <w:rPr>
          <w:rFonts w:hint="eastAsia" w:ascii="宋体" w:hAnsi="宋体" w:eastAsia="宋体"/>
          <w:b/>
          <w:bCs/>
          <w:color w:val="auto"/>
          <w:szCs w:val="21"/>
        </w:rPr>
        <w:t>二、申请人的资格要求：</w:t>
      </w:r>
      <w:bookmarkEnd w:id="8"/>
      <w:bookmarkEnd w:id="9"/>
      <w:bookmarkEnd w:id="10"/>
      <w:bookmarkEnd w:id="11"/>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bookmarkStart w:id="12" w:name="_Toc28359091"/>
      <w:bookmarkStart w:id="13" w:name="_Toc28359014"/>
      <w:r>
        <w:rPr>
          <w:rFonts w:hint="eastAsia" w:ascii="宋体" w:hAnsi="宋体" w:eastAsia="宋体" w:cs="宋体"/>
          <w:color w:val="auto"/>
          <w:szCs w:val="21"/>
        </w:rPr>
        <w:t>2.落实政府采购政策需满足的资格要求：无；</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3.本项目的特定资格要求：</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bookmarkStart w:id="14" w:name="_Toc35393800"/>
      <w:bookmarkStart w:id="15" w:name="_Toc35393631"/>
      <w:r>
        <w:rPr>
          <w:rFonts w:hint="eastAsia" w:ascii="宋体" w:hAnsi="宋体" w:eastAsia="宋体" w:cs="宋体"/>
          <w:color w:val="auto"/>
          <w:szCs w:val="21"/>
        </w:rPr>
        <w:t>（1）单位负责人为同一人或者存在直接控股、管理关系的不同供应商，不得参加同一合同项下的采购活动；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（2）未被“信用中国”网站（www.creditchina.gov.cn）、中国政府采购网(www.ccgp.gov.cn)列入失信被执行人、重大税收违法案件当事人名单、政府采购严重失信行为记录名单</w:t>
      </w:r>
      <w:r>
        <w:rPr>
          <w:rFonts w:hint="eastAsia" w:ascii="宋体" w:hAnsi="宋体" w:eastAsia="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b/>
          <w:bCs/>
          <w:color w:val="auto"/>
          <w:szCs w:val="21"/>
          <w:lang w:val="en-US" w:eastAsia="zh-CN"/>
        </w:rPr>
      </w:pPr>
      <w:r>
        <w:rPr>
          <w:rFonts w:hint="eastAsia" w:ascii="宋体" w:hAnsi="宋体" w:eastAsia="宋体"/>
          <w:b w:val="0"/>
          <w:bCs w:val="0"/>
          <w:color w:val="auto"/>
          <w:szCs w:val="21"/>
          <w:lang w:eastAsia="zh-CN"/>
        </w:rPr>
        <w:t>（</w:t>
      </w:r>
      <w:r>
        <w:rPr>
          <w:rFonts w:hint="eastAsia" w:ascii="宋体" w:hAnsi="宋体" w:eastAsia="宋体"/>
          <w:b w:val="0"/>
          <w:bCs w:val="0"/>
          <w:color w:val="auto"/>
          <w:szCs w:val="21"/>
          <w:lang w:val="en-US" w:eastAsia="zh-CN"/>
        </w:rPr>
        <w:t>3</w:t>
      </w:r>
      <w:r>
        <w:rPr>
          <w:rFonts w:hint="eastAsia" w:ascii="宋体" w:hAnsi="宋体" w:eastAsia="宋体"/>
          <w:b w:val="0"/>
          <w:bCs w:val="0"/>
          <w:color w:val="auto"/>
          <w:szCs w:val="21"/>
          <w:lang w:eastAsia="zh-CN"/>
        </w:rPr>
        <w:t>）供应商</w:t>
      </w:r>
      <w:r>
        <w:rPr>
          <w:rFonts w:hint="eastAsia" w:ascii="宋体" w:hAnsi="宋体"/>
          <w:b w:val="0"/>
          <w:bCs w:val="0"/>
          <w:color w:val="auto"/>
          <w:szCs w:val="21"/>
          <w:lang w:val="en-US" w:eastAsia="zh-CN"/>
        </w:rPr>
        <w:t>同时满足建筑智能化设计</w:t>
      </w:r>
      <w:r>
        <w:rPr>
          <w:rFonts w:hint="eastAsia" w:ascii="宋体" w:hAnsi="宋体" w:eastAsia="宋体"/>
          <w:b w:val="0"/>
          <w:bCs w:val="0"/>
          <w:color w:val="auto"/>
          <w:szCs w:val="21"/>
          <w:lang w:eastAsia="zh-CN"/>
        </w:rPr>
        <w:t>乙级</w:t>
      </w:r>
      <w:r>
        <w:rPr>
          <w:rFonts w:hint="eastAsia" w:ascii="宋体" w:hAnsi="宋体"/>
          <w:b w:val="0"/>
          <w:bCs w:val="0"/>
          <w:color w:val="auto"/>
          <w:szCs w:val="21"/>
          <w:lang w:eastAsia="zh-CN"/>
        </w:rPr>
        <w:t>、</w:t>
      </w:r>
      <w:r>
        <w:rPr>
          <w:rFonts w:hint="eastAsia" w:ascii="宋体" w:hAnsi="宋体"/>
          <w:b w:val="0"/>
          <w:bCs w:val="0"/>
          <w:color w:val="auto"/>
          <w:szCs w:val="21"/>
          <w:lang w:val="en-US" w:eastAsia="zh-CN"/>
        </w:rPr>
        <w:t>风景园林工程设计乙级</w:t>
      </w:r>
      <w:r>
        <w:rPr>
          <w:rFonts w:hint="eastAsia" w:ascii="宋体" w:hAnsi="宋体" w:eastAsia="宋体"/>
          <w:b w:val="0"/>
          <w:bCs w:val="0"/>
          <w:color w:val="auto"/>
          <w:szCs w:val="21"/>
          <w:lang w:eastAsia="zh-CN"/>
        </w:rPr>
        <w:t>及以上资质。</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b/>
          <w:bCs/>
          <w:color w:val="auto"/>
          <w:szCs w:val="21"/>
        </w:rPr>
      </w:pPr>
      <w:r>
        <w:rPr>
          <w:rFonts w:hint="eastAsia" w:ascii="宋体" w:hAnsi="宋体" w:eastAsia="宋体"/>
          <w:b/>
          <w:bCs/>
          <w:color w:val="auto"/>
          <w:szCs w:val="21"/>
        </w:rPr>
        <w:t>三、获取采购文件</w:t>
      </w:r>
      <w:bookmarkEnd w:id="12"/>
      <w:bookmarkEnd w:id="13"/>
      <w:bookmarkEnd w:id="14"/>
      <w:bookmarkEnd w:id="15"/>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时间：</w:t>
      </w:r>
      <w:r>
        <w:rPr>
          <w:rFonts w:hint="eastAsia" w:ascii="宋体" w:hAnsi="宋体" w:eastAsia="宋体" w:cs="宋体"/>
          <w:b/>
          <w:bCs/>
          <w:color w:val="auto"/>
          <w:szCs w:val="21"/>
        </w:rPr>
        <w:t>202</w:t>
      </w:r>
      <w:r>
        <w:rPr>
          <w:rFonts w:hint="eastAsia" w:ascii="宋体" w:hAnsi="宋体" w:cs="宋体"/>
          <w:b/>
          <w:bCs/>
          <w:color w:val="auto"/>
          <w:szCs w:val="21"/>
          <w:lang w:val="en-US" w:eastAsia="zh-CN"/>
        </w:rPr>
        <w:t>1</w:t>
      </w:r>
      <w:r>
        <w:rPr>
          <w:rFonts w:hint="eastAsia" w:ascii="宋体" w:hAnsi="宋体" w:eastAsia="宋体" w:cs="宋体"/>
          <w:b/>
          <w:bCs/>
          <w:color w:val="auto"/>
          <w:szCs w:val="21"/>
        </w:rPr>
        <w:t>年</w:t>
      </w:r>
      <w:r>
        <w:rPr>
          <w:rFonts w:hint="eastAsia" w:ascii="宋体" w:hAnsi="宋体" w:cs="宋体"/>
          <w:b/>
          <w:bCs/>
          <w:color w:val="auto"/>
          <w:szCs w:val="21"/>
          <w:lang w:val="en-US" w:eastAsia="zh-CN"/>
        </w:rPr>
        <w:t>3</w:t>
      </w:r>
      <w:r>
        <w:rPr>
          <w:rFonts w:hint="eastAsia" w:ascii="宋体" w:hAnsi="宋体" w:eastAsia="宋体" w:cs="宋体"/>
          <w:b/>
          <w:bCs/>
          <w:color w:val="auto"/>
          <w:szCs w:val="21"/>
        </w:rPr>
        <w:t>月</w:t>
      </w:r>
      <w:r>
        <w:rPr>
          <w:rFonts w:hint="eastAsia" w:ascii="宋体" w:hAnsi="宋体" w:cs="宋体"/>
          <w:b/>
          <w:bCs/>
          <w:color w:val="auto"/>
          <w:szCs w:val="21"/>
          <w:lang w:val="en-US" w:eastAsia="zh-CN"/>
        </w:rPr>
        <w:t>1</w:t>
      </w:r>
      <w:r>
        <w:rPr>
          <w:rFonts w:hint="eastAsia" w:ascii="宋体" w:hAnsi="宋体" w:eastAsia="宋体" w:cs="宋体"/>
          <w:b/>
          <w:bCs/>
          <w:color w:val="auto"/>
          <w:szCs w:val="21"/>
          <w:lang w:val="en-US" w:eastAsia="zh-CN"/>
        </w:rPr>
        <w:t>8</w:t>
      </w:r>
      <w:r>
        <w:rPr>
          <w:rFonts w:hint="eastAsia" w:ascii="宋体" w:hAnsi="宋体" w:eastAsia="宋体" w:cs="宋体"/>
          <w:b/>
          <w:bCs/>
          <w:color w:val="auto"/>
          <w:szCs w:val="21"/>
        </w:rPr>
        <w:t>日至202</w:t>
      </w:r>
      <w:r>
        <w:rPr>
          <w:rFonts w:hint="eastAsia" w:ascii="宋体" w:hAnsi="宋体" w:cs="宋体"/>
          <w:b/>
          <w:bCs/>
          <w:color w:val="auto"/>
          <w:szCs w:val="21"/>
          <w:lang w:val="en-US" w:eastAsia="zh-CN"/>
        </w:rPr>
        <w:t>1</w:t>
      </w:r>
      <w:r>
        <w:rPr>
          <w:rFonts w:hint="eastAsia" w:ascii="宋体" w:hAnsi="宋体" w:eastAsia="宋体" w:cs="宋体"/>
          <w:b/>
          <w:bCs/>
          <w:color w:val="auto"/>
          <w:szCs w:val="21"/>
        </w:rPr>
        <w:t>年</w:t>
      </w:r>
      <w:r>
        <w:rPr>
          <w:rFonts w:hint="eastAsia" w:ascii="宋体" w:hAnsi="宋体" w:cs="宋体"/>
          <w:b/>
          <w:bCs/>
          <w:color w:val="auto"/>
          <w:szCs w:val="21"/>
          <w:lang w:val="en-US" w:eastAsia="zh-CN"/>
        </w:rPr>
        <w:t>3</w:t>
      </w:r>
      <w:r>
        <w:rPr>
          <w:rFonts w:hint="eastAsia" w:ascii="宋体" w:hAnsi="宋体" w:eastAsia="宋体" w:cs="宋体"/>
          <w:b/>
          <w:bCs/>
          <w:color w:val="auto"/>
          <w:szCs w:val="21"/>
        </w:rPr>
        <w:t>月</w:t>
      </w:r>
      <w:r>
        <w:rPr>
          <w:rFonts w:hint="eastAsia" w:ascii="宋体" w:hAnsi="宋体" w:cs="宋体"/>
          <w:b/>
          <w:bCs/>
          <w:color w:val="auto"/>
          <w:szCs w:val="21"/>
          <w:lang w:val="en-US" w:eastAsia="zh-CN"/>
        </w:rPr>
        <w:t>30</w:t>
      </w:r>
      <w:r>
        <w:rPr>
          <w:rFonts w:hint="eastAsia" w:ascii="宋体" w:hAnsi="宋体" w:eastAsia="宋体" w:cs="宋体"/>
          <w:b/>
          <w:bCs/>
          <w:color w:val="auto"/>
          <w:szCs w:val="21"/>
        </w:rPr>
        <w:t>日</w:t>
      </w:r>
      <w:r>
        <w:rPr>
          <w:rFonts w:hint="eastAsia" w:ascii="宋体" w:hAnsi="宋体" w:eastAsia="宋体" w:cs="宋体"/>
          <w:color w:val="auto"/>
          <w:szCs w:val="21"/>
        </w:rPr>
        <w:t>，每天上午8：30至11：30，下午13:00至17:00（北京时间，法定节假日除外）。</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szCs w:val="21"/>
          <w:lang w:val="en-US" w:eastAsia="zh-CN"/>
        </w:rPr>
      </w:pPr>
      <w:r>
        <w:rPr>
          <w:rFonts w:hint="eastAsia" w:ascii="宋体" w:hAnsi="宋体" w:eastAsia="宋体" w:cs="宋体"/>
          <w:color w:val="auto"/>
          <w:szCs w:val="21"/>
        </w:rPr>
        <w:t>地点：</w:t>
      </w:r>
      <w:r>
        <w:rPr>
          <w:rFonts w:hint="eastAsia" w:ascii="宋体" w:hAnsi="宋体" w:cs="宋体"/>
          <w:color w:val="auto"/>
          <w:szCs w:val="21"/>
          <w:lang w:val="en-US" w:eastAsia="zh-CN"/>
        </w:rPr>
        <w:t>江苏畅誉项目管理有限公司（天宁区弘智路7号B座3楼）</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方式：现场报名，供应商报名时需提供资料（加盖公章）：</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1.报名申请表（原件，格式详见竞争性磋商公告附件一）；</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2.企业营业执照（复印件）；</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3.疫情期间参与政府采购活动开评标人员健康信息登记表（原件，格式详见竞争性磋商公告附件二，如实填写登记表相关内容）；</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资料齐全、符合要求的由代理机构发放采购文件。</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售价：人民币伍佰元整</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b/>
          <w:bCs/>
          <w:color w:val="auto"/>
          <w:szCs w:val="21"/>
        </w:rPr>
      </w:pPr>
      <w:bookmarkStart w:id="16" w:name="_Toc28359092"/>
      <w:bookmarkStart w:id="17" w:name="_Toc28359015"/>
      <w:bookmarkStart w:id="18" w:name="_Toc35393801"/>
      <w:bookmarkStart w:id="19" w:name="_Toc35393632"/>
      <w:r>
        <w:rPr>
          <w:rFonts w:hint="eastAsia" w:ascii="宋体" w:hAnsi="宋体" w:eastAsia="宋体"/>
          <w:b/>
          <w:bCs/>
          <w:color w:val="auto"/>
          <w:szCs w:val="21"/>
        </w:rPr>
        <w:t>四、响应文件提交</w:t>
      </w:r>
      <w:bookmarkEnd w:id="16"/>
      <w:bookmarkEnd w:id="17"/>
      <w:bookmarkEnd w:id="18"/>
      <w:bookmarkEnd w:id="19"/>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截止时间：202</w:t>
      </w:r>
      <w:r>
        <w:rPr>
          <w:rFonts w:hint="eastAsia" w:ascii="宋体" w:hAnsi="宋体" w:cs="宋体"/>
          <w:color w:val="auto"/>
          <w:szCs w:val="21"/>
          <w:lang w:val="en-US" w:eastAsia="zh-CN"/>
        </w:rPr>
        <w:t>1</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31</w:t>
      </w:r>
      <w:r>
        <w:rPr>
          <w:rFonts w:hint="eastAsia" w:ascii="宋体" w:hAnsi="宋体" w:eastAsia="宋体" w:cs="宋体"/>
          <w:color w:val="auto"/>
          <w:szCs w:val="21"/>
        </w:rPr>
        <w:t>日</w:t>
      </w:r>
      <w:r>
        <w:rPr>
          <w:rFonts w:hint="eastAsia" w:ascii="宋体" w:hAnsi="宋体" w:cs="宋体"/>
          <w:color w:val="auto"/>
          <w:szCs w:val="21"/>
          <w:lang w:val="en-US" w:eastAsia="zh-CN"/>
        </w:rPr>
        <w:t>10</w:t>
      </w:r>
      <w:r>
        <w:rPr>
          <w:rFonts w:hint="eastAsia" w:ascii="宋体" w:hAnsi="宋体" w:eastAsia="宋体" w:cs="宋体"/>
          <w:color w:val="auto"/>
          <w:szCs w:val="21"/>
        </w:rPr>
        <w:t>点</w:t>
      </w:r>
      <w:r>
        <w:rPr>
          <w:rFonts w:hint="eastAsia" w:ascii="宋体" w:hAnsi="宋体" w:cs="宋体"/>
          <w:color w:val="auto"/>
          <w:szCs w:val="21"/>
          <w:lang w:val="en-US" w:eastAsia="zh-CN"/>
        </w:rPr>
        <w:t>00</w:t>
      </w:r>
      <w:r>
        <w:rPr>
          <w:rFonts w:hint="eastAsia" w:ascii="宋体" w:hAnsi="宋体" w:eastAsia="宋体" w:cs="宋体"/>
          <w:color w:val="auto"/>
          <w:szCs w:val="21"/>
        </w:rPr>
        <w:t>分（北京时间）</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地点：</w:t>
      </w:r>
      <w:r>
        <w:rPr>
          <w:rFonts w:hint="eastAsia" w:ascii="宋体" w:hAnsi="宋体" w:cs="宋体"/>
          <w:color w:val="auto"/>
          <w:szCs w:val="21"/>
          <w:lang w:val="en-US" w:eastAsia="zh-CN"/>
        </w:rPr>
        <w:t>江苏畅誉项目管理有限公司</w:t>
      </w:r>
      <w:r>
        <w:rPr>
          <w:rFonts w:hint="eastAsia" w:ascii="宋体" w:hAnsi="宋体" w:eastAsia="宋体" w:cs="宋体"/>
          <w:color w:val="auto"/>
          <w:szCs w:val="21"/>
        </w:rPr>
        <w:t>（常州市</w:t>
      </w:r>
      <w:r>
        <w:rPr>
          <w:rFonts w:hint="eastAsia" w:ascii="宋体" w:hAnsi="宋体" w:cs="宋体"/>
          <w:color w:val="auto"/>
          <w:szCs w:val="21"/>
          <w:lang w:val="en-US" w:eastAsia="zh-CN"/>
        </w:rPr>
        <w:t>天宁区弘智路7号B座3楼</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b/>
          <w:bCs/>
          <w:color w:val="auto"/>
          <w:szCs w:val="21"/>
        </w:rPr>
      </w:pPr>
      <w:bookmarkStart w:id="20" w:name="_Toc28359016"/>
      <w:bookmarkStart w:id="21" w:name="_Toc28359093"/>
      <w:bookmarkStart w:id="22" w:name="_Toc35393633"/>
      <w:bookmarkStart w:id="23" w:name="_Toc35393802"/>
      <w:r>
        <w:rPr>
          <w:rFonts w:hint="eastAsia" w:ascii="宋体" w:hAnsi="宋体" w:eastAsia="宋体"/>
          <w:b/>
          <w:bCs/>
          <w:color w:val="auto"/>
          <w:szCs w:val="21"/>
        </w:rPr>
        <w:t>五、开启</w:t>
      </w:r>
      <w:bookmarkEnd w:id="20"/>
      <w:bookmarkEnd w:id="21"/>
      <w:bookmarkEnd w:id="22"/>
      <w:bookmarkEnd w:id="23"/>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时间：202</w:t>
      </w:r>
      <w:r>
        <w:rPr>
          <w:rFonts w:hint="eastAsia" w:ascii="宋体" w:hAnsi="宋体" w:cs="宋体"/>
          <w:color w:val="auto"/>
          <w:szCs w:val="21"/>
          <w:lang w:val="en-US" w:eastAsia="zh-CN"/>
        </w:rPr>
        <w:t>1</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31</w:t>
      </w:r>
      <w:r>
        <w:rPr>
          <w:rFonts w:hint="eastAsia" w:ascii="宋体" w:hAnsi="宋体" w:eastAsia="宋体" w:cs="宋体"/>
          <w:color w:val="auto"/>
          <w:szCs w:val="21"/>
        </w:rPr>
        <w:t>日1</w:t>
      </w:r>
      <w:r>
        <w:rPr>
          <w:rFonts w:hint="eastAsia" w:ascii="宋体" w:hAnsi="宋体" w:cs="宋体"/>
          <w:color w:val="auto"/>
          <w:szCs w:val="21"/>
          <w:lang w:val="en-US" w:eastAsia="zh-CN"/>
        </w:rPr>
        <w:t>0</w:t>
      </w:r>
      <w:r>
        <w:rPr>
          <w:rFonts w:hint="eastAsia" w:ascii="宋体" w:hAnsi="宋体" w:eastAsia="宋体" w:cs="宋体"/>
          <w:color w:val="auto"/>
          <w:szCs w:val="21"/>
        </w:rPr>
        <w:t>点</w:t>
      </w:r>
      <w:r>
        <w:rPr>
          <w:rFonts w:hint="eastAsia" w:ascii="宋体" w:hAnsi="宋体" w:eastAsia="宋体" w:cs="宋体"/>
          <w:color w:val="auto"/>
          <w:szCs w:val="21"/>
          <w:lang w:val="en-US" w:eastAsia="zh-CN"/>
        </w:rPr>
        <w:t>0</w:t>
      </w:r>
      <w:r>
        <w:rPr>
          <w:rFonts w:hint="eastAsia" w:ascii="宋体" w:hAnsi="宋体" w:eastAsia="宋体" w:cs="宋体"/>
          <w:color w:val="auto"/>
          <w:szCs w:val="21"/>
        </w:rPr>
        <w:t>0分（北京时间）</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bookmarkStart w:id="24" w:name="_Toc35393803"/>
      <w:bookmarkStart w:id="25" w:name="_Toc35393634"/>
      <w:bookmarkStart w:id="26" w:name="_Toc28359017"/>
      <w:bookmarkStart w:id="27" w:name="_Toc28359094"/>
      <w:r>
        <w:rPr>
          <w:rFonts w:hint="eastAsia" w:ascii="宋体" w:hAnsi="宋体" w:eastAsia="宋体" w:cs="宋体"/>
          <w:color w:val="auto"/>
          <w:szCs w:val="21"/>
        </w:rPr>
        <w:t>地点：</w:t>
      </w:r>
      <w:r>
        <w:rPr>
          <w:rFonts w:hint="eastAsia" w:ascii="宋体" w:hAnsi="宋体" w:cs="宋体"/>
          <w:color w:val="auto"/>
          <w:szCs w:val="21"/>
          <w:lang w:val="en-US" w:eastAsia="zh-CN"/>
        </w:rPr>
        <w:t>江苏畅誉项目管理有限公司</w:t>
      </w:r>
      <w:r>
        <w:rPr>
          <w:rFonts w:hint="eastAsia" w:ascii="宋体" w:hAnsi="宋体" w:eastAsia="宋体" w:cs="宋体"/>
          <w:color w:val="auto"/>
          <w:szCs w:val="21"/>
        </w:rPr>
        <w:t>（常州市</w:t>
      </w:r>
      <w:r>
        <w:rPr>
          <w:rFonts w:hint="eastAsia" w:ascii="宋体" w:hAnsi="宋体" w:cs="宋体"/>
          <w:color w:val="auto"/>
          <w:szCs w:val="21"/>
          <w:lang w:val="en-US" w:eastAsia="zh-CN"/>
        </w:rPr>
        <w:t>天宁区弘智路7号B座3楼</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snapToGrid w:val="0"/>
        <w:spacing w:line="360" w:lineRule="exact"/>
        <w:ind w:firstLine="211" w:firstLineChars="100"/>
        <w:textAlignment w:val="auto"/>
        <w:rPr>
          <w:rFonts w:ascii="宋体" w:hAnsi="宋体" w:eastAsia="宋体"/>
          <w:b/>
          <w:bCs/>
          <w:color w:val="auto"/>
          <w:szCs w:val="21"/>
        </w:rPr>
      </w:pPr>
      <w:r>
        <w:rPr>
          <w:rFonts w:hint="eastAsia" w:ascii="宋体" w:hAnsi="宋体" w:eastAsia="宋体"/>
          <w:b/>
          <w:bCs/>
          <w:color w:val="auto"/>
          <w:szCs w:val="21"/>
        </w:rPr>
        <w:t>六、公告期限</w:t>
      </w:r>
      <w:bookmarkEnd w:id="24"/>
      <w:bookmarkEnd w:id="25"/>
      <w:bookmarkEnd w:id="26"/>
      <w:bookmarkEnd w:id="27"/>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自本公告发布之日起</w:t>
      </w:r>
      <w:r>
        <w:rPr>
          <w:rFonts w:hint="eastAsia" w:ascii="宋体" w:hAnsi="宋体" w:cs="宋体"/>
          <w:color w:val="auto"/>
          <w:szCs w:val="21"/>
          <w:lang w:val="en-US" w:eastAsia="zh-CN"/>
        </w:rPr>
        <w:t>5</w:t>
      </w:r>
      <w:r>
        <w:rPr>
          <w:rFonts w:hint="eastAsia" w:ascii="宋体" w:hAnsi="宋体" w:eastAsia="宋体" w:cs="宋体"/>
          <w:color w:val="auto"/>
          <w:szCs w:val="21"/>
        </w:rPr>
        <w:t>个工作日。</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b/>
          <w:bCs/>
          <w:color w:val="auto"/>
          <w:szCs w:val="21"/>
        </w:rPr>
      </w:pPr>
      <w:bookmarkStart w:id="28" w:name="_Toc35393804"/>
      <w:bookmarkStart w:id="29" w:name="_Toc35393635"/>
      <w:r>
        <w:rPr>
          <w:rFonts w:hint="eastAsia" w:ascii="宋体" w:hAnsi="宋体" w:eastAsia="宋体"/>
          <w:b/>
          <w:bCs/>
          <w:color w:val="auto"/>
          <w:szCs w:val="21"/>
        </w:rPr>
        <w:t>七、其他补充事宜</w:t>
      </w:r>
      <w:bookmarkEnd w:id="28"/>
      <w:bookmarkEnd w:id="29"/>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1.现场勘查及标前答疑</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（1）供应商自行踏勘现场</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（2）标前答疑</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供应商对采购文件如有疑问，请将疑问于</w:t>
      </w:r>
      <w:r>
        <w:rPr>
          <w:rFonts w:hint="eastAsia" w:ascii="宋体" w:hAnsi="宋体" w:eastAsia="宋体" w:cs="宋体"/>
          <w:b/>
          <w:bCs/>
          <w:color w:val="auto"/>
          <w:szCs w:val="21"/>
        </w:rPr>
        <w:t>202</w:t>
      </w:r>
      <w:r>
        <w:rPr>
          <w:rFonts w:hint="eastAsia" w:ascii="宋体" w:hAnsi="宋体" w:cs="宋体"/>
          <w:b/>
          <w:bCs/>
          <w:color w:val="auto"/>
          <w:szCs w:val="21"/>
          <w:lang w:val="en-US" w:eastAsia="zh-CN"/>
        </w:rPr>
        <w:t>1</w:t>
      </w:r>
      <w:r>
        <w:rPr>
          <w:rFonts w:hint="eastAsia" w:ascii="宋体" w:hAnsi="宋体" w:eastAsia="宋体" w:cs="宋体"/>
          <w:b/>
          <w:bCs/>
          <w:color w:val="auto"/>
          <w:szCs w:val="21"/>
        </w:rPr>
        <w:t>年</w:t>
      </w:r>
      <w:r>
        <w:rPr>
          <w:rFonts w:hint="eastAsia" w:ascii="宋体" w:hAnsi="宋体" w:cs="宋体"/>
          <w:b/>
          <w:bCs/>
          <w:color w:val="auto"/>
          <w:szCs w:val="21"/>
          <w:lang w:val="en-US" w:eastAsia="zh-CN"/>
        </w:rPr>
        <w:t>3</w:t>
      </w:r>
      <w:r>
        <w:rPr>
          <w:rFonts w:hint="eastAsia" w:ascii="宋体" w:hAnsi="宋体" w:eastAsia="宋体" w:cs="宋体"/>
          <w:b/>
          <w:bCs/>
          <w:color w:val="auto"/>
          <w:szCs w:val="21"/>
        </w:rPr>
        <w:t>月</w:t>
      </w:r>
      <w:r>
        <w:rPr>
          <w:rFonts w:hint="eastAsia" w:ascii="宋体" w:hAnsi="宋体" w:cs="宋体"/>
          <w:b/>
          <w:bCs/>
          <w:color w:val="auto"/>
          <w:szCs w:val="21"/>
          <w:lang w:val="en-US" w:eastAsia="zh-CN"/>
        </w:rPr>
        <w:t>30</w:t>
      </w:r>
      <w:r>
        <w:rPr>
          <w:rFonts w:hint="eastAsia" w:ascii="宋体" w:hAnsi="宋体" w:eastAsia="宋体" w:cs="宋体"/>
          <w:b/>
          <w:bCs/>
          <w:color w:val="auto"/>
          <w:szCs w:val="21"/>
        </w:rPr>
        <w:t>日</w:t>
      </w:r>
      <w:r>
        <w:rPr>
          <w:rFonts w:hint="eastAsia" w:ascii="宋体" w:hAnsi="宋体" w:eastAsia="宋体" w:cs="宋体"/>
          <w:b/>
          <w:color w:val="auto"/>
          <w:szCs w:val="21"/>
        </w:rPr>
        <w:t>1</w:t>
      </w:r>
      <w:r>
        <w:rPr>
          <w:rFonts w:hint="eastAsia" w:ascii="宋体" w:hAnsi="宋体" w:cs="宋体"/>
          <w:b/>
          <w:color w:val="auto"/>
          <w:szCs w:val="21"/>
          <w:lang w:val="en-US" w:eastAsia="zh-CN"/>
        </w:rPr>
        <w:t>7</w:t>
      </w:r>
      <w:r>
        <w:rPr>
          <w:rFonts w:hint="eastAsia" w:ascii="宋体" w:hAnsi="宋体" w:eastAsia="宋体" w:cs="宋体"/>
          <w:b/>
          <w:color w:val="auto"/>
          <w:szCs w:val="21"/>
        </w:rPr>
        <w:t>:00（北京时间）</w:t>
      </w:r>
      <w:r>
        <w:rPr>
          <w:rFonts w:hint="eastAsia" w:ascii="宋体" w:hAnsi="宋体" w:eastAsia="宋体" w:cs="宋体"/>
          <w:color w:val="auto"/>
          <w:szCs w:val="21"/>
        </w:rPr>
        <w:t>前以书面形式递交至</w:t>
      </w:r>
      <w:r>
        <w:rPr>
          <w:rFonts w:hint="eastAsia" w:ascii="宋体" w:hAnsi="宋体" w:cs="宋体"/>
          <w:color w:val="auto"/>
          <w:szCs w:val="21"/>
          <w:lang w:val="en-US" w:eastAsia="zh-CN"/>
        </w:rPr>
        <w:t>江苏畅誉项目管理有限公司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.说明</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采购文件售后一概不退。供应商递交的响应文件概不退还。一经报名，供应商不得更改单位名称。</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.疫情防控措施</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（1）所有参与开评标活动的人员应佩戴口罩，配合现场工作人员做好测量体温、健康信息登记等工作。</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（2）各供应商委派人数不得超过2人，除供应商授权代表外，其他人员原则上不得进入开评标场所。请保持安全距离，分散等候，不得扎堆聚集，事完即走。</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对于参与开评标活动的供应商，应如实填写《疫情期间参与政府采购活动开评标人员健康信息登记表》（竞争性磋商公告附件二）相关内容并加盖单位公章。凭《疫情期间参与政府采购活动开评标人员健康信息登记表》和本人身份证原件方能进入开评标场所。</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（4）采购活动进行中若遇到疫情相关特殊情况，将在现场设置的紧急隔离室立即隔离，同时报告三井街道疫情防控应急指挥部和财政部门。</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（5）其余事项严格按照苏财购【2020】13号文执行。</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b/>
          <w:bCs/>
          <w:color w:val="auto"/>
          <w:szCs w:val="21"/>
        </w:rPr>
      </w:pPr>
      <w:bookmarkStart w:id="30" w:name="_Toc28359095"/>
      <w:bookmarkStart w:id="31" w:name="_Toc35393805"/>
      <w:bookmarkStart w:id="32" w:name="_Toc28359018"/>
      <w:bookmarkStart w:id="33" w:name="_Toc35393636"/>
      <w:r>
        <w:rPr>
          <w:rFonts w:hint="eastAsia" w:ascii="宋体" w:hAnsi="宋体" w:eastAsia="宋体"/>
          <w:b/>
          <w:bCs/>
          <w:color w:val="auto"/>
          <w:szCs w:val="21"/>
        </w:rPr>
        <w:t>八、凡对本次采购提出询问，请按以下方式联系。</w:t>
      </w:r>
      <w:bookmarkEnd w:id="30"/>
      <w:bookmarkEnd w:id="31"/>
      <w:bookmarkEnd w:id="32"/>
      <w:bookmarkEnd w:id="33"/>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bookmarkStart w:id="34" w:name="_Toc28359019"/>
      <w:bookmarkStart w:id="35" w:name="_Toc35393637"/>
      <w:bookmarkStart w:id="36" w:name="_Toc28359096"/>
      <w:bookmarkStart w:id="37" w:name="_Toc35393806"/>
      <w:r>
        <w:rPr>
          <w:rFonts w:hint="eastAsia" w:ascii="宋体" w:hAnsi="宋体" w:eastAsia="宋体" w:cs="宋体"/>
          <w:color w:val="auto"/>
          <w:szCs w:val="21"/>
        </w:rPr>
        <w:t>1.采购人信息</w:t>
      </w:r>
      <w:bookmarkEnd w:id="34"/>
      <w:bookmarkEnd w:id="35"/>
      <w:bookmarkEnd w:id="36"/>
      <w:bookmarkEnd w:id="37"/>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名称：</w:t>
      </w:r>
      <w:r>
        <w:rPr>
          <w:rFonts w:hint="eastAsia" w:ascii="宋体" w:hAnsi="宋体" w:eastAsia="宋体" w:cs="宋体"/>
          <w:color w:val="auto"/>
          <w:szCs w:val="21"/>
          <w:lang w:eastAsia="zh-CN"/>
        </w:rPr>
        <w:t>常州市天宁区青龙街道办事处</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szCs w:val="21"/>
          <w:lang w:val="en-US" w:eastAsia="zh-CN"/>
        </w:rPr>
      </w:pPr>
      <w:bookmarkStart w:id="38" w:name="_Toc28359097"/>
      <w:bookmarkStart w:id="39" w:name="_Toc28359020"/>
      <w:bookmarkStart w:id="40" w:name="_Toc35393638"/>
      <w:bookmarkStart w:id="41" w:name="_Toc35393807"/>
      <w:r>
        <w:rPr>
          <w:rFonts w:hint="eastAsia" w:ascii="宋体" w:hAnsi="宋体" w:eastAsia="宋体" w:cs="宋体"/>
          <w:color w:val="auto"/>
          <w:szCs w:val="21"/>
        </w:rPr>
        <w:t>地址：</w:t>
      </w:r>
      <w:r>
        <w:rPr>
          <w:rFonts w:hint="eastAsia" w:ascii="宋体" w:hAnsi="宋体" w:eastAsia="宋体" w:cs="宋体"/>
          <w:color w:val="auto"/>
          <w:szCs w:val="21"/>
          <w:lang w:eastAsia="zh-CN"/>
        </w:rPr>
        <w:t>常州市天宁区河海东路</w:t>
      </w:r>
      <w:r>
        <w:rPr>
          <w:rFonts w:hint="eastAsia" w:ascii="宋体" w:hAnsi="宋体" w:eastAsia="宋体" w:cs="宋体"/>
          <w:color w:val="auto"/>
          <w:szCs w:val="21"/>
          <w:lang w:val="en-US" w:eastAsia="zh-CN"/>
        </w:rPr>
        <w:t>9号</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eastAsia="宋体" w:cs="宋体"/>
          <w:color w:val="auto"/>
          <w:szCs w:val="21"/>
          <w:lang w:eastAsia="zh-CN"/>
        </w:rPr>
        <w:t>丁先生、</w:t>
      </w:r>
      <w:r>
        <w:rPr>
          <w:rFonts w:hint="eastAsia" w:ascii="宋体" w:hAnsi="宋体" w:eastAsia="宋体" w:cs="宋体"/>
          <w:color w:val="auto"/>
          <w:szCs w:val="21"/>
          <w:lang w:val="en-US" w:eastAsia="zh-CN"/>
        </w:rPr>
        <w:t xml:space="preserve">18915878788 </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2.采购代理机构信息</w:t>
      </w:r>
      <w:bookmarkEnd w:id="38"/>
      <w:bookmarkEnd w:id="39"/>
      <w:bookmarkEnd w:id="40"/>
      <w:bookmarkEnd w:id="41"/>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名称：</w:t>
      </w:r>
      <w:r>
        <w:rPr>
          <w:rFonts w:hint="eastAsia" w:ascii="宋体" w:hAnsi="宋体" w:cs="宋体"/>
          <w:color w:val="auto"/>
          <w:szCs w:val="21"/>
          <w:lang w:val="en-US" w:eastAsia="zh-CN"/>
        </w:rPr>
        <w:t>江苏畅誉项目管理有限公司</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地址：</w:t>
      </w:r>
      <w:r>
        <w:rPr>
          <w:rFonts w:hint="eastAsia" w:ascii="宋体" w:hAnsi="宋体" w:cs="宋体"/>
          <w:color w:val="auto"/>
          <w:szCs w:val="21"/>
          <w:lang w:val="en-US" w:eastAsia="zh-CN"/>
        </w:rPr>
        <w:t>常州市天宁区弘智路7号B座3楼</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szCs w:val="21"/>
          <w:lang w:val="en-US" w:eastAsia="zh-CN"/>
        </w:rPr>
      </w:pPr>
      <w:r>
        <w:rPr>
          <w:rFonts w:hint="eastAsia" w:ascii="宋体" w:hAnsi="宋体" w:eastAsia="宋体" w:cs="宋体"/>
          <w:color w:val="auto"/>
          <w:szCs w:val="21"/>
        </w:rPr>
        <w:t>联系方式：</w:t>
      </w:r>
      <w:bookmarkStart w:id="42" w:name="_Toc35393808"/>
      <w:bookmarkStart w:id="43" w:name="_Toc28359021"/>
      <w:bookmarkStart w:id="44" w:name="_Toc28359098"/>
      <w:bookmarkStart w:id="45" w:name="_Toc35393639"/>
      <w:r>
        <w:rPr>
          <w:rFonts w:hint="eastAsia" w:ascii="宋体" w:hAnsi="宋体" w:cs="宋体"/>
          <w:color w:val="auto"/>
          <w:szCs w:val="21"/>
          <w:lang w:val="en-US" w:eastAsia="zh-CN"/>
        </w:rPr>
        <w:t>13951203728</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3.项目联系方式</w:t>
      </w:r>
      <w:bookmarkEnd w:id="42"/>
      <w:bookmarkEnd w:id="43"/>
      <w:bookmarkEnd w:id="44"/>
      <w:bookmarkEnd w:id="45"/>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项目联系人：</w:t>
      </w:r>
      <w:r>
        <w:rPr>
          <w:rFonts w:hint="eastAsia" w:ascii="宋体" w:hAnsi="宋体" w:cs="宋体"/>
          <w:color w:val="auto"/>
          <w:szCs w:val="21"/>
          <w:lang w:val="en-US" w:eastAsia="zh-CN"/>
        </w:rPr>
        <w:t>丁先生</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电话：</w:t>
      </w:r>
      <w:bookmarkEnd w:id="2"/>
      <w:bookmarkEnd w:id="3"/>
      <w:r>
        <w:rPr>
          <w:rFonts w:hint="eastAsia" w:ascii="宋体" w:hAnsi="宋体" w:eastAsia="宋体" w:cs="宋体"/>
          <w:color w:val="auto"/>
          <w:szCs w:val="21"/>
          <w:lang w:val="en-US" w:eastAsia="zh-CN"/>
        </w:rPr>
        <w:t>18915878788</w:t>
      </w:r>
    </w:p>
    <w:p>
      <w:pPr>
        <w:snapToGrid w:val="0"/>
        <w:spacing w:line="360" w:lineRule="auto"/>
        <w:jc w:val="left"/>
        <w:rPr>
          <w:rFonts w:hint="eastAsia" w:ascii="宋体" w:hAnsi="宋体"/>
          <w:color w:val="auto"/>
          <w:szCs w:val="21"/>
        </w:rPr>
      </w:pPr>
    </w:p>
    <w:p>
      <w:pPr>
        <w:snapToGrid w:val="0"/>
        <w:spacing w:line="360" w:lineRule="auto"/>
        <w:jc w:val="left"/>
        <w:rPr>
          <w:rFonts w:hint="eastAsia" w:ascii="宋体" w:hAnsi="宋体"/>
          <w:color w:val="auto"/>
          <w:szCs w:val="21"/>
        </w:rPr>
      </w:pPr>
    </w:p>
    <w:p>
      <w:pPr>
        <w:snapToGrid w:val="0"/>
        <w:spacing w:line="360" w:lineRule="auto"/>
        <w:jc w:val="left"/>
        <w:rPr>
          <w:rFonts w:hint="eastAsia" w:ascii="宋体" w:hAnsi="宋体"/>
          <w:color w:val="auto"/>
          <w:szCs w:val="21"/>
        </w:rPr>
      </w:pPr>
    </w:p>
    <w:p>
      <w:pPr>
        <w:snapToGrid w:val="0"/>
        <w:spacing w:line="360" w:lineRule="auto"/>
        <w:jc w:val="left"/>
        <w:rPr>
          <w:rFonts w:hint="eastAsia" w:ascii="宋体" w:hAnsi="宋体"/>
          <w:color w:val="auto"/>
          <w:szCs w:val="21"/>
        </w:rPr>
      </w:pPr>
    </w:p>
    <w:p>
      <w:pPr>
        <w:snapToGrid w:val="0"/>
        <w:spacing w:line="360" w:lineRule="auto"/>
        <w:jc w:val="left"/>
        <w:rPr>
          <w:rFonts w:hint="eastAsia" w:ascii="宋体" w:hAnsi="宋体"/>
          <w:color w:val="auto"/>
          <w:szCs w:val="21"/>
        </w:rPr>
      </w:pPr>
    </w:p>
    <w:p>
      <w:pPr>
        <w:snapToGrid w:val="0"/>
        <w:spacing w:line="360" w:lineRule="auto"/>
        <w:jc w:val="left"/>
        <w:rPr>
          <w:rFonts w:ascii="宋体" w:hAnsi="宋体"/>
          <w:color w:val="auto"/>
          <w:szCs w:val="21"/>
        </w:rPr>
      </w:pPr>
      <w:r>
        <w:rPr>
          <w:rFonts w:hint="eastAsia" w:ascii="宋体" w:hAnsi="宋体"/>
          <w:color w:val="auto"/>
          <w:szCs w:val="21"/>
        </w:rPr>
        <w:t xml:space="preserve">附件一：                     </w:t>
      </w:r>
    </w:p>
    <w:p>
      <w:pPr>
        <w:snapToGrid w:val="0"/>
        <w:spacing w:line="360" w:lineRule="auto"/>
        <w:jc w:val="center"/>
        <w:rPr>
          <w:rFonts w:ascii="宋体" w:hAnsi="宋体"/>
          <w:color w:val="auto"/>
          <w:sz w:val="28"/>
          <w:szCs w:val="28"/>
        </w:rPr>
      </w:pPr>
      <w:r>
        <w:rPr>
          <w:rFonts w:hint="eastAsia" w:ascii="宋体" w:hAnsi="宋体" w:cs="宋体"/>
          <w:b/>
          <w:bCs/>
          <w:color w:val="auto"/>
          <w:kern w:val="0"/>
          <w:sz w:val="28"/>
          <w:szCs w:val="28"/>
        </w:rPr>
        <w:t>报名申请表</w:t>
      </w:r>
    </w:p>
    <w:p>
      <w:pPr>
        <w:widowControl/>
        <w:spacing w:before="100" w:beforeAutospacing="1" w:after="100" w:afterAutospacing="1" w:line="183" w:lineRule="atLeast"/>
        <w:jc w:val="left"/>
        <w:rPr>
          <w:rFonts w:ascii="宋体" w:hAnsi="宋体" w:cs="宋体"/>
          <w:color w:val="auto"/>
          <w:kern w:val="0"/>
          <w:szCs w:val="21"/>
        </w:rPr>
      </w:pPr>
      <w:r>
        <w:rPr>
          <w:rFonts w:hint="eastAsia" w:ascii="宋体" w:hAnsi="宋体" w:cs="宋体"/>
          <w:bCs/>
          <w:color w:val="auto"/>
          <w:kern w:val="0"/>
          <w:szCs w:val="21"/>
        </w:rPr>
        <w:t>项目编号：</w:t>
      </w:r>
    </w:p>
    <w:tbl>
      <w:tblPr>
        <w:tblStyle w:val="8"/>
        <w:tblW w:w="833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ascii="宋体" w:hAnsi="宋体" w:cs="宋体"/>
                <w:color w:val="auto"/>
                <w:kern w:val="0"/>
                <w:szCs w:val="21"/>
              </w:rPr>
            </w:pPr>
            <w:r>
              <w:rPr>
                <w:rFonts w:hint="eastAsia" w:ascii="宋体" w:hAnsi="宋体" w:cs="宋体"/>
                <w:bCs/>
                <w:color w:val="auto"/>
                <w:kern w:val="0"/>
                <w:szCs w:val="21"/>
              </w:rPr>
              <w:t>供应商全称（公章）：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886"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pPr>
              <w:widowControl/>
              <w:adjustRightInd w:val="0"/>
              <w:snapToGrid w:val="0"/>
              <w:spacing w:before="156" w:beforeLines="50" w:after="100" w:afterAutospacing="1" w:line="360" w:lineRule="auto"/>
              <w:ind w:firstLine="397"/>
              <w:jc w:val="left"/>
              <w:rPr>
                <w:rFonts w:ascii="宋体" w:hAnsi="宋体" w:cs="宋体"/>
                <w:color w:val="auto"/>
                <w:kern w:val="0"/>
                <w:szCs w:val="21"/>
              </w:rPr>
            </w:pPr>
            <w:r>
              <w:rPr>
                <w:rFonts w:hint="eastAsia" w:ascii="宋体" w:hAnsi="宋体" w:cs="宋体"/>
                <w:color w:val="auto"/>
                <w:kern w:val="0"/>
                <w:szCs w:val="21"/>
              </w:rPr>
              <w:t>现委托</w:t>
            </w:r>
            <w:r>
              <w:rPr>
                <w:rFonts w:hint="eastAsia" w:ascii="宋体" w:hAnsi="宋体" w:cs="宋体"/>
                <w:color w:val="auto"/>
                <w:kern w:val="0"/>
                <w:szCs w:val="21"/>
                <w:u w:val="single"/>
              </w:rPr>
              <w:t xml:space="preserve">           </w:t>
            </w:r>
            <w:r>
              <w:rPr>
                <w:rFonts w:hint="eastAsia" w:ascii="宋体" w:hAnsi="宋体" w:cs="宋体"/>
                <w:color w:val="auto"/>
                <w:kern w:val="0"/>
                <w:szCs w:val="21"/>
              </w:rPr>
              <w:t>（被授权人的姓名）参与</w:t>
            </w:r>
            <w:r>
              <w:rPr>
                <w:rFonts w:hint="eastAsia" w:ascii="宋体" w:hAnsi="宋体"/>
                <w:b/>
                <w:color w:val="auto"/>
                <w:szCs w:val="21"/>
                <w:u w:val="single"/>
              </w:rPr>
              <w:t xml:space="preserve">                  </w:t>
            </w:r>
            <w:r>
              <w:rPr>
                <w:rFonts w:hint="eastAsia" w:ascii="宋体" w:hAnsi="宋体"/>
                <w:bCs/>
                <w:color w:val="auto"/>
                <w:szCs w:val="21"/>
              </w:rPr>
              <w:t>项目</w:t>
            </w:r>
            <w:r>
              <w:rPr>
                <w:rFonts w:hint="eastAsia" w:ascii="宋体" w:hAnsi="宋体" w:cs="宋体"/>
                <w:color w:val="auto"/>
                <w:kern w:val="0"/>
                <w:szCs w:val="21"/>
              </w:rPr>
              <w:t>的投标报名工作。我公司承诺在本项目</w:t>
            </w:r>
            <w:r>
              <w:rPr>
                <w:rFonts w:hint="eastAsia" w:ascii="宋体" w:hAnsi="宋体"/>
                <w:color w:val="auto"/>
                <w:szCs w:val="21"/>
              </w:rPr>
              <w:t>招投标过程中答疑补充等相关文件都及时关注，自行获取，并不以此为理由提出质疑。</w:t>
            </w:r>
          </w:p>
          <w:p>
            <w:pPr>
              <w:widowControl/>
              <w:adjustRightInd w:val="0"/>
              <w:snapToGrid w:val="0"/>
              <w:spacing w:before="100" w:beforeAutospacing="1" w:after="100" w:afterAutospacing="1" w:line="360" w:lineRule="auto"/>
              <w:ind w:firstLine="397"/>
              <w:jc w:val="center"/>
              <w:rPr>
                <w:rFonts w:ascii="宋体" w:hAnsi="宋体" w:cs="宋体"/>
                <w:color w:val="auto"/>
                <w:kern w:val="0"/>
                <w:szCs w:val="21"/>
              </w:rPr>
            </w:pPr>
            <w:r>
              <w:rPr>
                <w:rFonts w:hint="eastAsia" w:ascii="宋体" w:hAnsi="宋体" w:cs="宋体"/>
                <w:color w:val="auto"/>
                <w:kern w:val="0"/>
                <w:szCs w:val="21"/>
              </w:rPr>
              <w:t>法定代表人（签字或盖章）：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ascii="宋体" w:hAnsi="宋体" w:cs="宋体"/>
                <w:bCs/>
                <w:color w:val="auto"/>
                <w:kern w:val="0"/>
                <w:szCs w:val="21"/>
              </w:rPr>
            </w:pPr>
            <w:r>
              <w:rPr>
                <w:rFonts w:hint="eastAsia" w:ascii="宋体" w:hAnsi="宋体" w:cs="宋体"/>
                <w:bCs/>
                <w:color w:val="auto"/>
                <w:kern w:val="0"/>
                <w:szCs w:val="21"/>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ascii="宋体" w:hAnsi="宋体" w:cs="宋体"/>
                <w:color w:val="auto"/>
                <w:kern w:val="0"/>
                <w:szCs w:val="21"/>
              </w:rPr>
            </w:pPr>
            <w:r>
              <w:rPr>
                <w:rFonts w:hint="eastAsia" w:ascii="宋体" w:hAnsi="宋体" w:cs="宋体"/>
                <w:bCs/>
                <w:color w:val="auto"/>
                <w:kern w:val="0"/>
                <w:szCs w:val="21"/>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ascii="宋体" w:hAnsi="宋体" w:cs="宋体"/>
                <w:bCs/>
                <w:color w:val="auto"/>
                <w:kern w:val="0"/>
                <w:szCs w:val="21"/>
              </w:rPr>
            </w:pPr>
            <w:r>
              <w:rPr>
                <w:rFonts w:hint="eastAsia" w:ascii="宋体" w:hAnsi="宋体" w:cs="宋体"/>
                <w:bCs/>
                <w:color w:val="auto"/>
                <w:kern w:val="0"/>
                <w:szCs w:val="21"/>
              </w:rPr>
              <w:t>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ascii="宋体" w:hAnsi="宋体" w:cs="宋体"/>
                <w:color w:val="auto"/>
                <w:kern w:val="0"/>
                <w:szCs w:val="21"/>
              </w:rPr>
            </w:pPr>
            <w:r>
              <w:rPr>
                <w:rFonts w:hint="eastAsia" w:ascii="宋体" w:hAnsi="宋体" w:cs="宋体"/>
                <w:b/>
                <w:bCs/>
                <w:color w:val="auto"/>
                <w:kern w:val="0"/>
                <w:szCs w:val="21"/>
              </w:rPr>
              <w:t>注：本表以上内容填写均需打印，以下内容需在报名时现场填写。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ascii="宋体" w:hAnsi="宋体" w:cs="宋体"/>
                <w:color w:val="auto"/>
                <w:kern w:val="0"/>
                <w:szCs w:val="21"/>
              </w:rPr>
            </w:pPr>
            <w:r>
              <w:rPr>
                <w:rFonts w:hint="eastAsia" w:ascii="宋体" w:hAnsi="宋体" w:cs="宋体"/>
                <w:bCs/>
                <w:color w:val="auto"/>
                <w:kern w:val="0"/>
                <w:szCs w:val="21"/>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ascii="宋体" w:hAnsi="宋体" w:cs="宋体"/>
                <w:color w:val="auto"/>
                <w:kern w:val="0"/>
                <w:szCs w:val="21"/>
              </w:rPr>
            </w:pPr>
            <w:r>
              <w:rPr>
                <w:rFonts w:hint="eastAsia" w:ascii="宋体" w:hAnsi="宋体" w:cs="宋体"/>
                <w:bCs/>
                <w:color w:val="auto"/>
                <w:kern w:val="0"/>
                <w:szCs w:val="21"/>
              </w:rPr>
              <w:t>被授权人签字：</w:t>
            </w:r>
          </w:p>
        </w:tc>
      </w:tr>
    </w:tbl>
    <w:p>
      <w:pPr>
        <w:rPr>
          <w:rFonts w:ascii="宋体" w:hAnsi="宋体" w:cs="宋体"/>
          <w:color w:val="auto"/>
          <w:kern w:val="0"/>
          <w:szCs w:val="21"/>
        </w:rPr>
      </w:pPr>
      <w:r>
        <w:rPr>
          <w:rFonts w:hint="eastAsia" w:ascii="宋体" w:hAnsi="宋体" w:cs="宋体"/>
          <w:color w:val="auto"/>
          <w:kern w:val="0"/>
          <w:szCs w:val="21"/>
        </w:rPr>
        <w:t>注：供应商应完整填写表格，并对内容的真实性和有效性负全部责任。</w:t>
      </w:r>
    </w:p>
    <w:p>
      <w:pPr>
        <w:spacing w:line="360" w:lineRule="exact"/>
        <w:ind w:right="360"/>
        <w:jc w:val="right"/>
        <w:rPr>
          <w:rFonts w:ascii="宋体" w:hAnsi="宋体" w:eastAsia="宋体" w:cs="宋体"/>
          <w:color w:val="auto"/>
          <w:szCs w:val="21"/>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pPr>
        <w:rPr>
          <w:rFonts w:ascii="宋体" w:hAnsi="宋体"/>
          <w:color w:val="auto"/>
          <w:szCs w:val="21"/>
        </w:rPr>
      </w:pPr>
      <w:r>
        <w:rPr>
          <w:rFonts w:hint="eastAsia" w:ascii="宋体" w:hAnsi="宋体"/>
          <w:color w:val="auto"/>
          <w:szCs w:val="21"/>
        </w:rPr>
        <w:t xml:space="preserve">附件二：                     </w:t>
      </w:r>
    </w:p>
    <w:p>
      <w:pPr>
        <w:ind w:firstLine="320" w:firstLineChars="100"/>
        <w:rPr>
          <w:rFonts w:ascii="黑体" w:hAnsi="黑体" w:eastAsia="黑体"/>
          <w:color w:val="auto"/>
          <w:sz w:val="32"/>
          <w:szCs w:val="32"/>
        </w:rPr>
      </w:pPr>
      <w:r>
        <w:rPr>
          <w:rFonts w:hint="eastAsia" w:ascii="黑体" w:hAnsi="黑体" w:eastAsia="黑体"/>
          <w:color w:val="auto"/>
          <w:sz w:val="32"/>
          <w:szCs w:val="32"/>
        </w:rPr>
        <w:t>疫情期间参与政府采购活动开评标人员健康信息登记表</w:t>
      </w:r>
    </w:p>
    <w:tbl>
      <w:tblPr>
        <w:tblStyle w:val="8"/>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696"/>
        <w:gridCol w:w="1582"/>
        <w:gridCol w:w="540"/>
        <w:gridCol w:w="20"/>
        <w:gridCol w:w="977"/>
        <w:gridCol w:w="568"/>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1696" w:type="dxa"/>
            <w:noWrap w:val="0"/>
            <w:vAlign w:val="center"/>
          </w:tcPr>
          <w:p>
            <w:pPr>
              <w:jc w:val="center"/>
              <w:rPr>
                <w:rFonts w:ascii="宋体" w:hAnsi="宋体"/>
                <w:color w:val="auto"/>
                <w:sz w:val="24"/>
                <w:szCs w:val="24"/>
              </w:rPr>
            </w:pPr>
            <w:r>
              <w:rPr>
                <w:rFonts w:hint="eastAsia" w:ascii="宋体" w:hAnsi="宋体"/>
                <w:color w:val="auto"/>
                <w:sz w:val="24"/>
                <w:szCs w:val="24"/>
              </w:rPr>
              <w:t>姓名</w:t>
            </w:r>
          </w:p>
        </w:tc>
        <w:tc>
          <w:tcPr>
            <w:tcW w:w="1582" w:type="dxa"/>
            <w:noWrap w:val="0"/>
            <w:vAlign w:val="center"/>
          </w:tcPr>
          <w:p>
            <w:pPr>
              <w:jc w:val="center"/>
              <w:rPr>
                <w:rFonts w:ascii="宋体" w:hAnsi="宋体"/>
                <w:color w:val="auto"/>
                <w:sz w:val="24"/>
                <w:szCs w:val="24"/>
              </w:rPr>
            </w:pPr>
          </w:p>
        </w:tc>
        <w:tc>
          <w:tcPr>
            <w:tcW w:w="1537" w:type="dxa"/>
            <w:gridSpan w:val="3"/>
            <w:noWrap w:val="0"/>
            <w:vAlign w:val="center"/>
          </w:tcPr>
          <w:p>
            <w:pPr>
              <w:jc w:val="center"/>
              <w:rPr>
                <w:rFonts w:ascii="宋体" w:hAnsi="宋体"/>
                <w:color w:val="auto"/>
                <w:sz w:val="24"/>
                <w:szCs w:val="24"/>
              </w:rPr>
            </w:pPr>
            <w:r>
              <w:rPr>
                <w:rFonts w:hint="eastAsia" w:ascii="宋体" w:hAnsi="宋体"/>
                <w:color w:val="auto"/>
                <w:sz w:val="24"/>
                <w:szCs w:val="24"/>
              </w:rPr>
              <w:t>身份证号码</w:t>
            </w:r>
          </w:p>
        </w:tc>
        <w:tc>
          <w:tcPr>
            <w:tcW w:w="3482" w:type="dxa"/>
            <w:gridSpan w:val="2"/>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1696" w:type="dxa"/>
            <w:noWrap w:val="0"/>
            <w:vAlign w:val="center"/>
          </w:tcPr>
          <w:p>
            <w:pPr>
              <w:jc w:val="center"/>
              <w:rPr>
                <w:rFonts w:ascii="宋体" w:hAnsi="宋体"/>
                <w:color w:val="auto"/>
                <w:sz w:val="24"/>
                <w:szCs w:val="24"/>
              </w:rPr>
            </w:pPr>
            <w:r>
              <w:rPr>
                <w:rFonts w:hint="eastAsia" w:ascii="宋体" w:hAnsi="宋体"/>
                <w:color w:val="auto"/>
                <w:sz w:val="24"/>
                <w:szCs w:val="24"/>
              </w:rPr>
              <w:t>单位名称</w:t>
            </w:r>
          </w:p>
        </w:tc>
        <w:tc>
          <w:tcPr>
            <w:tcW w:w="6601" w:type="dxa"/>
            <w:gridSpan w:val="6"/>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1696" w:type="dxa"/>
            <w:noWrap w:val="0"/>
            <w:vAlign w:val="center"/>
          </w:tcPr>
          <w:p>
            <w:pPr>
              <w:jc w:val="center"/>
              <w:rPr>
                <w:rFonts w:ascii="宋体" w:hAnsi="宋体"/>
                <w:color w:val="auto"/>
                <w:sz w:val="24"/>
                <w:szCs w:val="24"/>
              </w:rPr>
            </w:pPr>
            <w:r>
              <w:rPr>
                <w:rFonts w:hint="eastAsia" w:ascii="宋体" w:hAnsi="宋体"/>
                <w:color w:val="auto"/>
                <w:sz w:val="24"/>
                <w:szCs w:val="24"/>
              </w:rPr>
              <w:t>单位地址</w:t>
            </w:r>
          </w:p>
        </w:tc>
        <w:tc>
          <w:tcPr>
            <w:tcW w:w="6601" w:type="dxa"/>
            <w:gridSpan w:val="6"/>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1696" w:type="dxa"/>
            <w:noWrap w:val="0"/>
            <w:vAlign w:val="center"/>
          </w:tcPr>
          <w:p>
            <w:pPr>
              <w:jc w:val="center"/>
              <w:rPr>
                <w:rFonts w:ascii="宋体" w:hAnsi="宋体"/>
                <w:color w:val="auto"/>
                <w:sz w:val="24"/>
                <w:szCs w:val="24"/>
              </w:rPr>
            </w:pPr>
            <w:r>
              <w:rPr>
                <w:rFonts w:hint="eastAsia" w:ascii="宋体" w:hAnsi="宋体"/>
                <w:color w:val="auto"/>
                <w:sz w:val="24"/>
                <w:szCs w:val="24"/>
              </w:rPr>
              <w:t>个人住址</w:t>
            </w:r>
          </w:p>
        </w:tc>
        <w:tc>
          <w:tcPr>
            <w:tcW w:w="6601" w:type="dxa"/>
            <w:gridSpan w:val="6"/>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1696" w:type="dxa"/>
            <w:noWrap w:val="0"/>
            <w:vAlign w:val="center"/>
          </w:tcPr>
          <w:p>
            <w:pPr>
              <w:jc w:val="center"/>
              <w:rPr>
                <w:rFonts w:ascii="宋体" w:hAnsi="宋体"/>
                <w:color w:val="auto"/>
                <w:sz w:val="24"/>
                <w:szCs w:val="24"/>
              </w:rPr>
            </w:pPr>
            <w:r>
              <w:rPr>
                <w:rFonts w:hint="eastAsia" w:ascii="宋体" w:hAnsi="宋体"/>
                <w:color w:val="auto"/>
                <w:sz w:val="24"/>
                <w:szCs w:val="24"/>
              </w:rPr>
              <w:t>单位电话</w:t>
            </w:r>
          </w:p>
        </w:tc>
        <w:tc>
          <w:tcPr>
            <w:tcW w:w="2142" w:type="dxa"/>
            <w:gridSpan w:val="3"/>
            <w:noWrap w:val="0"/>
            <w:vAlign w:val="center"/>
          </w:tcPr>
          <w:p>
            <w:pPr>
              <w:jc w:val="center"/>
              <w:rPr>
                <w:rFonts w:ascii="宋体" w:hAnsi="宋体"/>
                <w:color w:val="auto"/>
                <w:sz w:val="24"/>
                <w:szCs w:val="24"/>
              </w:rPr>
            </w:pPr>
          </w:p>
        </w:tc>
        <w:tc>
          <w:tcPr>
            <w:tcW w:w="1545" w:type="dxa"/>
            <w:gridSpan w:val="2"/>
            <w:noWrap w:val="0"/>
            <w:vAlign w:val="center"/>
          </w:tcPr>
          <w:p>
            <w:pPr>
              <w:jc w:val="center"/>
              <w:rPr>
                <w:rFonts w:ascii="宋体" w:hAnsi="宋体"/>
                <w:color w:val="auto"/>
                <w:sz w:val="24"/>
                <w:szCs w:val="24"/>
              </w:rPr>
            </w:pPr>
            <w:r>
              <w:rPr>
                <w:rFonts w:hint="eastAsia" w:ascii="宋体" w:hAnsi="宋体"/>
                <w:color w:val="auto"/>
                <w:sz w:val="24"/>
                <w:szCs w:val="24"/>
              </w:rPr>
              <w:t>个人手机</w:t>
            </w:r>
          </w:p>
        </w:tc>
        <w:tc>
          <w:tcPr>
            <w:tcW w:w="2914" w:type="dxa"/>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1696" w:type="dxa"/>
            <w:noWrap w:val="0"/>
            <w:vAlign w:val="center"/>
          </w:tcPr>
          <w:p>
            <w:pPr>
              <w:jc w:val="center"/>
              <w:rPr>
                <w:rFonts w:ascii="宋体" w:hAnsi="宋体"/>
                <w:color w:val="auto"/>
                <w:sz w:val="24"/>
                <w:szCs w:val="24"/>
              </w:rPr>
            </w:pPr>
            <w:r>
              <w:rPr>
                <w:rFonts w:hint="eastAsia" w:ascii="宋体" w:hAnsi="宋体"/>
                <w:color w:val="auto"/>
                <w:sz w:val="24"/>
                <w:szCs w:val="24"/>
              </w:rPr>
              <w:t>人员身份</w:t>
            </w:r>
          </w:p>
        </w:tc>
        <w:tc>
          <w:tcPr>
            <w:tcW w:w="6601" w:type="dxa"/>
            <w:gridSpan w:val="6"/>
            <w:noWrap w:val="0"/>
            <w:vAlign w:val="center"/>
          </w:tcPr>
          <w:p>
            <w:pPr>
              <w:jc w:val="center"/>
              <w:rPr>
                <w:rFonts w:ascii="宋体" w:hAnsi="宋体"/>
                <w:color w:val="auto"/>
                <w:sz w:val="24"/>
                <w:szCs w:val="24"/>
              </w:rPr>
            </w:pPr>
            <w:r>
              <w:rPr>
                <w:rFonts w:hint="eastAsia" w:ascii="宋体" w:hAnsi="宋体"/>
                <w:color w:val="auto"/>
                <w:sz w:val="24"/>
                <w:szCs w:val="24"/>
              </w:rPr>
              <w:t>□采购人代表  □投标人代表  □评标专家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8297" w:type="dxa"/>
            <w:gridSpan w:val="7"/>
            <w:noWrap w:val="0"/>
            <w:vAlign w:val="center"/>
          </w:tcPr>
          <w:p>
            <w:pPr>
              <w:ind w:firstLine="240" w:firstLineChars="100"/>
              <w:jc w:val="left"/>
              <w:rPr>
                <w:rFonts w:ascii="宋体" w:hAnsi="宋体"/>
                <w:color w:val="auto"/>
                <w:sz w:val="24"/>
                <w:szCs w:val="24"/>
              </w:rPr>
            </w:pPr>
            <w:r>
              <w:rPr>
                <w:rFonts w:hint="eastAsia" w:ascii="宋体" w:hAnsi="宋体"/>
                <w:color w:val="auto"/>
                <w:sz w:val="24"/>
                <w:szCs w:val="24"/>
              </w:rPr>
              <w:t>参加： □ 开标 □ 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1696" w:type="dxa"/>
            <w:noWrap w:val="0"/>
            <w:vAlign w:val="center"/>
          </w:tcPr>
          <w:p>
            <w:pPr>
              <w:jc w:val="center"/>
              <w:rPr>
                <w:rFonts w:ascii="宋体" w:hAnsi="宋体"/>
                <w:color w:val="auto"/>
                <w:sz w:val="24"/>
                <w:szCs w:val="24"/>
              </w:rPr>
            </w:pPr>
            <w:r>
              <w:rPr>
                <w:rFonts w:hint="eastAsia" w:ascii="宋体" w:hAnsi="宋体"/>
                <w:color w:val="auto"/>
                <w:sz w:val="24"/>
                <w:szCs w:val="24"/>
              </w:rPr>
              <w:t>项目名称</w:t>
            </w:r>
          </w:p>
        </w:tc>
        <w:tc>
          <w:tcPr>
            <w:tcW w:w="6601" w:type="dxa"/>
            <w:gridSpan w:val="6"/>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8297" w:type="dxa"/>
            <w:gridSpan w:val="7"/>
            <w:noWrap w:val="0"/>
            <w:vAlign w:val="center"/>
          </w:tcPr>
          <w:p>
            <w:pPr>
              <w:jc w:val="center"/>
              <w:rPr>
                <w:rFonts w:ascii="宋体" w:hAnsi="宋体"/>
                <w:b/>
                <w:bCs/>
                <w:color w:val="auto"/>
                <w:sz w:val="24"/>
                <w:szCs w:val="24"/>
              </w:rPr>
            </w:pPr>
            <w:r>
              <w:rPr>
                <w:rFonts w:hint="eastAsia" w:ascii="宋体" w:hAnsi="宋体"/>
                <w:b/>
                <w:bCs/>
                <w:color w:val="auto"/>
                <w:sz w:val="24"/>
                <w:szCs w:val="24"/>
              </w:rPr>
              <w:t>个人健康情况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8297" w:type="dxa"/>
            <w:gridSpan w:val="7"/>
            <w:noWrap w:val="0"/>
            <w:vAlign w:val="center"/>
          </w:tcPr>
          <w:p>
            <w:pPr>
              <w:jc w:val="center"/>
              <w:rPr>
                <w:rFonts w:ascii="宋体" w:hAnsi="宋体"/>
                <w:color w:val="auto"/>
                <w:sz w:val="24"/>
                <w:szCs w:val="24"/>
              </w:rPr>
            </w:pPr>
            <w:r>
              <w:rPr>
                <w:rFonts w:hint="eastAsia" w:ascii="宋体" w:hAnsi="宋体"/>
                <w:color w:val="auto"/>
                <w:sz w:val="24"/>
                <w:szCs w:val="24"/>
              </w:rPr>
              <w:t>有无发热、乏力、干咳、气促情况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8297" w:type="dxa"/>
            <w:gridSpan w:val="7"/>
            <w:noWrap w:val="0"/>
            <w:vAlign w:val="center"/>
          </w:tcPr>
          <w:p>
            <w:pPr>
              <w:jc w:val="center"/>
              <w:rPr>
                <w:rFonts w:ascii="宋体" w:hAnsi="宋体"/>
                <w:color w:val="auto"/>
                <w:sz w:val="24"/>
                <w:szCs w:val="24"/>
              </w:rPr>
            </w:pPr>
            <w:r>
              <w:rPr>
                <w:rFonts w:hint="eastAsia" w:ascii="宋体" w:hAnsi="宋体"/>
                <w:color w:val="auto"/>
                <w:sz w:val="24"/>
                <w:szCs w:val="24"/>
              </w:rPr>
              <w:t>近14天内是否来自（或途径）疫情重点地区和高风险地区？</w:t>
            </w:r>
          </w:p>
          <w:p>
            <w:pPr>
              <w:jc w:val="center"/>
              <w:rPr>
                <w:rFonts w:ascii="宋体" w:hAnsi="宋体"/>
                <w:color w:val="auto"/>
                <w:sz w:val="24"/>
                <w:szCs w:val="24"/>
              </w:rPr>
            </w:pPr>
            <w:r>
              <w:rPr>
                <w:rFonts w:hint="eastAsia" w:ascii="宋体" w:hAnsi="宋体"/>
                <w:color w:val="auto"/>
                <w:sz w:val="24"/>
                <w:szCs w:val="24"/>
              </w:rPr>
              <w:t>□否     □是 ，到达时间为：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8297" w:type="dxa"/>
            <w:gridSpan w:val="7"/>
            <w:noWrap w:val="0"/>
            <w:vAlign w:val="center"/>
          </w:tcPr>
          <w:p>
            <w:pPr>
              <w:jc w:val="center"/>
              <w:rPr>
                <w:rFonts w:ascii="宋体" w:hAnsi="宋体"/>
                <w:color w:val="auto"/>
                <w:sz w:val="24"/>
                <w:szCs w:val="24"/>
              </w:rPr>
            </w:pPr>
            <w:r>
              <w:rPr>
                <w:rFonts w:hint="eastAsia" w:ascii="宋体" w:hAnsi="宋体"/>
                <w:color w:val="auto"/>
                <w:sz w:val="24"/>
                <w:szCs w:val="24"/>
              </w:rPr>
              <w:t>近14天内是否离开过常州？ □否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1696" w:type="dxa"/>
            <w:noWrap w:val="0"/>
            <w:vAlign w:val="center"/>
          </w:tcPr>
          <w:p>
            <w:pPr>
              <w:jc w:val="center"/>
              <w:rPr>
                <w:rFonts w:ascii="宋体" w:hAnsi="宋体"/>
                <w:color w:val="auto"/>
                <w:sz w:val="24"/>
                <w:szCs w:val="24"/>
              </w:rPr>
            </w:pPr>
            <w:r>
              <w:rPr>
                <w:rFonts w:hint="eastAsia" w:ascii="宋体" w:hAnsi="宋体"/>
                <w:color w:val="auto"/>
                <w:sz w:val="24"/>
                <w:szCs w:val="24"/>
              </w:rPr>
              <w:t>离开常州往</w:t>
            </w:r>
          </w:p>
        </w:tc>
        <w:tc>
          <w:tcPr>
            <w:tcW w:w="2122" w:type="dxa"/>
            <w:gridSpan w:val="2"/>
            <w:noWrap w:val="0"/>
            <w:vAlign w:val="center"/>
          </w:tcPr>
          <w:p>
            <w:pPr>
              <w:jc w:val="center"/>
              <w:rPr>
                <w:rFonts w:ascii="宋体" w:hAnsi="宋体"/>
                <w:color w:val="auto"/>
                <w:sz w:val="24"/>
                <w:szCs w:val="24"/>
              </w:rPr>
            </w:pPr>
          </w:p>
        </w:tc>
        <w:tc>
          <w:tcPr>
            <w:tcW w:w="1565" w:type="dxa"/>
            <w:gridSpan w:val="3"/>
            <w:noWrap w:val="0"/>
            <w:vAlign w:val="center"/>
          </w:tcPr>
          <w:p>
            <w:pPr>
              <w:jc w:val="center"/>
              <w:rPr>
                <w:rFonts w:ascii="宋体" w:hAnsi="宋体"/>
                <w:color w:val="auto"/>
                <w:sz w:val="24"/>
                <w:szCs w:val="24"/>
              </w:rPr>
            </w:pPr>
            <w:r>
              <w:rPr>
                <w:rFonts w:hint="eastAsia" w:ascii="宋体" w:hAnsi="宋体"/>
                <w:color w:val="auto"/>
                <w:sz w:val="24"/>
                <w:szCs w:val="24"/>
              </w:rPr>
              <w:t>返常日期</w:t>
            </w:r>
          </w:p>
        </w:tc>
        <w:tc>
          <w:tcPr>
            <w:tcW w:w="2914" w:type="dxa"/>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84" w:hRule="atLeast"/>
        </w:trPr>
        <w:tc>
          <w:tcPr>
            <w:tcW w:w="1696" w:type="dxa"/>
            <w:noWrap w:val="0"/>
            <w:vAlign w:val="center"/>
          </w:tcPr>
          <w:p>
            <w:pPr>
              <w:jc w:val="center"/>
              <w:rPr>
                <w:rFonts w:ascii="宋体" w:hAnsi="宋体"/>
                <w:color w:val="auto"/>
                <w:sz w:val="24"/>
                <w:szCs w:val="24"/>
              </w:rPr>
            </w:pPr>
            <w:r>
              <w:rPr>
                <w:rFonts w:hint="eastAsia" w:ascii="宋体" w:hAnsi="宋体"/>
                <w:color w:val="auto"/>
                <w:sz w:val="24"/>
                <w:szCs w:val="24"/>
              </w:rPr>
              <w:t>途径（换乘）</w:t>
            </w:r>
          </w:p>
        </w:tc>
        <w:tc>
          <w:tcPr>
            <w:tcW w:w="2122" w:type="dxa"/>
            <w:gridSpan w:val="2"/>
            <w:noWrap w:val="0"/>
            <w:vAlign w:val="center"/>
          </w:tcPr>
          <w:p>
            <w:pPr>
              <w:jc w:val="center"/>
              <w:rPr>
                <w:rFonts w:ascii="宋体" w:hAnsi="宋体"/>
                <w:color w:val="auto"/>
                <w:sz w:val="24"/>
                <w:szCs w:val="24"/>
              </w:rPr>
            </w:pPr>
          </w:p>
        </w:tc>
        <w:tc>
          <w:tcPr>
            <w:tcW w:w="1565" w:type="dxa"/>
            <w:gridSpan w:val="3"/>
            <w:noWrap w:val="0"/>
            <w:vAlign w:val="center"/>
          </w:tcPr>
          <w:p>
            <w:pPr>
              <w:jc w:val="center"/>
              <w:rPr>
                <w:rFonts w:ascii="宋体" w:hAnsi="宋体"/>
                <w:color w:val="auto"/>
                <w:sz w:val="24"/>
                <w:szCs w:val="24"/>
              </w:rPr>
            </w:pPr>
            <w:r>
              <w:rPr>
                <w:rFonts w:hint="eastAsia" w:ascii="宋体" w:hAnsi="宋体"/>
                <w:color w:val="auto"/>
                <w:sz w:val="24"/>
                <w:szCs w:val="24"/>
              </w:rPr>
              <w:t>途径日期</w:t>
            </w:r>
          </w:p>
        </w:tc>
        <w:tc>
          <w:tcPr>
            <w:tcW w:w="2914" w:type="dxa"/>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567" w:hRule="atLeast"/>
        </w:trPr>
        <w:tc>
          <w:tcPr>
            <w:tcW w:w="8297" w:type="dxa"/>
            <w:gridSpan w:val="7"/>
            <w:noWrap w:val="0"/>
            <w:vAlign w:val="center"/>
          </w:tcPr>
          <w:p>
            <w:pPr>
              <w:jc w:val="center"/>
              <w:rPr>
                <w:rFonts w:ascii="宋体" w:hAnsi="宋体"/>
                <w:color w:val="auto"/>
                <w:sz w:val="24"/>
                <w:szCs w:val="24"/>
              </w:rPr>
            </w:pPr>
            <w:r>
              <w:rPr>
                <w:rFonts w:hint="eastAsia" w:ascii="宋体" w:hAnsi="宋体"/>
                <w:color w:val="auto"/>
                <w:sz w:val="24"/>
                <w:szCs w:val="24"/>
              </w:rPr>
              <w:t>近14天内是否有与来自疫情重点地区和高风险地区的人员接触情况？</w:t>
            </w:r>
          </w:p>
          <w:p>
            <w:pPr>
              <w:jc w:val="center"/>
              <w:rPr>
                <w:rFonts w:ascii="宋体" w:hAnsi="宋体"/>
                <w:color w:val="auto"/>
                <w:sz w:val="24"/>
                <w:szCs w:val="24"/>
              </w:rPr>
            </w:pPr>
            <w:r>
              <w:rPr>
                <w:rFonts w:hint="eastAsia" w:ascii="宋体" w:hAnsi="宋体"/>
                <w:color w:val="auto"/>
                <w:sz w:val="24"/>
                <w:szCs w:val="24"/>
              </w:rPr>
              <w:t>□否 □是 ，接触时间为：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1982" w:hRule="atLeast"/>
        </w:trPr>
        <w:tc>
          <w:tcPr>
            <w:tcW w:w="8297" w:type="dxa"/>
            <w:gridSpan w:val="7"/>
            <w:noWrap w:val="0"/>
            <w:vAlign w:val="center"/>
          </w:tcPr>
          <w:p>
            <w:pPr>
              <w:ind w:firstLine="480" w:firstLineChars="200"/>
              <w:jc w:val="left"/>
              <w:rPr>
                <w:rFonts w:ascii="宋体" w:hAnsi="宋体"/>
                <w:color w:val="auto"/>
                <w:sz w:val="24"/>
                <w:szCs w:val="24"/>
              </w:rPr>
            </w:pPr>
            <w:r>
              <w:rPr>
                <w:rFonts w:hint="eastAsia" w:ascii="宋体" w:hAnsi="宋体"/>
                <w:color w:val="auto"/>
                <w:sz w:val="24"/>
                <w:szCs w:val="24"/>
              </w:rPr>
              <w:t>本人承诺以上信息真实准确。如有不实，愿承担由此引起的一切后果及法律责任。</w:t>
            </w:r>
          </w:p>
          <w:p>
            <w:pPr>
              <w:jc w:val="left"/>
              <w:rPr>
                <w:rFonts w:ascii="宋体" w:hAnsi="宋体"/>
                <w:color w:val="auto"/>
                <w:sz w:val="24"/>
                <w:szCs w:val="24"/>
              </w:rPr>
            </w:pPr>
          </w:p>
          <w:p>
            <w:pPr>
              <w:wordWrap w:val="0"/>
              <w:jc w:val="left"/>
              <w:rPr>
                <w:rFonts w:ascii="宋体" w:hAnsi="宋体"/>
                <w:color w:val="auto"/>
                <w:sz w:val="24"/>
                <w:szCs w:val="24"/>
              </w:rPr>
            </w:pPr>
            <w:r>
              <w:rPr>
                <w:rFonts w:hint="eastAsia" w:ascii="宋体" w:hAnsi="宋体"/>
                <w:color w:val="auto"/>
                <w:sz w:val="24"/>
                <w:szCs w:val="24"/>
              </w:rPr>
              <w:t xml:space="preserve">申报人（签名）： </w:t>
            </w:r>
          </w:p>
          <w:p>
            <w:pPr>
              <w:jc w:val="left"/>
              <w:rPr>
                <w:rFonts w:ascii="宋体" w:hAnsi="宋体"/>
                <w:color w:val="auto"/>
                <w:sz w:val="24"/>
                <w:szCs w:val="24"/>
              </w:rPr>
            </w:pPr>
          </w:p>
          <w:p>
            <w:pPr>
              <w:wordWrap w:val="0"/>
              <w:jc w:val="left"/>
              <w:rPr>
                <w:color w:val="auto"/>
                <w:sz w:val="24"/>
                <w:szCs w:val="24"/>
              </w:rPr>
            </w:pPr>
            <w:r>
              <w:rPr>
                <w:rFonts w:hint="eastAsia"/>
                <w:color w:val="auto"/>
                <w:sz w:val="24"/>
                <w:szCs w:val="24"/>
              </w:rPr>
              <w:t>单位（公章）</w:t>
            </w:r>
          </w:p>
          <w:p>
            <w:pPr>
              <w:ind w:firstLine="4920" w:firstLineChars="2050"/>
              <w:jc w:val="left"/>
              <w:rPr>
                <w:color w:val="auto"/>
                <w:sz w:val="24"/>
                <w:szCs w:val="24"/>
              </w:rPr>
            </w:pPr>
            <w:r>
              <w:rPr>
                <w:rFonts w:hint="eastAsia" w:ascii="宋体" w:hAnsi="宋体"/>
                <w:color w:val="auto"/>
                <w:sz w:val="24"/>
                <w:szCs w:val="24"/>
              </w:rPr>
              <w:t>日期：</w:t>
            </w:r>
          </w:p>
        </w:tc>
      </w:tr>
    </w:tbl>
    <w:p>
      <w:pPr>
        <w:spacing w:line="240" w:lineRule="exact"/>
        <w:jc w:val="center"/>
        <w:rPr>
          <w:b/>
          <w:color w:val="auto"/>
          <w:sz w:val="18"/>
          <w:szCs w:val="18"/>
        </w:rPr>
      </w:pPr>
      <w:r>
        <w:rPr>
          <w:rFonts w:hint="eastAsia" w:ascii="宋体" w:hAnsi="宋体"/>
          <w:b/>
          <w:color w:val="auto"/>
          <w:sz w:val="18"/>
          <w:szCs w:val="18"/>
        </w:rPr>
        <w:t>存在瞒报或审查不严的企业，一经发现将严肃处理，在诚信体系中予以记录，并报有关部门依法追究责任。</w:t>
      </w:r>
    </w:p>
    <w:p>
      <w:pPr>
        <w:pStyle w:val="2"/>
        <w:rPr>
          <w:color w:val="auto"/>
        </w:rPr>
      </w:pPr>
    </w:p>
    <w:p>
      <w:pPr>
        <w:jc w:val="center"/>
        <w:rPr>
          <w:rFonts w:ascii="宋体" w:hAnsi="宋体" w:cs="宋体"/>
          <w:b/>
          <w:bCs/>
          <w:color w:val="auto"/>
          <w:sz w:val="30"/>
          <w:szCs w:val="30"/>
        </w:rPr>
        <w:sectPr>
          <w:pgSz w:w="11906" w:h="16838"/>
          <w:pgMar w:top="1440" w:right="1800" w:bottom="1440" w:left="1800" w:header="851" w:footer="992" w:gutter="0"/>
          <w:pgNumType w:fmt="decimal"/>
          <w:cols w:space="720" w:num="1"/>
          <w:docGrid w:type="lines" w:linePitch="312" w:charSpace="0"/>
        </w:sectPr>
      </w:pPr>
    </w:p>
    <w:p>
      <w:pPr>
        <w:jc w:val="center"/>
        <w:rPr>
          <w:rFonts w:ascii="宋体" w:hAnsi="宋体" w:cs="宋体"/>
          <w:b/>
          <w:bCs/>
          <w:color w:val="auto"/>
          <w:sz w:val="30"/>
          <w:szCs w:val="30"/>
        </w:rPr>
      </w:pPr>
      <w:r>
        <w:rPr>
          <w:rFonts w:hint="eastAsia" w:ascii="宋体" w:hAnsi="宋体" w:cs="宋体"/>
          <w:b/>
          <w:bCs/>
          <w:color w:val="auto"/>
          <w:sz w:val="30"/>
          <w:szCs w:val="30"/>
        </w:rPr>
        <w:t>第一章    总     则</w:t>
      </w:r>
    </w:p>
    <w:p>
      <w:pPr>
        <w:spacing w:line="360" w:lineRule="exact"/>
        <w:rPr>
          <w:rFonts w:ascii="宋体" w:hAnsi="宋体" w:cs="宋体"/>
          <w:b/>
          <w:bCs/>
          <w:color w:val="auto"/>
          <w:szCs w:val="21"/>
        </w:rPr>
      </w:pPr>
      <w:r>
        <w:rPr>
          <w:rFonts w:hint="eastAsia" w:ascii="宋体" w:hAnsi="宋体" w:cs="宋体"/>
          <w:b/>
          <w:bCs/>
          <w:color w:val="auto"/>
          <w:szCs w:val="21"/>
        </w:rPr>
        <w:t>1</w:t>
      </w:r>
      <w:r>
        <w:rPr>
          <w:rFonts w:ascii="宋体" w:hAnsi="宋体" w:cs="宋体"/>
          <w:b/>
          <w:bCs/>
          <w:color w:val="auto"/>
          <w:szCs w:val="21"/>
        </w:rPr>
        <w:t>.</w:t>
      </w:r>
      <w:r>
        <w:rPr>
          <w:rFonts w:hint="eastAsia" w:ascii="宋体" w:hAnsi="宋体" w:cs="宋体"/>
          <w:b/>
          <w:bCs/>
          <w:color w:val="auto"/>
          <w:szCs w:val="21"/>
        </w:rPr>
        <w:t>采购方式</w:t>
      </w:r>
    </w:p>
    <w:p>
      <w:pPr>
        <w:spacing w:line="360" w:lineRule="exact"/>
        <w:ind w:firstLine="420" w:firstLineChars="200"/>
        <w:outlineLvl w:val="0"/>
        <w:rPr>
          <w:rFonts w:ascii="宋体" w:hAnsi="宋体" w:cs="宋体"/>
          <w:color w:val="auto"/>
          <w:szCs w:val="21"/>
        </w:rPr>
      </w:pPr>
      <w:r>
        <w:rPr>
          <w:rFonts w:hint="eastAsia" w:ascii="宋体" w:hAnsi="宋体"/>
          <w:color w:val="auto"/>
          <w:szCs w:val="21"/>
        </w:rPr>
        <w:t>本次采购采取竞争性磋商方式，本竞争性磋商文件仅适用于磋商公告中所述项目。</w:t>
      </w:r>
    </w:p>
    <w:p>
      <w:pPr>
        <w:spacing w:line="360" w:lineRule="exact"/>
        <w:rPr>
          <w:rFonts w:ascii="宋体" w:hAnsi="宋体" w:cs="宋体"/>
          <w:color w:val="auto"/>
          <w:szCs w:val="21"/>
        </w:rPr>
      </w:pPr>
      <w:r>
        <w:rPr>
          <w:rFonts w:hint="eastAsia" w:ascii="宋体" w:hAnsi="宋体" w:cs="宋体"/>
          <w:b/>
          <w:color w:val="auto"/>
          <w:szCs w:val="21"/>
        </w:rPr>
        <w:t>2.合格的供应商</w:t>
      </w:r>
    </w:p>
    <w:p>
      <w:pPr>
        <w:spacing w:line="360" w:lineRule="exact"/>
        <w:ind w:firstLine="420" w:firstLineChars="200"/>
        <w:rPr>
          <w:rFonts w:ascii="宋体" w:hAnsi="宋体" w:cs="宋体"/>
          <w:color w:val="auto"/>
          <w:szCs w:val="21"/>
        </w:rPr>
      </w:pPr>
      <w:r>
        <w:rPr>
          <w:rFonts w:hint="eastAsia" w:ascii="宋体" w:hAnsi="宋体" w:cs="宋体"/>
          <w:color w:val="auto"/>
          <w:szCs w:val="21"/>
        </w:rPr>
        <w:t>2.1满足公告中供应商的资格要求的规定。</w:t>
      </w:r>
    </w:p>
    <w:p>
      <w:pPr>
        <w:spacing w:line="360" w:lineRule="exact"/>
        <w:ind w:firstLine="420" w:firstLineChars="200"/>
        <w:rPr>
          <w:rFonts w:ascii="宋体" w:hAnsi="宋体" w:cs="宋体"/>
          <w:color w:val="auto"/>
          <w:szCs w:val="21"/>
        </w:rPr>
      </w:pPr>
      <w:r>
        <w:rPr>
          <w:rFonts w:hint="eastAsia" w:ascii="宋体" w:hAnsi="宋体" w:cs="宋体"/>
          <w:color w:val="auto"/>
          <w:szCs w:val="21"/>
        </w:rPr>
        <w:t>2.2 满足本文件实质性条款的规定。</w:t>
      </w:r>
    </w:p>
    <w:p>
      <w:pPr>
        <w:spacing w:line="360" w:lineRule="exact"/>
        <w:rPr>
          <w:rFonts w:ascii="宋体" w:hAnsi="宋体" w:cs="宋体"/>
          <w:color w:val="auto"/>
          <w:szCs w:val="21"/>
        </w:rPr>
      </w:pPr>
      <w:r>
        <w:rPr>
          <w:rFonts w:ascii="宋体" w:hAnsi="宋体" w:cs="宋体"/>
          <w:b/>
          <w:color w:val="auto"/>
          <w:szCs w:val="21"/>
        </w:rPr>
        <w:t>3</w:t>
      </w:r>
      <w:r>
        <w:rPr>
          <w:rFonts w:hint="eastAsia" w:ascii="宋体" w:hAnsi="宋体" w:cs="宋体"/>
          <w:b/>
          <w:color w:val="auto"/>
          <w:szCs w:val="21"/>
        </w:rPr>
        <w:t>.磋商费用</w:t>
      </w:r>
    </w:p>
    <w:p>
      <w:pPr>
        <w:spacing w:line="360" w:lineRule="exact"/>
        <w:ind w:firstLine="420" w:firstLineChars="200"/>
        <w:rPr>
          <w:rFonts w:ascii="宋体" w:hAnsi="宋体" w:cs="宋体"/>
          <w:color w:val="auto"/>
          <w:szCs w:val="21"/>
        </w:rPr>
      </w:pPr>
      <w:r>
        <w:rPr>
          <w:rFonts w:hint="eastAsia" w:ascii="宋体" w:hAnsi="宋体"/>
          <w:color w:val="auto"/>
          <w:szCs w:val="21"/>
        </w:rPr>
        <w:t>参加磋商供应商应自行承担所有与参加磋商有关的费用</w:t>
      </w:r>
      <w:r>
        <w:rPr>
          <w:rFonts w:ascii="宋体" w:hAnsi="宋体"/>
          <w:color w:val="auto"/>
          <w:szCs w:val="21"/>
        </w:rPr>
        <w:t>。无论</w:t>
      </w:r>
      <w:r>
        <w:rPr>
          <w:rFonts w:hint="eastAsia" w:ascii="宋体" w:hAnsi="宋体"/>
          <w:color w:val="auto"/>
          <w:szCs w:val="21"/>
        </w:rPr>
        <w:t>最终成交结果</w:t>
      </w:r>
      <w:r>
        <w:rPr>
          <w:rFonts w:ascii="宋体" w:hAnsi="宋体"/>
          <w:color w:val="auto"/>
          <w:szCs w:val="21"/>
        </w:rPr>
        <w:t>如何，</w:t>
      </w:r>
      <w:r>
        <w:rPr>
          <w:rFonts w:hint="eastAsia" w:ascii="宋体" w:hAnsi="宋体" w:cs="宋体"/>
          <w:color w:val="auto"/>
          <w:szCs w:val="21"/>
        </w:rPr>
        <w:t>采购代理机构在任何情况下均无义务和责任承担这些费用。</w:t>
      </w:r>
    </w:p>
    <w:p>
      <w:pPr>
        <w:spacing w:line="360" w:lineRule="exact"/>
        <w:rPr>
          <w:rFonts w:ascii="宋体" w:hAnsi="宋体" w:cs="宋体"/>
          <w:b/>
          <w:color w:val="auto"/>
          <w:szCs w:val="21"/>
        </w:rPr>
      </w:pPr>
      <w:r>
        <w:rPr>
          <w:rFonts w:ascii="宋体" w:hAnsi="宋体" w:cs="宋体"/>
          <w:b/>
          <w:color w:val="auto"/>
          <w:szCs w:val="21"/>
        </w:rPr>
        <w:t>4</w:t>
      </w:r>
      <w:r>
        <w:rPr>
          <w:rFonts w:hint="eastAsia" w:ascii="宋体" w:hAnsi="宋体" w:cs="宋体"/>
          <w:b/>
          <w:color w:val="auto"/>
          <w:szCs w:val="21"/>
        </w:rPr>
        <w:t>.竞争性磋商文件的组成</w:t>
      </w:r>
    </w:p>
    <w:p>
      <w:pPr>
        <w:spacing w:line="360" w:lineRule="exact"/>
        <w:ind w:firstLine="420" w:firstLineChars="200"/>
        <w:rPr>
          <w:rFonts w:ascii="宋体" w:hAnsi="宋体"/>
          <w:color w:val="auto"/>
          <w:szCs w:val="21"/>
        </w:rPr>
      </w:pPr>
      <w:r>
        <w:rPr>
          <w:rFonts w:hint="eastAsia" w:ascii="宋体" w:hAnsi="宋体"/>
          <w:color w:val="auto"/>
          <w:szCs w:val="21"/>
        </w:rPr>
        <w:t>本文件及依法对本文件所作的更正内容均为竞争性磋商文件的组成部分。</w:t>
      </w:r>
    </w:p>
    <w:p>
      <w:pPr>
        <w:spacing w:line="360" w:lineRule="exact"/>
        <w:ind w:firstLine="420" w:firstLineChars="200"/>
        <w:rPr>
          <w:rFonts w:ascii="宋体" w:hAnsi="宋体"/>
          <w:color w:val="auto"/>
          <w:szCs w:val="21"/>
        </w:rPr>
      </w:pPr>
      <w:r>
        <w:rPr>
          <w:rFonts w:hint="eastAsia" w:ascii="宋体" w:hAnsi="宋体"/>
          <w:color w:val="auto"/>
          <w:szCs w:val="21"/>
        </w:rPr>
        <w:t>供应商应仔细检查竞争性磋商文件是否齐全，如有缺漏，立即与代理机构联系解决。</w:t>
      </w:r>
    </w:p>
    <w:p>
      <w:pPr>
        <w:spacing w:line="360" w:lineRule="exact"/>
        <w:ind w:firstLine="420" w:firstLineChars="200"/>
        <w:rPr>
          <w:rFonts w:ascii="宋体" w:hAnsi="宋体"/>
          <w:color w:val="auto"/>
          <w:szCs w:val="21"/>
        </w:rPr>
      </w:pPr>
      <w:r>
        <w:rPr>
          <w:rFonts w:hint="eastAsia" w:ascii="宋体" w:hAnsi="宋体"/>
          <w:color w:val="auto"/>
          <w:szCs w:val="21"/>
        </w:rPr>
        <w:t>供应商应认真阅读竞争性磋商文件中所有的事项、格式、条款和规范等要求。按竞争性磋商文件要求和规定编制磋商响应文件，并保证所提供的全部资料的真实性，以使其磋商响应文件对竞争性磋商文件作出实质性响应，否则其风险由供应商自行承担。</w:t>
      </w:r>
    </w:p>
    <w:p>
      <w:pPr>
        <w:spacing w:line="360" w:lineRule="exact"/>
        <w:ind w:firstLine="420" w:firstLineChars="200"/>
        <w:rPr>
          <w:rFonts w:ascii="宋体" w:hAnsi="宋体"/>
          <w:color w:val="auto"/>
          <w:szCs w:val="21"/>
        </w:rPr>
      </w:pPr>
      <w:r>
        <w:rPr>
          <w:rFonts w:hint="eastAsia" w:ascii="宋体" w:hAnsi="宋体"/>
          <w:color w:val="auto"/>
          <w:szCs w:val="21"/>
        </w:rPr>
        <w:t>供应商一旦参加本项目采购活动，即被认为接受了本竞争性磋商文件的规定和约束。</w:t>
      </w:r>
    </w:p>
    <w:p>
      <w:pPr>
        <w:spacing w:line="360" w:lineRule="exact"/>
        <w:rPr>
          <w:rFonts w:ascii="宋体" w:hAnsi="宋体" w:cs="宋体"/>
          <w:b/>
          <w:color w:val="auto"/>
          <w:szCs w:val="21"/>
        </w:rPr>
      </w:pPr>
      <w:r>
        <w:rPr>
          <w:rFonts w:ascii="宋体" w:hAnsi="宋体" w:cs="宋体"/>
          <w:b/>
          <w:color w:val="auto"/>
          <w:szCs w:val="21"/>
        </w:rPr>
        <w:t>5</w:t>
      </w:r>
      <w:r>
        <w:rPr>
          <w:rFonts w:hint="eastAsia" w:ascii="宋体" w:hAnsi="宋体" w:cs="宋体"/>
          <w:b/>
          <w:color w:val="auto"/>
          <w:szCs w:val="21"/>
        </w:rPr>
        <w:t>.竞争性磋商文件的补充</w:t>
      </w:r>
      <w:r>
        <w:rPr>
          <w:rFonts w:ascii="宋体" w:hAnsi="宋体" w:cs="宋体"/>
          <w:b/>
          <w:color w:val="auto"/>
          <w:szCs w:val="21"/>
        </w:rPr>
        <w:t>、</w:t>
      </w:r>
      <w:r>
        <w:rPr>
          <w:rFonts w:hint="eastAsia" w:ascii="宋体" w:hAnsi="宋体" w:cs="宋体"/>
          <w:b/>
          <w:color w:val="auto"/>
          <w:szCs w:val="21"/>
        </w:rPr>
        <w:t>澄清、更正</w:t>
      </w:r>
    </w:p>
    <w:p>
      <w:pPr>
        <w:spacing w:line="360" w:lineRule="exact"/>
        <w:ind w:firstLine="420"/>
        <w:rPr>
          <w:rFonts w:ascii="宋体" w:hAnsi="宋体" w:cs="宋体"/>
          <w:bCs/>
          <w:color w:val="auto"/>
          <w:szCs w:val="21"/>
        </w:rPr>
      </w:pPr>
      <w:r>
        <w:rPr>
          <w:rFonts w:ascii="宋体" w:hAnsi="宋体" w:cs="宋体"/>
          <w:bCs/>
          <w:color w:val="auto"/>
          <w:szCs w:val="21"/>
        </w:rPr>
        <w:t>5</w:t>
      </w:r>
      <w:r>
        <w:rPr>
          <w:rFonts w:hint="eastAsia" w:ascii="宋体" w:hAnsi="宋体" w:cs="宋体"/>
          <w:bCs/>
          <w:color w:val="auto"/>
          <w:szCs w:val="21"/>
        </w:rPr>
        <w:t>.1 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pPr>
        <w:spacing w:line="360" w:lineRule="exact"/>
        <w:ind w:firstLine="420"/>
        <w:rPr>
          <w:rFonts w:ascii="宋体" w:hAnsi="宋体" w:cs="宋体"/>
          <w:b/>
          <w:bCs/>
          <w:color w:val="auto"/>
          <w:szCs w:val="21"/>
        </w:rPr>
      </w:pPr>
      <w:r>
        <w:rPr>
          <w:rFonts w:ascii="宋体" w:hAnsi="宋体" w:cs="宋体"/>
          <w:bCs/>
          <w:color w:val="auto"/>
          <w:szCs w:val="21"/>
        </w:rPr>
        <w:t>5</w:t>
      </w:r>
      <w:r>
        <w:rPr>
          <w:rFonts w:hint="eastAsia" w:ascii="宋体" w:hAnsi="宋体" w:cs="宋体"/>
          <w:bCs/>
          <w:color w:val="auto"/>
          <w:szCs w:val="21"/>
        </w:rPr>
        <w:t>.2供应商提出的与磋商有关的任何问题须在收到竞争性磋商文件后，按规定时间以书面形式递交至采购代理机构，未以书面形式提出或逾期提出的异议将不被接受。</w:t>
      </w:r>
      <w:r>
        <w:rPr>
          <w:rFonts w:ascii="宋体" w:hAnsi="宋体"/>
          <w:color w:val="auto"/>
          <w:szCs w:val="21"/>
        </w:rPr>
        <w:t>如无疑问</w:t>
      </w:r>
      <w:r>
        <w:rPr>
          <w:rFonts w:hint="eastAsia" w:ascii="宋体" w:hAnsi="宋体"/>
          <w:color w:val="auto"/>
          <w:szCs w:val="21"/>
        </w:rPr>
        <w:t>，</w:t>
      </w:r>
      <w:r>
        <w:rPr>
          <w:rFonts w:ascii="宋体" w:hAnsi="宋体"/>
          <w:color w:val="auto"/>
          <w:szCs w:val="21"/>
        </w:rPr>
        <w:t>视作供应商完全响应竞争性磋商文件的条款和要求。</w:t>
      </w:r>
    </w:p>
    <w:p>
      <w:pPr>
        <w:spacing w:line="360" w:lineRule="exact"/>
        <w:ind w:firstLine="420" w:firstLineChars="200"/>
        <w:rPr>
          <w:rFonts w:ascii="宋体" w:hAnsi="宋体" w:cs="宋体"/>
          <w:bCs/>
          <w:color w:val="auto"/>
          <w:szCs w:val="21"/>
        </w:rPr>
      </w:pPr>
      <w:r>
        <w:rPr>
          <w:rFonts w:ascii="宋体" w:hAnsi="宋体" w:cs="宋体"/>
          <w:bCs/>
          <w:color w:val="auto"/>
          <w:szCs w:val="21"/>
        </w:rPr>
        <w:t>5</w:t>
      </w:r>
      <w:r>
        <w:rPr>
          <w:rFonts w:hint="eastAsia" w:ascii="宋体" w:hAnsi="宋体" w:cs="宋体"/>
          <w:bCs/>
          <w:color w:val="auto"/>
          <w:szCs w:val="21"/>
        </w:rPr>
        <w:t>.3采购人及代理机构有权对已发出的竞争性磋商文件进行必要的澄清或更正。</w:t>
      </w:r>
    </w:p>
    <w:p>
      <w:pPr>
        <w:spacing w:line="360" w:lineRule="exact"/>
        <w:ind w:firstLine="420" w:firstLineChars="200"/>
        <w:rPr>
          <w:rFonts w:ascii="宋体" w:hAnsi="宋体" w:cs="宋体"/>
          <w:bCs/>
          <w:color w:val="auto"/>
          <w:szCs w:val="21"/>
        </w:rPr>
      </w:pPr>
      <w:r>
        <w:rPr>
          <w:rFonts w:ascii="宋体" w:hAnsi="宋体" w:cs="宋体"/>
          <w:bCs/>
          <w:color w:val="auto"/>
          <w:szCs w:val="21"/>
        </w:rPr>
        <w:t>5</w:t>
      </w:r>
      <w:r>
        <w:rPr>
          <w:rFonts w:hint="eastAsia" w:ascii="宋体" w:hAnsi="宋体" w:cs="宋体"/>
          <w:bCs/>
          <w:color w:val="auto"/>
          <w:szCs w:val="21"/>
        </w:rPr>
        <w:t>.4采购</w:t>
      </w:r>
      <w:r>
        <w:rPr>
          <w:rFonts w:ascii="宋体" w:hAnsi="宋体" w:cs="宋体"/>
          <w:bCs/>
          <w:color w:val="auto"/>
          <w:szCs w:val="21"/>
        </w:rPr>
        <w:t>人可视具体情况，延长</w:t>
      </w:r>
      <w:r>
        <w:rPr>
          <w:rFonts w:hint="eastAsia" w:ascii="宋体" w:hAnsi="宋体" w:cs="宋体"/>
          <w:bCs/>
          <w:color w:val="auto"/>
          <w:szCs w:val="21"/>
        </w:rPr>
        <w:t>磋商响应文件</w:t>
      </w:r>
      <w:r>
        <w:rPr>
          <w:rFonts w:ascii="宋体" w:hAnsi="宋体" w:cs="宋体"/>
          <w:bCs/>
          <w:color w:val="auto"/>
          <w:szCs w:val="21"/>
        </w:rPr>
        <w:t>提交截止时间和</w:t>
      </w:r>
      <w:r>
        <w:rPr>
          <w:rFonts w:hint="eastAsia" w:ascii="宋体" w:hAnsi="宋体" w:cs="宋体"/>
          <w:bCs/>
          <w:color w:val="auto"/>
          <w:szCs w:val="21"/>
        </w:rPr>
        <w:t>磋商</w:t>
      </w:r>
      <w:r>
        <w:rPr>
          <w:rFonts w:ascii="宋体" w:hAnsi="宋体" w:cs="宋体"/>
          <w:bCs/>
          <w:color w:val="auto"/>
          <w:szCs w:val="21"/>
        </w:rPr>
        <w:t>时间</w:t>
      </w:r>
      <w:r>
        <w:rPr>
          <w:rFonts w:hint="eastAsia" w:ascii="宋体" w:hAnsi="宋体" w:cs="宋体"/>
          <w:bCs/>
          <w:color w:val="auto"/>
          <w:szCs w:val="21"/>
        </w:rPr>
        <w:t>。</w:t>
      </w:r>
    </w:p>
    <w:p>
      <w:pPr>
        <w:spacing w:line="360" w:lineRule="exact"/>
        <w:ind w:firstLine="422" w:firstLineChars="200"/>
        <w:rPr>
          <w:rFonts w:ascii="宋体" w:hAnsi="宋体" w:cs="宋体"/>
          <w:b/>
          <w:bCs/>
          <w:color w:val="auto"/>
          <w:szCs w:val="21"/>
        </w:rPr>
      </w:pPr>
      <w:r>
        <w:rPr>
          <w:rFonts w:ascii="宋体" w:hAnsi="宋体" w:cs="宋体"/>
          <w:b/>
          <w:bCs/>
          <w:color w:val="auto"/>
          <w:szCs w:val="21"/>
        </w:rPr>
        <w:t>5</w:t>
      </w:r>
      <w:r>
        <w:rPr>
          <w:rFonts w:hint="eastAsia" w:ascii="宋体" w:hAnsi="宋体" w:cs="宋体"/>
          <w:b/>
          <w:bCs/>
          <w:color w:val="auto"/>
          <w:szCs w:val="21"/>
        </w:rPr>
        <w:t>.5所有有关</w:t>
      </w:r>
      <w:r>
        <w:rPr>
          <w:rFonts w:hint="eastAsia" w:ascii="宋体" w:hAnsi="宋体"/>
          <w:b/>
          <w:color w:val="auto"/>
          <w:szCs w:val="21"/>
        </w:rPr>
        <w:t>竞争性磋商文件的补充、澄清、更正将</w:t>
      </w:r>
      <w:r>
        <w:rPr>
          <w:rFonts w:ascii="宋体" w:hAnsi="宋体"/>
          <w:b/>
          <w:color w:val="auto"/>
          <w:szCs w:val="21"/>
        </w:rPr>
        <w:t>在常州</w:t>
      </w:r>
      <w:r>
        <w:rPr>
          <w:rFonts w:hint="eastAsia" w:ascii="宋体" w:hAnsi="宋体"/>
          <w:b/>
          <w:color w:val="auto"/>
          <w:szCs w:val="21"/>
        </w:rPr>
        <w:t>市</w:t>
      </w:r>
      <w:r>
        <w:rPr>
          <w:rFonts w:ascii="宋体" w:hAnsi="宋体"/>
          <w:b/>
          <w:color w:val="auto"/>
          <w:szCs w:val="21"/>
        </w:rPr>
        <w:t>政府采购网</w:t>
      </w:r>
      <w:r>
        <w:rPr>
          <w:rFonts w:hint="eastAsia" w:ascii="宋体" w:hAnsi="宋体"/>
          <w:b/>
          <w:color w:val="auto"/>
          <w:szCs w:val="21"/>
        </w:rPr>
        <w:t>和常州市尚阳招标有限公司</w:t>
      </w:r>
      <w:r>
        <w:rPr>
          <w:rFonts w:ascii="宋体" w:hAnsi="宋体"/>
          <w:b/>
          <w:color w:val="auto"/>
          <w:szCs w:val="21"/>
        </w:rPr>
        <w:t>网</w:t>
      </w:r>
      <w:r>
        <w:rPr>
          <w:rFonts w:hint="eastAsia" w:ascii="宋体" w:hAnsi="宋体"/>
          <w:b/>
          <w:color w:val="auto"/>
          <w:szCs w:val="21"/>
        </w:rPr>
        <w:t>公布</w:t>
      </w:r>
      <w:r>
        <w:rPr>
          <w:rFonts w:hint="eastAsia" w:hAnsi="宋体"/>
          <w:b/>
          <w:color w:val="auto"/>
          <w:szCs w:val="21"/>
        </w:rPr>
        <w:t>。补充文件将作为竞争性磋商文件的组成部分，并对供应商具有约束力，由供应商自行关注并获取。</w:t>
      </w:r>
    </w:p>
    <w:p>
      <w:pPr>
        <w:spacing w:line="360" w:lineRule="exact"/>
        <w:rPr>
          <w:rFonts w:ascii="宋体" w:hAnsi="宋体" w:cs="宋体"/>
          <w:b/>
          <w:color w:val="auto"/>
          <w:szCs w:val="21"/>
        </w:rPr>
      </w:pPr>
      <w:r>
        <w:rPr>
          <w:rFonts w:hint="eastAsia" w:ascii="宋体" w:hAnsi="宋体" w:cs="宋体"/>
          <w:b/>
          <w:color w:val="auto"/>
          <w:szCs w:val="21"/>
        </w:rPr>
        <w:t>6.供应商的义务</w:t>
      </w:r>
    </w:p>
    <w:p>
      <w:pPr>
        <w:spacing w:line="360" w:lineRule="exact"/>
        <w:ind w:firstLine="420" w:firstLineChars="200"/>
        <w:rPr>
          <w:rFonts w:ascii="宋体" w:hAnsi="宋体" w:cs="宋体"/>
          <w:color w:val="auto"/>
          <w:szCs w:val="21"/>
        </w:rPr>
      </w:pPr>
      <w:r>
        <w:rPr>
          <w:rFonts w:ascii="宋体" w:hAnsi="宋体" w:cs="宋体"/>
          <w:color w:val="auto"/>
          <w:szCs w:val="21"/>
        </w:rPr>
        <w:t>6.1</w:t>
      </w:r>
      <w:r>
        <w:rPr>
          <w:rFonts w:hint="eastAsia" w:ascii="宋体" w:hAnsi="宋体" w:cs="宋体"/>
          <w:color w:val="auto"/>
          <w:szCs w:val="21"/>
        </w:rPr>
        <w:t xml:space="preserve"> 供应商应当认真阅读竞争性磋商文件，完全明了采购项目的内容。</w:t>
      </w:r>
    </w:p>
    <w:p>
      <w:pPr>
        <w:spacing w:line="360" w:lineRule="exact"/>
        <w:ind w:firstLine="420" w:firstLineChars="200"/>
        <w:rPr>
          <w:rFonts w:ascii="宋体" w:hAnsi="宋体" w:cs="宋体"/>
          <w:color w:val="auto"/>
          <w:szCs w:val="21"/>
        </w:rPr>
      </w:pPr>
      <w:r>
        <w:rPr>
          <w:rFonts w:ascii="宋体" w:hAnsi="宋体" w:cs="宋体"/>
          <w:color w:val="auto"/>
          <w:szCs w:val="21"/>
        </w:rPr>
        <w:t>6.2</w:t>
      </w:r>
      <w:r>
        <w:rPr>
          <w:rFonts w:hint="eastAsia" w:ascii="宋体" w:hAnsi="宋体" w:cs="宋体"/>
          <w:color w:val="auto"/>
          <w:szCs w:val="21"/>
        </w:rPr>
        <w:t xml:space="preserve"> 供应商应当按照竞争性磋商文件的要求编制磋商响应文件。磋商响应文件应对竞争性磋商文件提出的实质性要求和条件作出完全响应。</w:t>
      </w:r>
    </w:p>
    <w:p>
      <w:pPr>
        <w:spacing w:line="360" w:lineRule="exact"/>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3 供应商应在磋商响应文件</w:t>
      </w:r>
      <w:r>
        <w:rPr>
          <w:rFonts w:ascii="宋体" w:hAnsi="宋体" w:cs="宋体"/>
          <w:color w:val="auto"/>
          <w:szCs w:val="21"/>
        </w:rPr>
        <w:t>提交</w:t>
      </w:r>
      <w:r>
        <w:rPr>
          <w:rFonts w:hint="eastAsia" w:ascii="宋体" w:hAnsi="宋体" w:cs="宋体"/>
          <w:color w:val="auto"/>
          <w:szCs w:val="21"/>
        </w:rPr>
        <w:t>截止时间前，将密封的磋商响应文件送达磋商地点。</w:t>
      </w:r>
    </w:p>
    <w:p>
      <w:pPr>
        <w:spacing w:line="360" w:lineRule="exact"/>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4 供应商不得相互串通磋商报价，不得排挤其他供应商的公平竞争，损害采购人或者其他供应商合法权益。供应商不得与采购人串通，损害国家利益，公众利益或者他人的合法权益。</w:t>
      </w:r>
    </w:p>
    <w:p>
      <w:pPr>
        <w:spacing w:line="360" w:lineRule="exact"/>
        <w:rPr>
          <w:rFonts w:ascii="宋体" w:hAnsi="宋体" w:cs="宋体"/>
          <w:color w:val="auto"/>
          <w:szCs w:val="21"/>
        </w:rPr>
      </w:pPr>
      <w:r>
        <w:rPr>
          <w:rFonts w:hint="eastAsia" w:ascii="宋体" w:hAnsi="宋体" w:cs="宋体"/>
          <w:b/>
          <w:color w:val="auto"/>
          <w:szCs w:val="21"/>
        </w:rPr>
        <w:t>7.磋商报价</w:t>
      </w:r>
    </w:p>
    <w:p>
      <w:pPr>
        <w:tabs>
          <w:tab w:val="left" w:pos="284"/>
        </w:tabs>
        <w:spacing w:line="360" w:lineRule="exact"/>
        <w:ind w:firstLine="420" w:firstLineChars="200"/>
        <w:rPr>
          <w:rFonts w:ascii="宋体" w:hAnsi="宋体" w:cs="宋体"/>
          <w:color w:val="auto"/>
          <w:szCs w:val="21"/>
        </w:rPr>
      </w:pPr>
      <w:r>
        <w:rPr>
          <w:rFonts w:hint="eastAsia" w:ascii="宋体" w:hAnsi="宋体" w:cs="宋体"/>
          <w:color w:val="auto"/>
          <w:szCs w:val="21"/>
        </w:rPr>
        <w:t>7.1 本项目磋商总价应包括为完成该项服务项目所涉及到的一切相关费用，采购人不再支付其他任何费用。</w:t>
      </w:r>
    </w:p>
    <w:p>
      <w:pPr>
        <w:tabs>
          <w:tab w:val="left" w:pos="284"/>
        </w:tabs>
        <w:spacing w:line="360" w:lineRule="exact"/>
        <w:ind w:firstLine="420" w:firstLineChars="200"/>
        <w:rPr>
          <w:rFonts w:ascii="宋体" w:hAnsi="宋体" w:cs="宋体"/>
          <w:color w:val="auto"/>
          <w:szCs w:val="21"/>
        </w:rPr>
      </w:pPr>
      <w:r>
        <w:rPr>
          <w:rFonts w:hint="eastAsia" w:ascii="宋体" w:hAnsi="宋体" w:cs="宋体"/>
          <w:color w:val="auto"/>
          <w:szCs w:val="21"/>
        </w:rPr>
        <w:t>7.2 磋商报价方式</w:t>
      </w:r>
    </w:p>
    <w:p>
      <w:pPr>
        <w:spacing w:line="360" w:lineRule="exact"/>
        <w:ind w:firstLine="420" w:firstLineChars="200"/>
        <w:rPr>
          <w:rFonts w:ascii="宋体" w:hAnsi="宋体" w:cs="宋体"/>
          <w:color w:val="auto"/>
          <w:szCs w:val="21"/>
        </w:rPr>
      </w:pPr>
      <w:r>
        <w:rPr>
          <w:rFonts w:ascii="宋体" w:hAnsi="宋体" w:cs="宋体"/>
          <w:color w:val="auto"/>
          <w:szCs w:val="21"/>
        </w:rPr>
        <w:t>7.2.</w:t>
      </w:r>
      <w:r>
        <w:rPr>
          <w:rFonts w:hint="eastAsia" w:ascii="宋体" w:hAnsi="宋体" w:cs="宋体"/>
          <w:color w:val="auto"/>
          <w:szCs w:val="21"/>
        </w:rPr>
        <w:t>1 供应商应按照竞争性磋商文件中提供的格式完整填写报价一览表。报价一览表中的报价应与磋商分项报价表的总价完全一致，如有不一致的，以报价一览表的报价为准。</w:t>
      </w:r>
    </w:p>
    <w:p>
      <w:pPr>
        <w:spacing w:line="360" w:lineRule="exact"/>
        <w:ind w:firstLine="420" w:firstLineChars="200"/>
        <w:rPr>
          <w:rFonts w:ascii="宋体" w:hAnsi="宋体" w:cs="宋体"/>
          <w:color w:val="auto"/>
          <w:szCs w:val="21"/>
        </w:rPr>
      </w:pPr>
      <w:r>
        <w:rPr>
          <w:rFonts w:hint="eastAsia" w:ascii="宋体" w:hAnsi="宋体" w:cs="宋体"/>
          <w:color w:val="auto"/>
          <w:szCs w:val="21"/>
        </w:rPr>
        <w:t>供应商填报磋商分项报价表时，每一单项均应计算并填写单价和总价，该表由法定代表人或代理人签署。供应商未填单价或合价的项目，在实施后，采购人将不予支付，并视为该项费用已包括在其它有价款的单价或合价内。一项磋商内容只允许一个报价，不接受任何有选择性的磋商报价。</w:t>
      </w:r>
    </w:p>
    <w:p>
      <w:pPr>
        <w:spacing w:line="360" w:lineRule="exact"/>
        <w:ind w:firstLine="420" w:firstLineChars="200"/>
        <w:rPr>
          <w:rFonts w:ascii="宋体" w:hAnsi="宋体" w:cs="宋体"/>
          <w:color w:val="auto"/>
          <w:szCs w:val="21"/>
        </w:rPr>
      </w:pPr>
      <w:r>
        <w:rPr>
          <w:rFonts w:hint="eastAsia" w:ascii="宋体" w:hAnsi="宋体" w:cs="宋体"/>
          <w:color w:val="auto"/>
          <w:szCs w:val="21"/>
        </w:rPr>
        <w:t>7.2.2报价货币为人民币，评审时以人民币为准。</w:t>
      </w:r>
    </w:p>
    <w:p>
      <w:pPr>
        <w:spacing w:line="360" w:lineRule="exact"/>
        <w:ind w:firstLine="422" w:firstLineChars="200"/>
        <w:rPr>
          <w:rFonts w:ascii="宋体" w:hAnsi="宋体" w:cs="宋体"/>
          <w:b/>
          <w:color w:val="auto"/>
          <w:szCs w:val="21"/>
        </w:rPr>
      </w:pPr>
      <w:r>
        <w:rPr>
          <w:rFonts w:ascii="宋体" w:hAnsi="宋体" w:cs="宋体"/>
          <w:b/>
          <w:color w:val="auto"/>
          <w:szCs w:val="21"/>
        </w:rPr>
        <w:t>7.2.3</w:t>
      </w:r>
      <w:r>
        <w:rPr>
          <w:rFonts w:hint="eastAsia" w:ascii="宋体" w:hAnsi="宋体" w:cs="宋体"/>
          <w:b/>
          <w:color w:val="auto"/>
          <w:szCs w:val="21"/>
        </w:rPr>
        <w:t>磋商报价高于最高限价的作为无效响应处理。</w:t>
      </w:r>
    </w:p>
    <w:p>
      <w:pPr>
        <w:spacing w:line="360" w:lineRule="exact"/>
        <w:ind w:firstLine="420" w:firstLineChars="200"/>
        <w:rPr>
          <w:rFonts w:ascii="宋体" w:hAnsi="宋体" w:cs="宋体"/>
          <w:color w:val="auto"/>
          <w:szCs w:val="21"/>
        </w:rPr>
      </w:pPr>
      <w:r>
        <w:rPr>
          <w:rFonts w:ascii="宋体" w:hAnsi="宋体" w:cs="宋体"/>
          <w:color w:val="auto"/>
          <w:szCs w:val="21"/>
        </w:rPr>
        <w:t>7.2.4</w:t>
      </w:r>
      <w:r>
        <w:rPr>
          <w:rFonts w:hint="eastAsia" w:ascii="宋体" w:hAnsi="宋体"/>
          <w:color w:val="auto"/>
          <w:szCs w:val="21"/>
        </w:rPr>
        <w:t>磋商报价次数：本项目采用</w:t>
      </w:r>
      <w:r>
        <w:rPr>
          <w:rFonts w:hint="eastAsia" w:ascii="宋体" w:hAnsi="宋体"/>
          <w:b/>
          <w:color w:val="auto"/>
          <w:szCs w:val="21"/>
        </w:rPr>
        <w:t>至少二</w:t>
      </w:r>
      <w:r>
        <w:rPr>
          <w:rFonts w:hint="eastAsia" w:ascii="宋体" w:hAnsi="宋体"/>
          <w:color w:val="auto"/>
          <w:szCs w:val="21"/>
        </w:rPr>
        <w:t>次报价，磋商响应文件</w:t>
      </w:r>
      <w:r>
        <w:rPr>
          <w:rFonts w:hint="eastAsia" w:ascii="宋体" w:hAnsi="宋体" w:cs="宋体"/>
          <w:color w:val="auto"/>
          <w:szCs w:val="21"/>
        </w:rPr>
        <w:t>报价一览表</w:t>
      </w:r>
      <w:r>
        <w:rPr>
          <w:rFonts w:hint="eastAsia" w:ascii="宋体" w:hAnsi="宋体"/>
          <w:color w:val="auto"/>
          <w:szCs w:val="21"/>
        </w:rPr>
        <w:t>的报价作为首次报价，在磋商结束后，</w:t>
      </w:r>
      <w:r>
        <w:rPr>
          <w:rFonts w:ascii="宋体" w:hAnsi="宋体"/>
          <w:color w:val="auto"/>
          <w:szCs w:val="21"/>
        </w:rPr>
        <w:t>磋商小组应当要求所有实质性响应的供应商在规定时间内提交最后报价</w:t>
      </w:r>
      <w:r>
        <w:rPr>
          <w:rFonts w:hint="eastAsia" w:ascii="宋体" w:hAnsi="宋体"/>
          <w:color w:val="auto"/>
          <w:szCs w:val="21"/>
        </w:rPr>
        <w:t>，最后报价作为评分依据。</w:t>
      </w:r>
    </w:p>
    <w:p>
      <w:pPr>
        <w:spacing w:line="360" w:lineRule="exact"/>
        <w:rPr>
          <w:rFonts w:ascii="宋体" w:hAnsi="宋体" w:cs="宋体"/>
          <w:color w:val="auto"/>
          <w:szCs w:val="21"/>
        </w:rPr>
      </w:pPr>
      <w:r>
        <w:rPr>
          <w:rFonts w:hint="eastAsia" w:ascii="宋体" w:hAnsi="宋体" w:cs="宋体"/>
          <w:b/>
          <w:color w:val="auto"/>
          <w:szCs w:val="21"/>
        </w:rPr>
        <w:t>8.磋商响应文件的组成</w:t>
      </w:r>
    </w:p>
    <w:p>
      <w:pPr>
        <w:spacing w:line="360" w:lineRule="exact"/>
        <w:ind w:firstLine="420" w:firstLineChars="200"/>
        <w:rPr>
          <w:rFonts w:ascii="宋体" w:hAnsi="宋体" w:cs="宋体"/>
          <w:bCs/>
          <w:color w:val="auto"/>
          <w:szCs w:val="21"/>
        </w:rPr>
      </w:pPr>
      <w:r>
        <w:rPr>
          <w:rFonts w:hint="eastAsia" w:ascii="宋体" w:hAnsi="宋体" w:cs="宋体"/>
          <w:color w:val="auto"/>
          <w:szCs w:val="21"/>
        </w:rPr>
        <w:t>详见第二章《磋商响应文件的组成》</w:t>
      </w:r>
    </w:p>
    <w:p>
      <w:pPr>
        <w:spacing w:line="360" w:lineRule="exact"/>
        <w:rPr>
          <w:rFonts w:ascii="宋体" w:hAnsi="宋体" w:cs="宋体"/>
          <w:color w:val="auto"/>
          <w:szCs w:val="21"/>
        </w:rPr>
      </w:pPr>
      <w:r>
        <w:rPr>
          <w:rFonts w:hint="eastAsia" w:ascii="宋体" w:hAnsi="宋体" w:cs="宋体"/>
          <w:b/>
          <w:color w:val="auto"/>
          <w:szCs w:val="21"/>
          <w:lang w:val="en-US" w:eastAsia="zh-CN"/>
        </w:rPr>
        <w:t>9</w:t>
      </w:r>
      <w:r>
        <w:rPr>
          <w:rFonts w:hint="eastAsia" w:ascii="宋体" w:hAnsi="宋体" w:cs="宋体"/>
          <w:b/>
          <w:color w:val="auto"/>
          <w:szCs w:val="21"/>
        </w:rPr>
        <w:t>.磋商响应文件的制作</w:t>
      </w:r>
    </w:p>
    <w:p>
      <w:pPr>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.l供应商应提交</w:t>
      </w:r>
      <w:r>
        <w:rPr>
          <w:rFonts w:hint="eastAsia" w:ascii="宋体" w:hAnsi="宋体" w:cs="宋体"/>
          <w:b/>
          <w:color w:val="auto"/>
          <w:szCs w:val="21"/>
        </w:rPr>
        <w:t>磋商响应文件</w:t>
      </w:r>
      <w:r>
        <w:rPr>
          <w:rFonts w:hint="eastAsia" w:ascii="宋体" w:hAnsi="宋体" w:cs="宋体"/>
          <w:b/>
          <w:bCs/>
          <w:color w:val="auto"/>
          <w:szCs w:val="21"/>
        </w:rPr>
        <w:t>壹份“正本”、贰份“副本”、</w:t>
      </w:r>
      <w:r>
        <w:rPr>
          <w:rFonts w:ascii="宋体" w:hAnsi="宋体" w:cs="宋体"/>
          <w:b/>
          <w:bCs/>
          <w:color w:val="auto"/>
          <w:szCs w:val="21"/>
        </w:rPr>
        <w:t>壹份“</w:t>
      </w:r>
      <w:r>
        <w:rPr>
          <w:rFonts w:hint="eastAsia" w:ascii="宋体" w:hAnsi="宋体" w:cs="宋体"/>
          <w:b/>
          <w:bCs/>
          <w:color w:val="auto"/>
          <w:szCs w:val="21"/>
        </w:rPr>
        <w:t>电子光盘或U盘</w:t>
      </w:r>
      <w:r>
        <w:rPr>
          <w:rFonts w:ascii="宋体" w:hAnsi="宋体" w:cs="宋体"/>
          <w:b/>
          <w:bCs/>
          <w:color w:val="auto"/>
          <w:szCs w:val="21"/>
        </w:rPr>
        <w:t>”</w:t>
      </w:r>
      <w:r>
        <w:rPr>
          <w:rFonts w:hint="eastAsia" w:ascii="宋体" w:hAnsi="宋体" w:cs="宋体"/>
          <w:b/>
          <w:bCs/>
          <w:color w:val="auto"/>
          <w:szCs w:val="21"/>
        </w:rPr>
        <w:t>（光盘或U盘</w:t>
      </w:r>
      <w:r>
        <w:rPr>
          <w:rFonts w:ascii="宋体" w:hAnsi="宋体" w:cs="宋体"/>
          <w:b/>
          <w:bCs/>
          <w:color w:val="auto"/>
          <w:szCs w:val="21"/>
        </w:rPr>
        <w:t>中含全套</w:t>
      </w:r>
      <w:r>
        <w:rPr>
          <w:rFonts w:hint="eastAsia" w:ascii="宋体" w:hAnsi="宋体" w:cs="宋体"/>
          <w:b/>
          <w:bCs/>
          <w:color w:val="auto"/>
          <w:szCs w:val="21"/>
        </w:rPr>
        <w:t>正本</w:t>
      </w:r>
      <w:r>
        <w:rPr>
          <w:rFonts w:ascii="宋体" w:hAnsi="宋体" w:cs="宋体"/>
          <w:b/>
          <w:bCs/>
          <w:color w:val="auto"/>
          <w:szCs w:val="21"/>
        </w:rPr>
        <w:t>磋商响应文件</w:t>
      </w:r>
      <w:r>
        <w:rPr>
          <w:rFonts w:hint="eastAsia" w:ascii="宋体" w:hAnsi="宋体" w:cs="宋体"/>
          <w:b/>
          <w:bCs/>
          <w:color w:val="auto"/>
          <w:szCs w:val="21"/>
        </w:rPr>
        <w:t>）</w:t>
      </w:r>
      <w:r>
        <w:rPr>
          <w:rFonts w:hint="eastAsia" w:ascii="宋体" w:hAnsi="宋体" w:cs="宋体"/>
          <w:b/>
          <w:color w:val="auto"/>
          <w:szCs w:val="21"/>
        </w:rPr>
        <w:t>。</w:t>
      </w:r>
      <w:r>
        <w:rPr>
          <w:rFonts w:hint="eastAsia" w:ascii="宋体" w:hAnsi="宋体" w:cs="宋体"/>
          <w:color w:val="auto"/>
          <w:szCs w:val="21"/>
        </w:rPr>
        <w:t>磋商响应文件正本和副本如有不一致之处，以正本为准。</w:t>
      </w:r>
    </w:p>
    <w:p>
      <w:pPr>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.2磋商响应文件正本、副本必须全部是打印件。供应商应按照要求签字、盖章。</w:t>
      </w:r>
    </w:p>
    <w:p>
      <w:pPr>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.3磋商响应文件应无涂改和行间插字，供应商造成的必须修改的错误，修改处应由磋商响应文件法定代表人</w:t>
      </w:r>
      <w:r>
        <w:rPr>
          <w:rFonts w:ascii="宋体" w:hAnsi="宋体" w:cs="宋体"/>
          <w:color w:val="auto"/>
          <w:szCs w:val="21"/>
        </w:rPr>
        <w:t>或授权委托人</w:t>
      </w:r>
      <w:r>
        <w:rPr>
          <w:rFonts w:hint="eastAsia" w:ascii="宋体" w:hAnsi="宋体" w:cs="宋体"/>
          <w:color w:val="auto"/>
          <w:szCs w:val="21"/>
        </w:rPr>
        <w:t>签字或</w:t>
      </w:r>
      <w:r>
        <w:rPr>
          <w:rFonts w:ascii="宋体" w:hAnsi="宋体" w:cs="宋体"/>
          <w:color w:val="auto"/>
          <w:szCs w:val="21"/>
        </w:rPr>
        <w:t>盖章</w:t>
      </w:r>
      <w:r>
        <w:rPr>
          <w:rFonts w:hint="eastAsia" w:ascii="宋体" w:hAnsi="宋体" w:cs="宋体"/>
          <w:color w:val="auto"/>
          <w:szCs w:val="21"/>
        </w:rPr>
        <w:t>并加盖供应商公章，否则修改无效。</w:t>
      </w:r>
    </w:p>
    <w:p>
      <w:pPr>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.4</w:t>
      </w:r>
      <w:r>
        <w:rPr>
          <w:rFonts w:hint="eastAsia" w:ascii="宋体" w:hAnsi="宋体" w:cs="宋体"/>
          <w:b/>
          <w:color w:val="auto"/>
          <w:szCs w:val="21"/>
        </w:rPr>
        <w:t>本文件所表述（指定）的公章是指法定名称章，不包括合同专用章、业务专用章等印章。</w:t>
      </w:r>
    </w:p>
    <w:p>
      <w:pPr>
        <w:spacing w:line="360" w:lineRule="exact"/>
        <w:rPr>
          <w:rFonts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0</w:t>
      </w:r>
      <w:r>
        <w:rPr>
          <w:rFonts w:hint="eastAsia" w:ascii="宋体" w:hAnsi="宋体" w:cs="宋体"/>
          <w:b/>
          <w:color w:val="auto"/>
          <w:szCs w:val="21"/>
        </w:rPr>
        <w:t>.磋商响应文件的有效期</w:t>
      </w:r>
    </w:p>
    <w:p>
      <w:pPr>
        <w:spacing w:line="360" w:lineRule="exact"/>
        <w:ind w:firstLine="420" w:firstLineChars="200"/>
        <w:rPr>
          <w:rFonts w:ascii="宋体" w:hAnsi="宋体" w:cs="宋体"/>
          <w:color w:val="auto"/>
          <w:szCs w:val="21"/>
        </w:rPr>
      </w:pPr>
      <w:r>
        <w:rPr>
          <w:rFonts w:hint="eastAsia" w:ascii="宋体" w:hAnsi="宋体" w:cs="宋体"/>
          <w:color w:val="auto"/>
          <w:szCs w:val="21"/>
        </w:rPr>
        <w:t>磋商响应</w:t>
      </w:r>
      <w:r>
        <w:rPr>
          <w:rFonts w:ascii="宋体" w:hAnsi="宋体" w:cs="宋体"/>
          <w:color w:val="auto"/>
          <w:szCs w:val="21"/>
        </w:rPr>
        <w:t>文件</w:t>
      </w:r>
      <w:r>
        <w:rPr>
          <w:rFonts w:hint="eastAsia" w:ascii="宋体" w:hAnsi="宋体" w:cs="宋体"/>
          <w:color w:val="auto"/>
          <w:szCs w:val="21"/>
        </w:rPr>
        <w:t>有效期为规定的开标之日后</w:t>
      </w:r>
      <w:r>
        <w:rPr>
          <w:rFonts w:hint="eastAsia" w:ascii="宋体" w:hAnsi="宋体" w:cs="宋体"/>
          <w:b/>
          <w:color w:val="auto"/>
          <w:szCs w:val="21"/>
        </w:rPr>
        <w:t>六十（60）天</w:t>
      </w:r>
      <w:r>
        <w:rPr>
          <w:rFonts w:hint="eastAsia" w:ascii="宋体" w:hAnsi="宋体" w:cs="宋体"/>
          <w:color w:val="auto"/>
          <w:szCs w:val="21"/>
        </w:rPr>
        <w:t>。磋商响应</w:t>
      </w:r>
      <w:r>
        <w:rPr>
          <w:rFonts w:ascii="宋体" w:hAnsi="宋体" w:cs="宋体"/>
          <w:color w:val="auto"/>
          <w:szCs w:val="21"/>
        </w:rPr>
        <w:t>文件</w:t>
      </w:r>
      <w:r>
        <w:rPr>
          <w:rFonts w:hint="eastAsia" w:ascii="宋体" w:hAnsi="宋体" w:cs="宋体"/>
          <w:color w:val="auto"/>
          <w:szCs w:val="21"/>
        </w:rPr>
        <w:t>有效期比规定短的将被视为无效响应而予以拒绝。</w:t>
      </w:r>
    </w:p>
    <w:p>
      <w:pPr>
        <w:spacing w:line="360" w:lineRule="exact"/>
        <w:rPr>
          <w:rFonts w:ascii="宋体" w:hAnsi="宋体" w:cs="宋体"/>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1</w:t>
      </w:r>
      <w:r>
        <w:rPr>
          <w:rFonts w:hint="eastAsia" w:ascii="宋体" w:hAnsi="宋体" w:cs="宋体"/>
          <w:b/>
          <w:color w:val="auto"/>
          <w:szCs w:val="21"/>
        </w:rPr>
        <w:t>.磋商响应文件的密封</w:t>
      </w:r>
    </w:p>
    <w:p>
      <w:pPr>
        <w:spacing w:line="360" w:lineRule="exact"/>
        <w:ind w:firstLine="420" w:firstLineChars="200"/>
        <w:rPr>
          <w:rFonts w:ascii="宋体" w:hAnsi="宋体" w:cs="宋体"/>
          <w:color w:val="auto"/>
          <w:szCs w:val="21"/>
        </w:rPr>
      </w:pPr>
      <w:r>
        <w:rPr>
          <w:rFonts w:hint="eastAsia" w:ascii="宋体" w:hAnsi="宋体" w:cs="宋体"/>
          <w:color w:val="auto"/>
          <w:szCs w:val="21"/>
        </w:rPr>
        <w:t>磋商响应文件</w:t>
      </w:r>
      <w:r>
        <w:rPr>
          <w:rFonts w:hint="eastAsia" w:ascii="宋体" w:hAnsi="宋体" w:cs="宋体"/>
          <w:b/>
          <w:color w:val="auto"/>
          <w:szCs w:val="21"/>
        </w:rPr>
        <w:t>正本和副本均应当密封，</w:t>
      </w:r>
      <w:r>
        <w:rPr>
          <w:rFonts w:hint="eastAsia" w:ascii="宋体" w:hAnsi="宋体" w:cs="宋体"/>
          <w:color w:val="auto"/>
          <w:szCs w:val="21"/>
        </w:rPr>
        <w:t>所有</w:t>
      </w:r>
      <w:r>
        <w:rPr>
          <w:rFonts w:ascii="宋体" w:hAnsi="宋体" w:cs="宋体"/>
          <w:color w:val="auto"/>
          <w:szCs w:val="21"/>
        </w:rPr>
        <w:t>封袋上都应当</w:t>
      </w:r>
      <w:r>
        <w:rPr>
          <w:rFonts w:hint="eastAsia" w:ascii="宋体" w:hAnsi="宋体" w:cs="宋体"/>
          <w:color w:val="auto"/>
          <w:szCs w:val="21"/>
        </w:rPr>
        <w:t>加盖供应商公章。</w:t>
      </w:r>
    </w:p>
    <w:p>
      <w:pPr>
        <w:spacing w:line="360" w:lineRule="exact"/>
        <w:rPr>
          <w:rFonts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2</w:t>
      </w:r>
      <w:r>
        <w:rPr>
          <w:rFonts w:hint="eastAsia" w:ascii="宋体" w:hAnsi="宋体" w:cs="宋体"/>
          <w:b/>
          <w:color w:val="auto"/>
          <w:szCs w:val="21"/>
        </w:rPr>
        <w:t>.磋商响应文件提交截止时间及</w:t>
      </w:r>
      <w:r>
        <w:rPr>
          <w:rFonts w:ascii="宋体" w:hAnsi="宋体" w:cs="宋体"/>
          <w:b/>
          <w:color w:val="auto"/>
          <w:szCs w:val="21"/>
        </w:rPr>
        <w:t>地点</w:t>
      </w:r>
    </w:p>
    <w:p>
      <w:pPr>
        <w:spacing w:line="360" w:lineRule="exact"/>
        <w:ind w:firstLine="420" w:firstLineChars="200"/>
        <w:rPr>
          <w:rFonts w:ascii="宋体" w:hAnsi="宋体" w:cs="宋体"/>
          <w:color w:val="auto"/>
          <w:szCs w:val="21"/>
        </w:rPr>
      </w:pPr>
      <w:r>
        <w:rPr>
          <w:rFonts w:hint="eastAsia" w:ascii="宋体" w:hAnsi="宋体" w:cs="宋体"/>
          <w:color w:val="auto"/>
          <w:szCs w:val="21"/>
        </w:rPr>
        <w:t>供应商应在规定的截止日期和时间之前将磋商响应文件提交至公告中注明的地点，凡逾期送达的磋商响应文件将不予接收。</w:t>
      </w:r>
    </w:p>
    <w:p>
      <w:pPr>
        <w:spacing w:line="360" w:lineRule="exact"/>
        <w:ind w:firstLine="430" w:firstLineChars="200"/>
        <w:rPr>
          <w:rFonts w:ascii="宋体" w:hAnsi="宋体"/>
          <w:b/>
          <w:color w:val="auto"/>
          <w:spacing w:val="2"/>
          <w:szCs w:val="21"/>
        </w:rPr>
      </w:pPr>
      <w:r>
        <w:rPr>
          <w:rFonts w:hint="eastAsia" w:ascii="宋体" w:hAnsi="宋体"/>
          <w:b/>
          <w:color w:val="auto"/>
          <w:spacing w:val="2"/>
          <w:szCs w:val="21"/>
        </w:rPr>
        <w:t>供应商在提交磋商响应文件时须提供有效</w:t>
      </w:r>
      <w:r>
        <w:rPr>
          <w:rFonts w:ascii="宋体" w:hAnsi="宋体"/>
          <w:b/>
          <w:color w:val="auto"/>
          <w:spacing w:val="2"/>
          <w:szCs w:val="21"/>
        </w:rPr>
        <w:t>的</w:t>
      </w:r>
      <w:r>
        <w:rPr>
          <w:rFonts w:hint="eastAsia" w:ascii="宋体" w:hAnsi="宋体"/>
          <w:b/>
          <w:color w:val="auto"/>
          <w:spacing w:val="2"/>
          <w:szCs w:val="21"/>
        </w:rPr>
        <w:t>法定代表人或代理人身份证原件，未提供的，代理机构不接收其磋商响应文件。</w:t>
      </w:r>
    </w:p>
    <w:p>
      <w:pPr>
        <w:spacing w:line="360" w:lineRule="exact"/>
        <w:rPr>
          <w:rFonts w:ascii="宋体" w:hAnsi="宋体" w:cs="宋体"/>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3</w:t>
      </w:r>
      <w:r>
        <w:rPr>
          <w:rFonts w:hint="eastAsia" w:ascii="宋体" w:hAnsi="宋体" w:cs="宋体"/>
          <w:b/>
          <w:color w:val="auto"/>
          <w:szCs w:val="21"/>
        </w:rPr>
        <w:t>.磋商响应文件的修改和撤回</w:t>
      </w:r>
    </w:p>
    <w:p>
      <w:pPr>
        <w:spacing w:line="360" w:lineRule="exact"/>
        <w:ind w:firstLine="420" w:firstLineChars="200"/>
        <w:rPr>
          <w:rFonts w:ascii="宋体" w:hAnsi="宋体"/>
          <w:color w:val="auto"/>
          <w:szCs w:val="21"/>
        </w:rPr>
      </w:pPr>
      <w:r>
        <w:rPr>
          <w:rFonts w:hint="eastAsia" w:ascii="宋体" w:hAnsi="宋体"/>
          <w:color w:val="auto"/>
          <w:szCs w:val="21"/>
        </w:rPr>
        <w:t>供应商在递交磋商响应文件后，可以修改或撤回其磋商响应文件，但这种修改和撤回，必须在规定的磋商响应文件</w:t>
      </w:r>
      <w:r>
        <w:rPr>
          <w:rFonts w:ascii="宋体" w:hAnsi="宋体"/>
          <w:color w:val="auto"/>
          <w:szCs w:val="21"/>
        </w:rPr>
        <w:t>提交</w:t>
      </w:r>
      <w:r>
        <w:rPr>
          <w:rFonts w:hint="eastAsia" w:ascii="宋体" w:hAnsi="宋体"/>
          <w:color w:val="auto"/>
          <w:szCs w:val="21"/>
        </w:rPr>
        <w:t>截止时间前，以书面形式通知代理机构。</w:t>
      </w:r>
    </w:p>
    <w:p>
      <w:pPr>
        <w:spacing w:line="360" w:lineRule="exact"/>
        <w:ind w:firstLine="420" w:firstLineChars="200"/>
        <w:rPr>
          <w:rFonts w:ascii="宋体" w:hAnsi="宋体"/>
          <w:color w:val="auto"/>
          <w:szCs w:val="21"/>
        </w:rPr>
      </w:pPr>
      <w:r>
        <w:rPr>
          <w:rFonts w:hint="eastAsia" w:ascii="宋体" w:hAnsi="宋体"/>
          <w:color w:val="auto"/>
          <w:szCs w:val="21"/>
        </w:rPr>
        <w:t>供应商的修改或撤回文件应按规定进行编制、密封、标记和发送，并应在封套上加注“修改”或“撤回”字样。上述补充或修改若涉及磋商报价，必须注明“最后唯一报价”字样，否则将视为有选择的报价。修改文件必须在磋商响应文件</w:t>
      </w:r>
      <w:r>
        <w:rPr>
          <w:rFonts w:ascii="宋体" w:hAnsi="宋体"/>
          <w:color w:val="auto"/>
          <w:szCs w:val="21"/>
        </w:rPr>
        <w:t>提交</w:t>
      </w:r>
      <w:r>
        <w:rPr>
          <w:rFonts w:hint="eastAsia" w:ascii="宋体" w:hAnsi="宋体"/>
          <w:color w:val="auto"/>
          <w:szCs w:val="21"/>
        </w:rPr>
        <w:t>截止时间前送达磋商地点。</w:t>
      </w:r>
    </w:p>
    <w:p>
      <w:pPr>
        <w:spacing w:line="360" w:lineRule="exact"/>
        <w:ind w:firstLine="420" w:firstLineChars="200"/>
        <w:rPr>
          <w:rFonts w:ascii="宋体" w:hAnsi="宋体"/>
          <w:color w:val="auto"/>
          <w:szCs w:val="21"/>
        </w:rPr>
      </w:pPr>
      <w:r>
        <w:rPr>
          <w:rFonts w:hint="eastAsia" w:ascii="宋体" w:hAnsi="宋体"/>
          <w:color w:val="auto"/>
          <w:szCs w:val="21"/>
        </w:rPr>
        <w:t>在磋商响应文件</w:t>
      </w:r>
      <w:r>
        <w:rPr>
          <w:rFonts w:ascii="宋体" w:hAnsi="宋体"/>
          <w:color w:val="auto"/>
          <w:szCs w:val="21"/>
        </w:rPr>
        <w:t>提交</w:t>
      </w:r>
      <w:r>
        <w:rPr>
          <w:rFonts w:hint="eastAsia" w:ascii="宋体" w:hAnsi="宋体"/>
          <w:color w:val="auto"/>
          <w:szCs w:val="21"/>
        </w:rPr>
        <w:t>截止时间之后，供应商不得对其磋商响应文件作任何修改。</w:t>
      </w:r>
    </w:p>
    <w:p>
      <w:pPr>
        <w:spacing w:line="360" w:lineRule="exact"/>
        <w:ind w:firstLine="420" w:firstLineChars="200"/>
        <w:rPr>
          <w:rFonts w:ascii="宋体" w:hAnsi="宋体"/>
          <w:color w:val="auto"/>
          <w:szCs w:val="21"/>
        </w:rPr>
      </w:pPr>
      <w:r>
        <w:rPr>
          <w:rFonts w:hint="eastAsia" w:ascii="宋体" w:hAnsi="宋体"/>
          <w:color w:val="auto"/>
          <w:szCs w:val="21"/>
        </w:rPr>
        <w:t>在磋商响应文件</w:t>
      </w:r>
      <w:r>
        <w:rPr>
          <w:rFonts w:ascii="宋体" w:hAnsi="宋体"/>
          <w:color w:val="auto"/>
          <w:szCs w:val="21"/>
        </w:rPr>
        <w:t>提交</w:t>
      </w:r>
      <w:r>
        <w:rPr>
          <w:rFonts w:hint="eastAsia" w:ascii="宋体" w:hAnsi="宋体"/>
          <w:color w:val="auto"/>
          <w:szCs w:val="21"/>
        </w:rPr>
        <w:t>截止时间至竞争性磋商文件中规定的磋商有效期满之间的这段时间内，供应商不得撤回其磋商</w:t>
      </w:r>
      <w:r>
        <w:rPr>
          <w:rFonts w:ascii="宋体" w:hAnsi="宋体"/>
          <w:color w:val="auto"/>
          <w:szCs w:val="21"/>
        </w:rPr>
        <w:t>响应</w:t>
      </w:r>
      <w:r>
        <w:rPr>
          <w:rFonts w:hint="eastAsia" w:ascii="宋体" w:hAnsi="宋体"/>
          <w:color w:val="auto"/>
          <w:szCs w:val="21"/>
        </w:rPr>
        <w:t>。</w:t>
      </w:r>
    </w:p>
    <w:p>
      <w:pPr>
        <w:spacing w:line="360" w:lineRule="exact"/>
        <w:rPr>
          <w:rFonts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4</w:t>
      </w:r>
      <w:r>
        <w:rPr>
          <w:rFonts w:hint="eastAsia" w:ascii="宋体" w:hAnsi="宋体" w:cs="宋体"/>
          <w:b/>
          <w:color w:val="auto"/>
          <w:szCs w:val="21"/>
        </w:rPr>
        <w:t>.磋商仪式</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.1代理机构按</w:t>
      </w:r>
      <w:r>
        <w:rPr>
          <w:rFonts w:hint="eastAsia" w:ascii="宋体" w:hAnsi="宋体"/>
          <w:color w:val="auto"/>
          <w:szCs w:val="21"/>
        </w:rPr>
        <w:t>磋商公告</w:t>
      </w:r>
      <w:r>
        <w:rPr>
          <w:rFonts w:ascii="宋体" w:hAnsi="宋体"/>
          <w:color w:val="auto"/>
          <w:szCs w:val="21"/>
        </w:rPr>
        <w:t>中</w:t>
      </w:r>
      <w:r>
        <w:rPr>
          <w:rFonts w:hint="eastAsia" w:ascii="宋体" w:hAnsi="宋体" w:cs="宋体"/>
          <w:color w:val="auto"/>
          <w:szCs w:val="21"/>
        </w:rPr>
        <w:t>规定的时间、地点组织</w:t>
      </w:r>
      <w:r>
        <w:rPr>
          <w:rFonts w:ascii="宋体" w:hAnsi="宋体" w:cs="宋体"/>
          <w:color w:val="auto"/>
          <w:szCs w:val="21"/>
        </w:rPr>
        <w:t>磋商开始仪式</w:t>
      </w:r>
      <w:r>
        <w:rPr>
          <w:rFonts w:hint="eastAsia" w:ascii="宋体" w:hAnsi="宋体" w:cs="宋体"/>
          <w:color w:val="auto"/>
          <w:szCs w:val="21"/>
        </w:rPr>
        <w:t>。</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.2供应商参加磋商</w:t>
      </w:r>
      <w:r>
        <w:rPr>
          <w:rFonts w:ascii="宋体" w:hAnsi="宋体" w:cs="宋体"/>
          <w:color w:val="auto"/>
          <w:szCs w:val="21"/>
        </w:rPr>
        <w:t>仪式的应由</w:t>
      </w:r>
      <w:r>
        <w:rPr>
          <w:rFonts w:hint="eastAsia" w:ascii="宋体" w:hAnsi="宋体" w:cs="宋体"/>
          <w:color w:val="auto"/>
          <w:szCs w:val="21"/>
        </w:rPr>
        <w:t>法定代表人或委托代理人携带</w:t>
      </w:r>
      <w:r>
        <w:rPr>
          <w:rFonts w:hint="eastAsia" w:ascii="宋体" w:hAnsi="宋体" w:cs="宋体"/>
          <w:b/>
          <w:color w:val="auto"/>
          <w:szCs w:val="21"/>
        </w:rPr>
        <w:t>本人有效</w:t>
      </w:r>
      <w:r>
        <w:rPr>
          <w:rFonts w:ascii="宋体" w:hAnsi="宋体" w:cs="宋体"/>
          <w:b/>
          <w:color w:val="auto"/>
          <w:szCs w:val="21"/>
        </w:rPr>
        <w:t>的</w:t>
      </w:r>
      <w:r>
        <w:rPr>
          <w:rFonts w:hint="eastAsia" w:ascii="宋体" w:hAnsi="宋体" w:cs="宋体"/>
          <w:b/>
          <w:color w:val="auto"/>
          <w:szCs w:val="21"/>
        </w:rPr>
        <w:t>身份证原件</w:t>
      </w:r>
      <w:r>
        <w:rPr>
          <w:rFonts w:hint="eastAsia" w:ascii="宋体" w:hAnsi="宋体" w:cs="宋体"/>
          <w:color w:val="auto"/>
          <w:szCs w:val="21"/>
        </w:rPr>
        <w:t>准时参加</w:t>
      </w:r>
      <w:r>
        <w:rPr>
          <w:rFonts w:ascii="宋体" w:hAnsi="宋体" w:cs="宋体"/>
          <w:color w:val="auto"/>
          <w:szCs w:val="21"/>
        </w:rPr>
        <w:t>，并签名</w:t>
      </w:r>
      <w:r>
        <w:rPr>
          <w:rFonts w:hint="eastAsia" w:ascii="宋体" w:hAnsi="宋体" w:cs="宋体"/>
          <w:color w:val="auto"/>
          <w:szCs w:val="21"/>
        </w:rPr>
        <w:t>报到</w:t>
      </w:r>
      <w:r>
        <w:rPr>
          <w:rFonts w:ascii="宋体" w:hAnsi="宋体" w:cs="宋体"/>
          <w:color w:val="auto"/>
          <w:szCs w:val="21"/>
        </w:rPr>
        <w:t>以证明其出席。</w:t>
      </w:r>
    </w:p>
    <w:p>
      <w:pPr>
        <w:spacing w:line="360" w:lineRule="exact"/>
        <w:rPr>
          <w:rFonts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5</w:t>
      </w:r>
      <w:r>
        <w:rPr>
          <w:rFonts w:hint="eastAsia" w:ascii="宋体" w:hAnsi="宋体" w:cs="宋体"/>
          <w:b/>
          <w:color w:val="auto"/>
          <w:szCs w:val="21"/>
        </w:rPr>
        <w:t>.磋商小组</w:t>
      </w:r>
    </w:p>
    <w:p>
      <w:pPr>
        <w:spacing w:line="360" w:lineRule="exact"/>
        <w:ind w:firstLine="420" w:firstLineChars="200"/>
        <w:rPr>
          <w:rFonts w:ascii="宋体" w:hAnsi="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.1磋商开始仪式结束后，代理机构将组织磋商小组进行评审。磋商小组由采购人代表和评审专家组成，且人员构成符合相关规定。磋商小组独立工作，负责评审所有磋商响应文件并确定成交侯选人。</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.2 磋商小组负责具体的评审事务，并独立履行以下职责：</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.2.1</w:t>
      </w:r>
      <w:r>
        <w:rPr>
          <w:rFonts w:ascii="宋体" w:hAnsi="宋体" w:cs="宋体"/>
          <w:color w:val="auto"/>
          <w:szCs w:val="21"/>
        </w:rPr>
        <w:t xml:space="preserve"> </w:t>
      </w:r>
      <w:r>
        <w:rPr>
          <w:rFonts w:hint="eastAsia" w:ascii="宋体" w:hAnsi="宋体" w:cs="宋体"/>
          <w:color w:val="auto"/>
          <w:szCs w:val="21"/>
        </w:rPr>
        <w:t>审查、评价磋商响应文件是否符合竞争性磋商文件的商务、技术等实质性要求；</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.2.2</w:t>
      </w:r>
      <w:r>
        <w:rPr>
          <w:rFonts w:ascii="宋体" w:hAnsi="宋体" w:cs="宋体"/>
          <w:color w:val="auto"/>
          <w:szCs w:val="21"/>
        </w:rPr>
        <w:t xml:space="preserve"> </w:t>
      </w:r>
      <w:r>
        <w:rPr>
          <w:rFonts w:hint="eastAsia" w:ascii="宋体" w:hAnsi="宋体" w:cs="宋体"/>
          <w:color w:val="auto"/>
          <w:szCs w:val="21"/>
        </w:rPr>
        <w:t>要求供应商对磋商响应文件有关事项作出澄清或者说明；</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.2.3</w:t>
      </w:r>
      <w:r>
        <w:rPr>
          <w:rFonts w:ascii="宋体" w:hAnsi="宋体" w:cs="宋体"/>
          <w:color w:val="auto"/>
          <w:szCs w:val="21"/>
        </w:rPr>
        <w:t xml:space="preserve"> </w:t>
      </w:r>
      <w:r>
        <w:rPr>
          <w:rFonts w:hint="eastAsia" w:ascii="宋体" w:hAnsi="宋体" w:cs="宋体"/>
          <w:color w:val="auto"/>
          <w:szCs w:val="21"/>
        </w:rPr>
        <w:t>对磋商响应文件进行比较和评价；</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.2.4推荐或</w:t>
      </w:r>
      <w:r>
        <w:rPr>
          <w:rFonts w:ascii="宋体" w:hAnsi="宋体" w:cs="宋体"/>
          <w:color w:val="auto"/>
          <w:szCs w:val="21"/>
        </w:rPr>
        <w:t>确定</w:t>
      </w:r>
      <w:r>
        <w:rPr>
          <w:rFonts w:hint="eastAsia" w:ascii="宋体" w:hAnsi="宋体" w:cs="宋体"/>
          <w:color w:val="auto"/>
          <w:szCs w:val="21"/>
        </w:rPr>
        <w:t>成交候选人；</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.2.</w:t>
      </w:r>
      <w:r>
        <w:rPr>
          <w:rFonts w:ascii="宋体" w:hAnsi="宋体" w:cs="宋体"/>
          <w:color w:val="auto"/>
          <w:szCs w:val="21"/>
        </w:rPr>
        <w:t xml:space="preserve">5 </w:t>
      </w:r>
      <w:r>
        <w:rPr>
          <w:rFonts w:hint="eastAsia" w:ascii="宋体" w:hAnsi="宋体" w:cs="宋体"/>
          <w:color w:val="auto"/>
          <w:szCs w:val="21"/>
        </w:rPr>
        <w:t>向采购人、采购代理机构或者有关部门报告评审中发现的违法行为。</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.3 磋商小组成员应当履行下列义务：</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.3.1遵纪守法，客观、公正、廉洁地履行职责；</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.3.2按照竞争性磋商文件规定的评审办法和评分标准进行评审，对评审意见承担个人责任；</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.3.3对评审过程和结果，以及供应商的商业秘密保密；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.3.4负责评审报告的起草；</w:t>
      </w:r>
    </w:p>
    <w:p>
      <w:pPr>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.3.5配合相关部门的投诉处理工作；</w:t>
      </w:r>
    </w:p>
    <w:p>
      <w:pPr>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.3.6配合代理机构答复供应商对成交结果提出的质疑。</w:t>
      </w:r>
    </w:p>
    <w:p>
      <w:pPr>
        <w:spacing w:line="360" w:lineRule="exact"/>
        <w:rPr>
          <w:rFonts w:ascii="宋体" w:hAnsi="宋体" w:eastAsia="宋体" w:cs="宋体"/>
          <w:b/>
          <w:color w:val="auto"/>
          <w:szCs w:val="21"/>
        </w:rPr>
      </w:pPr>
      <w:r>
        <w:rPr>
          <w:rFonts w:hint="eastAsia" w:ascii="宋体" w:hAnsi="宋体" w:eastAsia="宋体" w:cs="宋体"/>
          <w:b/>
          <w:color w:val="auto"/>
          <w:szCs w:val="21"/>
        </w:rPr>
        <w:t>1</w:t>
      </w:r>
      <w:r>
        <w:rPr>
          <w:rFonts w:hint="eastAsia" w:ascii="宋体" w:hAnsi="宋体" w:eastAsia="宋体" w:cs="宋体"/>
          <w:b/>
          <w:color w:val="auto"/>
          <w:szCs w:val="21"/>
          <w:lang w:val="en-US" w:eastAsia="zh-CN"/>
        </w:rPr>
        <w:t>6</w:t>
      </w:r>
      <w:r>
        <w:rPr>
          <w:rFonts w:hint="eastAsia" w:ascii="宋体" w:hAnsi="宋体" w:eastAsia="宋体" w:cs="宋体"/>
          <w:b/>
          <w:color w:val="auto"/>
          <w:szCs w:val="21"/>
        </w:rPr>
        <w:t>.评审内容的保密</w:t>
      </w:r>
    </w:p>
    <w:p>
      <w:pPr>
        <w:pStyle w:val="4"/>
        <w:overflowPunct w:val="0"/>
        <w:spacing w:line="360" w:lineRule="exact"/>
        <w:ind w:firstLineChars="200"/>
        <w:rPr>
          <w:rFonts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.1磋商开始后，直到宣布授予成交供应商合同为止，凡属于审查、澄清、评价和比较磋商响应文件的所有资料，有关授予合同的信息都不应向供应商或与评审无关的其他人泄露。</w:t>
      </w:r>
    </w:p>
    <w:p>
      <w:pPr>
        <w:spacing w:line="360" w:lineRule="exact"/>
        <w:ind w:firstLine="420" w:firstLineChars="200"/>
        <w:rPr>
          <w:rFonts w:ascii="宋体" w:hAnsi="宋体" w:eastAsia="宋体"/>
          <w:color w:val="auto"/>
          <w:szCs w:val="21"/>
        </w:rPr>
      </w:pPr>
      <w:r>
        <w:rPr>
          <w:rFonts w:ascii="宋体" w:hAnsi="宋体" w:eastAsia="宋体"/>
          <w:color w:val="auto"/>
          <w:szCs w:val="21"/>
        </w:rPr>
        <w:t>1</w:t>
      </w:r>
      <w:r>
        <w:rPr>
          <w:rFonts w:hint="eastAsia" w:ascii="宋体" w:hAnsi="宋体" w:eastAsia="宋体"/>
          <w:color w:val="auto"/>
          <w:szCs w:val="21"/>
          <w:lang w:val="en-US" w:eastAsia="zh-CN"/>
        </w:rPr>
        <w:t>6</w:t>
      </w:r>
      <w:r>
        <w:rPr>
          <w:rFonts w:ascii="宋体" w:hAnsi="宋体" w:eastAsia="宋体"/>
          <w:color w:val="auto"/>
          <w:szCs w:val="21"/>
        </w:rPr>
        <w:t>.2</w:t>
      </w:r>
      <w:r>
        <w:rPr>
          <w:rFonts w:hint="eastAsia" w:ascii="宋体" w:hAnsi="宋体" w:eastAsia="宋体"/>
          <w:color w:val="auto"/>
          <w:szCs w:val="21"/>
        </w:rPr>
        <w:t>在评审过程中，供应商不得以任何行为影响评审过程，否则其磋商响应文件将被作为无效磋商响应文件。</w:t>
      </w:r>
    </w:p>
    <w:p>
      <w:pPr>
        <w:spacing w:line="360" w:lineRule="exact"/>
        <w:ind w:firstLine="420" w:firstLineChars="200"/>
        <w:rPr>
          <w:rFonts w:ascii="宋体" w:hAnsi="宋体" w:eastAsia="宋体"/>
          <w:color w:val="auto"/>
          <w:szCs w:val="21"/>
        </w:rPr>
      </w:pPr>
      <w:r>
        <w:rPr>
          <w:rFonts w:ascii="宋体" w:hAnsi="宋体" w:eastAsia="宋体"/>
          <w:color w:val="auto"/>
          <w:szCs w:val="21"/>
        </w:rPr>
        <w:t>1</w:t>
      </w:r>
      <w:r>
        <w:rPr>
          <w:rFonts w:hint="eastAsia" w:ascii="宋体" w:hAnsi="宋体" w:eastAsia="宋体"/>
          <w:color w:val="auto"/>
          <w:szCs w:val="21"/>
          <w:lang w:val="en-US" w:eastAsia="zh-CN"/>
        </w:rPr>
        <w:t>6</w:t>
      </w:r>
      <w:r>
        <w:rPr>
          <w:rFonts w:ascii="宋体" w:hAnsi="宋体" w:eastAsia="宋体"/>
          <w:color w:val="auto"/>
          <w:szCs w:val="21"/>
        </w:rPr>
        <w:t>.3</w:t>
      </w:r>
      <w:r>
        <w:rPr>
          <w:rFonts w:hint="eastAsia" w:ascii="宋体" w:hAnsi="宋体" w:eastAsia="宋体"/>
          <w:color w:val="auto"/>
          <w:szCs w:val="21"/>
        </w:rPr>
        <w:t>在评审期间，代理机构将设专门人员与供应商联系。</w:t>
      </w:r>
    </w:p>
    <w:p>
      <w:pPr>
        <w:spacing w:line="360" w:lineRule="exact"/>
        <w:ind w:firstLine="420" w:firstLineChars="200"/>
        <w:rPr>
          <w:rFonts w:ascii="宋体" w:hAnsi="宋体" w:eastAsia="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6</w:t>
      </w:r>
      <w:r>
        <w:rPr>
          <w:rFonts w:hint="eastAsia" w:ascii="宋体" w:hAnsi="宋体" w:eastAsia="宋体" w:cs="宋体"/>
          <w:color w:val="auto"/>
          <w:szCs w:val="21"/>
        </w:rPr>
        <w:t>.4</w:t>
      </w:r>
      <w:r>
        <w:rPr>
          <w:rFonts w:hint="eastAsia" w:ascii="宋体" w:hAnsi="宋体" w:eastAsia="宋体"/>
          <w:color w:val="auto"/>
          <w:szCs w:val="21"/>
        </w:rPr>
        <w:t>代理机构和磋商小组不向未成交的供应商解释未成交原因，也不公布评审过程中的相关细节。</w:t>
      </w:r>
    </w:p>
    <w:p>
      <w:pPr>
        <w:spacing w:line="360" w:lineRule="exact"/>
        <w:rPr>
          <w:rFonts w:ascii="宋体" w:hAnsi="宋体" w:eastAsia="宋体" w:cs="宋体"/>
          <w:b/>
          <w:color w:val="auto"/>
          <w:szCs w:val="21"/>
        </w:rPr>
      </w:pPr>
      <w:r>
        <w:rPr>
          <w:rFonts w:hint="eastAsia" w:ascii="宋体" w:hAnsi="宋体" w:eastAsia="宋体" w:cs="宋体"/>
          <w:b/>
          <w:color w:val="auto"/>
          <w:szCs w:val="21"/>
        </w:rPr>
        <w:t>1</w:t>
      </w:r>
      <w:r>
        <w:rPr>
          <w:rFonts w:hint="eastAsia" w:ascii="宋体" w:hAnsi="宋体" w:eastAsia="宋体" w:cs="宋体"/>
          <w:b/>
          <w:color w:val="auto"/>
          <w:szCs w:val="21"/>
          <w:lang w:val="en-US" w:eastAsia="zh-CN"/>
        </w:rPr>
        <w:t>7</w:t>
      </w:r>
      <w:r>
        <w:rPr>
          <w:rFonts w:hint="eastAsia" w:ascii="宋体" w:hAnsi="宋体" w:eastAsia="宋体" w:cs="宋体"/>
          <w:b/>
          <w:color w:val="auto"/>
          <w:szCs w:val="21"/>
        </w:rPr>
        <w:t>.对磋商响应文件的审查</w:t>
      </w:r>
    </w:p>
    <w:p>
      <w:pPr>
        <w:pStyle w:val="4"/>
        <w:overflowPunct w:val="0"/>
        <w:spacing w:line="360" w:lineRule="exact"/>
        <w:ind w:firstLineChars="200"/>
        <w:rPr>
          <w:rFonts w:ascii="宋体" w:hAnsi="宋体" w:eastAsia="宋体" w:cs="宋体"/>
          <w:color w:val="auto"/>
          <w:sz w:val="21"/>
          <w:szCs w:val="21"/>
        </w:rPr>
      </w:pPr>
      <w:r>
        <w:rPr>
          <w:rFonts w:hint="eastAsia" w:ascii="宋体" w:hAnsi="宋体" w:eastAsia="宋体" w:cs="宋体"/>
          <w:color w:val="auto"/>
          <w:sz w:val="21"/>
          <w:szCs w:val="21"/>
        </w:rPr>
        <w:t>磋商响应文件初审分为资格审查和符合性审查。</w:t>
      </w:r>
    </w:p>
    <w:p>
      <w:pPr>
        <w:pStyle w:val="4"/>
        <w:overflowPunct w:val="0"/>
        <w:spacing w:line="360" w:lineRule="exact"/>
        <w:ind w:firstLineChars="200"/>
        <w:rPr>
          <w:rFonts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.1资格审查：依据法律法规和竞争性磋商文件的规定，对磋商响应文件中的资格证明文件进行审查。</w:t>
      </w:r>
    </w:p>
    <w:p>
      <w:pPr>
        <w:pStyle w:val="4"/>
        <w:overflowPunct w:val="0"/>
        <w:spacing w:line="360" w:lineRule="exact"/>
        <w:ind w:firstLineChars="200"/>
        <w:rPr>
          <w:rFonts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.2</w:t>
      </w:r>
      <w:r>
        <w:rPr>
          <w:rFonts w:ascii="宋体" w:hAnsi="宋体" w:eastAsia="宋体" w:cs="宋体"/>
          <w:color w:val="auto"/>
          <w:sz w:val="21"/>
          <w:szCs w:val="21"/>
        </w:rPr>
        <w:t xml:space="preserve"> </w:t>
      </w:r>
      <w:r>
        <w:rPr>
          <w:rFonts w:hint="eastAsia" w:ascii="宋体" w:hAnsi="宋体" w:eastAsia="宋体" w:cs="宋体"/>
          <w:color w:val="auto"/>
          <w:sz w:val="21"/>
          <w:szCs w:val="21"/>
        </w:rPr>
        <w:t>符合性审查：依据竞争性磋商文件的规定，由磋商小组从磋商响应文件的有效性、完整性和对竞争性磋商文件的响应程度进行审查，以确定是否对竞争性磋商文件的实质性要求作出响应。</w:t>
      </w:r>
    </w:p>
    <w:p>
      <w:pPr>
        <w:pStyle w:val="4"/>
        <w:overflowPunct w:val="0"/>
        <w:spacing w:line="360" w:lineRule="exact"/>
        <w:ind w:firstLineChars="200"/>
        <w:rPr>
          <w:rFonts w:ascii="宋体" w:hAnsi="宋体" w:eastAsia="宋体" w:cs="宋体"/>
          <w:color w:val="auto"/>
          <w:sz w:val="21"/>
          <w:szCs w:val="21"/>
        </w:rPr>
      </w:pPr>
      <w:r>
        <w:rPr>
          <w:rFonts w:hint="eastAsia" w:ascii="宋体" w:hAnsi="宋体" w:eastAsia="宋体" w:cs="宋体"/>
          <w:color w:val="auto"/>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pPr>
        <w:pStyle w:val="4"/>
        <w:overflowPunct w:val="0"/>
        <w:spacing w:line="360" w:lineRule="exact"/>
        <w:ind w:firstLineChars="200"/>
        <w:rPr>
          <w:rFonts w:hAnsi="宋体" w:cs="宋体"/>
          <w:color w:val="auto"/>
          <w:sz w:val="21"/>
          <w:szCs w:val="21"/>
        </w:rPr>
      </w:pPr>
      <w:r>
        <w:rPr>
          <w:rFonts w:hint="eastAsia" w:ascii="宋体" w:hAnsi="宋体" w:eastAsia="宋体" w:cs="宋体"/>
          <w:color w:val="auto"/>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响应文件本身的内容，而不寻求外部的证据。如果磋商响应文件实质上没有响应竞争性磋商文件的要求，磋商小组将予以拒绝，</w:t>
      </w:r>
      <w:r>
        <w:rPr>
          <w:rFonts w:hint="eastAsia" w:hAnsi="宋体" w:cs="宋体"/>
          <w:color w:val="auto"/>
          <w:sz w:val="21"/>
          <w:szCs w:val="21"/>
        </w:rPr>
        <w:t>供应商不得通过修改或撤销不合要求的偏离或保留而使其磋商响应文件成为实质性响应。</w:t>
      </w:r>
    </w:p>
    <w:p>
      <w:pPr>
        <w:pStyle w:val="4"/>
        <w:overflowPunct w:val="0"/>
        <w:spacing w:line="360" w:lineRule="exact"/>
        <w:ind w:firstLine="422" w:firstLineChars="200"/>
        <w:rPr>
          <w:rFonts w:hAnsi="宋体" w:cs="宋体"/>
          <w:color w:val="auto"/>
          <w:sz w:val="21"/>
          <w:szCs w:val="21"/>
        </w:rPr>
      </w:pPr>
      <w:r>
        <w:rPr>
          <w:rFonts w:hint="eastAsia" w:hAnsi="宋体" w:cs="宋体"/>
          <w:b/>
          <w:color w:val="auto"/>
          <w:sz w:val="21"/>
          <w:szCs w:val="21"/>
        </w:rPr>
        <w:t>1</w:t>
      </w:r>
      <w:r>
        <w:rPr>
          <w:rFonts w:hint="eastAsia" w:hAnsi="宋体" w:cs="宋体"/>
          <w:b/>
          <w:color w:val="auto"/>
          <w:sz w:val="21"/>
          <w:szCs w:val="21"/>
          <w:lang w:val="en-US" w:eastAsia="zh-CN"/>
        </w:rPr>
        <w:t>7</w:t>
      </w:r>
      <w:r>
        <w:rPr>
          <w:rFonts w:hint="eastAsia" w:hAnsi="宋体" w:cs="宋体"/>
          <w:b/>
          <w:color w:val="auto"/>
          <w:sz w:val="21"/>
          <w:szCs w:val="21"/>
        </w:rPr>
        <w:t>.3磋商响应文件出现下列情况之一的，将作为无效磋商响应文件处理</w:t>
      </w:r>
      <w:r>
        <w:rPr>
          <w:rFonts w:hint="eastAsia" w:hAnsi="宋体" w:cs="宋体"/>
          <w:color w:val="auto"/>
          <w:sz w:val="21"/>
          <w:szCs w:val="21"/>
        </w:rPr>
        <w:t>：</w:t>
      </w:r>
      <w:r>
        <w:rPr>
          <w:rFonts w:hAnsi="宋体" w:cs="宋体"/>
          <w:color w:val="auto"/>
          <w:sz w:val="21"/>
          <w:szCs w:val="21"/>
        </w:rPr>
        <w:t xml:space="preserve"> </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.3.1</w:t>
      </w:r>
      <w:r>
        <w:rPr>
          <w:rFonts w:hint="eastAsia" w:ascii="宋体" w:hAnsi="宋体" w:cs="宋体"/>
          <w:color w:val="auto"/>
          <w:szCs w:val="21"/>
        </w:rPr>
        <w:t>供应商未通过报名的或者在名称上和法人地位上与报名情况发生实质性改变的；</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w:t>
      </w:r>
      <w:r>
        <w:rPr>
          <w:rFonts w:hint="eastAsia" w:ascii="宋体" w:hAnsi="宋体" w:cs="宋体"/>
          <w:color w:val="auto"/>
          <w:szCs w:val="21"/>
          <w:lang w:val="en-US" w:eastAsia="zh-CN"/>
        </w:rPr>
        <w:t>2</w:t>
      </w:r>
      <w:r>
        <w:rPr>
          <w:rFonts w:hint="eastAsia" w:ascii="宋体" w:hAnsi="宋体" w:cs="宋体"/>
          <w:color w:val="auto"/>
          <w:szCs w:val="21"/>
        </w:rPr>
        <w:t>磋商响应文件递交时未按规定密封、盖章的，</w:t>
      </w:r>
      <w:r>
        <w:rPr>
          <w:rFonts w:ascii="宋体" w:hAnsi="宋体" w:cs="宋体"/>
          <w:color w:val="auto"/>
          <w:szCs w:val="21"/>
        </w:rPr>
        <w:t>电子</w:t>
      </w:r>
      <w:r>
        <w:rPr>
          <w:rFonts w:hint="eastAsia" w:ascii="宋体" w:hAnsi="宋体" w:cs="宋体"/>
          <w:color w:val="auto"/>
          <w:szCs w:val="21"/>
        </w:rPr>
        <w:t>光盘或U盘</w:t>
      </w:r>
      <w:r>
        <w:rPr>
          <w:rFonts w:ascii="宋体" w:hAnsi="宋体" w:cs="宋体"/>
          <w:color w:val="auto"/>
          <w:szCs w:val="21"/>
        </w:rPr>
        <w:t>未提供或未单独密封的</w:t>
      </w:r>
      <w:r>
        <w:rPr>
          <w:rFonts w:hint="eastAsia" w:ascii="宋体" w:hAnsi="宋体" w:cs="宋体"/>
          <w:color w:val="auto"/>
          <w:szCs w:val="21"/>
        </w:rPr>
        <w:t>；</w:t>
      </w:r>
    </w:p>
    <w:p>
      <w:pPr>
        <w:spacing w:line="360" w:lineRule="exact"/>
        <w:ind w:firstLine="439" w:firstLineChars="208"/>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lang w:val="en-US" w:eastAsia="zh-CN"/>
        </w:rPr>
        <w:t>7</w:t>
      </w:r>
      <w:r>
        <w:rPr>
          <w:rFonts w:ascii="宋体" w:hAnsi="宋体" w:cs="宋体"/>
          <w:b/>
          <w:color w:val="auto"/>
          <w:szCs w:val="21"/>
        </w:rPr>
        <w:t>.3.</w:t>
      </w:r>
      <w:r>
        <w:rPr>
          <w:rFonts w:hint="eastAsia" w:ascii="宋体" w:hAnsi="宋体" w:cs="宋体"/>
          <w:b/>
          <w:color w:val="auto"/>
          <w:szCs w:val="21"/>
          <w:lang w:val="en-US" w:eastAsia="zh-CN"/>
        </w:rPr>
        <w:t>3</w:t>
      </w:r>
      <w:r>
        <w:rPr>
          <w:rFonts w:hint="eastAsia" w:ascii="宋体" w:hAnsi="宋体" w:cs="宋体"/>
          <w:b/>
          <w:color w:val="auto"/>
          <w:szCs w:val="21"/>
        </w:rPr>
        <w:t>供应商被列入失信被执行人、重大税收违法案件当事人名单、政府采购严重失信行为记录名单的。（查询渠道</w:t>
      </w:r>
      <w:r>
        <w:rPr>
          <w:rFonts w:ascii="宋体" w:hAnsi="宋体" w:cs="宋体"/>
          <w:b/>
          <w:color w:val="auto"/>
          <w:szCs w:val="21"/>
        </w:rPr>
        <w:t>：</w:t>
      </w:r>
      <w:r>
        <w:rPr>
          <w:rFonts w:hint="eastAsia" w:ascii="宋体" w:hAnsi="宋体"/>
          <w:b/>
          <w:color w:val="auto"/>
          <w:szCs w:val="21"/>
        </w:rPr>
        <w:t>中国政府采购网（</w:t>
      </w:r>
      <w:r>
        <w:rPr>
          <w:rFonts w:hint="eastAsia" w:ascii="宋体" w:hAnsi="宋体"/>
          <w:b/>
          <w:color w:val="auto"/>
          <w:szCs w:val="21"/>
          <w:lang w:val="en-US" w:eastAsia="zh-CN"/>
        </w:rPr>
        <w:t>w</w:t>
      </w:r>
      <w:r>
        <w:rPr>
          <w:rFonts w:ascii="宋体" w:hAnsi="宋体"/>
          <w:b/>
          <w:color w:val="auto"/>
          <w:szCs w:val="21"/>
        </w:rPr>
        <w:t>ww.ccgp.gov.cn</w:t>
      </w:r>
      <w:r>
        <w:rPr>
          <w:rFonts w:hint="eastAsia" w:ascii="宋体" w:hAnsi="宋体"/>
          <w:b/>
          <w:color w:val="auto"/>
          <w:szCs w:val="21"/>
        </w:rPr>
        <w:t>）、信用中国（www.creditchina.gov.cn）网站的相关主体信用记录</w:t>
      </w:r>
      <w:r>
        <w:rPr>
          <w:rFonts w:hint="eastAsia" w:ascii="宋体" w:hAnsi="宋体" w:cs="宋体"/>
          <w:b/>
          <w:color w:val="auto"/>
          <w:szCs w:val="21"/>
        </w:rPr>
        <w:t>）。</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w:t>
      </w:r>
      <w:r>
        <w:rPr>
          <w:rFonts w:hint="eastAsia" w:ascii="宋体" w:hAnsi="宋体" w:cs="宋体"/>
          <w:color w:val="auto"/>
          <w:szCs w:val="21"/>
          <w:lang w:val="en-US" w:eastAsia="zh-CN"/>
        </w:rPr>
        <w:t>4</w:t>
      </w:r>
      <w:r>
        <w:rPr>
          <w:rFonts w:hint="eastAsia" w:ascii="宋体" w:hAnsi="宋体" w:cs="宋体"/>
          <w:color w:val="auto"/>
          <w:szCs w:val="21"/>
        </w:rPr>
        <w:t>磋商响应文件未按</w:t>
      </w:r>
      <w:r>
        <w:rPr>
          <w:rFonts w:ascii="宋体" w:hAnsi="宋体" w:cs="宋体"/>
          <w:color w:val="auto"/>
          <w:szCs w:val="21"/>
        </w:rPr>
        <w:t>规定</w:t>
      </w:r>
      <w:r>
        <w:rPr>
          <w:rFonts w:hint="eastAsia" w:ascii="宋体" w:hAnsi="宋体" w:cs="宋体"/>
          <w:color w:val="auto"/>
          <w:szCs w:val="21"/>
        </w:rPr>
        <w:t>签字</w:t>
      </w:r>
      <w:r>
        <w:rPr>
          <w:rFonts w:ascii="宋体" w:hAnsi="宋体" w:cs="宋体"/>
          <w:color w:val="auto"/>
          <w:szCs w:val="21"/>
        </w:rPr>
        <w:t>或盖章</w:t>
      </w:r>
      <w:r>
        <w:rPr>
          <w:rFonts w:hint="eastAsia" w:ascii="宋体" w:hAnsi="宋体" w:cs="宋体"/>
          <w:color w:val="auto"/>
          <w:szCs w:val="21"/>
        </w:rPr>
        <w:t>的；</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w:t>
      </w:r>
      <w:r>
        <w:rPr>
          <w:rFonts w:hint="eastAsia" w:ascii="宋体" w:hAnsi="宋体" w:cs="宋体"/>
          <w:color w:val="auto"/>
          <w:szCs w:val="21"/>
          <w:lang w:val="en-US" w:eastAsia="zh-CN"/>
        </w:rPr>
        <w:t>5</w:t>
      </w:r>
      <w:r>
        <w:rPr>
          <w:rFonts w:hint="eastAsia" w:ascii="宋体" w:hAnsi="宋体" w:cs="宋体"/>
          <w:color w:val="auto"/>
          <w:szCs w:val="21"/>
        </w:rPr>
        <w:t>未按要求</w:t>
      </w:r>
      <w:r>
        <w:rPr>
          <w:rFonts w:ascii="宋体" w:hAnsi="宋体" w:cs="宋体"/>
          <w:color w:val="auto"/>
          <w:szCs w:val="21"/>
        </w:rPr>
        <w:t>提供</w:t>
      </w:r>
      <w:r>
        <w:rPr>
          <w:rFonts w:hint="eastAsia" w:ascii="宋体" w:hAnsi="宋体" w:cs="宋体"/>
          <w:color w:val="auto"/>
          <w:szCs w:val="21"/>
        </w:rPr>
        <w:t>带</w:t>
      </w:r>
      <w:r>
        <w:rPr>
          <w:rFonts w:ascii="宋体" w:hAnsi="宋体" w:cs="宋体"/>
          <w:color w:val="auto"/>
          <w:szCs w:val="21"/>
        </w:rPr>
        <w:t>“*”</w:t>
      </w:r>
      <w:r>
        <w:rPr>
          <w:rFonts w:hint="eastAsia" w:ascii="宋体" w:hAnsi="宋体" w:cs="宋体"/>
          <w:color w:val="auto"/>
          <w:szCs w:val="21"/>
        </w:rPr>
        <w:t>项材料或者</w:t>
      </w:r>
      <w:r>
        <w:rPr>
          <w:rFonts w:ascii="宋体" w:hAnsi="宋体" w:cs="宋体"/>
          <w:color w:val="auto"/>
          <w:szCs w:val="21"/>
        </w:rPr>
        <w:t>与</w:t>
      </w:r>
      <w:r>
        <w:rPr>
          <w:rFonts w:hint="eastAsia" w:ascii="宋体" w:hAnsi="宋体" w:cs="宋体"/>
          <w:color w:val="auto"/>
          <w:szCs w:val="21"/>
        </w:rPr>
        <w:t>带</w:t>
      </w:r>
      <w:r>
        <w:rPr>
          <w:rFonts w:ascii="宋体" w:hAnsi="宋体" w:cs="宋体"/>
          <w:color w:val="auto"/>
          <w:szCs w:val="21"/>
        </w:rPr>
        <w:t>“*”</w:t>
      </w:r>
      <w:r>
        <w:rPr>
          <w:rFonts w:hint="eastAsia" w:ascii="宋体" w:hAnsi="宋体" w:cs="宋体"/>
          <w:color w:val="auto"/>
          <w:szCs w:val="21"/>
        </w:rPr>
        <w:t>项内容存在</w:t>
      </w:r>
      <w:r>
        <w:rPr>
          <w:rFonts w:ascii="宋体" w:hAnsi="宋体" w:cs="宋体"/>
          <w:color w:val="auto"/>
          <w:szCs w:val="21"/>
        </w:rPr>
        <w:t>负偏离</w:t>
      </w:r>
      <w:r>
        <w:rPr>
          <w:rFonts w:hint="eastAsia" w:ascii="宋体" w:hAnsi="宋体" w:cs="宋体"/>
          <w:color w:val="auto"/>
          <w:szCs w:val="21"/>
        </w:rPr>
        <w:t>的；</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w:t>
      </w:r>
      <w:r>
        <w:rPr>
          <w:rFonts w:hint="eastAsia" w:ascii="宋体" w:hAnsi="宋体" w:cs="宋体"/>
          <w:color w:val="auto"/>
          <w:szCs w:val="21"/>
          <w:lang w:val="en-US" w:eastAsia="zh-CN"/>
        </w:rPr>
        <w:t>6</w:t>
      </w:r>
      <w:r>
        <w:rPr>
          <w:rFonts w:hint="eastAsia" w:ascii="宋体" w:hAnsi="宋体" w:cs="宋体"/>
          <w:color w:val="auto"/>
          <w:szCs w:val="21"/>
        </w:rPr>
        <w:t>磋商响应文件未按竞争性磋商文件规定的格式、内容和要求编制，磋商响应文件字迹潦草、模糊、难以辨认；</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w:t>
      </w:r>
      <w:r>
        <w:rPr>
          <w:rFonts w:hint="eastAsia" w:ascii="宋体" w:hAnsi="宋体" w:cs="宋体"/>
          <w:color w:val="auto"/>
          <w:szCs w:val="21"/>
          <w:lang w:val="en-US" w:eastAsia="zh-CN"/>
        </w:rPr>
        <w:t>7</w:t>
      </w:r>
      <w:r>
        <w:rPr>
          <w:rFonts w:hint="eastAsia" w:ascii="宋体" w:hAnsi="宋体" w:cs="宋体"/>
          <w:color w:val="auto"/>
          <w:szCs w:val="21"/>
        </w:rPr>
        <w:t>磋商响应文件材料所述情况和所附相关资料不实的；</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w:t>
      </w:r>
      <w:r>
        <w:rPr>
          <w:rFonts w:hint="eastAsia" w:ascii="宋体" w:hAnsi="宋体" w:cs="宋体"/>
          <w:color w:val="auto"/>
          <w:szCs w:val="21"/>
          <w:lang w:val="en-US" w:eastAsia="zh-CN"/>
        </w:rPr>
        <w:t>8</w:t>
      </w:r>
      <w:r>
        <w:rPr>
          <w:rFonts w:hint="eastAsia" w:ascii="宋体" w:hAnsi="宋体" w:cs="宋体"/>
          <w:color w:val="auto"/>
          <w:szCs w:val="21"/>
        </w:rPr>
        <w:t>供应商以他人的名义参加磋商、相互串通、以行贿手段谋取成交或者以其他弄虚作假方式参与磋商的。</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w:t>
      </w:r>
      <w:r>
        <w:rPr>
          <w:rFonts w:hint="eastAsia" w:ascii="宋体" w:hAnsi="宋体" w:cs="宋体"/>
          <w:color w:val="auto"/>
          <w:szCs w:val="21"/>
          <w:lang w:val="en-US" w:eastAsia="zh-CN"/>
        </w:rPr>
        <w:t>9</w:t>
      </w:r>
      <w:r>
        <w:rPr>
          <w:rFonts w:hint="eastAsia" w:ascii="宋体" w:hAnsi="宋体" w:cs="宋体"/>
          <w:color w:val="auto"/>
          <w:szCs w:val="21"/>
        </w:rPr>
        <w:t>供应商在一份磋商响应文件中，对同一招标项目报有两个或多个报价，且未书面确定以哪个报价为准的；</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.3.1</w:t>
      </w:r>
      <w:r>
        <w:rPr>
          <w:rFonts w:hint="eastAsia" w:ascii="宋体" w:hAnsi="宋体" w:cs="宋体"/>
          <w:color w:val="auto"/>
          <w:szCs w:val="21"/>
          <w:lang w:val="en-US" w:eastAsia="zh-CN"/>
        </w:rPr>
        <w:t>0</w:t>
      </w:r>
      <w:r>
        <w:rPr>
          <w:rFonts w:hint="eastAsia" w:ascii="宋体" w:hAnsi="宋体" w:cs="宋体"/>
          <w:color w:val="auto"/>
          <w:szCs w:val="21"/>
        </w:rPr>
        <w:t>供应商的磋商报价超出采购预算或者最高限价的；</w:t>
      </w:r>
    </w:p>
    <w:p>
      <w:pPr>
        <w:spacing w:line="360" w:lineRule="exact"/>
        <w:ind w:firstLine="439" w:firstLineChars="208"/>
        <w:rPr>
          <w:rFonts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7</w:t>
      </w:r>
      <w:r>
        <w:rPr>
          <w:rFonts w:hint="eastAsia" w:ascii="宋体" w:hAnsi="宋体" w:cs="宋体"/>
          <w:b/>
          <w:color w:val="auto"/>
          <w:szCs w:val="21"/>
        </w:rPr>
        <w:t>.</w:t>
      </w:r>
      <w:r>
        <w:rPr>
          <w:rFonts w:ascii="宋体" w:hAnsi="宋体" w:cs="宋体"/>
          <w:b/>
          <w:color w:val="auto"/>
          <w:szCs w:val="21"/>
        </w:rPr>
        <w:t>3</w:t>
      </w:r>
      <w:r>
        <w:rPr>
          <w:rFonts w:hint="eastAsia" w:ascii="宋体" w:hAnsi="宋体" w:cs="宋体"/>
          <w:b/>
          <w:color w:val="auto"/>
          <w:szCs w:val="21"/>
        </w:rPr>
        <w:t>.1</w:t>
      </w:r>
      <w:r>
        <w:rPr>
          <w:rFonts w:hint="eastAsia" w:ascii="宋体" w:hAnsi="宋体" w:cs="宋体"/>
          <w:b/>
          <w:color w:val="auto"/>
          <w:szCs w:val="21"/>
          <w:lang w:val="en-US" w:eastAsia="zh-CN"/>
        </w:rPr>
        <w:t>1</w:t>
      </w:r>
      <w:r>
        <w:rPr>
          <w:rFonts w:hint="eastAsia" w:ascii="宋体" w:hAnsi="宋体" w:cs="宋体"/>
          <w:b/>
          <w:color w:val="auto"/>
          <w:szCs w:val="21"/>
        </w:rPr>
        <w:t>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响应处理。</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.3.1</w:t>
      </w:r>
      <w:r>
        <w:rPr>
          <w:rFonts w:hint="eastAsia" w:ascii="宋体" w:hAnsi="宋体" w:cs="宋体"/>
          <w:color w:val="auto"/>
          <w:szCs w:val="21"/>
          <w:lang w:val="en-US" w:eastAsia="zh-CN"/>
        </w:rPr>
        <w:t>2</w:t>
      </w:r>
      <w:r>
        <w:rPr>
          <w:rFonts w:hint="eastAsia" w:ascii="宋体" w:hAnsi="宋体" w:cs="宋体"/>
          <w:color w:val="auto"/>
          <w:szCs w:val="21"/>
        </w:rPr>
        <w:t>磋商响应文件含有采购人不能接受的附加条件的；</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.3.1</w:t>
      </w:r>
      <w:r>
        <w:rPr>
          <w:rFonts w:hint="eastAsia" w:ascii="宋体" w:hAnsi="宋体" w:cs="宋体"/>
          <w:color w:val="auto"/>
          <w:szCs w:val="21"/>
          <w:lang w:val="en-US" w:eastAsia="zh-CN"/>
        </w:rPr>
        <w:t>3</w:t>
      </w:r>
      <w:r>
        <w:rPr>
          <w:rFonts w:hint="eastAsia" w:ascii="宋体" w:hAnsi="宋体" w:cs="宋体"/>
          <w:color w:val="auto"/>
          <w:szCs w:val="21"/>
        </w:rPr>
        <w:t>竞争性磋商文件明确规定无效的其他情形，或者其他被磋商小组认定无效的情况；</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.3.1</w:t>
      </w:r>
      <w:r>
        <w:rPr>
          <w:rFonts w:hint="eastAsia" w:ascii="宋体" w:hAnsi="宋体" w:cs="宋体"/>
          <w:color w:val="auto"/>
          <w:szCs w:val="21"/>
          <w:lang w:val="en-US" w:eastAsia="zh-CN"/>
        </w:rPr>
        <w:t>4</w:t>
      </w:r>
      <w:r>
        <w:rPr>
          <w:rFonts w:hint="eastAsia" w:ascii="宋体" w:hAnsi="宋体" w:cs="宋体"/>
          <w:color w:val="auto"/>
          <w:szCs w:val="21"/>
        </w:rPr>
        <w:t>不符合法律、法规和竞争性磋商文件规定的其他实质性要求的。</w:t>
      </w:r>
    </w:p>
    <w:p>
      <w:pPr>
        <w:spacing w:line="360" w:lineRule="exact"/>
        <w:ind w:firstLine="439" w:firstLineChars="208"/>
        <w:rPr>
          <w:rFonts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7</w:t>
      </w:r>
      <w:r>
        <w:rPr>
          <w:rFonts w:hint="eastAsia" w:ascii="宋体" w:hAnsi="宋体" w:cs="宋体"/>
          <w:b/>
          <w:color w:val="auto"/>
          <w:szCs w:val="21"/>
        </w:rPr>
        <w:t>.4有下列情形之一的，视为供应商相互串通，无效响应：</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w:t>
      </w:r>
      <w:r>
        <w:rPr>
          <w:rFonts w:hint="eastAsia" w:ascii="宋体" w:hAnsi="宋体" w:cs="宋体"/>
          <w:color w:val="auto"/>
          <w:szCs w:val="21"/>
        </w:rPr>
        <w:t>4.1不同供应商的磋商响应文件由同一单位或者个人编制；</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w:t>
      </w: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2不同供应商委托同一单位或者个人办理磋商事宜；</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w:t>
      </w: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3 不同供应商的磋商响应文件载明的项目管理成员或者联系人员为同一人；</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w:t>
      </w: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4不同供应商的磋商响应文件异常一致或者磋商报价呈规律性差异；</w:t>
      </w:r>
    </w:p>
    <w:p>
      <w:pPr>
        <w:spacing w:line="360" w:lineRule="exact"/>
        <w:ind w:firstLine="436" w:firstLineChars="208"/>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7</w:t>
      </w:r>
      <w:r>
        <w:rPr>
          <w:rFonts w:ascii="宋体" w:hAnsi="宋体" w:cs="宋体"/>
          <w:color w:val="auto"/>
          <w:szCs w:val="21"/>
        </w:rPr>
        <w:t>.</w:t>
      </w: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5不同供应商的磋商响应文件相互混装；</w:t>
      </w:r>
    </w:p>
    <w:p>
      <w:pPr>
        <w:spacing w:line="360" w:lineRule="exact"/>
        <w:rPr>
          <w:rFonts w:ascii="宋体" w:hAnsi="宋体" w:cs="宋体"/>
          <w:b/>
          <w:color w:val="auto"/>
          <w:kern w:val="0"/>
          <w:szCs w:val="21"/>
        </w:rPr>
      </w:pPr>
      <w:r>
        <w:rPr>
          <w:rFonts w:ascii="宋体" w:hAnsi="宋体" w:eastAsia="宋体" w:cs="宋体"/>
          <w:b/>
          <w:color w:val="auto"/>
          <w:szCs w:val="21"/>
        </w:rPr>
        <w:t>1</w:t>
      </w:r>
      <w:r>
        <w:rPr>
          <w:rFonts w:hint="eastAsia" w:ascii="宋体" w:hAnsi="宋体" w:eastAsia="宋体" w:cs="宋体"/>
          <w:b/>
          <w:color w:val="auto"/>
          <w:szCs w:val="21"/>
          <w:lang w:val="en-US" w:eastAsia="zh-CN"/>
        </w:rPr>
        <w:t>8</w:t>
      </w:r>
      <w:r>
        <w:rPr>
          <w:rFonts w:hint="eastAsia" w:ascii="宋体" w:hAnsi="宋体" w:cs="宋体"/>
          <w:b/>
          <w:color w:val="auto"/>
          <w:kern w:val="0"/>
          <w:szCs w:val="21"/>
        </w:rPr>
        <w:t>.磋商响应文件的澄清</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1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.2 磋商小组可要求供应商就澄清的问题作出答复，该答复经供应商代表的签字认可，将作为磋商响应文件内容的一部分。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.3 供应商在进行澄清、说明、答辩或补正时，不得改变磋商的价格（校核时发现的算术错误除外）、超出竞争性磋商文件的范围及改变磋商响应文件的实质性内容。</w:t>
      </w:r>
    </w:p>
    <w:p>
      <w:pPr>
        <w:spacing w:line="360" w:lineRule="exact"/>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8</w:t>
      </w:r>
      <w:r>
        <w:rPr>
          <w:rFonts w:ascii="宋体" w:hAnsi="宋体" w:cs="宋体"/>
          <w:color w:val="auto"/>
          <w:szCs w:val="21"/>
        </w:rPr>
        <w:t>.4</w:t>
      </w:r>
      <w:r>
        <w:rPr>
          <w:rFonts w:ascii="宋体" w:hAnsi="宋体" w:cs="Arial"/>
          <w:color w:val="auto"/>
          <w:szCs w:val="21"/>
        </w:rPr>
        <w:t>磋商响应文件报价出现前后不一致的，除竞争性磋商文件另有规定外，按照下列规定修正</w:t>
      </w:r>
      <w:r>
        <w:rPr>
          <w:rFonts w:hint="eastAsia" w:ascii="宋体" w:hAnsi="宋体" w:cs="宋体"/>
          <w:color w:val="auto"/>
          <w:szCs w:val="21"/>
        </w:rPr>
        <w:t>：</w:t>
      </w:r>
    </w:p>
    <w:p>
      <w:pPr>
        <w:spacing w:line="360" w:lineRule="exact"/>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8</w:t>
      </w:r>
      <w:r>
        <w:rPr>
          <w:rFonts w:ascii="宋体" w:hAnsi="宋体" w:cs="宋体"/>
          <w:color w:val="auto"/>
          <w:szCs w:val="21"/>
        </w:rPr>
        <w:t>.4</w:t>
      </w:r>
      <w:r>
        <w:rPr>
          <w:rFonts w:hint="eastAsia" w:ascii="宋体" w:hAnsi="宋体" w:cs="宋体"/>
          <w:color w:val="auto"/>
          <w:szCs w:val="21"/>
        </w:rPr>
        <w:t>.1磋商响应文件中报价一览表内容与磋商响应文件中相应内容不一致的，以报价一览表为准；</w:t>
      </w:r>
    </w:p>
    <w:p>
      <w:pPr>
        <w:spacing w:line="360" w:lineRule="exact"/>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8</w:t>
      </w:r>
      <w:r>
        <w:rPr>
          <w:rFonts w:ascii="宋体" w:hAnsi="宋体" w:cs="宋体"/>
          <w:color w:val="auto"/>
          <w:szCs w:val="21"/>
        </w:rPr>
        <w:t>.4</w:t>
      </w:r>
      <w:r>
        <w:rPr>
          <w:rFonts w:hint="eastAsia" w:ascii="宋体" w:hAnsi="宋体" w:cs="宋体"/>
          <w:color w:val="auto"/>
          <w:szCs w:val="21"/>
        </w:rPr>
        <w:t>.2 磋商响应文件的大写金额与小写金额不一致的，以大写金额为准；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.4.3单价金额小数点或者百分比有明显错位的，以报价一览表的总价为准，并修改单价；</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.4.4</w:t>
      </w:r>
      <w:r>
        <w:rPr>
          <w:rFonts w:ascii="宋体" w:hAnsi="宋体" w:cs="宋体"/>
          <w:color w:val="auto"/>
          <w:szCs w:val="21"/>
        </w:rPr>
        <w:t xml:space="preserve"> </w:t>
      </w:r>
      <w:r>
        <w:rPr>
          <w:rFonts w:hint="eastAsia" w:ascii="宋体" w:hAnsi="宋体" w:cs="宋体"/>
          <w:color w:val="auto"/>
          <w:szCs w:val="21"/>
        </w:rPr>
        <w:t>总价金额与按单价汇总金额不一致的，以单价金额计算结果为准。</w:t>
      </w:r>
    </w:p>
    <w:p>
      <w:pPr>
        <w:spacing w:line="360" w:lineRule="exact"/>
        <w:ind w:firstLine="420" w:firstLineChars="200"/>
        <w:rPr>
          <w:rFonts w:ascii="宋体" w:hAnsi="宋体" w:cs="宋体"/>
          <w:color w:val="auto"/>
          <w:szCs w:val="21"/>
        </w:rPr>
      </w:pPr>
      <w:r>
        <w:rPr>
          <w:rFonts w:hint="eastAsia" w:ascii="宋体" w:hAnsi="宋体" w:cs="宋体"/>
          <w:color w:val="auto"/>
          <w:szCs w:val="21"/>
        </w:rPr>
        <w:t>同时出现两种以上不一致的，按照前款规定的顺序修正。修正后的报价按照本竞争性磋商文件规定经供应商确认后产生约束力，供应商不确认的，其磋商无效。</w:t>
      </w:r>
      <w:r>
        <w:rPr>
          <w:rFonts w:hint="eastAsia" w:ascii="宋体" w:hAnsi="宋体" w:cs="宋体"/>
          <w:b/>
          <w:color w:val="auto"/>
          <w:szCs w:val="21"/>
        </w:rPr>
        <w:t>存在缺项漏项或者数量不符合竞争性磋商文件要求的作为无效磋商响应文件处理</w:t>
      </w:r>
      <w:r>
        <w:rPr>
          <w:rFonts w:hint="eastAsia" w:ascii="宋体" w:hAnsi="宋体" w:cs="宋体"/>
          <w:color w:val="auto"/>
          <w:szCs w:val="21"/>
        </w:rPr>
        <w:t>；对不同文字文本磋商响应文件的解释发生异议的，以中文文本为准。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.5供应商拒不按照磋商小组要求作出澄清、说明或者补正的，作为无效响应处理。</w:t>
      </w:r>
    </w:p>
    <w:p>
      <w:pPr>
        <w:spacing w:line="360" w:lineRule="exact"/>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8</w:t>
      </w:r>
      <w:r>
        <w:rPr>
          <w:rFonts w:ascii="宋体" w:hAnsi="宋体" w:cs="宋体"/>
          <w:color w:val="auto"/>
          <w:szCs w:val="21"/>
        </w:rPr>
        <w:t>.6</w:t>
      </w:r>
      <w:r>
        <w:rPr>
          <w:rFonts w:hint="eastAsia" w:ascii="宋体" w:hAnsi="宋体" w:cs="宋体"/>
          <w:color w:val="auto"/>
          <w:szCs w:val="21"/>
        </w:rPr>
        <w:t xml:space="preserve"> 磋商小组对磋商响应文件的判定，只依据磋商响应文件内容本身，不依靠磋商响应文件后的任何外来证明。磋商响应文件提交截止时间后，供应商对磋商报价或其他实质性内容修正的函件和增加的任何优惠条件，一律不得作为评审、确定</w:t>
      </w:r>
      <w:r>
        <w:rPr>
          <w:rFonts w:ascii="宋体" w:hAnsi="宋体" w:cs="宋体"/>
          <w:color w:val="auto"/>
          <w:szCs w:val="21"/>
        </w:rPr>
        <w:t>成交供应商</w:t>
      </w:r>
      <w:r>
        <w:rPr>
          <w:rFonts w:hint="eastAsia" w:ascii="宋体" w:hAnsi="宋体" w:cs="宋体"/>
          <w:color w:val="auto"/>
          <w:szCs w:val="21"/>
        </w:rPr>
        <w:t>的依据。</w:t>
      </w:r>
    </w:p>
    <w:p>
      <w:pPr>
        <w:spacing w:line="360" w:lineRule="exact"/>
        <w:rPr>
          <w:rFonts w:ascii="宋体" w:hAnsi="宋体" w:cs="宋体"/>
          <w:b/>
          <w:color w:val="auto"/>
          <w:kern w:val="0"/>
          <w:szCs w:val="21"/>
        </w:rPr>
      </w:pPr>
      <w:r>
        <w:rPr>
          <w:rFonts w:hint="eastAsia" w:ascii="宋体" w:hAnsi="宋体" w:cs="宋体"/>
          <w:b/>
          <w:color w:val="auto"/>
          <w:kern w:val="0"/>
          <w:szCs w:val="21"/>
          <w:lang w:val="en-US" w:eastAsia="zh-CN"/>
        </w:rPr>
        <w:t>19</w:t>
      </w:r>
      <w:r>
        <w:rPr>
          <w:rFonts w:hint="eastAsia" w:ascii="宋体" w:hAnsi="宋体" w:cs="宋体"/>
          <w:b/>
          <w:color w:val="auto"/>
          <w:kern w:val="0"/>
          <w:szCs w:val="21"/>
        </w:rPr>
        <w:t>.</w:t>
      </w:r>
      <w:r>
        <w:rPr>
          <w:rFonts w:hint="eastAsia" w:ascii="宋体" w:hAnsi="宋体"/>
          <w:b/>
          <w:color w:val="auto"/>
          <w:szCs w:val="21"/>
        </w:rPr>
        <w:t>废标条款</w:t>
      </w:r>
    </w:p>
    <w:p>
      <w:pPr>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19</w:t>
      </w:r>
      <w:r>
        <w:rPr>
          <w:rFonts w:ascii="宋体" w:hAnsi="宋体" w:cs="宋体"/>
          <w:color w:val="auto"/>
          <w:szCs w:val="21"/>
        </w:rPr>
        <w:t>.</w:t>
      </w:r>
      <w:r>
        <w:rPr>
          <w:rFonts w:hint="eastAsia" w:ascii="宋体" w:hAnsi="宋体" w:cs="宋体"/>
          <w:color w:val="auto"/>
          <w:szCs w:val="21"/>
        </w:rPr>
        <w:t>1因情况变化，不再符合规定的竞争性磋商采购方式适用情形的；</w:t>
      </w:r>
    </w:p>
    <w:p>
      <w:pPr>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19</w:t>
      </w:r>
      <w:r>
        <w:rPr>
          <w:rFonts w:ascii="宋体" w:hAnsi="宋体" w:cs="宋体"/>
          <w:color w:val="auto"/>
          <w:szCs w:val="21"/>
        </w:rPr>
        <w:t xml:space="preserve">.2 </w:t>
      </w:r>
      <w:r>
        <w:rPr>
          <w:rFonts w:hint="eastAsia" w:ascii="宋体" w:hAnsi="宋体" w:cs="宋体"/>
          <w:color w:val="auto"/>
          <w:szCs w:val="21"/>
        </w:rPr>
        <w:t>出现影响采购公正的违法、违规行为的；</w:t>
      </w:r>
    </w:p>
    <w:p>
      <w:pPr>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19</w:t>
      </w:r>
      <w:r>
        <w:rPr>
          <w:rFonts w:ascii="宋体" w:hAnsi="宋体" w:cs="宋体"/>
          <w:color w:val="auto"/>
          <w:szCs w:val="21"/>
        </w:rPr>
        <w:t>.</w:t>
      </w:r>
      <w:r>
        <w:rPr>
          <w:rFonts w:hint="eastAsia" w:ascii="宋体" w:hAnsi="宋体" w:cs="宋体"/>
          <w:color w:val="auto"/>
          <w:szCs w:val="21"/>
        </w:rPr>
        <w:t>3供应商的最终报价均超过了采购预算，采购人不能支付的；</w:t>
      </w:r>
    </w:p>
    <w:p>
      <w:pPr>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19</w:t>
      </w:r>
      <w:r>
        <w:rPr>
          <w:rFonts w:ascii="宋体" w:hAnsi="宋体" w:cs="宋体"/>
          <w:color w:val="auto"/>
          <w:szCs w:val="21"/>
        </w:rPr>
        <w:t>.</w:t>
      </w:r>
      <w:r>
        <w:rPr>
          <w:rFonts w:hint="eastAsia" w:ascii="宋体" w:hAnsi="宋体" w:cs="宋体"/>
          <w:color w:val="auto"/>
          <w:szCs w:val="21"/>
        </w:rPr>
        <w:t>4</w:t>
      </w:r>
      <w:r>
        <w:rPr>
          <w:rFonts w:ascii="宋体" w:hAnsi="宋体" w:cs="宋体"/>
          <w:color w:val="auto"/>
          <w:szCs w:val="21"/>
        </w:rPr>
        <w:t xml:space="preserve"> </w:t>
      </w:r>
      <w:r>
        <w:rPr>
          <w:rFonts w:hint="eastAsia" w:ascii="宋体" w:hAnsi="宋体" w:cs="宋体"/>
          <w:color w:val="auto"/>
          <w:szCs w:val="21"/>
        </w:rPr>
        <w:t>因重大变故，采购任务取消的。</w:t>
      </w:r>
    </w:p>
    <w:p>
      <w:pPr>
        <w:spacing w:line="360" w:lineRule="exact"/>
        <w:rPr>
          <w:rFonts w:ascii="宋体" w:hAnsi="宋体" w:cs="宋体"/>
          <w:color w:val="auto"/>
          <w:szCs w:val="21"/>
        </w:rPr>
      </w:pPr>
      <w:r>
        <w:rPr>
          <w:rFonts w:hint="eastAsia" w:ascii="宋体" w:hAnsi="宋体" w:cs="宋体"/>
          <w:b/>
          <w:color w:val="auto"/>
          <w:szCs w:val="21"/>
        </w:rPr>
        <w:t>2</w:t>
      </w:r>
      <w:r>
        <w:rPr>
          <w:rFonts w:hint="eastAsia" w:ascii="宋体" w:hAnsi="宋体" w:cs="宋体"/>
          <w:b/>
          <w:color w:val="auto"/>
          <w:szCs w:val="21"/>
          <w:lang w:val="en-US" w:eastAsia="zh-CN"/>
        </w:rPr>
        <w:t>0</w:t>
      </w:r>
      <w:r>
        <w:rPr>
          <w:rFonts w:hint="eastAsia" w:ascii="宋体" w:hAnsi="宋体" w:cs="宋体"/>
          <w:b/>
          <w:color w:val="auto"/>
          <w:szCs w:val="21"/>
        </w:rPr>
        <w:t>.评审方法</w:t>
      </w:r>
    </w:p>
    <w:p>
      <w:pPr>
        <w:spacing w:line="360" w:lineRule="exact"/>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lang w:val="en-US" w:eastAsia="zh-CN"/>
        </w:rPr>
        <w:t>0</w:t>
      </w:r>
      <w:r>
        <w:rPr>
          <w:rFonts w:hint="eastAsia" w:ascii="宋体" w:hAnsi="宋体" w:cs="宋体"/>
          <w:color w:val="auto"/>
          <w:szCs w:val="21"/>
        </w:rPr>
        <w:t>.1本项目采用</w:t>
      </w:r>
      <w:r>
        <w:rPr>
          <w:rFonts w:hint="eastAsia" w:ascii="宋体" w:hAnsi="宋体" w:cs="宋体"/>
          <w:b/>
          <w:bCs/>
          <w:color w:val="auto"/>
          <w:szCs w:val="21"/>
        </w:rPr>
        <w:t>综合评分法</w:t>
      </w:r>
      <w:r>
        <w:rPr>
          <w:rFonts w:hint="eastAsia" w:ascii="宋体" w:hAnsi="宋体" w:cs="宋体"/>
          <w:color w:val="auto"/>
          <w:szCs w:val="21"/>
        </w:rPr>
        <w:t>，磋商响应文件满足竞争性磋商文件全部实质性要求且按照评审因素的量化指标（即评分细则）得分最高的</w:t>
      </w:r>
      <w:r>
        <w:rPr>
          <w:rFonts w:ascii="宋体" w:hAnsi="宋体" w:cs="宋体"/>
          <w:color w:val="auto"/>
          <w:szCs w:val="21"/>
        </w:rPr>
        <w:t>供应商</w:t>
      </w:r>
      <w:r>
        <w:rPr>
          <w:rFonts w:hint="eastAsia" w:ascii="宋体" w:hAnsi="宋体" w:cs="宋体"/>
          <w:color w:val="auto"/>
          <w:szCs w:val="21"/>
        </w:rPr>
        <w:t>为成交供应商。</w:t>
      </w:r>
    </w:p>
    <w:p>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0</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采购人授权磋商小组直接确定成交供应商。</w:t>
      </w:r>
    </w:p>
    <w:p>
      <w:pPr>
        <w:pStyle w:val="4"/>
        <w:overflowPunct w:val="0"/>
        <w:spacing w:line="360" w:lineRule="exact"/>
        <w:ind w:firstLine="0"/>
        <w:rPr>
          <w:rFonts w:hAnsi="宋体" w:cs="宋体"/>
          <w:b/>
          <w:color w:val="auto"/>
          <w:sz w:val="21"/>
          <w:szCs w:val="21"/>
        </w:rPr>
      </w:pPr>
      <w:r>
        <w:rPr>
          <w:rFonts w:hint="eastAsia" w:hAnsi="宋体" w:cs="宋体"/>
          <w:b/>
          <w:color w:val="auto"/>
          <w:sz w:val="21"/>
          <w:szCs w:val="21"/>
        </w:rPr>
        <w:t>2</w:t>
      </w:r>
      <w:r>
        <w:rPr>
          <w:rFonts w:hint="eastAsia" w:hAnsi="宋体" w:cs="宋体"/>
          <w:b/>
          <w:color w:val="auto"/>
          <w:sz w:val="21"/>
          <w:szCs w:val="21"/>
          <w:lang w:val="en-US" w:eastAsia="zh-CN"/>
        </w:rPr>
        <w:t>1</w:t>
      </w:r>
      <w:r>
        <w:rPr>
          <w:rFonts w:hint="eastAsia" w:hAnsi="宋体" w:cs="宋体"/>
          <w:b/>
          <w:color w:val="auto"/>
          <w:sz w:val="21"/>
          <w:szCs w:val="21"/>
        </w:rPr>
        <w:t>.</w:t>
      </w:r>
      <w:r>
        <w:rPr>
          <w:rStyle w:val="11"/>
          <w:rFonts w:hint="eastAsia" w:hAnsi="宋体" w:cs="宋体"/>
          <w:color w:val="auto"/>
          <w:sz w:val="21"/>
          <w:szCs w:val="21"/>
        </w:rPr>
        <w:t>成交结果</w:t>
      </w:r>
      <w:r>
        <w:rPr>
          <w:rFonts w:hint="eastAsia" w:hAnsi="宋体" w:cs="宋体"/>
          <w:b/>
          <w:color w:val="auto"/>
          <w:sz w:val="21"/>
          <w:szCs w:val="21"/>
        </w:rPr>
        <w:t>及公示</w:t>
      </w:r>
    </w:p>
    <w:p>
      <w:pPr>
        <w:pStyle w:val="4"/>
        <w:overflowPunct w:val="0"/>
        <w:spacing w:line="360" w:lineRule="exact"/>
        <w:ind w:firstLineChars="200"/>
        <w:rPr>
          <w:rFonts w:hAnsi="宋体"/>
          <w:color w:val="auto"/>
          <w:sz w:val="21"/>
          <w:szCs w:val="21"/>
        </w:rPr>
      </w:pPr>
      <w:r>
        <w:rPr>
          <w:rFonts w:hint="eastAsia" w:hAnsi="宋体" w:cs="宋体"/>
          <w:color w:val="auto"/>
          <w:sz w:val="21"/>
          <w:szCs w:val="21"/>
        </w:rPr>
        <w:t>2</w:t>
      </w:r>
      <w:r>
        <w:rPr>
          <w:rFonts w:hint="eastAsia" w:hAnsi="宋体" w:cs="宋体"/>
          <w:color w:val="auto"/>
          <w:sz w:val="21"/>
          <w:szCs w:val="21"/>
          <w:lang w:val="en-US" w:eastAsia="zh-CN"/>
        </w:rPr>
        <w:t>1</w:t>
      </w:r>
      <w:r>
        <w:rPr>
          <w:rFonts w:hint="eastAsia" w:hAnsi="宋体" w:cs="宋体"/>
          <w:color w:val="auto"/>
          <w:sz w:val="21"/>
          <w:szCs w:val="21"/>
        </w:rPr>
        <w:t>.1 代理机构将成交结果在</w:t>
      </w:r>
      <w:r>
        <w:rPr>
          <w:rFonts w:hint="eastAsia" w:hAnsi="宋体" w:cs="宋体"/>
          <w:color w:val="auto"/>
          <w:sz w:val="21"/>
          <w:szCs w:val="21"/>
          <w:lang w:val="en-US" w:eastAsia="zh-CN"/>
        </w:rPr>
        <w:t>江苏畅誉项目管理有限公司</w:t>
      </w:r>
      <w:r>
        <w:rPr>
          <w:rFonts w:hint="eastAsia" w:hAnsi="宋体" w:cs="宋体"/>
          <w:color w:val="auto"/>
          <w:sz w:val="21"/>
          <w:szCs w:val="21"/>
        </w:rPr>
        <w:t>网站上予以公告。</w:t>
      </w:r>
      <w:r>
        <w:rPr>
          <w:rFonts w:hint="eastAsia" w:hAnsi="宋体"/>
          <w:color w:val="auto"/>
          <w:sz w:val="21"/>
          <w:szCs w:val="21"/>
        </w:rPr>
        <w:t>公告期限为</w:t>
      </w:r>
      <w:r>
        <w:rPr>
          <w:rFonts w:hAnsi="宋体"/>
          <w:color w:val="auto"/>
          <w:sz w:val="21"/>
          <w:szCs w:val="21"/>
        </w:rPr>
        <w:t>1个工作日</w:t>
      </w:r>
      <w:r>
        <w:rPr>
          <w:rFonts w:hint="eastAsia" w:hAnsi="宋体"/>
          <w:color w:val="auto"/>
          <w:sz w:val="21"/>
          <w:szCs w:val="21"/>
        </w:rPr>
        <w:t>。</w:t>
      </w:r>
    </w:p>
    <w:p>
      <w:pPr>
        <w:snapToGrid w:val="0"/>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lang w:val="en-US" w:eastAsia="zh-CN"/>
        </w:rPr>
        <w:t>1</w:t>
      </w:r>
      <w:r>
        <w:rPr>
          <w:rFonts w:ascii="宋体" w:hAnsi="宋体"/>
          <w:color w:val="auto"/>
          <w:szCs w:val="21"/>
        </w:rPr>
        <w:t>.2</w:t>
      </w:r>
      <w:r>
        <w:rPr>
          <w:rFonts w:hint="eastAsia" w:ascii="宋体" w:hAnsi="宋体"/>
          <w:color w:val="auto"/>
          <w:szCs w:val="21"/>
        </w:rPr>
        <w:t>若有充分证据证明，成交供应商出现下列情况之一的，一经查实，将被取消成交资格：</w:t>
      </w:r>
    </w:p>
    <w:p>
      <w:pPr>
        <w:snapToGrid w:val="0"/>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lang w:val="en-US" w:eastAsia="zh-CN"/>
        </w:rPr>
        <w:t>1</w:t>
      </w:r>
      <w:r>
        <w:rPr>
          <w:rFonts w:ascii="宋体" w:hAnsi="宋体"/>
          <w:color w:val="auto"/>
          <w:szCs w:val="21"/>
        </w:rPr>
        <w:t>.2</w:t>
      </w:r>
      <w:r>
        <w:rPr>
          <w:rFonts w:hint="eastAsia" w:ascii="宋体" w:hAnsi="宋体"/>
          <w:color w:val="auto"/>
          <w:szCs w:val="21"/>
        </w:rPr>
        <w:t>.1提供虚假材料谋取成交的；</w:t>
      </w:r>
    </w:p>
    <w:p>
      <w:pPr>
        <w:snapToGrid w:val="0"/>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lang w:val="en-US" w:eastAsia="zh-CN"/>
        </w:rPr>
        <w:t>1</w:t>
      </w:r>
      <w:r>
        <w:rPr>
          <w:rFonts w:ascii="宋体" w:hAnsi="宋体"/>
          <w:color w:val="auto"/>
          <w:szCs w:val="21"/>
        </w:rPr>
        <w:t>.2.</w:t>
      </w:r>
      <w:r>
        <w:rPr>
          <w:rFonts w:hint="eastAsia" w:ascii="宋体" w:hAnsi="宋体"/>
          <w:color w:val="auto"/>
          <w:szCs w:val="21"/>
        </w:rPr>
        <w:t>2向采购人、代理机构行贿或者提供其他不正当利益的。</w:t>
      </w:r>
    </w:p>
    <w:p>
      <w:pPr>
        <w:snapToGrid w:val="0"/>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lang w:val="en-US" w:eastAsia="zh-CN"/>
        </w:rPr>
        <w:t>1</w:t>
      </w:r>
      <w:r>
        <w:rPr>
          <w:rFonts w:ascii="宋体" w:hAnsi="宋体"/>
          <w:color w:val="auto"/>
          <w:szCs w:val="21"/>
        </w:rPr>
        <w:t>.2</w:t>
      </w:r>
      <w:r>
        <w:rPr>
          <w:rFonts w:hint="eastAsia" w:ascii="宋体" w:hAnsi="宋体"/>
          <w:color w:val="auto"/>
          <w:szCs w:val="21"/>
        </w:rPr>
        <w:t>.3恶意竞争，磋商总报价明显低于其自身合理成本且又无法提供证明的。</w:t>
      </w:r>
    </w:p>
    <w:p>
      <w:pPr>
        <w:snapToGrid w:val="0"/>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lang w:val="en-US" w:eastAsia="zh-CN"/>
        </w:rPr>
        <w:t>1</w:t>
      </w:r>
      <w:r>
        <w:rPr>
          <w:rFonts w:ascii="宋体" w:hAnsi="宋体"/>
          <w:color w:val="auto"/>
          <w:szCs w:val="21"/>
        </w:rPr>
        <w:t>.2</w:t>
      </w:r>
      <w:r>
        <w:rPr>
          <w:rFonts w:hint="eastAsia" w:ascii="宋体" w:hAnsi="宋体"/>
          <w:color w:val="auto"/>
          <w:szCs w:val="21"/>
        </w:rPr>
        <w:t>.4属于本文件规定的无效条件，但在评审过程中又未被磋商小组发现的。</w:t>
      </w:r>
    </w:p>
    <w:p>
      <w:pPr>
        <w:snapToGrid w:val="0"/>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lang w:val="en-US" w:eastAsia="zh-CN"/>
        </w:rPr>
        <w:t>1</w:t>
      </w:r>
      <w:r>
        <w:rPr>
          <w:rFonts w:ascii="宋体" w:hAnsi="宋体"/>
          <w:color w:val="auto"/>
          <w:szCs w:val="21"/>
        </w:rPr>
        <w:t>.2</w:t>
      </w:r>
      <w:r>
        <w:rPr>
          <w:rFonts w:hint="eastAsia" w:ascii="宋体" w:hAnsi="宋体"/>
          <w:color w:val="auto"/>
          <w:szCs w:val="21"/>
        </w:rPr>
        <w:t>.5与采购人或者其他供应商恶意串通的。</w:t>
      </w:r>
    </w:p>
    <w:p>
      <w:pPr>
        <w:snapToGrid w:val="0"/>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lang w:val="en-US" w:eastAsia="zh-CN"/>
        </w:rPr>
        <w:t>1</w:t>
      </w:r>
      <w:r>
        <w:rPr>
          <w:rFonts w:ascii="宋体" w:hAnsi="宋体"/>
          <w:color w:val="auto"/>
          <w:szCs w:val="21"/>
        </w:rPr>
        <w:t>.2</w:t>
      </w:r>
      <w:r>
        <w:rPr>
          <w:rFonts w:hint="eastAsia" w:ascii="宋体" w:hAnsi="宋体"/>
          <w:color w:val="auto"/>
          <w:szCs w:val="21"/>
        </w:rPr>
        <w:t>.6采取不正当手段诋毁、排挤其他供应商的。</w:t>
      </w:r>
    </w:p>
    <w:p>
      <w:pPr>
        <w:pStyle w:val="4"/>
        <w:overflowPunct w:val="0"/>
        <w:spacing w:line="360" w:lineRule="exact"/>
        <w:ind w:firstLineChars="200"/>
        <w:rPr>
          <w:rFonts w:hAnsi="宋体" w:cs="宋体"/>
          <w:color w:val="auto"/>
          <w:sz w:val="21"/>
          <w:szCs w:val="21"/>
        </w:rPr>
      </w:pPr>
      <w:r>
        <w:rPr>
          <w:rFonts w:hAnsi="宋体"/>
          <w:color w:val="auto"/>
          <w:sz w:val="21"/>
          <w:szCs w:val="21"/>
        </w:rPr>
        <w:t>2</w:t>
      </w:r>
      <w:r>
        <w:rPr>
          <w:rFonts w:hint="eastAsia" w:hAnsi="宋体"/>
          <w:color w:val="auto"/>
          <w:sz w:val="21"/>
          <w:szCs w:val="21"/>
          <w:lang w:val="en-US" w:eastAsia="zh-CN"/>
        </w:rPr>
        <w:t>1</w:t>
      </w:r>
      <w:r>
        <w:rPr>
          <w:rFonts w:hAnsi="宋体"/>
          <w:color w:val="auto"/>
          <w:sz w:val="21"/>
          <w:szCs w:val="21"/>
        </w:rPr>
        <w:t>.2</w:t>
      </w:r>
      <w:r>
        <w:rPr>
          <w:rFonts w:hint="eastAsia" w:hAnsi="宋体"/>
          <w:color w:val="auto"/>
          <w:sz w:val="21"/>
          <w:szCs w:val="21"/>
        </w:rPr>
        <w:t>.7不符合法律、法规的规定的。</w:t>
      </w:r>
    </w:p>
    <w:p>
      <w:pPr>
        <w:pStyle w:val="4"/>
        <w:overflowPunct w:val="0"/>
        <w:spacing w:line="360" w:lineRule="exact"/>
        <w:ind w:firstLineChars="200"/>
        <w:rPr>
          <w:rFonts w:hAnsi="宋体" w:cs="宋体"/>
          <w:color w:val="auto"/>
          <w:sz w:val="21"/>
          <w:szCs w:val="21"/>
        </w:rPr>
      </w:pPr>
      <w:r>
        <w:rPr>
          <w:rFonts w:hAnsi="宋体" w:cs="宋体"/>
          <w:color w:val="auto"/>
          <w:sz w:val="21"/>
          <w:szCs w:val="21"/>
        </w:rPr>
        <w:t>2</w:t>
      </w:r>
      <w:r>
        <w:rPr>
          <w:rFonts w:hint="eastAsia" w:hAnsi="宋体" w:cs="宋体"/>
          <w:color w:val="auto"/>
          <w:sz w:val="21"/>
          <w:szCs w:val="21"/>
          <w:lang w:val="en-US" w:eastAsia="zh-CN"/>
        </w:rPr>
        <w:t>1</w:t>
      </w:r>
      <w:r>
        <w:rPr>
          <w:rFonts w:hint="eastAsia" w:hAnsi="宋体" w:cs="宋体"/>
          <w:color w:val="auto"/>
          <w:sz w:val="21"/>
          <w:szCs w:val="21"/>
        </w:rPr>
        <w:t>.</w:t>
      </w:r>
      <w:r>
        <w:rPr>
          <w:rFonts w:hAnsi="宋体" w:cs="宋体"/>
          <w:color w:val="auto"/>
          <w:sz w:val="21"/>
          <w:szCs w:val="21"/>
        </w:rPr>
        <w:t xml:space="preserve">3 </w:t>
      </w:r>
      <w:r>
        <w:rPr>
          <w:rFonts w:hint="eastAsia" w:hAnsi="宋体" w:cs="宋体"/>
          <w:color w:val="auto"/>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磋商的授权委托人签署并加盖公章(原件)。代理机构将在收到经供应商法定代表人或参加磋商的授权委托人签署和盖公章(原件)的书面质疑后七个工作日内，对质疑内容做出答复。如供应商在成交公告期限届满之日起七个工作日后向代理机构提出质疑或质疑未经供应商法定代表人或参加磋商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color w:val="auto"/>
          <w:sz w:val="21"/>
          <w:szCs w:val="21"/>
        </w:rPr>
        <w:t>部门</w:t>
      </w:r>
      <w:r>
        <w:rPr>
          <w:rFonts w:hint="eastAsia" w:hAnsi="宋体" w:cs="宋体"/>
          <w:color w:val="auto"/>
          <w:sz w:val="21"/>
          <w:szCs w:val="21"/>
        </w:rPr>
        <w:t>对该供应商进行相应的处罚。</w:t>
      </w:r>
    </w:p>
    <w:p>
      <w:pPr>
        <w:pStyle w:val="4"/>
        <w:overflowPunct w:val="0"/>
        <w:spacing w:line="360" w:lineRule="exact"/>
        <w:ind w:firstLineChars="200"/>
        <w:rPr>
          <w:rFonts w:hAnsi="宋体" w:cs="宋体"/>
          <w:color w:val="auto"/>
          <w:sz w:val="21"/>
          <w:szCs w:val="21"/>
        </w:rPr>
      </w:pPr>
      <w:r>
        <w:rPr>
          <w:rFonts w:hint="eastAsia"/>
          <w:color w:val="auto"/>
          <w:sz w:val="21"/>
          <w:szCs w:val="21"/>
        </w:rPr>
        <w:t>未参加磋商活动的供应商或在磋商活动中自身权益未受到损害的供应商所提出的质疑不予受理。</w:t>
      </w:r>
      <w:r>
        <w:rPr>
          <w:rFonts w:hint="eastAsia" w:hAnsi="宋体" w:cs="宋体"/>
          <w:color w:val="auto"/>
          <w:sz w:val="21"/>
          <w:szCs w:val="21"/>
        </w:rPr>
        <w:t>如有参加磋商的供应商提出有效质疑，并因此可能对成交结果产生影响，而最终被取消成交资格的，代理机构对成交供应商不承担任何责任。</w:t>
      </w:r>
    </w:p>
    <w:p>
      <w:pPr>
        <w:pStyle w:val="4"/>
        <w:overflowPunct w:val="0"/>
        <w:spacing w:line="360" w:lineRule="exact"/>
        <w:ind w:firstLine="0"/>
        <w:rPr>
          <w:rFonts w:hAnsi="宋体" w:cs="宋体"/>
          <w:b/>
          <w:color w:val="auto"/>
          <w:sz w:val="21"/>
          <w:szCs w:val="21"/>
        </w:rPr>
      </w:pPr>
      <w:r>
        <w:rPr>
          <w:rFonts w:hint="eastAsia" w:hAnsi="宋体" w:cs="宋体"/>
          <w:b/>
          <w:color w:val="auto"/>
          <w:sz w:val="21"/>
          <w:szCs w:val="21"/>
        </w:rPr>
        <w:t>2</w:t>
      </w:r>
      <w:r>
        <w:rPr>
          <w:rFonts w:hint="eastAsia" w:hAnsi="宋体" w:cs="宋体"/>
          <w:b/>
          <w:color w:val="auto"/>
          <w:sz w:val="21"/>
          <w:szCs w:val="21"/>
          <w:lang w:val="en-US" w:eastAsia="zh-CN"/>
        </w:rPr>
        <w:t>2</w:t>
      </w:r>
      <w:r>
        <w:rPr>
          <w:rFonts w:hint="eastAsia" w:hAnsi="宋体" w:cs="宋体"/>
          <w:b/>
          <w:color w:val="auto"/>
          <w:sz w:val="21"/>
          <w:szCs w:val="21"/>
        </w:rPr>
        <w:t>.成交通知书</w:t>
      </w:r>
    </w:p>
    <w:p>
      <w:pPr>
        <w:pStyle w:val="4"/>
        <w:overflowPunct w:val="0"/>
        <w:spacing w:line="360" w:lineRule="exact"/>
        <w:ind w:firstLineChars="200"/>
        <w:rPr>
          <w:rFonts w:hAnsi="宋体" w:cs="宋体"/>
          <w:b/>
          <w:color w:val="auto"/>
          <w:sz w:val="21"/>
          <w:szCs w:val="21"/>
        </w:rPr>
      </w:pPr>
      <w:r>
        <w:rPr>
          <w:rFonts w:hint="eastAsia" w:hAnsi="宋体" w:cs="宋体"/>
          <w:color w:val="auto"/>
          <w:sz w:val="21"/>
          <w:szCs w:val="21"/>
        </w:rPr>
        <w:t>2</w:t>
      </w:r>
      <w:r>
        <w:rPr>
          <w:rFonts w:hint="eastAsia" w:hAnsi="宋体" w:cs="宋体"/>
          <w:color w:val="auto"/>
          <w:sz w:val="21"/>
          <w:szCs w:val="21"/>
          <w:lang w:val="en-US" w:eastAsia="zh-CN"/>
        </w:rPr>
        <w:t>2</w:t>
      </w:r>
      <w:r>
        <w:rPr>
          <w:rFonts w:hint="eastAsia" w:hAnsi="宋体" w:cs="宋体"/>
          <w:color w:val="auto"/>
          <w:sz w:val="21"/>
          <w:szCs w:val="21"/>
        </w:rPr>
        <w:t>.1</w:t>
      </w:r>
      <w:r>
        <w:rPr>
          <w:rFonts w:hAnsi="宋体" w:cs="宋体"/>
          <w:color w:val="auto"/>
          <w:sz w:val="21"/>
          <w:szCs w:val="21"/>
        </w:rPr>
        <w:t xml:space="preserve"> </w:t>
      </w:r>
      <w:r>
        <w:rPr>
          <w:rFonts w:hint="eastAsia" w:hAnsi="宋体" w:cs="宋体"/>
          <w:color w:val="auto"/>
          <w:sz w:val="21"/>
          <w:szCs w:val="21"/>
        </w:rPr>
        <w:t>成交结果确定后，代理机构将向成交供应商发出成交通知书。</w:t>
      </w:r>
    </w:p>
    <w:p>
      <w:pPr>
        <w:pStyle w:val="4"/>
        <w:overflowPunct w:val="0"/>
        <w:spacing w:line="360" w:lineRule="exact"/>
        <w:ind w:firstLineChars="200"/>
        <w:rPr>
          <w:rFonts w:hAnsi="宋体" w:cs="宋体"/>
          <w:b/>
          <w:color w:val="auto"/>
          <w:sz w:val="21"/>
          <w:szCs w:val="21"/>
        </w:rPr>
      </w:pPr>
      <w:r>
        <w:rPr>
          <w:rFonts w:hint="eastAsia" w:hAnsi="宋体" w:cs="宋体"/>
          <w:color w:val="auto"/>
          <w:sz w:val="21"/>
          <w:szCs w:val="21"/>
        </w:rPr>
        <w:t>2</w:t>
      </w:r>
      <w:r>
        <w:rPr>
          <w:rFonts w:hint="eastAsia" w:hAnsi="宋体" w:cs="宋体"/>
          <w:color w:val="auto"/>
          <w:sz w:val="21"/>
          <w:szCs w:val="21"/>
          <w:lang w:val="en-US" w:eastAsia="zh-CN"/>
        </w:rPr>
        <w:t>2</w:t>
      </w:r>
      <w:r>
        <w:rPr>
          <w:rFonts w:hint="eastAsia" w:hAnsi="宋体" w:cs="宋体"/>
          <w:color w:val="auto"/>
          <w:sz w:val="21"/>
          <w:szCs w:val="21"/>
        </w:rPr>
        <w:t>.2</w:t>
      </w:r>
      <w:r>
        <w:rPr>
          <w:rFonts w:hAnsi="宋体" w:cs="宋体"/>
          <w:color w:val="auto"/>
          <w:sz w:val="21"/>
          <w:szCs w:val="21"/>
        </w:rPr>
        <w:t xml:space="preserve"> </w:t>
      </w:r>
      <w:r>
        <w:rPr>
          <w:rFonts w:hint="eastAsia" w:hAnsi="宋体" w:cs="宋体"/>
          <w:color w:val="auto"/>
          <w:sz w:val="21"/>
          <w:szCs w:val="21"/>
        </w:rPr>
        <w:t>成交通知对采购人和成交供应商具有法律约束力。成交通知书发出后，采购人改变成交结果或者成交供应商放弃成交资格，均应当承担相应的法律责任，且不影响成交服务费的支付。</w:t>
      </w:r>
    </w:p>
    <w:p>
      <w:pPr>
        <w:pStyle w:val="4"/>
        <w:overflowPunct w:val="0"/>
        <w:spacing w:line="360" w:lineRule="exact"/>
        <w:ind w:firstLineChars="200"/>
        <w:rPr>
          <w:rFonts w:hAnsi="宋体" w:cs="宋体"/>
          <w:b/>
          <w:color w:val="auto"/>
          <w:sz w:val="21"/>
          <w:szCs w:val="21"/>
        </w:rPr>
      </w:pPr>
      <w:r>
        <w:rPr>
          <w:rFonts w:hint="eastAsia" w:hAnsi="宋体" w:cs="宋体"/>
          <w:color w:val="auto"/>
          <w:sz w:val="21"/>
          <w:szCs w:val="21"/>
        </w:rPr>
        <w:t>2</w:t>
      </w:r>
      <w:r>
        <w:rPr>
          <w:rFonts w:hint="eastAsia" w:hAnsi="宋体" w:cs="宋体"/>
          <w:color w:val="auto"/>
          <w:sz w:val="21"/>
          <w:szCs w:val="21"/>
          <w:lang w:val="en-US" w:eastAsia="zh-CN"/>
        </w:rPr>
        <w:t>2</w:t>
      </w:r>
      <w:r>
        <w:rPr>
          <w:rFonts w:hint="eastAsia" w:hAnsi="宋体" w:cs="宋体"/>
          <w:color w:val="auto"/>
          <w:sz w:val="21"/>
          <w:szCs w:val="21"/>
        </w:rPr>
        <w:t>.</w:t>
      </w:r>
      <w:r>
        <w:rPr>
          <w:rFonts w:hAnsi="宋体" w:cs="宋体"/>
          <w:color w:val="auto"/>
          <w:sz w:val="21"/>
          <w:szCs w:val="21"/>
        </w:rPr>
        <w:t xml:space="preserve">3 </w:t>
      </w:r>
      <w:r>
        <w:rPr>
          <w:rFonts w:hint="eastAsia" w:hAnsi="宋体" w:cs="宋体"/>
          <w:color w:val="auto"/>
          <w:sz w:val="21"/>
          <w:szCs w:val="21"/>
        </w:rPr>
        <w:t>代理机构及采购人对未成交供应商不承担解释未成交原因的义务。</w:t>
      </w:r>
    </w:p>
    <w:p>
      <w:pPr>
        <w:spacing w:line="360" w:lineRule="exact"/>
        <w:rPr>
          <w:rFonts w:hint="eastAsia" w:ascii="宋体" w:hAnsi="宋体" w:cs="宋体"/>
          <w:b/>
          <w:color w:val="auto"/>
          <w:szCs w:val="21"/>
        </w:rPr>
      </w:pPr>
    </w:p>
    <w:p>
      <w:pPr>
        <w:spacing w:line="360" w:lineRule="exact"/>
        <w:rPr>
          <w:rFonts w:hint="eastAsia" w:ascii="宋体" w:hAnsi="宋体" w:cs="宋体"/>
          <w:b/>
          <w:color w:val="auto"/>
          <w:szCs w:val="21"/>
        </w:rPr>
      </w:pPr>
    </w:p>
    <w:p>
      <w:pPr>
        <w:spacing w:line="360" w:lineRule="exact"/>
        <w:rPr>
          <w:rFonts w:hint="eastAsia" w:ascii="宋体" w:hAnsi="宋体" w:cs="宋体"/>
          <w:b/>
          <w:color w:val="auto"/>
          <w:szCs w:val="21"/>
        </w:rPr>
      </w:pPr>
    </w:p>
    <w:p>
      <w:pPr>
        <w:spacing w:line="360" w:lineRule="exact"/>
        <w:rPr>
          <w:rFonts w:ascii="宋体" w:hAnsi="宋体" w:cs="宋体"/>
          <w:b/>
          <w:color w:val="auto"/>
          <w:szCs w:val="21"/>
        </w:rPr>
      </w:pPr>
      <w:r>
        <w:rPr>
          <w:rFonts w:hint="eastAsia" w:ascii="宋体" w:hAnsi="宋体" w:cs="宋体"/>
          <w:b/>
          <w:color w:val="auto"/>
          <w:szCs w:val="21"/>
        </w:rPr>
        <w:t>2</w:t>
      </w:r>
      <w:r>
        <w:rPr>
          <w:rFonts w:hint="eastAsia" w:ascii="宋体" w:hAnsi="宋体" w:cs="宋体"/>
          <w:b/>
          <w:color w:val="auto"/>
          <w:szCs w:val="21"/>
          <w:lang w:val="en-US" w:eastAsia="zh-CN"/>
        </w:rPr>
        <w:t>3</w:t>
      </w:r>
      <w:r>
        <w:rPr>
          <w:rFonts w:hint="eastAsia" w:ascii="宋体" w:hAnsi="宋体" w:cs="宋体"/>
          <w:b/>
          <w:color w:val="auto"/>
          <w:szCs w:val="21"/>
        </w:rPr>
        <w:t>.代理机构服务费</w:t>
      </w:r>
    </w:p>
    <w:p>
      <w:pPr>
        <w:spacing w:line="360" w:lineRule="exact"/>
        <w:ind w:firstLine="422" w:firstLineChars="200"/>
        <w:jc w:val="left"/>
        <w:rPr>
          <w:rFonts w:ascii="宋体" w:hAnsi="宋体" w:cs="宋体"/>
          <w:b/>
          <w:color w:val="auto"/>
          <w:szCs w:val="21"/>
        </w:rPr>
      </w:pPr>
      <w:r>
        <w:rPr>
          <w:rFonts w:hint="eastAsia" w:ascii="宋体" w:hAnsi="宋体" w:cs="宋体"/>
          <w:b/>
          <w:color w:val="auto"/>
          <w:szCs w:val="21"/>
        </w:rPr>
        <w:t>2</w:t>
      </w:r>
      <w:r>
        <w:rPr>
          <w:rFonts w:hint="eastAsia" w:ascii="宋体" w:hAnsi="宋体" w:cs="宋体"/>
          <w:b/>
          <w:color w:val="auto"/>
          <w:szCs w:val="21"/>
          <w:lang w:val="en-US" w:eastAsia="zh-CN"/>
        </w:rPr>
        <w:t>3</w:t>
      </w:r>
      <w:r>
        <w:rPr>
          <w:rFonts w:hint="eastAsia" w:ascii="宋体" w:hAnsi="宋体" w:cs="宋体"/>
          <w:b/>
          <w:color w:val="auto"/>
          <w:szCs w:val="21"/>
        </w:rPr>
        <w:t>.1服务费按照下列标准收取并</w:t>
      </w:r>
      <w:r>
        <w:rPr>
          <w:rFonts w:ascii="宋体" w:hAnsi="宋体" w:cs="宋体"/>
          <w:b/>
          <w:color w:val="auto"/>
          <w:szCs w:val="21"/>
        </w:rPr>
        <w:t>由成交供应商承担</w:t>
      </w:r>
      <w:r>
        <w:rPr>
          <w:rFonts w:hint="eastAsia" w:ascii="宋体" w:hAnsi="宋体" w:cs="宋体"/>
          <w:b/>
          <w:color w:val="auto"/>
          <w:szCs w:val="21"/>
        </w:rPr>
        <w:t>，成交供应商应在领取成交通知书时将成交服务费付至采购代理机构的帐户。</w:t>
      </w:r>
      <w:r>
        <w:rPr>
          <w:rFonts w:ascii="宋体" w:hAnsi="宋体" w:cs="宋体"/>
          <w:b/>
          <w:color w:val="auto"/>
          <w:szCs w:val="21"/>
        </w:rPr>
        <mc:AlternateContent>
          <mc:Choice Requires="wps">
            <w:drawing>
              <wp:anchor distT="0" distB="0" distL="114300" distR="114300" simplePos="0" relativeHeight="251658240"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8240;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locs="0,0;0,7143" o:connectangles="0,0"/>
                <v:fill on="f" focussize="0,0"/>
                <v:stroke weight="0.05pt" color="#000000" joinstyle="round"/>
                <v:imagedata o:title=""/>
                <o:lock v:ext="edit" aspectratio="f"/>
              </v:shape>
            </w:pict>
          </mc:Fallback>
        </mc:AlternateContent>
      </w:r>
    </w:p>
    <w:p>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3</w:t>
      </w:r>
      <w:r>
        <w:rPr>
          <w:rFonts w:hint="eastAsia" w:ascii="宋体" w:hAnsi="宋体" w:cs="宋体"/>
          <w:color w:val="auto"/>
          <w:szCs w:val="21"/>
        </w:rPr>
        <w:t>.2代理服务收费标准</w:t>
      </w:r>
    </w:p>
    <w:tbl>
      <w:tblPr>
        <w:tblStyle w:val="8"/>
        <w:tblW w:w="5154"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2744" w:type="dxa"/>
            <w:noWrap w:val="0"/>
            <w:vAlign w:val="top"/>
          </w:tcPr>
          <w:p>
            <w:pPr>
              <w:spacing w:line="440" w:lineRule="exact"/>
              <w:ind w:firstLine="945" w:firstLineChars="450"/>
              <w:rPr>
                <w:rFonts w:ascii="宋体" w:hAnsi="宋体" w:cs="宋体"/>
                <w:bCs/>
                <w:color w:val="auto"/>
                <w:szCs w:val="21"/>
              </w:rPr>
            </w:pPr>
            <w:r>
              <w:rPr>
                <w:rFonts w:ascii="宋体" w:hAnsi="宋体" w:cs="宋体"/>
                <w:bCs/>
                <w:color w:val="auto"/>
                <w:szCs w:val="21"/>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-5080</wp:posOffset>
                      </wp:positionV>
                      <wp:extent cx="1365885" cy="1709420"/>
                      <wp:effectExtent l="3810" t="3175"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27pt;margin-top:-0.4pt;height:134.6pt;width:107.55pt;z-index:251661312;mso-width-relative:page;mso-height-relative:page;" filled="f" stroked="t" coordsize="21600,21600" o:gfxdata="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d3SnjTAAAACAEAAA8AAAAA&#10;AAAAAQAgAAAAIgAAAGRycy9kb3ducmV2LnhtbFBLAQIUABQAAAAIAIdO4kBPzur64AEAAIQDAAAO&#10;AAAAAAAAAAEAIAAAACIBAABkcnMvZTJvRG9jLnhtbFBLBQYAAAAABgAGAFkBAAB0BQAAAAA=&#10;">
                      <v:fill on="f" focussize="0,0"/>
                      <v:stroke color="#000000" joinstyle="round"/>
                      <v:imagedata o:title=""/>
                      <o:lock v:ext="edit" aspectratio="f"/>
                    </v:line>
                  </w:pict>
                </mc:Fallback>
              </mc:AlternateContent>
            </w:r>
            <w:r>
              <w:rPr>
                <w:rFonts w:ascii="宋体" w:hAnsi="宋体" w:cs="宋体"/>
                <w:bCs/>
                <w:color w:val="auto"/>
                <w:szCs w:val="21"/>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-5080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pt;margin-top:-0.4pt;height:0pt;width:0.05pt;z-index:251659264;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tMa+NIAAAAHAQAADwAAAAAAAAABACAAAAAiAAAAZHJzL2Rvd25y&#10;ZXYueG1sUEsBAhQAFAAAAAgAh07iQPjU6tnLAQAAZgMAAA4AAAAAAAAAAQAgAAAAIQEAAGRycy9l&#10;Mm9Eb2MueG1sUEsFBgAAAAAGAAYAWQEAAF4FAAAAAA==&#10;">
                      <v:fill on="f" focussize="0,0"/>
                      <v:stroke color="#000000" joinstyle="round"/>
                      <v:imagedata o:title=""/>
                      <o:lock v:ext="edit" aspectratio="f"/>
                    </v:line>
                  </w:pict>
                </mc:Fallback>
              </mc:AlternateContent>
            </w:r>
            <w:r>
              <w:rPr>
                <w:rFonts w:hint="eastAsia" w:ascii="宋体" w:hAnsi="宋体" w:cs="宋体"/>
                <w:bCs/>
                <w:color w:val="auto"/>
                <w:szCs w:val="21"/>
              </w:rPr>
              <w:t>服</w:t>
            </w:r>
          </w:p>
          <w:p>
            <w:pPr>
              <w:spacing w:line="440" w:lineRule="exact"/>
              <w:ind w:firstLine="210" w:firstLineChars="100"/>
              <w:rPr>
                <w:rFonts w:ascii="宋体" w:hAnsi="宋体" w:cs="宋体"/>
                <w:bCs/>
                <w:color w:val="auto"/>
                <w:szCs w:val="21"/>
              </w:rPr>
            </w:pPr>
            <w:r>
              <w:rPr>
                <w:rFonts w:hint="eastAsia" w:ascii="宋体" w:hAnsi="宋体" w:cs="宋体"/>
                <w:bCs/>
                <w:color w:val="auto"/>
                <w:szCs w:val="21"/>
              </w:rPr>
              <w:t>费　　  　务</w:t>
            </w:r>
          </w:p>
          <w:p>
            <w:pPr>
              <w:spacing w:line="440" w:lineRule="exact"/>
              <w:ind w:firstLine="1260" w:firstLineChars="600"/>
              <w:rPr>
                <w:rFonts w:ascii="宋体" w:hAnsi="宋体" w:cs="宋体"/>
                <w:bCs/>
                <w:color w:val="auto"/>
                <w:szCs w:val="21"/>
              </w:rPr>
            </w:pPr>
            <w:r>
              <w:rPr>
                <w:rFonts w:ascii="宋体" w:hAnsi="宋体" w:cs="宋体"/>
                <w:bCs/>
                <w:color w:val="auto"/>
                <w:szCs w:val="21"/>
              </w:rPr>
              <mc:AlternateContent>
                <mc:Choice Requires="wps">
                  <w:drawing>
                    <wp:anchor distT="0" distB="0" distL="114300" distR="114300" simplePos="0" relativeHeight="251660288" behindDoc="0" locked="0" layoutInCell="1" allowOverlap="1">
                      <wp:simplePos x="0" y="0"/>
                      <wp:positionH relativeFrom="column">
                        <wp:posOffset>-83185</wp:posOffset>
                      </wp:positionH>
                      <wp:positionV relativeFrom="paragraph">
                        <wp:posOffset>90805</wp:posOffset>
                      </wp:positionV>
                      <wp:extent cx="1791970" cy="1054735"/>
                      <wp:effectExtent l="2540" t="3810" r="15240" b="825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6.55pt;margin-top:7.15pt;height:83.05pt;width:141.1pt;z-index:251660288;mso-width-relative:page;mso-height-relative:page;" filled="f" stroked="t" coordsize="21600,21600" o:gfxdata="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wOSptUAAAAKAQAADwAA&#10;AAAAAAABACAAAAAiAAAAZHJzL2Rvd25yZXYueG1sUEsBAhQAFAAAAAgAh07iQPQSHujgAQAAhg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cs="宋体"/>
                <w:bCs/>
                <w:color w:val="auto"/>
                <w:szCs w:val="21"/>
              </w:rPr>
              <w:t>　  类</w:t>
            </w:r>
          </w:p>
          <w:p>
            <w:pPr>
              <w:spacing w:line="440" w:lineRule="exact"/>
              <w:ind w:firstLine="1050" w:firstLineChars="500"/>
              <w:rPr>
                <w:rFonts w:ascii="宋体" w:hAnsi="宋体" w:cs="宋体"/>
                <w:bCs/>
                <w:color w:val="auto"/>
                <w:szCs w:val="21"/>
              </w:rPr>
            </w:pPr>
            <w:r>
              <w:rPr>
                <w:rFonts w:hint="eastAsia" w:ascii="宋体" w:hAnsi="宋体" w:cs="宋体"/>
                <w:bCs/>
                <w:color w:val="auto"/>
                <w:szCs w:val="21"/>
              </w:rPr>
              <w:t>率　     型</w:t>
            </w:r>
          </w:p>
          <w:p>
            <w:pPr>
              <w:spacing w:line="440" w:lineRule="exact"/>
              <w:ind w:firstLine="1050" w:firstLineChars="500"/>
              <w:rPr>
                <w:rFonts w:ascii="宋体" w:hAnsi="宋体" w:cs="宋体"/>
                <w:bCs/>
                <w:color w:val="auto"/>
                <w:szCs w:val="21"/>
              </w:rPr>
            </w:pPr>
            <w:r>
              <w:rPr>
                <w:rFonts w:hint="eastAsia" w:ascii="宋体" w:hAnsi="宋体" w:cs="宋体"/>
                <w:bCs/>
                <w:color w:val="auto"/>
                <w:szCs w:val="21"/>
              </w:rPr>
              <w:t>　　　　</w:t>
            </w:r>
          </w:p>
          <w:p>
            <w:pPr>
              <w:spacing w:line="440" w:lineRule="exact"/>
              <w:rPr>
                <w:rFonts w:ascii="宋体" w:hAnsi="宋体" w:cs="宋体"/>
                <w:bCs/>
                <w:color w:val="auto"/>
                <w:szCs w:val="21"/>
              </w:rPr>
            </w:pPr>
            <w:r>
              <w:rPr>
                <w:rFonts w:hint="eastAsia" w:ascii="宋体" w:hAnsi="宋体" w:cs="宋体"/>
                <w:bCs/>
                <w:color w:val="auto"/>
                <w:szCs w:val="21"/>
              </w:rPr>
              <w:t>成交金额（万元）</w:t>
            </w:r>
          </w:p>
        </w:tc>
        <w:tc>
          <w:tcPr>
            <w:tcW w:w="2410" w:type="dxa"/>
            <w:noWrap w:val="0"/>
            <w:vAlign w:val="center"/>
          </w:tcPr>
          <w:p>
            <w:pPr>
              <w:spacing w:line="440" w:lineRule="exact"/>
              <w:jc w:val="center"/>
              <w:rPr>
                <w:rFonts w:ascii="宋体" w:hAnsi="宋体" w:cs="宋体"/>
                <w:bCs/>
                <w:color w:val="auto"/>
                <w:szCs w:val="21"/>
              </w:rPr>
            </w:pPr>
            <w:r>
              <w:rPr>
                <w:rFonts w:hint="eastAsia" w:ascii="宋体" w:hAnsi="宋体" w:cs="宋体"/>
                <w:bCs/>
                <w:color w:val="auto"/>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noWrap w:val="0"/>
            <w:vAlign w:val="top"/>
          </w:tcPr>
          <w:p>
            <w:pPr>
              <w:spacing w:line="280" w:lineRule="exact"/>
              <w:jc w:val="center"/>
              <w:rPr>
                <w:rFonts w:ascii="宋体" w:hAnsi="宋体" w:eastAsia="宋体" w:cs="宋体"/>
                <w:color w:val="auto"/>
                <w:szCs w:val="21"/>
              </w:rPr>
            </w:pPr>
            <w:r>
              <w:rPr>
                <w:rFonts w:hint="eastAsia" w:ascii="宋体" w:hAnsi="宋体" w:eastAsia="宋体" w:cs="宋体"/>
                <w:color w:val="auto"/>
                <w:szCs w:val="21"/>
              </w:rPr>
              <w:t>100（含，下同）以下</w:t>
            </w:r>
          </w:p>
        </w:tc>
        <w:tc>
          <w:tcPr>
            <w:tcW w:w="2410" w:type="dxa"/>
            <w:noWrap w:val="0"/>
            <w:vAlign w:val="top"/>
          </w:tcPr>
          <w:p>
            <w:pPr>
              <w:spacing w:line="280" w:lineRule="exact"/>
              <w:jc w:val="center"/>
              <w:rPr>
                <w:rFonts w:ascii="宋体" w:hAnsi="宋体" w:eastAsia="宋体" w:cs="宋体"/>
                <w:color w:val="auto"/>
                <w:szCs w:val="21"/>
              </w:rPr>
            </w:pPr>
            <w:r>
              <w:rPr>
                <w:rFonts w:hint="eastAsia" w:ascii="宋体" w:hAnsi="宋体" w:eastAsia="宋体" w:cs="宋体"/>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noWrap w:val="0"/>
            <w:vAlign w:val="top"/>
          </w:tcPr>
          <w:p>
            <w:pPr>
              <w:spacing w:line="280" w:lineRule="exact"/>
              <w:jc w:val="center"/>
              <w:rPr>
                <w:rFonts w:ascii="宋体" w:hAnsi="宋体" w:eastAsia="宋体" w:cs="宋体"/>
                <w:color w:val="auto"/>
                <w:szCs w:val="21"/>
              </w:rPr>
            </w:pPr>
            <w:r>
              <w:rPr>
                <w:rFonts w:hint="eastAsia" w:ascii="宋体" w:hAnsi="宋体" w:eastAsia="宋体" w:cs="宋体"/>
                <w:color w:val="auto"/>
                <w:szCs w:val="21"/>
              </w:rPr>
              <w:t>100-500</w:t>
            </w:r>
          </w:p>
        </w:tc>
        <w:tc>
          <w:tcPr>
            <w:tcW w:w="2410" w:type="dxa"/>
            <w:noWrap w:val="0"/>
            <w:vAlign w:val="top"/>
          </w:tcPr>
          <w:p>
            <w:pPr>
              <w:spacing w:line="280" w:lineRule="exact"/>
              <w:jc w:val="center"/>
              <w:rPr>
                <w:rFonts w:ascii="宋体" w:hAnsi="宋体" w:eastAsia="宋体" w:cs="宋体"/>
                <w:color w:val="auto"/>
                <w:szCs w:val="21"/>
              </w:rPr>
            </w:pPr>
            <w:r>
              <w:rPr>
                <w:rFonts w:ascii="宋体" w:hAnsi="宋体" w:eastAsia="宋体" w:cs="宋体"/>
                <w:color w:val="auto"/>
                <w:szCs w:val="21"/>
              </w:rPr>
              <w:t>0.8</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noWrap w:val="0"/>
            <w:vAlign w:val="center"/>
          </w:tcPr>
          <w:p>
            <w:pPr>
              <w:spacing w:line="280" w:lineRule="exact"/>
              <w:jc w:val="center"/>
              <w:rPr>
                <w:rFonts w:ascii="宋体" w:hAnsi="宋体" w:eastAsia="宋体" w:cs="宋体"/>
                <w:color w:val="auto"/>
                <w:szCs w:val="21"/>
              </w:rPr>
            </w:pPr>
            <w:r>
              <w:rPr>
                <w:rFonts w:hint="eastAsia" w:ascii="宋体" w:hAnsi="宋体" w:eastAsia="宋体"/>
                <w:color w:val="auto"/>
                <w:szCs w:val="21"/>
              </w:rPr>
              <w:t>500—1000</w:t>
            </w:r>
          </w:p>
        </w:tc>
        <w:tc>
          <w:tcPr>
            <w:tcW w:w="2410" w:type="dxa"/>
            <w:noWrap w:val="0"/>
            <w:vAlign w:val="center"/>
          </w:tcPr>
          <w:p>
            <w:pPr>
              <w:spacing w:line="280" w:lineRule="exact"/>
              <w:jc w:val="center"/>
              <w:rPr>
                <w:rFonts w:ascii="宋体" w:hAnsi="宋体" w:eastAsia="宋体" w:cs="宋体"/>
                <w:color w:val="auto"/>
                <w:szCs w:val="21"/>
              </w:rPr>
            </w:pPr>
            <w:r>
              <w:rPr>
                <w:rFonts w:hint="eastAsia" w:ascii="宋体" w:hAnsi="宋体" w:eastAsia="宋体"/>
                <w:color w:val="auto"/>
                <w:szCs w:val="21"/>
              </w:rPr>
              <w:t>0.</w:t>
            </w:r>
            <w:r>
              <w:rPr>
                <w:rFonts w:ascii="宋体" w:hAnsi="宋体" w:eastAsia="宋体"/>
                <w:color w:val="auto"/>
                <w:szCs w:val="21"/>
              </w:rPr>
              <w:t>45</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noWrap w:val="0"/>
            <w:vAlign w:val="top"/>
          </w:tcPr>
          <w:p>
            <w:pPr>
              <w:spacing w:line="440" w:lineRule="exact"/>
              <w:jc w:val="center"/>
              <w:rPr>
                <w:rFonts w:ascii="宋体" w:hAnsi="宋体" w:cs="宋体"/>
                <w:color w:val="auto"/>
                <w:szCs w:val="21"/>
              </w:rPr>
            </w:pPr>
            <w:r>
              <w:rPr>
                <w:rFonts w:hint="eastAsia" w:ascii="宋体" w:hAnsi="宋体" w:cs="宋体"/>
                <w:color w:val="auto"/>
                <w:szCs w:val="21"/>
              </w:rPr>
              <w:t>……</w:t>
            </w:r>
          </w:p>
        </w:tc>
        <w:tc>
          <w:tcPr>
            <w:tcW w:w="2410" w:type="dxa"/>
            <w:noWrap w:val="0"/>
            <w:vAlign w:val="top"/>
          </w:tcPr>
          <w:p>
            <w:pPr>
              <w:spacing w:line="440" w:lineRule="exact"/>
              <w:jc w:val="center"/>
              <w:rPr>
                <w:rFonts w:ascii="宋体" w:hAnsi="宋体" w:cs="宋体"/>
                <w:color w:val="auto"/>
                <w:szCs w:val="21"/>
              </w:rPr>
            </w:pPr>
            <w:r>
              <w:rPr>
                <w:rFonts w:hint="eastAsia" w:ascii="宋体" w:hAnsi="宋体" w:cs="宋体"/>
                <w:color w:val="auto"/>
                <w:szCs w:val="21"/>
              </w:rPr>
              <w:t>……</w:t>
            </w:r>
          </w:p>
        </w:tc>
      </w:tr>
    </w:tbl>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3</w:t>
      </w:r>
      <w:r>
        <w:rPr>
          <w:rFonts w:hint="eastAsia" w:ascii="宋体" w:hAnsi="宋体" w:cs="宋体"/>
          <w:color w:val="auto"/>
          <w:szCs w:val="21"/>
        </w:rPr>
        <w:t xml:space="preserve">.2.1成交服务收费按差额定率累进法计算。 </w:t>
      </w:r>
    </w:p>
    <w:p>
      <w:pPr>
        <w:spacing w:line="360" w:lineRule="exact"/>
        <w:ind w:firstLine="420"/>
        <w:rPr>
          <w:rFonts w:ascii="宋体" w:hAnsi="宋体" w:cs="宋体"/>
          <w:color w:val="auto"/>
          <w:kern w:val="0"/>
          <w:szCs w:val="21"/>
        </w:rPr>
      </w:pPr>
      <w:r>
        <w:rPr>
          <w:rFonts w:hint="eastAsia" w:ascii="宋体" w:hAnsi="宋体" w:cs="宋体"/>
          <w:color w:val="auto"/>
          <w:szCs w:val="21"/>
        </w:rPr>
        <w:t>2</w:t>
      </w:r>
      <w:r>
        <w:rPr>
          <w:rFonts w:hint="eastAsia" w:ascii="宋体" w:hAnsi="宋体" w:cs="宋体"/>
          <w:color w:val="auto"/>
          <w:szCs w:val="21"/>
          <w:lang w:val="en-US" w:eastAsia="zh-CN"/>
        </w:rPr>
        <w:t>3</w:t>
      </w:r>
      <w:r>
        <w:rPr>
          <w:rFonts w:hint="eastAsia" w:ascii="宋体" w:hAnsi="宋体" w:cs="宋体"/>
          <w:color w:val="auto"/>
          <w:szCs w:val="21"/>
        </w:rPr>
        <w:t>.2.2成交服务收费按上述计算方法不足人民币3000元的，按人民币3000元收取。</w:t>
      </w:r>
    </w:p>
    <w:p>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3</w:t>
      </w:r>
      <w:r>
        <w:rPr>
          <w:rFonts w:hint="eastAsia" w:ascii="宋体" w:hAnsi="宋体" w:cs="宋体"/>
          <w:color w:val="auto"/>
          <w:szCs w:val="21"/>
        </w:rPr>
        <w:t>.2.3评委费由成交供应商按实支付给招标代理机构。</w:t>
      </w:r>
    </w:p>
    <w:p>
      <w:pPr>
        <w:spacing w:line="360" w:lineRule="exact"/>
        <w:rPr>
          <w:rFonts w:ascii="宋体" w:hAnsi="宋体" w:cs="宋体"/>
          <w:b/>
          <w:color w:val="auto"/>
          <w:szCs w:val="21"/>
        </w:rPr>
      </w:pPr>
      <w:r>
        <w:rPr>
          <w:rFonts w:hint="eastAsia" w:ascii="宋体" w:hAnsi="宋体" w:cs="宋体"/>
          <w:b/>
          <w:color w:val="auto"/>
          <w:szCs w:val="21"/>
        </w:rPr>
        <w:t>2</w:t>
      </w:r>
      <w:r>
        <w:rPr>
          <w:rFonts w:hint="eastAsia" w:ascii="宋体" w:hAnsi="宋体" w:cs="宋体"/>
          <w:b/>
          <w:color w:val="auto"/>
          <w:szCs w:val="21"/>
          <w:lang w:val="en-US" w:eastAsia="zh-CN"/>
        </w:rPr>
        <w:t>4</w:t>
      </w:r>
      <w:r>
        <w:rPr>
          <w:rFonts w:hint="eastAsia" w:ascii="宋体" w:hAnsi="宋体" w:cs="宋体"/>
          <w:b/>
          <w:color w:val="auto"/>
          <w:szCs w:val="21"/>
        </w:rPr>
        <w:t>.合同的签订</w:t>
      </w:r>
    </w:p>
    <w:p>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4</w:t>
      </w:r>
      <w:r>
        <w:rPr>
          <w:rFonts w:hint="eastAsia" w:ascii="宋体" w:hAnsi="宋体" w:cs="宋体"/>
          <w:color w:val="auto"/>
          <w:szCs w:val="21"/>
        </w:rPr>
        <w:t>.1成交供应商应按成交通知书规定的时间、地点,按照竞争性磋商文件确定的事项与采购人签订采购合同，且不得迟于成交通知书发出之日起三十日内，由此给采购人造成损失的，成交供应商还应承担赔偿责任。</w:t>
      </w:r>
    </w:p>
    <w:p>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4</w:t>
      </w:r>
      <w:r>
        <w:rPr>
          <w:rFonts w:hint="eastAsia" w:ascii="宋体" w:hAnsi="宋体" w:cs="宋体"/>
          <w:color w:val="auto"/>
          <w:szCs w:val="21"/>
        </w:rPr>
        <w:t>.2竞争性磋商文件、成交供应商的磋商响应文件及采购过程中有关澄清、承诺文件均应作为合同附件。</w:t>
      </w:r>
    </w:p>
    <w:p>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4</w:t>
      </w:r>
      <w:r>
        <w:rPr>
          <w:rFonts w:hint="eastAsia" w:ascii="宋体" w:hAnsi="宋体" w:cs="宋体"/>
          <w:color w:val="auto"/>
          <w:szCs w:val="21"/>
        </w:rPr>
        <w:t>.3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4</w:t>
      </w:r>
      <w:r>
        <w:rPr>
          <w:rFonts w:hint="eastAsia" w:ascii="宋体" w:hAnsi="宋体" w:cs="宋体"/>
          <w:color w:val="auto"/>
          <w:szCs w:val="21"/>
        </w:rPr>
        <w:t>.4合同履行中，采购人需追加与合同标的相同的服务的，在不改变合同其他条款的前提下，可以与成交供应商协商签订补充合同，但所有补充合同的采购金额不超过原合同金额10%。</w:t>
      </w:r>
    </w:p>
    <w:p>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4</w:t>
      </w:r>
      <w:r>
        <w:rPr>
          <w:rFonts w:hint="eastAsia" w:ascii="宋体" w:hAnsi="宋体" w:cs="宋体"/>
          <w:color w:val="auto"/>
          <w:szCs w:val="21"/>
        </w:rPr>
        <w:t>.5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采购。</w:t>
      </w:r>
    </w:p>
    <w:p>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4</w:t>
      </w:r>
      <w:r>
        <w:rPr>
          <w:rFonts w:hint="eastAsia" w:ascii="宋体" w:hAnsi="宋体" w:cs="宋体"/>
          <w:color w:val="auto"/>
          <w:szCs w:val="21"/>
        </w:rPr>
        <w:t>.6成交供应商与采购人签订采购合同后，二个工作日内由采购人将指定信息录入“财政一体化业务应用系统”相应栏目，经代理机构对相关合同信息确认后，进行合同见证盖章。</w:t>
      </w:r>
    </w:p>
    <w:p>
      <w:pPr>
        <w:pStyle w:val="2"/>
        <w:rPr>
          <w:rFonts w:ascii="宋体" w:hAnsi="宋体" w:cs="宋体"/>
          <w:color w:val="auto"/>
        </w:rPr>
      </w:pPr>
    </w:p>
    <w:p>
      <w:pPr>
        <w:rPr>
          <w:color w:val="auto"/>
        </w:rPr>
        <w:sectPr>
          <w:pgSz w:w="11906" w:h="16838"/>
          <w:pgMar w:top="1440" w:right="1800" w:bottom="1440" w:left="1800" w:header="851" w:footer="992" w:gutter="0"/>
          <w:pgNumType w:fmt="decimal"/>
          <w:cols w:space="720" w:num="1"/>
          <w:docGrid w:type="lines" w:linePitch="312" w:charSpace="0"/>
        </w:sectPr>
      </w:pPr>
    </w:p>
    <w:p>
      <w:pPr>
        <w:jc w:val="center"/>
        <w:rPr>
          <w:rFonts w:ascii="宋体" w:hAnsi="宋体" w:cs="宋体"/>
          <w:b/>
          <w:color w:val="auto"/>
          <w:sz w:val="30"/>
          <w:szCs w:val="30"/>
        </w:rPr>
      </w:pPr>
      <w:r>
        <w:rPr>
          <w:rFonts w:hint="eastAsia" w:ascii="宋体" w:hAnsi="宋体" w:cs="宋体"/>
          <w:b/>
          <w:color w:val="auto"/>
          <w:sz w:val="30"/>
          <w:szCs w:val="30"/>
        </w:rPr>
        <w:t>第二章  磋商响应文件的组成</w:t>
      </w:r>
    </w:p>
    <w:p>
      <w:pPr>
        <w:spacing w:line="360" w:lineRule="exact"/>
        <w:ind w:firstLine="424" w:firstLineChars="201"/>
        <w:rPr>
          <w:rFonts w:ascii="宋体" w:hAnsi="宋体" w:cs="宋体"/>
          <w:b/>
          <w:color w:val="auto"/>
          <w:szCs w:val="21"/>
        </w:rPr>
      </w:pPr>
      <w:r>
        <w:rPr>
          <w:rFonts w:hint="eastAsia" w:ascii="宋体" w:hAnsi="宋体" w:cs="宋体"/>
          <w:b/>
          <w:color w:val="auto"/>
          <w:szCs w:val="21"/>
        </w:rPr>
        <w:t>一、</w:t>
      </w:r>
      <w:r>
        <w:rPr>
          <w:rFonts w:hint="eastAsia" w:ascii="宋体" w:hAnsi="宋体"/>
          <w:b/>
          <w:color w:val="auto"/>
          <w:szCs w:val="21"/>
        </w:rPr>
        <w:t>资格审查材料，</w:t>
      </w:r>
      <w:r>
        <w:rPr>
          <w:rFonts w:hint="eastAsia" w:ascii="宋体" w:hAnsi="宋体"/>
          <w:b/>
          <w:bCs/>
          <w:color w:val="auto"/>
          <w:szCs w:val="21"/>
        </w:rPr>
        <w:t>证明供应商符合资格要求的证明材料包括但不限于以下材料（磋商响应文件中提供复印件并</w:t>
      </w:r>
      <w:r>
        <w:rPr>
          <w:rFonts w:ascii="宋体" w:hAnsi="宋体"/>
          <w:b/>
          <w:bCs/>
          <w:color w:val="auto"/>
          <w:szCs w:val="21"/>
        </w:rPr>
        <w:t>加盖公章</w:t>
      </w:r>
      <w:r>
        <w:rPr>
          <w:rFonts w:hint="eastAsia" w:ascii="宋体" w:hAnsi="宋体"/>
          <w:b/>
          <w:bCs/>
          <w:color w:val="auto"/>
          <w:szCs w:val="21"/>
        </w:rPr>
        <w:t>，未</w:t>
      </w:r>
      <w:r>
        <w:rPr>
          <w:rFonts w:ascii="宋体" w:hAnsi="宋体"/>
          <w:b/>
          <w:bCs/>
          <w:color w:val="auto"/>
          <w:szCs w:val="21"/>
        </w:rPr>
        <w:t>加盖公章的视为未提供该项材料。</w:t>
      </w:r>
      <w:r>
        <w:rPr>
          <w:rFonts w:hint="eastAsia" w:ascii="宋体" w:hAnsi="宋体"/>
          <w:b/>
          <w:bCs/>
          <w:color w:val="auto"/>
          <w:szCs w:val="21"/>
        </w:rPr>
        <w:t>）</w:t>
      </w:r>
    </w:p>
    <w:p>
      <w:pPr>
        <w:spacing w:line="360" w:lineRule="exact"/>
        <w:ind w:firstLine="422" w:firstLineChars="201"/>
        <w:rPr>
          <w:rFonts w:ascii="宋体" w:hAnsi="宋体" w:cs="宋体"/>
          <w:color w:val="auto"/>
          <w:szCs w:val="21"/>
        </w:rPr>
      </w:pPr>
      <w:r>
        <w:rPr>
          <w:rFonts w:hint="eastAsia" w:ascii="宋体" w:hAnsi="宋体" w:cs="宋体"/>
          <w:color w:val="auto"/>
          <w:szCs w:val="21"/>
        </w:rPr>
        <w:t>*1.磋商响应函</w:t>
      </w:r>
    </w:p>
    <w:p>
      <w:pPr>
        <w:spacing w:line="360" w:lineRule="exact"/>
        <w:ind w:firstLine="422" w:firstLineChars="201"/>
        <w:rPr>
          <w:rFonts w:ascii="宋体" w:hAnsi="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w:t>
      </w:r>
      <w:r>
        <w:rPr>
          <w:rFonts w:hint="eastAsia" w:ascii="宋体" w:hAnsi="宋体"/>
          <w:color w:val="auto"/>
          <w:szCs w:val="21"/>
        </w:rPr>
        <w:t>法人或者其他组织的营业执照等证明文件</w:t>
      </w:r>
    </w:p>
    <w:p>
      <w:pPr>
        <w:spacing w:line="360" w:lineRule="exact"/>
        <w:ind w:firstLine="422" w:firstLineChars="201"/>
        <w:rPr>
          <w:rFonts w:ascii="宋体" w:hAnsi="宋体" w:cs="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.法定代表人资格证明书、</w:t>
      </w:r>
      <w:r>
        <w:rPr>
          <w:rFonts w:hint="eastAsia" w:ascii="宋体" w:hAnsi="宋体" w:cs="宋体"/>
          <w:color w:val="auto"/>
          <w:szCs w:val="21"/>
        </w:rPr>
        <w:t>法定代表人身份证复印件</w:t>
      </w:r>
      <w:r>
        <w:rPr>
          <w:rFonts w:hint="eastAsia" w:ascii="宋体" w:hAnsi="宋体"/>
          <w:color w:val="auto"/>
          <w:szCs w:val="21"/>
        </w:rPr>
        <w:t>（双面）</w:t>
      </w:r>
    </w:p>
    <w:p>
      <w:pPr>
        <w:spacing w:line="360" w:lineRule="exact"/>
        <w:ind w:firstLine="422" w:firstLineChars="201"/>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.授权委托书、代理人身份证复印件</w:t>
      </w:r>
      <w:r>
        <w:rPr>
          <w:rFonts w:hint="eastAsia" w:ascii="宋体" w:hAnsi="宋体"/>
          <w:color w:val="auto"/>
          <w:szCs w:val="21"/>
        </w:rPr>
        <w:t>（双面）</w:t>
      </w:r>
      <w:r>
        <w:rPr>
          <w:rFonts w:hint="eastAsia" w:ascii="宋体" w:hAnsi="宋体" w:cs="宋体"/>
          <w:color w:val="auto"/>
          <w:szCs w:val="21"/>
        </w:rPr>
        <w:t>、供应商近三个月（自开标之日往前推）为其缴纳社保的记录（如果有授权委托情况的，必须提供）</w:t>
      </w:r>
    </w:p>
    <w:p>
      <w:pPr>
        <w:spacing w:line="360" w:lineRule="exact"/>
        <w:ind w:firstLine="424" w:firstLineChars="201"/>
        <w:rPr>
          <w:rFonts w:ascii="宋体" w:hAnsi="宋体" w:cs="宋体"/>
          <w:b/>
          <w:color w:val="auto"/>
          <w:szCs w:val="21"/>
        </w:rPr>
      </w:pPr>
      <w:r>
        <w:rPr>
          <w:rFonts w:hint="eastAsia" w:ascii="宋体" w:hAnsi="宋体" w:cs="宋体"/>
          <w:b/>
          <w:color w:val="auto"/>
          <w:szCs w:val="21"/>
        </w:rPr>
        <w:t>二、价格及有关商务部分材料</w:t>
      </w:r>
    </w:p>
    <w:p>
      <w:pPr>
        <w:spacing w:line="360" w:lineRule="exact"/>
        <w:ind w:firstLine="422" w:firstLineChars="201"/>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报价一览表</w:t>
      </w:r>
    </w:p>
    <w:p>
      <w:pPr>
        <w:spacing w:line="360" w:lineRule="exact"/>
        <w:ind w:firstLine="424" w:firstLineChars="201"/>
        <w:rPr>
          <w:rFonts w:ascii="宋体" w:hAnsi="宋体" w:cs="宋体"/>
          <w:b/>
          <w:color w:val="auto"/>
          <w:szCs w:val="21"/>
        </w:rPr>
      </w:pPr>
      <w:r>
        <w:rPr>
          <w:rFonts w:hint="eastAsia" w:ascii="宋体" w:hAnsi="宋体" w:cs="宋体"/>
          <w:b/>
          <w:color w:val="auto"/>
          <w:szCs w:val="21"/>
        </w:rPr>
        <w:t>三、技术部分材料</w:t>
      </w:r>
    </w:p>
    <w:p>
      <w:pPr>
        <w:spacing w:line="360" w:lineRule="exact"/>
        <w:ind w:firstLine="422" w:firstLineChars="201"/>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.供应商简介</w:t>
      </w:r>
    </w:p>
    <w:p>
      <w:pPr>
        <w:spacing w:line="360" w:lineRule="exact"/>
        <w:ind w:firstLine="422" w:firstLineChars="201"/>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.服务方案</w:t>
      </w:r>
    </w:p>
    <w:p>
      <w:pPr>
        <w:spacing w:line="360" w:lineRule="exact"/>
        <w:ind w:firstLine="422" w:firstLineChars="201"/>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.服务承诺</w:t>
      </w:r>
    </w:p>
    <w:p>
      <w:pPr>
        <w:spacing w:line="360" w:lineRule="exact"/>
        <w:ind w:firstLine="422" w:firstLineChars="201"/>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.偏离表</w:t>
      </w:r>
    </w:p>
    <w:p>
      <w:pPr>
        <w:spacing w:line="360" w:lineRule="exact"/>
        <w:ind w:firstLine="422" w:firstLineChars="201"/>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.其他评审相关资料</w:t>
      </w:r>
    </w:p>
    <w:p>
      <w:pPr>
        <w:spacing w:line="360" w:lineRule="exact"/>
        <w:ind w:firstLine="424" w:firstLineChars="201"/>
        <w:rPr>
          <w:rFonts w:ascii="宋体" w:hAnsi="宋体" w:cs="宋体"/>
          <w:b/>
          <w:bCs/>
          <w:color w:val="auto"/>
          <w:szCs w:val="21"/>
        </w:rPr>
      </w:pPr>
      <w:r>
        <w:rPr>
          <w:rFonts w:hint="eastAsia" w:ascii="宋体" w:hAnsi="宋体" w:cs="宋体"/>
          <w:b/>
          <w:bCs/>
          <w:color w:val="auto"/>
          <w:szCs w:val="21"/>
        </w:rPr>
        <w:t>四、说明</w:t>
      </w:r>
    </w:p>
    <w:p>
      <w:pPr>
        <w:spacing w:line="360" w:lineRule="exact"/>
        <w:ind w:firstLine="422" w:firstLineChars="201"/>
        <w:rPr>
          <w:rFonts w:ascii="宋体" w:hAnsi="宋体"/>
          <w:b/>
          <w:bCs/>
          <w:color w:val="auto"/>
          <w:szCs w:val="21"/>
        </w:rPr>
      </w:pPr>
      <w:r>
        <w:rPr>
          <w:rFonts w:hint="eastAsia" w:ascii="宋体" w:hAnsi="宋体" w:cs="宋体"/>
          <w:color w:val="auto"/>
          <w:szCs w:val="21"/>
        </w:rPr>
        <w:t>1.上述带“*”条款供应商必须在磋商响应文件中提供，否则将作为无效响应处理。</w:t>
      </w:r>
      <w:r>
        <w:rPr>
          <w:rFonts w:hint="eastAsia" w:ascii="宋体" w:hAnsi="宋体"/>
          <w:b/>
          <w:bCs/>
          <w:color w:val="auto"/>
          <w:szCs w:val="21"/>
        </w:rPr>
        <w:t>所有项目若有缺失或无效将可能导致磋商无效且不允许在磋商响应文件</w:t>
      </w:r>
      <w:r>
        <w:rPr>
          <w:rFonts w:ascii="宋体" w:hAnsi="宋体"/>
          <w:b/>
          <w:bCs/>
          <w:color w:val="auto"/>
          <w:szCs w:val="21"/>
        </w:rPr>
        <w:t>提交</w:t>
      </w:r>
      <w:r>
        <w:rPr>
          <w:rFonts w:hint="eastAsia" w:ascii="宋体" w:hAnsi="宋体"/>
          <w:b/>
          <w:bCs/>
          <w:color w:val="auto"/>
          <w:szCs w:val="21"/>
        </w:rPr>
        <w:t>截止后补正。</w:t>
      </w:r>
    </w:p>
    <w:p>
      <w:pPr>
        <w:spacing w:line="360" w:lineRule="exact"/>
        <w:ind w:firstLine="422" w:firstLineChars="201"/>
        <w:rPr>
          <w:rFonts w:ascii="宋体" w:hAnsi="宋体" w:cs="宋体"/>
          <w:color w:val="auto"/>
          <w:szCs w:val="21"/>
        </w:rPr>
      </w:pPr>
      <w:r>
        <w:rPr>
          <w:rFonts w:hint="eastAsia" w:ascii="宋体" w:hAnsi="宋体" w:cs="宋体"/>
          <w:color w:val="auto"/>
          <w:szCs w:val="21"/>
        </w:rPr>
        <w:t>2.对本章所有的格式 ，供应商可根据自身情况进行补充和修改，但补充和修改不得造成与本格式内容有实质性的违背。供应商可提供其它相关的证明材料（不限于此）。</w:t>
      </w:r>
    </w:p>
    <w:p>
      <w:pPr>
        <w:spacing w:line="360" w:lineRule="exact"/>
        <w:ind w:firstLine="424" w:firstLineChars="201"/>
        <w:rPr>
          <w:rFonts w:ascii="宋体" w:hAnsi="宋体" w:cs="宋体"/>
          <w:b/>
          <w:bCs/>
          <w:color w:val="auto"/>
          <w:szCs w:val="21"/>
        </w:rPr>
      </w:pPr>
      <w:r>
        <w:rPr>
          <w:rFonts w:ascii="宋体" w:hAnsi="宋体" w:cs="宋体"/>
          <w:b/>
          <w:bCs/>
          <w:color w:val="auto"/>
          <w:szCs w:val="21"/>
        </w:rPr>
        <w:t>3</w:t>
      </w:r>
      <w:r>
        <w:rPr>
          <w:rFonts w:hint="eastAsia" w:ascii="宋体" w:hAnsi="宋体" w:cs="宋体"/>
          <w:b/>
          <w:bCs/>
          <w:color w:val="auto"/>
          <w:szCs w:val="21"/>
        </w:rPr>
        <w:t>.供应商需按磋商响应文件的组成要求进行编制，同时提供评分索引表。</w:t>
      </w: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highlight w:val="none"/>
        </w:rPr>
      </w:pPr>
      <w:r>
        <w:rPr>
          <w:rFonts w:ascii="宋体" w:hAnsi="宋体" w:cs="宋体"/>
          <w:b/>
          <w:color w:val="auto"/>
          <w:sz w:val="30"/>
          <w:szCs w:val="30"/>
        </w:rPr>
        <w:br w:type="page"/>
      </w:r>
      <w:r>
        <w:rPr>
          <w:rFonts w:hint="eastAsia" w:ascii="宋体" w:hAnsi="宋体" w:cs="宋体"/>
          <w:b/>
          <w:color w:val="auto"/>
          <w:sz w:val="30"/>
          <w:szCs w:val="30"/>
          <w:highlight w:val="none"/>
        </w:rPr>
        <w:t>第三章  采购项目及技术要求</w:t>
      </w:r>
    </w:p>
    <w:p>
      <w:pPr>
        <w:numPr>
          <w:ilvl w:val="0"/>
          <w:numId w:val="1"/>
        </w:numPr>
        <w:adjustRightInd w:val="0"/>
        <w:snapToGrid w:val="0"/>
        <w:spacing w:line="400" w:lineRule="exact"/>
        <w:ind w:firstLine="422" w:firstLineChars="200"/>
        <w:rPr>
          <w:rFonts w:hint="default" w:ascii="黑体" w:hAnsi="黑体" w:eastAsia="黑体" w:cs="黑体"/>
          <w:b/>
          <w:bCs/>
          <w:color w:val="auto"/>
          <w:sz w:val="21"/>
          <w:szCs w:val="21"/>
          <w:highlight w:val="none"/>
        </w:rPr>
      </w:pPr>
      <w:r>
        <w:rPr>
          <w:rFonts w:ascii="黑体" w:hAnsi="黑体" w:eastAsia="黑体" w:cs="黑体"/>
          <w:b/>
          <w:bCs/>
          <w:color w:val="auto"/>
          <w:sz w:val="21"/>
          <w:szCs w:val="21"/>
          <w:highlight w:val="none"/>
        </w:rPr>
        <w:t>项目名称：</w:t>
      </w:r>
    </w:p>
    <w:p>
      <w:pPr>
        <w:pStyle w:val="2"/>
        <w:rPr>
          <w:rFonts w:hint="default"/>
          <w:color w:val="auto"/>
        </w:rPr>
      </w:pPr>
      <w:r>
        <w:rPr>
          <w:rFonts w:hint="eastAsia" w:ascii="黑体" w:eastAsia="黑体"/>
          <w:color w:val="auto"/>
          <w:sz w:val="22"/>
          <w:szCs w:val="15"/>
          <w:lang w:val="en-US" w:eastAsia="zh-CN"/>
        </w:rPr>
        <w:t>北塘河路-青龙路绿化及智能喷灌系统改造工程设计服务项目</w:t>
      </w:r>
    </w:p>
    <w:p>
      <w:pPr>
        <w:numPr>
          <w:ilvl w:val="0"/>
          <w:numId w:val="1"/>
        </w:numPr>
        <w:adjustRightInd w:val="0"/>
        <w:snapToGrid w:val="0"/>
        <w:spacing w:line="400" w:lineRule="exact"/>
        <w:ind w:firstLine="422" w:firstLineChars="200"/>
        <w:rPr>
          <w:rFonts w:hint="default" w:ascii="黑体" w:hAnsi="黑体" w:eastAsia="黑体" w:cs="黑体"/>
          <w:b/>
          <w:bCs/>
          <w:color w:val="auto"/>
          <w:sz w:val="21"/>
          <w:szCs w:val="21"/>
          <w:highlight w:val="none"/>
        </w:rPr>
      </w:pPr>
      <w:r>
        <w:rPr>
          <w:rFonts w:hint="default" w:ascii="黑体" w:hAnsi="黑体" w:eastAsia="黑体" w:cs="黑体"/>
          <w:b/>
          <w:bCs/>
          <w:color w:val="auto"/>
          <w:sz w:val="21"/>
          <w:szCs w:val="21"/>
          <w:highlight w:val="none"/>
        </w:rPr>
        <w:t>项目概况：</w:t>
      </w:r>
    </w:p>
    <w:p>
      <w:pPr>
        <w:adjustRightInd w:val="0"/>
        <w:snapToGrid w:val="0"/>
        <w:spacing w:line="400" w:lineRule="exact"/>
        <w:ind w:firstLine="420" w:firstLineChars="200"/>
        <w:rPr>
          <w:color w:val="auto"/>
          <w:sz w:val="21"/>
          <w:szCs w:val="21"/>
          <w:highlight w:val="none"/>
          <w:lang w:val="en-US" w:eastAsia="zh-CN"/>
        </w:rPr>
      </w:pPr>
      <w:r>
        <w:rPr>
          <w:rFonts w:ascii="宋体" w:hAnsi="宋体" w:cs="宋体"/>
          <w:bCs/>
          <w:color w:val="auto"/>
          <w:sz w:val="21"/>
          <w:szCs w:val="21"/>
          <w:highlight w:val="none"/>
        </w:rPr>
        <w:t>本次设计范围为龙城大道高架(青龙西路至北塘河段，长约3.0公里)。</w:t>
      </w:r>
      <w:r>
        <w:rPr>
          <w:rFonts w:hint="eastAsia" w:ascii="宋体" w:hAnsi="宋体" w:eastAsia="宋体" w:cs="宋体"/>
          <w:bCs/>
          <w:color w:val="auto"/>
          <w:sz w:val="21"/>
          <w:szCs w:val="21"/>
          <w:highlight w:val="none"/>
          <w:lang w:val="en-US" w:eastAsia="zh-CN"/>
        </w:rPr>
        <w:t>高架桥下部</w:t>
      </w:r>
      <w:r>
        <w:rPr>
          <w:rFonts w:ascii="宋体" w:hAnsi="宋体" w:cs="宋体"/>
          <w:bCs/>
          <w:color w:val="auto"/>
          <w:sz w:val="21"/>
          <w:szCs w:val="21"/>
          <w:highlight w:val="none"/>
        </w:rPr>
        <w:t>绿化景观面积约</w:t>
      </w:r>
      <w:r>
        <w:rPr>
          <w:rFonts w:hint="eastAsia" w:ascii="宋体" w:hAnsi="宋体" w:eastAsia="宋体" w:cs="宋体"/>
          <w:bCs/>
          <w:color w:val="auto"/>
          <w:sz w:val="21"/>
          <w:szCs w:val="21"/>
          <w:highlight w:val="none"/>
          <w:lang w:val="en-US" w:eastAsia="zh-CN"/>
        </w:rPr>
        <w:t>2.5</w:t>
      </w:r>
      <w:r>
        <w:rPr>
          <w:rFonts w:ascii="宋体" w:hAnsi="宋体" w:cs="宋体"/>
          <w:bCs/>
          <w:color w:val="auto"/>
          <w:sz w:val="21"/>
          <w:szCs w:val="21"/>
          <w:highlight w:val="none"/>
        </w:rPr>
        <w:t>万平米。</w:t>
      </w:r>
    </w:p>
    <w:p>
      <w:pPr>
        <w:adjustRightInd w:val="0"/>
        <w:snapToGrid w:val="0"/>
        <w:spacing w:line="400" w:lineRule="exact"/>
        <w:ind w:firstLine="422" w:firstLineChars="200"/>
        <w:rPr>
          <w:rFonts w:hint="default"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lang w:val="en-US" w:eastAsia="zh-CN"/>
        </w:rPr>
        <w:t>三</w:t>
      </w:r>
      <w:r>
        <w:rPr>
          <w:rFonts w:hint="default" w:ascii="黑体" w:hAnsi="黑体" w:eastAsia="黑体" w:cs="黑体"/>
          <w:b/>
          <w:bCs/>
          <w:color w:val="auto"/>
          <w:sz w:val="21"/>
          <w:szCs w:val="21"/>
          <w:highlight w:val="none"/>
        </w:rPr>
        <w:t>、设计</w:t>
      </w:r>
      <w:r>
        <w:rPr>
          <w:rFonts w:ascii="黑体" w:hAnsi="黑体" w:eastAsia="黑体" w:cs="黑体"/>
          <w:b/>
          <w:bCs/>
          <w:color w:val="auto"/>
          <w:sz w:val="21"/>
          <w:szCs w:val="21"/>
          <w:highlight w:val="none"/>
        </w:rPr>
        <w:t>内容</w:t>
      </w:r>
      <w:r>
        <w:rPr>
          <w:rFonts w:hint="default" w:ascii="黑体" w:hAnsi="黑体" w:eastAsia="黑体" w:cs="黑体"/>
          <w:b/>
          <w:bCs/>
          <w:color w:val="auto"/>
          <w:sz w:val="21"/>
          <w:szCs w:val="21"/>
          <w:highlight w:val="none"/>
        </w:rPr>
        <w:t>：</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本次方案设计应包涵</w:t>
      </w:r>
      <w:r>
        <w:rPr>
          <w:rFonts w:hint="eastAsia" w:ascii="宋体" w:hAnsi="宋体" w:eastAsia="宋体" w:cs="宋体"/>
          <w:bCs/>
          <w:color w:val="auto"/>
          <w:sz w:val="21"/>
          <w:szCs w:val="21"/>
          <w:highlight w:val="none"/>
          <w:lang w:val="en-US" w:eastAsia="zh-CN"/>
        </w:rPr>
        <w:t>四</w:t>
      </w:r>
      <w:r>
        <w:rPr>
          <w:rFonts w:ascii="宋体" w:hAnsi="宋体" w:cs="宋体"/>
          <w:bCs/>
          <w:color w:val="auto"/>
          <w:sz w:val="21"/>
          <w:szCs w:val="21"/>
          <w:highlight w:val="none"/>
        </w:rPr>
        <w:t>个内容：</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（1）</w:t>
      </w:r>
      <w:r>
        <w:rPr>
          <w:rFonts w:hint="eastAsia" w:ascii="宋体" w:hAnsi="宋体" w:eastAsia="宋体" w:cs="宋体"/>
          <w:bCs/>
          <w:color w:val="auto"/>
          <w:sz w:val="21"/>
          <w:szCs w:val="21"/>
          <w:highlight w:val="none"/>
          <w:lang w:val="en-US" w:eastAsia="zh-CN"/>
        </w:rPr>
        <w:t>智能</w:t>
      </w:r>
      <w:r>
        <w:rPr>
          <w:rFonts w:ascii="宋体" w:hAnsi="宋体" w:cs="宋体"/>
          <w:bCs/>
          <w:color w:val="auto"/>
          <w:sz w:val="21"/>
          <w:szCs w:val="21"/>
          <w:highlight w:val="none"/>
        </w:rPr>
        <w:t>灌溉</w:t>
      </w:r>
      <w:r>
        <w:rPr>
          <w:rFonts w:hint="eastAsia" w:ascii="宋体" w:hAnsi="宋体" w:eastAsia="宋体" w:cs="宋体"/>
          <w:bCs/>
          <w:color w:val="auto"/>
          <w:sz w:val="21"/>
          <w:szCs w:val="21"/>
          <w:highlight w:val="none"/>
          <w:lang w:val="en-US" w:eastAsia="zh-CN"/>
        </w:rPr>
        <w:t>管网</w:t>
      </w:r>
      <w:r>
        <w:rPr>
          <w:rFonts w:ascii="宋体" w:hAnsi="宋体" w:cs="宋体"/>
          <w:bCs/>
          <w:color w:val="auto"/>
          <w:sz w:val="21"/>
          <w:szCs w:val="21"/>
          <w:highlight w:val="none"/>
        </w:rPr>
        <w:t>设计</w:t>
      </w:r>
    </w:p>
    <w:p>
      <w:pPr>
        <w:adjustRightInd w:val="0"/>
        <w:snapToGrid w:val="0"/>
        <w:spacing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物联网</w:t>
      </w:r>
      <w:r>
        <w:rPr>
          <w:rFonts w:hint="eastAsia" w:ascii="宋体" w:hAnsi="宋体" w:cs="宋体"/>
          <w:bCs/>
          <w:color w:val="auto"/>
          <w:sz w:val="21"/>
          <w:szCs w:val="21"/>
          <w:highlight w:val="none"/>
          <w:lang w:val="zh-CN"/>
        </w:rPr>
        <w:t>系统</w:t>
      </w:r>
      <w:r>
        <w:rPr>
          <w:rFonts w:ascii="宋体" w:hAnsi="宋体" w:cs="宋体"/>
          <w:bCs/>
          <w:color w:val="auto"/>
          <w:sz w:val="21"/>
          <w:szCs w:val="21"/>
          <w:highlight w:val="none"/>
        </w:rPr>
        <w:t>设计</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ascii="宋体" w:hAnsi="宋体" w:cs="宋体"/>
          <w:bCs/>
          <w:color w:val="auto"/>
          <w:sz w:val="21"/>
          <w:szCs w:val="21"/>
          <w:highlight w:val="none"/>
        </w:rPr>
        <w:t>）园林绿化设计</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（4）给排水设计</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具体设计内容要求如下：</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（1）了解周边市政给水管道布置，配合灌溉系统布置灌溉管道。</w:t>
      </w:r>
    </w:p>
    <w:p>
      <w:pPr>
        <w:adjustRightInd w:val="0"/>
        <w:snapToGrid w:val="0"/>
        <w:spacing w:line="400" w:lineRule="exact"/>
        <w:ind w:firstLine="420" w:firstLineChars="200"/>
        <w:rPr>
          <w:rFonts w:hint="default" w:ascii="宋体" w:hAnsi="宋体" w:eastAsia="宋体" w:cs="宋体"/>
          <w:color w:val="auto"/>
          <w:sz w:val="21"/>
          <w:szCs w:val="21"/>
          <w:highlight w:val="none"/>
          <w:lang w:val="en-US" w:eastAsia="zh-CN"/>
        </w:rPr>
      </w:pPr>
      <w:r>
        <w:rPr>
          <w:rFonts w:ascii="宋体" w:hAnsi="宋体" w:cs="宋体"/>
          <w:color w:val="auto"/>
          <w:sz w:val="21"/>
          <w:szCs w:val="21"/>
          <w:highlight w:val="none"/>
        </w:rPr>
        <w:t>（2）</w:t>
      </w:r>
      <w:r>
        <w:rPr>
          <w:rFonts w:hint="eastAsia" w:ascii="宋体" w:hAnsi="宋体" w:eastAsia="宋体" w:cs="宋体"/>
          <w:color w:val="auto"/>
          <w:sz w:val="21"/>
          <w:szCs w:val="21"/>
          <w:highlight w:val="none"/>
          <w:lang w:val="en-US" w:eastAsia="zh-CN"/>
        </w:rPr>
        <w:t>结合高架桥下绿植生长环境特点，采用节水喷灌和智能控制技术，系统具备数据采集、循环控制功能。</w:t>
      </w:r>
    </w:p>
    <w:p>
      <w:pPr>
        <w:adjustRightInd w:val="0"/>
        <w:snapToGrid w:val="0"/>
        <w:spacing w:line="40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（3）对沿线绿化进行实地勘察，了解周边绿化种植形式与风格，明确乔灌木种类与层次搭配，配合其它专业，待整体灌溉系统设计方案形成后，进行绿化景观修复与种植设计</w:t>
      </w:r>
    </w:p>
    <w:p>
      <w:pPr>
        <w:adjustRightInd w:val="0"/>
        <w:snapToGrid w:val="0"/>
        <w:spacing w:line="400" w:lineRule="exact"/>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bCs/>
          <w:color w:val="auto"/>
          <w:sz w:val="21"/>
          <w:szCs w:val="21"/>
          <w:highlight w:val="none"/>
          <w:lang w:val="en-US" w:eastAsia="zh-CN"/>
        </w:rPr>
        <w:t>系统符合在监控大屏、PC、手机移动端使用的要求，同时系统的使用权限应符合多级管理要求；能与灌溉过程进行实时的动态交互，并具备数据可视化能力。</w:t>
      </w:r>
    </w:p>
    <w:p>
      <w:pPr>
        <w:adjustRightInd w:val="0"/>
        <w:snapToGrid w:val="0"/>
        <w:spacing w:line="400" w:lineRule="exact"/>
        <w:ind w:firstLine="422" w:firstLineChars="200"/>
        <w:rPr>
          <w:rFonts w:hint="default"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lang w:val="en-US" w:eastAsia="zh-CN"/>
        </w:rPr>
        <w:t>四</w:t>
      </w:r>
      <w:r>
        <w:rPr>
          <w:rFonts w:hint="default" w:ascii="黑体" w:hAnsi="黑体" w:eastAsia="黑体" w:cs="黑体"/>
          <w:b/>
          <w:bCs/>
          <w:color w:val="auto"/>
          <w:sz w:val="21"/>
          <w:szCs w:val="21"/>
          <w:highlight w:val="none"/>
        </w:rPr>
        <w:t>、具体设计要求：</w:t>
      </w:r>
    </w:p>
    <w:p>
      <w:pPr>
        <w:adjustRightInd w:val="0"/>
        <w:snapToGrid w:val="0"/>
        <w:spacing w:line="40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智能</w:t>
      </w:r>
      <w:r>
        <w:rPr>
          <w:rFonts w:ascii="宋体" w:hAnsi="宋体" w:cs="宋体"/>
          <w:b/>
          <w:bCs/>
          <w:color w:val="auto"/>
          <w:sz w:val="21"/>
          <w:szCs w:val="21"/>
          <w:highlight w:val="none"/>
        </w:rPr>
        <w:t>灌溉</w:t>
      </w:r>
      <w:r>
        <w:rPr>
          <w:rFonts w:hint="eastAsia" w:ascii="宋体" w:hAnsi="宋体" w:eastAsia="宋体" w:cs="宋体"/>
          <w:b/>
          <w:bCs/>
          <w:color w:val="auto"/>
          <w:sz w:val="21"/>
          <w:szCs w:val="21"/>
          <w:highlight w:val="none"/>
          <w:lang w:val="en-US" w:eastAsia="zh-CN"/>
        </w:rPr>
        <w:t>管网</w:t>
      </w:r>
      <w:r>
        <w:rPr>
          <w:rFonts w:ascii="宋体" w:hAnsi="宋体" w:cs="宋体"/>
          <w:b/>
          <w:bCs/>
          <w:color w:val="auto"/>
          <w:sz w:val="21"/>
          <w:szCs w:val="21"/>
          <w:highlight w:val="none"/>
        </w:rPr>
        <w:t>系统</w:t>
      </w:r>
    </w:p>
    <w:p>
      <w:pPr>
        <w:adjustRightInd w:val="0"/>
        <w:snapToGrid w:val="0"/>
        <w:spacing w:line="400" w:lineRule="exact"/>
        <w:ind w:firstLine="420" w:firstLineChars="200"/>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1.依据低压管道输水灌溉工程技术规范，设计智能灌溉整体管网，实现智能灌溉功能。</w:t>
      </w:r>
    </w:p>
    <w:p>
      <w:pPr>
        <w:adjustRightInd w:val="0"/>
        <w:snapToGrid w:val="0"/>
        <w:spacing w:line="400" w:lineRule="exact"/>
        <w:ind w:firstLine="420" w:firstLineChars="200"/>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2.数据采集点的设计与布置。</w:t>
      </w:r>
    </w:p>
    <w:p>
      <w:pPr>
        <w:adjustRightInd w:val="0"/>
        <w:snapToGrid w:val="0"/>
        <w:spacing w:line="400" w:lineRule="exact"/>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3.控制功能：用户可根据需要灵活选用控制方式。</w:t>
      </w:r>
    </w:p>
    <w:p>
      <w:pPr>
        <w:adjustRightInd w:val="0"/>
        <w:snapToGrid w:val="0"/>
        <w:spacing w:line="400" w:lineRule="exact"/>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4自动启停功能：控制系统根据土壤的干湿度情况自动启动喷灌,具备轮灌溉功能。</w:t>
      </w:r>
    </w:p>
    <w:p>
      <w:pPr>
        <w:adjustRightInd w:val="0"/>
        <w:snapToGrid w:val="0"/>
        <w:spacing w:line="40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物联网平台</w:t>
      </w:r>
      <w:r>
        <w:rPr>
          <w:rFonts w:ascii="宋体" w:hAnsi="宋体" w:cs="宋体"/>
          <w:b/>
          <w:bCs/>
          <w:color w:val="auto"/>
          <w:sz w:val="21"/>
          <w:szCs w:val="21"/>
          <w:highlight w:val="none"/>
        </w:rPr>
        <w:t>部分</w:t>
      </w:r>
    </w:p>
    <w:p>
      <w:pPr>
        <w:adjustRightInd w:val="0"/>
        <w:snapToGrid w:val="0"/>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1、采用成熟先进的</w:t>
      </w:r>
      <w:r>
        <w:rPr>
          <w:rFonts w:hint="eastAsia" w:ascii="宋体" w:hAnsi="宋体" w:cs="宋体"/>
          <w:bCs/>
          <w:color w:val="auto"/>
          <w:sz w:val="21"/>
          <w:szCs w:val="21"/>
          <w:highlight w:val="none"/>
        </w:rPr>
        <w:t>物联网</w:t>
      </w:r>
      <w:r>
        <w:rPr>
          <w:rFonts w:hint="eastAsia" w:ascii="宋体" w:hAnsi="宋体" w:cs="宋体"/>
          <w:bCs/>
          <w:color w:val="auto"/>
          <w:sz w:val="21"/>
          <w:szCs w:val="21"/>
          <w:highlight w:val="none"/>
          <w:lang w:val="en-US" w:eastAsia="zh-CN"/>
        </w:rPr>
        <w:t>技术、传感监测技术、软件技术，设计一套具备</w:t>
      </w:r>
      <w:r>
        <w:rPr>
          <w:rFonts w:hint="eastAsia" w:ascii="宋体" w:hAnsi="宋体" w:cs="宋体"/>
          <w:bCs/>
          <w:color w:val="auto"/>
          <w:sz w:val="21"/>
          <w:szCs w:val="21"/>
          <w:highlight w:val="none"/>
        </w:rPr>
        <w:t>可靠传输</w:t>
      </w:r>
      <w:r>
        <w:rPr>
          <w:rFonts w:hint="eastAsia" w:ascii="宋体" w:hAnsi="宋体" w:cs="宋体"/>
          <w:bCs/>
          <w:color w:val="auto"/>
          <w:sz w:val="21"/>
          <w:szCs w:val="21"/>
          <w:highlight w:val="none"/>
          <w:lang w:eastAsia="zh-CN"/>
        </w:rPr>
        <w:t>、便捷交互、数据实时、远程监控，灵活的</w:t>
      </w:r>
      <w:r>
        <w:rPr>
          <w:rFonts w:hint="eastAsia" w:ascii="宋体" w:hAnsi="宋体" w:cs="宋体"/>
          <w:bCs/>
          <w:color w:val="auto"/>
          <w:sz w:val="21"/>
          <w:szCs w:val="21"/>
          <w:highlight w:val="none"/>
          <w:lang w:val="en-US" w:eastAsia="zh-CN"/>
        </w:rPr>
        <w:t>物联网灌溉监测与管控系统</w:t>
      </w:r>
      <w:r>
        <w:rPr>
          <w:rFonts w:hint="eastAsia" w:ascii="宋体" w:hAnsi="宋体" w:cs="宋体"/>
          <w:bCs/>
          <w:color w:val="auto"/>
          <w:sz w:val="21"/>
          <w:szCs w:val="21"/>
          <w:highlight w:val="none"/>
          <w:lang w:eastAsia="zh-CN"/>
        </w:rPr>
        <w:t>。</w:t>
      </w:r>
    </w:p>
    <w:p>
      <w:pPr>
        <w:adjustRightInd w:val="0"/>
        <w:snapToGrid w:val="0"/>
        <w:spacing w:line="400" w:lineRule="exact"/>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2、系统符合在监控大屏、PC、手机移动端使用的要求，同时系统的使用权限应符合多级管理要求；能与灌溉过程进行实时的动态交互，并具备数据可视化能力。</w:t>
      </w:r>
    </w:p>
    <w:p>
      <w:pPr>
        <w:adjustRightInd w:val="0"/>
        <w:snapToGrid w:val="0"/>
        <w:spacing w:line="400" w:lineRule="exact"/>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3、系统符合高架桥下绿植灌溉管理工作要求。</w:t>
      </w:r>
    </w:p>
    <w:p>
      <w:pPr>
        <w:adjustRightInd w:val="0"/>
        <w:snapToGrid w:val="0"/>
        <w:spacing w:line="400" w:lineRule="exact"/>
        <w:ind w:firstLine="420" w:firstLineChars="200"/>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4、系统须遵循</w:t>
      </w:r>
      <w:r>
        <w:rPr>
          <w:rFonts w:hint="default" w:ascii="宋体" w:hAnsi="宋体" w:cs="宋体"/>
          <w:bCs/>
          <w:color w:val="auto"/>
          <w:sz w:val="21"/>
          <w:szCs w:val="21"/>
          <w:highlight w:val="none"/>
          <w:lang w:val="en-US" w:eastAsia="zh-CN"/>
        </w:rPr>
        <w:t>先进性</w:t>
      </w:r>
      <w:r>
        <w:rPr>
          <w:rFonts w:hint="eastAsia" w:ascii="宋体" w:hAnsi="宋体" w:cs="宋体"/>
          <w:bCs/>
          <w:color w:val="auto"/>
          <w:sz w:val="21"/>
          <w:szCs w:val="21"/>
          <w:highlight w:val="none"/>
          <w:lang w:val="en-US" w:eastAsia="zh-CN"/>
        </w:rPr>
        <w:t>、安全性、合理性、经济性、实用性、规范性、可维护性、可扩展性和开放性原则进行设计。</w:t>
      </w:r>
    </w:p>
    <w:p>
      <w:pPr>
        <w:pStyle w:val="2"/>
        <w:ind w:firstLine="420" w:firstLineChars="200"/>
        <w:rPr>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cs="宋体"/>
          <w:bCs/>
          <w:color w:val="auto"/>
          <w:sz w:val="21"/>
          <w:szCs w:val="21"/>
          <w:highlight w:val="none"/>
        </w:rPr>
        <w:t>在方案满足</w:t>
      </w:r>
      <w:r>
        <w:rPr>
          <w:rFonts w:hint="eastAsia" w:ascii="宋体" w:hAnsi="宋体" w:cs="宋体"/>
          <w:bCs/>
          <w:color w:val="auto"/>
          <w:sz w:val="21"/>
          <w:szCs w:val="21"/>
          <w:highlight w:val="none"/>
          <w:lang w:val="en-US" w:eastAsia="zh-CN"/>
        </w:rPr>
        <w:t>智能化灌溉管理</w:t>
      </w:r>
      <w:r>
        <w:rPr>
          <w:rFonts w:hint="eastAsia" w:ascii="宋体" w:hAnsi="宋体" w:cs="宋体"/>
          <w:bCs/>
          <w:color w:val="auto"/>
          <w:sz w:val="21"/>
          <w:szCs w:val="21"/>
          <w:highlight w:val="none"/>
        </w:rPr>
        <w:t>要求的前提下，</w:t>
      </w:r>
      <w:r>
        <w:rPr>
          <w:rFonts w:hint="eastAsia" w:ascii="宋体" w:hAnsi="宋体" w:cs="宋体"/>
          <w:bCs/>
          <w:color w:val="auto"/>
          <w:sz w:val="21"/>
          <w:szCs w:val="21"/>
          <w:highlight w:val="none"/>
          <w:lang w:val="en-US" w:eastAsia="zh-CN"/>
        </w:rPr>
        <w:t>同时</w:t>
      </w:r>
      <w:r>
        <w:rPr>
          <w:rFonts w:hint="eastAsia" w:ascii="宋体" w:hAnsi="宋体" w:cs="宋体"/>
          <w:bCs/>
          <w:color w:val="auto"/>
          <w:sz w:val="21"/>
          <w:szCs w:val="21"/>
          <w:highlight w:val="none"/>
        </w:rPr>
        <w:t>兼顾方案的</w:t>
      </w:r>
      <w:r>
        <w:rPr>
          <w:rFonts w:hint="eastAsia" w:ascii="宋体" w:hAnsi="宋体" w:cs="宋体"/>
          <w:bCs/>
          <w:color w:val="auto"/>
          <w:sz w:val="21"/>
          <w:szCs w:val="21"/>
          <w:highlight w:val="none"/>
          <w:lang w:val="en-US" w:eastAsia="zh-CN"/>
        </w:rPr>
        <w:t>前瞻性和</w:t>
      </w:r>
      <w:r>
        <w:rPr>
          <w:rFonts w:hint="eastAsia" w:ascii="宋体" w:hAnsi="宋体" w:cs="宋体"/>
          <w:bCs/>
          <w:color w:val="auto"/>
          <w:sz w:val="21"/>
          <w:szCs w:val="21"/>
          <w:highlight w:val="none"/>
        </w:rPr>
        <w:t>经济合理性</w:t>
      </w:r>
      <w:r>
        <w:rPr>
          <w:rFonts w:hint="eastAsia" w:ascii="宋体" w:hAnsi="宋体" w:cs="宋体"/>
          <w:bCs/>
          <w:color w:val="auto"/>
          <w:sz w:val="21"/>
          <w:szCs w:val="21"/>
          <w:highlight w:val="none"/>
          <w:lang w:eastAsia="zh-CN"/>
        </w:rPr>
        <w:t>。</w:t>
      </w:r>
    </w:p>
    <w:p>
      <w:pPr>
        <w:adjustRightInd w:val="0"/>
        <w:snapToGrid w:val="0"/>
        <w:spacing w:line="400" w:lineRule="exact"/>
        <w:ind w:firstLine="422" w:firstLineChars="200"/>
        <w:rPr>
          <w:rFonts w:ascii="宋体" w:hAnsi="宋体" w:cs="宋体"/>
          <w:b/>
          <w:bCs/>
          <w:color w:val="auto"/>
          <w:sz w:val="21"/>
          <w:szCs w:val="21"/>
          <w:highlight w:val="none"/>
        </w:rPr>
      </w:pPr>
      <w:r>
        <w:rPr>
          <w:rFonts w:ascii="宋体" w:hAnsi="宋体" w:cs="宋体"/>
          <w:b/>
          <w:bCs/>
          <w:color w:val="auto"/>
          <w:sz w:val="21"/>
          <w:szCs w:val="21"/>
          <w:highlight w:val="none"/>
        </w:rPr>
        <w:t>园林绿化部分</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1、要求把握道路绿化设计原则，兼顾绿化景观与道路及城市街景协调统一，创造优美和谐的道路景观；</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2、树种选择以乡土树种为主，兼顾常绿落叶与树种搭配，考虑色彩变化及空间搭配，根据场地实际情况，注重喜阳、耐阴植物合理设置；</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3、绿化景观种植形式，应注重与现有路段苗木协调统一，考虑耐修剪、易管养品种，便于后期管理。</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4、在方案满足景观要求的前提下，兼顾方案的经济合理性。</w:t>
      </w:r>
    </w:p>
    <w:p>
      <w:pPr>
        <w:adjustRightInd w:val="0"/>
        <w:snapToGrid w:val="0"/>
        <w:spacing w:line="400" w:lineRule="exact"/>
        <w:ind w:firstLine="422" w:firstLineChars="200"/>
        <w:rPr>
          <w:rFonts w:ascii="宋体" w:hAnsi="宋体" w:cs="宋体"/>
          <w:b/>
          <w:bCs/>
          <w:color w:val="auto"/>
          <w:sz w:val="21"/>
          <w:szCs w:val="21"/>
          <w:highlight w:val="none"/>
        </w:rPr>
      </w:pPr>
      <w:r>
        <w:rPr>
          <w:rFonts w:ascii="宋体" w:hAnsi="宋体" w:cs="宋体"/>
          <w:b/>
          <w:bCs/>
          <w:color w:val="auto"/>
          <w:sz w:val="21"/>
          <w:szCs w:val="21"/>
          <w:highlight w:val="none"/>
        </w:rPr>
        <w:t>给排水部分</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1、根据市政给水管道布置合理设置给水接入点；</w:t>
      </w:r>
    </w:p>
    <w:p>
      <w:pPr>
        <w:adjustRightInd w:val="0"/>
        <w:snapToGrid w:val="0"/>
        <w:spacing w:line="400" w:lineRule="exact"/>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2、根据灌溉要求合理设计灌溉管道管径、位置。</w:t>
      </w:r>
    </w:p>
    <w:p>
      <w:pPr>
        <w:adjustRightInd w:val="0"/>
        <w:snapToGrid w:val="0"/>
        <w:spacing w:line="400" w:lineRule="exact"/>
        <w:ind w:firstLine="422" w:firstLineChars="200"/>
        <w:rPr>
          <w:rFonts w:hint="default"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lang w:val="en-US" w:eastAsia="zh-CN"/>
        </w:rPr>
        <w:t>五</w:t>
      </w:r>
      <w:r>
        <w:rPr>
          <w:rFonts w:hint="default" w:ascii="黑体" w:hAnsi="黑体" w:eastAsia="黑体" w:cs="黑体"/>
          <w:b/>
          <w:bCs/>
          <w:color w:val="auto"/>
          <w:sz w:val="21"/>
          <w:szCs w:val="21"/>
          <w:highlight w:val="none"/>
        </w:rPr>
        <w:t>、</w:t>
      </w:r>
      <w:r>
        <w:rPr>
          <w:rFonts w:ascii="黑体" w:hAnsi="黑体" w:eastAsia="黑体" w:cs="黑体"/>
          <w:b/>
          <w:bCs/>
          <w:color w:val="auto"/>
          <w:sz w:val="21"/>
          <w:szCs w:val="21"/>
          <w:highlight w:val="none"/>
        </w:rPr>
        <w:t>设计成果内容</w:t>
      </w:r>
      <w:r>
        <w:rPr>
          <w:rFonts w:hint="default" w:ascii="黑体" w:hAnsi="黑体" w:eastAsia="黑体" w:cs="黑体"/>
          <w:b/>
          <w:bCs/>
          <w:color w:val="auto"/>
          <w:sz w:val="21"/>
          <w:szCs w:val="21"/>
          <w:highlight w:val="none"/>
        </w:rPr>
        <w:t>：</w:t>
      </w:r>
    </w:p>
    <w:p>
      <w:pPr>
        <w:adjustRightInd w:val="0"/>
        <w:snapToGrid w:val="0"/>
        <w:spacing w:line="400" w:lineRule="exact"/>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1、</w:t>
      </w:r>
      <w:r>
        <w:rPr>
          <w:rFonts w:hint="default" w:ascii="宋体" w:hAnsi="宋体" w:cs="宋体"/>
          <w:color w:val="auto"/>
          <w:sz w:val="21"/>
          <w:szCs w:val="21"/>
          <w:highlight w:val="none"/>
        </w:rPr>
        <w:t>方案阶段成果要求：</w:t>
      </w:r>
      <w:r>
        <w:rPr>
          <w:rFonts w:ascii="宋体" w:hAnsi="宋体" w:cs="宋体"/>
          <w:color w:val="auto"/>
          <w:sz w:val="21"/>
          <w:szCs w:val="21"/>
          <w:highlight w:val="none"/>
        </w:rPr>
        <w:t>（1）</w:t>
      </w:r>
      <w:r>
        <w:rPr>
          <w:rFonts w:hint="default" w:ascii="宋体" w:hAnsi="宋体" w:cs="宋体"/>
          <w:color w:val="auto"/>
          <w:sz w:val="21"/>
          <w:szCs w:val="21"/>
          <w:highlight w:val="none"/>
        </w:rPr>
        <w:t>设计说明；</w:t>
      </w:r>
      <w:r>
        <w:rPr>
          <w:rFonts w:ascii="宋体" w:hAnsi="宋体" w:cs="宋体"/>
          <w:color w:val="auto"/>
          <w:sz w:val="21"/>
          <w:szCs w:val="21"/>
          <w:highlight w:val="none"/>
        </w:rPr>
        <w:t>（2）管线平面布置图</w:t>
      </w:r>
      <w:r>
        <w:rPr>
          <w:rFonts w:hint="default" w:ascii="宋体" w:hAnsi="宋体" w:cs="宋体"/>
          <w:color w:val="auto"/>
          <w:sz w:val="21"/>
          <w:szCs w:val="21"/>
          <w:highlight w:val="none"/>
        </w:rPr>
        <w:t>；</w:t>
      </w:r>
      <w:r>
        <w:rPr>
          <w:rFonts w:ascii="宋体" w:hAnsi="宋体" w:cs="宋体"/>
          <w:color w:val="auto"/>
          <w:sz w:val="21"/>
          <w:szCs w:val="21"/>
          <w:highlight w:val="none"/>
        </w:rPr>
        <w:t>（3）绿化平面图</w:t>
      </w:r>
      <w:r>
        <w:rPr>
          <w:rFonts w:hint="default" w:ascii="宋体" w:hAnsi="宋体" w:cs="宋体"/>
          <w:color w:val="auto"/>
          <w:sz w:val="21"/>
          <w:szCs w:val="21"/>
          <w:highlight w:val="none"/>
        </w:rPr>
        <w:t>；</w:t>
      </w:r>
      <w:r>
        <w:rPr>
          <w:rFonts w:ascii="宋体" w:hAnsi="宋体" w:cs="宋体"/>
          <w:color w:val="auto"/>
          <w:sz w:val="21"/>
          <w:szCs w:val="21"/>
          <w:highlight w:val="none"/>
        </w:rPr>
        <w:t>（4）绿化节点方案；（4）灌溉平面图；（5）</w:t>
      </w:r>
      <w:r>
        <w:rPr>
          <w:rFonts w:hint="eastAsia" w:ascii="宋体" w:hAnsi="宋体" w:eastAsia="宋体" w:cs="宋体"/>
          <w:color w:val="auto"/>
          <w:sz w:val="21"/>
          <w:szCs w:val="21"/>
          <w:highlight w:val="none"/>
          <w:lang w:val="en-US" w:eastAsia="zh-CN"/>
        </w:rPr>
        <w:t>智能</w:t>
      </w:r>
      <w:r>
        <w:rPr>
          <w:rFonts w:ascii="宋体" w:hAnsi="宋体" w:cs="宋体"/>
          <w:color w:val="auto"/>
          <w:sz w:val="21"/>
          <w:szCs w:val="21"/>
          <w:highlight w:val="none"/>
        </w:rPr>
        <w:t>化方案等。</w:t>
      </w:r>
    </w:p>
    <w:p>
      <w:pPr>
        <w:adjustRightInd w:val="0"/>
        <w:snapToGrid w:val="0"/>
        <w:spacing w:line="400" w:lineRule="exact"/>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2、</w:t>
      </w:r>
      <w:r>
        <w:rPr>
          <w:rFonts w:hint="default" w:ascii="宋体" w:hAnsi="宋体" w:cs="宋体"/>
          <w:color w:val="auto"/>
          <w:sz w:val="21"/>
          <w:szCs w:val="21"/>
          <w:highlight w:val="none"/>
        </w:rPr>
        <w:t>施工图阶段成果要求：全套</w:t>
      </w:r>
      <w:r>
        <w:rPr>
          <w:rFonts w:ascii="宋体" w:hAnsi="宋体" w:cs="宋体"/>
          <w:color w:val="auto"/>
          <w:sz w:val="21"/>
          <w:szCs w:val="21"/>
          <w:highlight w:val="none"/>
        </w:rPr>
        <w:t>市政</w:t>
      </w:r>
      <w:r>
        <w:rPr>
          <w:rFonts w:hint="default" w:ascii="宋体" w:hAnsi="宋体" w:cs="宋体"/>
          <w:color w:val="auto"/>
          <w:sz w:val="21"/>
          <w:szCs w:val="21"/>
          <w:highlight w:val="none"/>
        </w:rPr>
        <w:t>施工图及电子文件、电子光盘。</w:t>
      </w:r>
    </w:p>
    <w:p>
      <w:pPr>
        <w:adjustRightInd w:val="0"/>
        <w:snapToGrid w:val="0"/>
        <w:spacing w:line="400" w:lineRule="exact"/>
        <w:ind w:firstLine="422" w:firstLineChars="200"/>
        <w:rPr>
          <w:rFonts w:hint="default"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lang w:val="en-US" w:eastAsia="zh-CN"/>
        </w:rPr>
        <w:t>六</w:t>
      </w:r>
      <w:r>
        <w:rPr>
          <w:rFonts w:ascii="黑体" w:hAnsi="黑体" w:eastAsia="黑体" w:cs="黑体"/>
          <w:b/>
          <w:bCs/>
          <w:color w:val="auto"/>
          <w:sz w:val="21"/>
          <w:szCs w:val="21"/>
          <w:highlight w:val="none"/>
        </w:rPr>
        <w:t>、进度要求：</w:t>
      </w:r>
    </w:p>
    <w:p>
      <w:pPr>
        <w:adjustRightInd w:val="0"/>
        <w:snapToGrid w:val="0"/>
        <w:spacing w:line="400" w:lineRule="exact"/>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1、</w:t>
      </w:r>
      <w:r>
        <w:rPr>
          <w:rFonts w:hint="default" w:ascii="宋体" w:hAnsi="宋体" w:cs="宋体"/>
          <w:color w:val="auto"/>
          <w:sz w:val="21"/>
          <w:szCs w:val="21"/>
          <w:highlight w:val="none"/>
        </w:rPr>
        <w:t>在设计条件及资料备齐后15日完成方案设计；</w:t>
      </w:r>
    </w:p>
    <w:p>
      <w:pPr>
        <w:adjustRightInd w:val="0"/>
        <w:snapToGrid w:val="0"/>
        <w:spacing w:line="400" w:lineRule="exact"/>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2、</w:t>
      </w:r>
      <w:r>
        <w:rPr>
          <w:rFonts w:hint="default" w:ascii="宋体" w:hAnsi="宋体" w:cs="宋体"/>
          <w:color w:val="auto"/>
          <w:sz w:val="21"/>
          <w:szCs w:val="21"/>
          <w:highlight w:val="none"/>
        </w:rPr>
        <w:t>在方案获得甲方确认后30日完成施工图设计。</w:t>
      </w:r>
    </w:p>
    <w:p>
      <w:pPr>
        <w:jc w:val="center"/>
        <w:rPr>
          <w:rFonts w:hint="eastAsia" w:ascii="宋体" w:hAnsi="宋体" w:cs="宋体"/>
          <w:b/>
          <w:color w:val="auto"/>
          <w:sz w:val="30"/>
          <w:szCs w:val="30"/>
        </w:rPr>
      </w:pPr>
    </w:p>
    <w:p>
      <w:pPr>
        <w:jc w:val="center"/>
        <w:rPr>
          <w:rFonts w:hint="eastAsia" w:ascii="宋体" w:hAnsi="宋体" w:cs="宋体"/>
          <w:b/>
          <w:color w:val="auto"/>
          <w:sz w:val="30"/>
          <w:szCs w:val="30"/>
        </w:rPr>
      </w:pPr>
    </w:p>
    <w:p>
      <w:pPr>
        <w:jc w:val="center"/>
        <w:rPr>
          <w:rFonts w:hint="eastAsia" w:ascii="宋体" w:hAnsi="宋体" w:cs="宋体"/>
          <w:b/>
          <w:color w:val="auto"/>
          <w:sz w:val="30"/>
          <w:szCs w:val="30"/>
        </w:rPr>
      </w:pPr>
    </w:p>
    <w:p>
      <w:pPr>
        <w:jc w:val="center"/>
        <w:rPr>
          <w:rFonts w:hint="eastAsia" w:ascii="宋体" w:hAnsi="宋体" w:cs="宋体"/>
          <w:b/>
          <w:color w:val="auto"/>
          <w:sz w:val="30"/>
          <w:szCs w:val="30"/>
        </w:rPr>
      </w:pPr>
    </w:p>
    <w:p>
      <w:pPr>
        <w:jc w:val="center"/>
        <w:rPr>
          <w:rFonts w:hint="eastAsia" w:ascii="宋体" w:hAnsi="宋体" w:cs="宋体"/>
          <w:b/>
          <w:color w:val="auto"/>
          <w:sz w:val="30"/>
          <w:szCs w:val="30"/>
        </w:rPr>
      </w:pPr>
    </w:p>
    <w:p>
      <w:pPr>
        <w:jc w:val="center"/>
        <w:rPr>
          <w:rFonts w:hint="eastAsia" w:ascii="宋体" w:hAnsi="宋体" w:cs="宋体"/>
          <w:b/>
          <w:color w:val="auto"/>
          <w:sz w:val="30"/>
          <w:szCs w:val="30"/>
        </w:rPr>
      </w:pPr>
    </w:p>
    <w:p>
      <w:pPr>
        <w:jc w:val="center"/>
        <w:rPr>
          <w:rFonts w:hint="eastAsia" w:ascii="宋体" w:hAnsi="宋体" w:cs="宋体"/>
          <w:b/>
          <w:color w:val="auto"/>
          <w:sz w:val="30"/>
          <w:szCs w:val="30"/>
        </w:rPr>
      </w:pPr>
    </w:p>
    <w:p>
      <w:pPr>
        <w:jc w:val="center"/>
        <w:rPr>
          <w:rFonts w:hint="eastAsia" w:ascii="宋体" w:hAnsi="宋体" w:cs="宋体"/>
          <w:b/>
          <w:color w:val="auto"/>
          <w:sz w:val="30"/>
          <w:szCs w:val="30"/>
        </w:rPr>
      </w:pPr>
    </w:p>
    <w:p>
      <w:pPr>
        <w:jc w:val="center"/>
        <w:rPr>
          <w:rFonts w:hint="eastAsia" w:ascii="宋体" w:hAnsi="宋体" w:cs="宋体"/>
          <w:b/>
          <w:color w:val="auto"/>
          <w:sz w:val="30"/>
          <w:szCs w:val="30"/>
        </w:rPr>
      </w:pPr>
    </w:p>
    <w:p>
      <w:pPr>
        <w:jc w:val="center"/>
        <w:rPr>
          <w:rFonts w:hint="eastAsia" w:ascii="宋体" w:hAnsi="宋体" w:cs="宋体"/>
          <w:b/>
          <w:color w:val="auto"/>
          <w:sz w:val="30"/>
          <w:szCs w:val="30"/>
        </w:rPr>
      </w:pPr>
    </w:p>
    <w:p>
      <w:pPr>
        <w:jc w:val="center"/>
        <w:rPr>
          <w:rFonts w:ascii="宋体" w:hAnsi="宋体" w:cs="宋体"/>
          <w:b/>
          <w:color w:val="auto"/>
          <w:sz w:val="30"/>
          <w:szCs w:val="30"/>
        </w:rPr>
      </w:pPr>
      <w:r>
        <w:rPr>
          <w:rFonts w:hint="eastAsia" w:ascii="宋体" w:hAnsi="宋体" w:cs="宋体"/>
          <w:b/>
          <w:color w:val="auto"/>
          <w:sz w:val="30"/>
          <w:szCs w:val="30"/>
        </w:rPr>
        <w:t>第四章  合同主要条款</w:t>
      </w:r>
    </w:p>
    <w:p>
      <w:pPr>
        <w:jc w:val="center"/>
        <w:rPr>
          <w:rFonts w:hint="eastAsia"/>
          <w:b/>
          <w:color w:val="auto"/>
          <w:sz w:val="52"/>
          <w:szCs w:val="52"/>
        </w:rPr>
      </w:pPr>
    </w:p>
    <w:p>
      <w:pPr>
        <w:jc w:val="center"/>
        <w:rPr>
          <w:rFonts w:hint="eastAsia"/>
          <w:b/>
          <w:color w:val="auto"/>
          <w:sz w:val="52"/>
          <w:szCs w:val="52"/>
        </w:rPr>
      </w:pPr>
    </w:p>
    <w:p>
      <w:pPr>
        <w:jc w:val="center"/>
        <w:rPr>
          <w:rFonts w:hint="eastAsia"/>
          <w:b/>
          <w:color w:val="auto"/>
          <w:sz w:val="52"/>
          <w:szCs w:val="52"/>
        </w:rPr>
      </w:pPr>
    </w:p>
    <w:p>
      <w:pPr>
        <w:jc w:val="center"/>
        <w:rPr>
          <w:rFonts w:hint="eastAsia"/>
          <w:b/>
          <w:color w:val="auto"/>
          <w:sz w:val="21"/>
          <w:szCs w:val="21"/>
        </w:rPr>
      </w:pPr>
      <w:r>
        <w:rPr>
          <w:rFonts w:hint="eastAsia"/>
          <w:b/>
          <w:color w:val="auto"/>
          <w:sz w:val="21"/>
          <w:szCs w:val="21"/>
        </w:rPr>
        <w:t>项目设计合同</w:t>
      </w:r>
    </w:p>
    <w:p>
      <w:pPr>
        <w:jc w:val="center"/>
        <w:rPr>
          <w:rFonts w:hint="eastAsia"/>
          <w:b/>
          <w:color w:val="auto"/>
          <w:sz w:val="21"/>
          <w:szCs w:val="21"/>
        </w:rPr>
      </w:pPr>
    </w:p>
    <w:p>
      <w:pPr>
        <w:jc w:val="center"/>
        <w:rPr>
          <w:rFonts w:hint="eastAsia"/>
          <w:b/>
          <w:color w:val="auto"/>
          <w:sz w:val="21"/>
          <w:szCs w:val="21"/>
        </w:rPr>
      </w:pPr>
    </w:p>
    <w:p>
      <w:pPr>
        <w:jc w:val="center"/>
        <w:rPr>
          <w:rFonts w:hint="eastAsia"/>
          <w:b/>
          <w:color w:val="auto"/>
          <w:sz w:val="21"/>
          <w:szCs w:val="21"/>
        </w:rPr>
      </w:pPr>
    </w:p>
    <w:p>
      <w:pPr>
        <w:jc w:val="center"/>
        <w:rPr>
          <w:rFonts w:hint="eastAsia"/>
          <w:b/>
          <w:color w:val="auto"/>
          <w:sz w:val="21"/>
          <w:szCs w:val="21"/>
        </w:rPr>
      </w:pPr>
    </w:p>
    <w:p>
      <w:pPr>
        <w:rPr>
          <w:rFonts w:hint="eastAsia" w:ascii="宋体" w:hAnsi="宋体" w:cs="宋体"/>
          <w:color w:val="auto"/>
          <w:sz w:val="21"/>
          <w:szCs w:val="21"/>
        </w:rPr>
      </w:pPr>
      <w:r>
        <w:rPr>
          <w:rFonts w:hint="eastAsia"/>
          <w:color w:val="auto"/>
          <w:sz w:val="21"/>
          <w:szCs w:val="21"/>
        </w:rPr>
        <w:t>建设单位（委托方）：</w:t>
      </w:r>
      <w:r>
        <w:rPr>
          <w:rFonts w:hint="eastAsia"/>
          <w:color w:val="auto"/>
          <w:sz w:val="21"/>
          <w:szCs w:val="21"/>
          <w:u w:val="single"/>
        </w:rPr>
        <w:t xml:space="preserve">                           </w:t>
      </w:r>
    </w:p>
    <w:p>
      <w:pPr>
        <w:spacing w:line="720" w:lineRule="auto"/>
        <w:rPr>
          <w:rFonts w:hint="default" w:eastAsia="宋体"/>
          <w:color w:val="auto"/>
          <w:sz w:val="21"/>
          <w:szCs w:val="21"/>
          <w:lang w:val="en-US" w:eastAsia="zh-CN"/>
        </w:rPr>
      </w:pPr>
      <w:r>
        <w:rPr>
          <w:rFonts w:hint="eastAsia"/>
          <w:color w:val="auto"/>
          <w:sz w:val="21"/>
          <w:szCs w:val="21"/>
        </w:rPr>
        <w:t>设计单位（承包方）：</w:t>
      </w:r>
      <w:r>
        <w:rPr>
          <w:rFonts w:hint="eastAsia"/>
          <w:color w:val="auto"/>
          <w:sz w:val="21"/>
          <w:szCs w:val="21"/>
          <w:u w:val="single"/>
        </w:rPr>
        <w:t xml:space="preserve">                 </w:t>
      </w:r>
      <w:r>
        <w:rPr>
          <w:rFonts w:hint="eastAsia"/>
          <w:color w:val="auto"/>
          <w:sz w:val="21"/>
          <w:szCs w:val="21"/>
          <w:u w:val="single"/>
          <w:lang w:val="en-US" w:eastAsia="zh-CN"/>
        </w:rPr>
        <w:t xml:space="preserve">          </w:t>
      </w:r>
    </w:p>
    <w:p>
      <w:pPr>
        <w:ind w:left="2954" w:hanging="1938" w:hangingChars="923"/>
        <w:rPr>
          <w:rFonts w:hint="eastAsia" w:ascii="宋体" w:hAnsi="宋体" w:cs="宋体"/>
          <w:color w:val="auto"/>
          <w:sz w:val="21"/>
          <w:szCs w:val="21"/>
        </w:rPr>
      </w:pPr>
      <w:r>
        <w:rPr>
          <w:rFonts w:hint="eastAsia"/>
          <w:color w:val="auto"/>
          <w:sz w:val="21"/>
          <w:szCs w:val="21"/>
        </w:rPr>
        <w:t>项   目   名   称：</w:t>
      </w:r>
      <w:r>
        <w:rPr>
          <w:rFonts w:hint="eastAsia"/>
          <w:color w:val="auto"/>
          <w:sz w:val="21"/>
          <w:szCs w:val="21"/>
          <w:u w:val="single"/>
        </w:rPr>
        <w:t xml:space="preserve">                           </w:t>
      </w:r>
    </w:p>
    <w:p>
      <w:pPr>
        <w:spacing w:line="720" w:lineRule="auto"/>
        <w:rPr>
          <w:rFonts w:hint="default" w:eastAsia="宋体"/>
          <w:color w:val="auto"/>
          <w:sz w:val="21"/>
          <w:szCs w:val="21"/>
          <w:u w:val="single"/>
          <w:lang w:val="en-US" w:eastAsia="zh-CN"/>
        </w:rPr>
      </w:pPr>
      <w:r>
        <w:rPr>
          <w:rFonts w:hint="eastAsia"/>
          <w:color w:val="auto"/>
          <w:sz w:val="21"/>
          <w:szCs w:val="21"/>
        </w:rPr>
        <w:t>项   目   地   址：</w:t>
      </w:r>
      <w:r>
        <w:rPr>
          <w:rFonts w:hint="eastAsia"/>
          <w:color w:val="auto"/>
          <w:sz w:val="21"/>
          <w:szCs w:val="21"/>
          <w:u w:val="single"/>
        </w:rPr>
        <w:t xml:space="preserve">                     </w:t>
      </w:r>
      <w:r>
        <w:rPr>
          <w:rFonts w:hint="eastAsia"/>
          <w:color w:val="auto"/>
          <w:sz w:val="21"/>
          <w:szCs w:val="21"/>
          <w:u w:val="single"/>
          <w:lang w:val="en-US" w:eastAsia="zh-CN"/>
        </w:rPr>
        <w:t xml:space="preserve">      </w:t>
      </w:r>
    </w:p>
    <w:p>
      <w:pPr>
        <w:spacing w:line="720" w:lineRule="auto"/>
        <w:rPr>
          <w:rFonts w:hint="eastAsia"/>
          <w:color w:val="auto"/>
          <w:sz w:val="21"/>
          <w:szCs w:val="21"/>
        </w:rPr>
      </w:pPr>
      <w:r>
        <w:rPr>
          <w:rFonts w:hint="eastAsia"/>
          <w:color w:val="auto"/>
          <w:sz w:val="21"/>
          <w:szCs w:val="21"/>
        </w:rPr>
        <w:t>合   同   编   号：</w:t>
      </w:r>
      <w:r>
        <w:rPr>
          <w:rFonts w:hint="eastAsia"/>
          <w:color w:val="auto"/>
          <w:sz w:val="21"/>
          <w:szCs w:val="21"/>
          <w:u w:val="single"/>
        </w:rPr>
        <w:t xml:space="preserve">                           </w:t>
      </w:r>
    </w:p>
    <w:p>
      <w:pPr>
        <w:spacing w:line="720" w:lineRule="auto"/>
        <w:rPr>
          <w:rFonts w:hint="eastAsia"/>
          <w:color w:val="auto"/>
          <w:sz w:val="21"/>
          <w:szCs w:val="21"/>
        </w:rPr>
      </w:pPr>
      <w:r>
        <w:rPr>
          <w:rFonts w:hint="eastAsia"/>
          <w:color w:val="auto"/>
          <w:sz w:val="21"/>
          <w:szCs w:val="21"/>
        </w:rPr>
        <w:t>签   订   地   点：</w:t>
      </w:r>
      <w:r>
        <w:rPr>
          <w:rFonts w:hint="eastAsia"/>
          <w:color w:val="auto"/>
          <w:sz w:val="21"/>
          <w:szCs w:val="21"/>
          <w:u w:val="single"/>
          <w:lang w:val="en-US" w:eastAsia="zh-CN"/>
        </w:rPr>
        <w:t xml:space="preserve">    </w:t>
      </w:r>
      <w:r>
        <w:rPr>
          <w:rFonts w:hint="eastAsia"/>
          <w:color w:val="auto"/>
          <w:sz w:val="21"/>
          <w:szCs w:val="21"/>
          <w:u w:val="single"/>
        </w:rPr>
        <w:t xml:space="preserve">                       </w:t>
      </w:r>
    </w:p>
    <w:p>
      <w:pPr>
        <w:spacing w:line="720" w:lineRule="auto"/>
        <w:rPr>
          <w:rFonts w:hint="eastAsia"/>
          <w:color w:val="auto"/>
          <w:sz w:val="21"/>
          <w:szCs w:val="21"/>
        </w:rPr>
      </w:pPr>
      <w:r>
        <w:rPr>
          <w:rFonts w:hint="eastAsia"/>
          <w:color w:val="auto"/>
          <w:sz w:val="21"/>
          <w:szCs w:val="21"/>
        </w:rPr>
        <w:t>签   订   日   期：</w:t>
      </w:r>
      <w:r>
        <w:rPr>
          <w:rFonts w:hint="eastAsia"/>
          <w:color w:val="auto"/>
          <w:sz w:val="21"/>
          <w:szCs w:val="21"/>
          <w:u w:val="single"/>
        </w:rPr>
        <w:t xml:space="preserve">                           </w:t>
      </w:r>
    </w:p>
    <w:p>
      <w:pPr>
        <w:spacing w:line="480" w:lineRule="auto"/>
        <w:ind w:firstLine="473" w:firstLineChars="148"/>
        <w:rPr>
          <w:color w:val="auto"/>
          <w:sz w:val="32"/>
          <w:szCs w:val="32"/>
        </w:rPr>
        <w:sectPr>
          <w:footerReference r:id="rId7" w:type="default"/>
          <w:footerReference r:id="rId8" w:type="even"/>
          <w:pgSz w:w="11906" w:h="16838"/>
          <w:pgMar w:top="1440" w:right="1558" w:bottom="1440" w:left="1800" w:header="851" w:footer="992" w:gutter="0"/>
          <w:pgNumType w:fmt="decimal"/>
          <w:cols w:space="720" w:num="1"/>
          <w:titlePg/>
          <w:docGrid w:type="lines" w:linePitch="312" w:charSpace="0"/>
        </w:sectPr>
      </w:pPr>
      <w:r>
        <w:rPr>
          <w:color w:val="auto"/>
          <w:sz w:val="32"/>
          <w:szCs w:val="32"/>
        </w:rPr>
        <w:br w:type="page"/>
      </w:r>
    </w:p>
    <w:p>
      <w:pPr>
        <w:spacing w:line="480" w:lineRule="auto"/>
        <w:ind w:firstLine="413" w:firstLineChars="197"/>
        <w:rPr>
          <w:rFonts w:hint="eastAsia" w:ascii="宋体" w:hAnsi="宋体" w:eastAsia="宋体" w:cs="宋体"/>
          <w:color w:val="auto"/>
          <w:sz w:val="21"/>
          <w:szCs w:val="21"/>
          <w:u w:val="single"/>
        </w:rPr>
      </w:pPr>
      <w:r>
        <w:rPr>
          <w:rFonts w:hint="eastAsia" w:ascii="宋体" w:hAnsi="宋体" w:eastAsia="宋体" w:cs="宋体"/>
          <w:color w:val="auto"/>
          <w:sz w:val="21"/>
          <w:szCs w:val="21"/>
        </w:rPr>
        <w:t>建设单位（甲方）：</w:t>
      </w:r>
      <w:r>
        <w:rPr>
          <w:rFonts w:hint="eastAsia" w:ascii="宋体" w:hAnsi="宋体" w:eastAsia="宋体" w:cs="宋体"/>
          <w:color w:val="auto"/>
          <w:sz w:val="21"/>
          <w:szCs w:val="21"/>
          <w:u w:val="single"/>
        </w:rPr>
        <w:t xml:space="preserve">                                          </w:t>
      </w:r>
    </w:p>
    <w:p>
      <w:pPr>
        <w:spacing w:line="48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设计单位（乙方）：</w:t>
      </w:r>
      <w:r>
        <w:rPr>
          <w:rFonts w:hint="eastAsia" w:ascii="宋体" w:hAnsi="宋体" w:eastAsia="宋体" w:cs="宋体"/>
          <w:color w:val="auto"/>
          <w:sz w:val="21"/>
          <w:szCs w:val="21"/>
          <w:u w:val="single"/>
        </w:rPr>
        <w:t xml:space="preserve">                           </w:t>
      </w:r>
    </w:p>
    <w:p>
      <w:pPr>
        <w:spacing w:line="480" w:lineRule="auto"/>
        <w:rPr>
          <w:rFonts w:hint="eastAsia" w:ascii="宋体" w:hAnsi="宋体" w:eastAsia="宋体" w:cs="宋体"/>
          <w:color w:val="auto"/>
          <w:sz w:val="21"/>
          <w:szCs w:val="21"/>
        </w:rPr>
      </w:pP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合同法》和《建设工程勘察设计合同条例》的规定，为明确双方责任，分工协作，共同完成建设项目的规划设计、市政设计及其它设计任务，经双方充分协商，特签订本合同，以便共同遵守。</w:t>
      </w: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一、甲方委托乙方承担</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w:t>
      </w:r>
      <w:r>
        <w:rPr>
          <w:rFonts w:hint="eastAsia" w:ascii="宋体" w:hAnsi="宋体" w:eastAsia="宋体" w:cs="宋体"/>
          <w:color w:val="auto"/>
          <w:sz w:val="21"/>
          <w:szCs w:val="21"/>
          <w:u w:val="single"/>
        </w:rPr>
        <w:t>道路建设工程设计方案、管线建设工程设计方案</w:t>
      </w:r>
      <w:r>
        <w:rPr>
          <w:rFonts w:hint="eastAsia" w:ascii="宋体" w:hAnsi="宋体" w:eastAsia="宋体" w:cs="宋体"/>
          <w:color w:val="auto"/>
          <w:sz w:val="21"/>
          <w:szCs w:val="21"/>
        </w:rPr>
        <w:t>设计。</w:t>
      </w:r>
    </w:p>
    <w:p>
      <w:pPr>
        <w:spacing w:line="58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设计内容：</w:t>
      </w:r>
      <w:r>
        <w:rPr>
          <w:rFonts w:hint="eastAsia" w:ascii="宋体" w:hAnsi="宋体" w:eastAsia="宋体" w:cs="宋体"/>
          <w:color w:val="auto"/>
          <w:sz w:val="21"/>
          <w:szCs w:val="21"/>
          <w:u w:val="single"/>
        </w:rPr>
        <w:t xml:space="preserve">                          道路建设工程设计方案及管线建设工程设计方案。                                   </w:t>
      </w:r>
    </w:p>
    <w:p>
      <w:pPr>
        <w:spacing w:line="580" w:lineRule="exact"/>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设计范围：           道路为城市次干路，红线宽度     米，长度       米。 </w:t>
      </w: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二、甲方责任</w:t>
      </w: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1、甲方应在约定时间内向乙方提供下列基础资料：</w:t>
      </w:r>
    </w:p>
    <w:tbl>
      <w:tblPr>
        <w:tblStyle w:val="8"/>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661"/>
        <w:gridCol w:w="755"/>
        <w:gridCol w:w="123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661"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资料名称</w:t>
            </w:r>
          </w:p>
        </w:tc>
        <w:tc>
          <w:tcPr>
            <w:tcW w:w="755"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份数</w:t>
            </w:r>
          </w:p>
        </w:tc>
        <w:tc>
          <w:tcPr>
            <w:tcW w:w="1233"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提交时间</w:t>
            </w:r>
          </w:p>
        </w:tc>
        <w:tc>
          <w:tcPr>
            <w:tcW w:w="1231"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661" w:type="dxa"/>
            <w:noWrap w:val="0"/>
            <w:vAlign w:val="top"/>
          </w:tcPr>
          <w:p>
            <w:pPr>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委托书</w:t>
            </w:r>
          </w:p>
        </w:tc>
        <w:tc>
          <w:tcPr>
            <w:tcW w:w="755"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33" w:type="dxa"/>
            <w:noWrap w:val="0"/>
            <w:vAlign w:val="top"/>
          </w:tcPr>
          <w:p>
            <w:pPr>
              <w:spacing w:line="520" w:lineRule="exact"/>
              <w:jc w:val="center"/>
              <w:rPr>
                <w:rFonts w:hint="eastAsia" w:ascii="宋体" w:hAnsi="宋体" w:eastAsia="宋体" w:cs="宋体"/>
                <w:color w:val="auto"/>
                <w:sz w:val="21"/>
                <w:szCs w:val="21"/>
              </w:rPr>
            </w:pPr>
          </w:p>
        </w:tc>
        <w:tc>
          <w:tcPr>
            <w:tcW w:w="1231" w:type="dxa"/>
            <w:noWrap w:val="0"/>
            <w:vAlign w:val="top"/>
          </w:tcPr>
          <w:p>
            <w:pPr>
              <w:spacing w:line="5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661" w:type="dxa"/>
            <w:noWrap w:val="0"/>
            <w:vAlign w:val="top"/>
          </w:tcPr>
          <w:p>
            <w:pPr>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项目批准文件</w:t>
            </w:r>
          </w:p>
        </w:tc>
        <w:tc>
          <w:tcPr>
            <w:tcW w:w="755" w:type="dxa"/>
            <w:noWrap w:val="0"/>
            <w:vAlign w:val="top"/>
          </w:tcPr>
          <w:p>
            <w:pPr>
              <w:spacing w:line="520" w:lineRule="exact"/>
              <w:jc w:val="center"/>
              <w:rPr>
                <w:rFonts w:hint="eastAsia" w:ascii="宋体" w:hAnsi="宋体" w:eastAsia="宋体" w:cs="宋体"/>
                <w:color w:val="auto"/>
                <w:sz w:val="21"/>
                <w:szCs w:val="21"/>
              </w:rPr>
            </w:pPr>
          </w:p>
        </w:tc>
        <w:tc>
          <w:tcPr>
            <w:tcW w:w="1233" w:type="dxa"/>
            <w:noWrap w:val="0"/>
            <w:vAlign w:val="top"/>
          </w:tcPr>
          <w:p>
            <w:pPr>
              <w:spacing w:line="520" w:lineRule="exact"/>
              <w:jc w:val="center"/>
              <w:rPr>
                <w:rFonts w:hint="eastAsia" w:ascii="宋体" w:hAnsi="宋体" w:eastAsia="宋体" w:cs="宋体"/>
                <w:color w:val="auto"/>
                <w:sz w:val="21"/>
                <w:szCs w:val="21"/>
              </w:rPr>
            </w:pPr>
          </w:p>
        </w:tc>
        <w:tc>
          <w:tcPr>
            <w:tcW w:w="1231" w:type="dxa"/>
            <w:noWrap w:val="0"/>
            <w:vAlign w:val="top"/>
          </w:tcPr>
          <w:p>
            <w:pPr>
              <w:spacing w:line="5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661" w:type="dxa"/>
            <w:noWrap w:val="0"/>
            <w:vAlign w:val="top"/>
          </w:tcPr>
          <w:p>
            <w:pPr>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项目选址意见书</w:t>
            </w:r>
          </w:p>
        </w:tc>
        <w:tc>
          <w:tcPr>
            <w:tcW w:w="755" w:type="dxa"/>
            <w:noWrap w:val="0"/>
            <w:vAlign w:val="top"/>
          </w:tcPr>
          <w:p>
            <w:pPr>
              <w:spacing w:line="520" w:lineRule="exact"/>
              <w:jc w:val="center"/>
              <w:rPr>
                <w:rFonts w:hint="eastAsia" w:ascii="宋体" w:hAnsi="宋体" w:eastAsia="宋体" w:cs="宋体"/>
                <w:color w:val="auto"/>
                <w:sz w:val="21"/>
                <w:szCs w:val="21"/>
              </w:rPr>
            </w:pPr>
          </w:p>
        </w:tc>
        <w:tc>
          <w:tcPr>
            <w:tcW w:w="1233" w:type="dxa"/>
            <w:noWrap w:val="0"/>
            <w:vAlign w:val="top"/>
          </w:tcPr>
          <w:p>
            <w:pPr>
              <w:spacing w:line="520" w:lineRule="exact"/>
              <w:jc w:val="center"/>
              <w:rPr>
                <w:rFonts w:hint="eastAsia" w:ascii="宋体" w:hAnsi="宋体" w:eastAsia="宋体" w:cs="宋体"/>
                <w:color w:val="auto"/>
                <w:sz w:val="21"/>
                <w:szCs w:val="21"/>
              </w:rPr>
            </w:pPr>
          </w:p>
        </w:tc>
        <w:tc>
          <w:tcPr>
            <w:tcW w:w="1231" w:type="dxa"/>
            <w:noWrap w:val="0"/>
            <w:vAlign w:val="top"/>
          </w:tcPr>
          <w:p>
            <w:pPr>
              <w:spacing w:line="5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661" w:type="dxa"/>
            <w:noWrap w:val="0"/>
            <w:vAlign w:val="top"/>
          </w:tcPr>
          <w:p>
            <w:pPr>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现势性地形图（电子文件）</w:t>
            </w:r>
          </w:p>
        </w:tc>
        <w:tc>
          <w:tcPr>
            <w:tcW w:w="755"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33" w:type="dxa"/>
            <w:noWrap w:val="0"/>
            <w:vAlign w:val="top"/>
          </w:tcPr>
          <w:p>
            <w:pPr>
              <w:spacing w:line="520" w:lineRule="exact"/>
              <w:jc w:val="center"/>
              <w:rPr>
                <w:rFonts w:hint="eastAsia" w:ascii="宋体" w:hAnsi="宋体" w:eastAsia="宋体" w:cs="宋体"/>
                <w:color w:val="auto"/>
                <w:sz w:val="21"/>
                <w:szCs w:val="21"/>
              </w:rPr>
            </w:pPr>
          </w:p>
        </w:tc>
        <w:tc>
          <w:tcPr>
            <w:tcW w:w="1231" w:type="dxa"/>
            <w:noWrap w:val="0"/>
            <w:vAlign w:val="top"/>
          </w:tcPr>
          <w:p>
            <w:pPr>
              <w:spacing w:line="5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661" w:type="dxa"/>
            <w:noWrap w:val="0"/>
            <w:vAlign w:val="top"/>
          </w:tcPr>
          <w:p>
            <w:pPr>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规划范围红线图（电子文件）</w:t>
            </w:r>
          </w:p>
        </w:tc>
        <w:tc>
          <w:tcPr>
            <w:tcW w:w="755"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33" w:type="dxa"/>
            <w:noWrap w:val="0"/>
            <w:vAlign w:val="top"/>
          </w:tcPr>
          <w:p>
            <w:pPr>
              <w:spacing w:line="520" w:lineRule="exact"/>
              <w:jc w:val="center"/>
              <w:rPr>
                <w:rFonts w:hint="eastAsia" w:ascii="宋体" w:hAnsi="宋体" w:eastAsia="宋体" w:cs="宋体"/>
                <w:color w:val="auto"/>
                <w:sz w:val="21"/>
                <w:szCs w:val="21"/>
              </w:rPr>
            </w:pPr>
          </w:p>
        </w:tc>
        <w:tc>
          <w:tcPr>
            <w:tcW w:w="1231" w:type="dxa"/>
            <w:noWrap w:val="0"/>
            <w:vAlign w:val="top"/>
          </w:tcPr>
          <w:p>
            <w:pPr>
              <w:spacing w:line="5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661" w:type="dxa"/>
            <w:noWrap w:val="0"/>
            <w:vAlign w:val="top"/>
          </w:tcPr>
          <w:p>
            <w:pPr>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经上级行政部门批准的规划图（电子文件）</w:t>
            </w:r>
          </w:p>
        </w:tc>
        <w:tc>
          <w:tcPr>
            <w:tcW w:w="755" w:type="dxa"/>
            <w:noWrap w:val="0"/>
            <w:vAlign w:val="top"/>
          </w:tcPr>
          <w:p>
            <w:pPr>
              <w:spacing w:line="520" w:lineRule="exact"/>
              <w:jc w:val="center"/>
              <w:rPr>
                <w:rFonts w:hint="eastAsia" w:ascii="宋体" w:hAnsi="宋体" w:eastAsia="宋体" w:cs="宋体"/>
                <w:color w:val="auto"/>
                <w:sz w:val="21"/>
                <w:szCs w:val="21"/>
              </w:rPr>
            </w:pPr>
          </w:p>
        </w:tc>
        <w:tc>
          <w:tcPr>
            <w:tcW w:w="1233" w:type="dxa"/>
            <w:noWrap w:val="0"/>
            <w:vAlign w:val="top"/>
          </w:tcPr>
          <w:p>
            <w:pPr>
              <w:spacing w:line="520" w:lineRule="exact"/>
              <w:jc w:val="center"/>
              <w:rPr>
                <w:rFonts w:hint="eastAsia" w:ascii="宋体" w:hAnsi="宋体" w:eastAsia="宋体" w:cs="宋体"/>
                <w:color w:val="auto"/>
                <w:sz w:val="21"/>
                <w:szCs w:val="21"/>
              </w:rPr>
            </w:pPr>
          </w:p>
        </w:tc>
        <w:tc>
          <w:tcPr>
            <w:tcW w:w="1231" w:type="dxa"/>
            <w:noWrap w:val="0"/>
            <w:vAlign w:val="top"/>
          </w:tcPr>
          <w:p>
            <w:pPr>
              <w:spacing w:line="5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top"/>
          </w:tcPr>
          <w:p>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661" w:type="dxa"/>
            <w:noWrap w:val="0"/>
            <w:vAlign w:val="top"/>
          </w:tcPr>
          <w:p>
            <w:pPr>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其它</w:t>
            </w:r>
          </w:p>
        </w:tc>
        <w:tc>
          <w:tcPr>
            <w:tcW w:w="755" w:type="dxa"/>
            <w:noWrap w:val="0"/>
            <w:vAlign w:val="top"/>
          </w:tcPr>
          <w:p>
            <w:pPr>
              <w:spacing w:line="520" w:lineRule="exact"/>
              <w:jc w:val="center"/>
              <w:rPr>
                <w:rFonts w:hint="eastAsia" w:ascii="宋体" w:hAnsi="宋体" w:eastAsia="宋体" w:cs="宋体"/>
                <w:color w:val="auto"/>
                <w:sz w:val="21"/>
                <w:szCs w:val="21"/>
              </w:rPr>
            </w:pPr>
          </w:p>
        </w:tc>
        <w:tc>
          <w:tcPr>
            <w:tcW w:w="1233" w:type="dxa"/>
            <w:noWrap w:val="0"/>
            <w:vAlign w:val="top"/>
          </w:tcPr>
          <w:p>
            <w:pPr>
              <w:spacing w:line="520" w:lineRule="exact"/>
              <w:jc w:val="center"/>
              <w:rPr>
                <w:rFonts w:hint="eastAsia" w:ascii="宋体" w:hAnsi="宋体" w:eastAsia="宋体" w:cs="宋体"/>
                <w:color w:val="auto"/>
                <w:sz w:val="21"/>
                <w:szCs w:val="21"/>
              </w:rPr>
            </w:pPr>
          </w:p>
        </w:tc>
        <w:tc>
          <w:tcPr>
            <w:tcW w:w="1231" w:type="dxa"/>
            <w:noWrap w:val="0"/>
            <w:vAlign w:val="top"/>
          </w:tcPr>
          <w:p>
            <w:pPr>
              <w:spacing w:line="520" w:lineRule="exact"/>
              <w:jc w:val="center"/>
              <w:rPr>
                <w:rFonts w:hint="eastAsia" w:ascii="宋体" w:hAnsi="宋体" w:eastAsia="宋体" w:cs="宋体"/>
                <w:color w:val="auto"/>
                <w:sz w:val="21"/>
                <w:szCs w:val="21"/>
              </w:rPr>
            </w:pPr>
          </w:p>
        </w:tc>
      </w:tr>
    </w:tbl>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2、甲方对上述所提供的资料必须保证其完整性及准确性；不得随意变更，如有变更应及时以书面形式通知乙方。</w:t>
      </w: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3、及时组织各设计阶段的评审工作。</w:t>
      </w: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4、乙方设计人员进入现场工作时，甲方应负责提供必要的工作条件，并在生活上予以方便。在设计和施工过程中，因技术上的特殊需求，需外出参观学习等所发生的费用由甲方负责。</w:t>
      </w: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5、应维护乙方的设计文件，未经乙方同意，甲方不得擅自修改、复制、重复使用或扩大建设范围。甲方有义务保护乙方的设计版权，不得转让给第三方使用。对转让后重复使用的项目，乙方不负任何技术责任。</w:t>
      </w: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6、按有关规定如期如数付给乙方设计费。</w:t>
      </w: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三、乙方责任</w:t>
      </w: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1、执行现行的标准、规范、规程和技术条例，确保设计成果质量。</w:t>
      </w:r>
    </w:p>
    <w:p>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2、乙方必须在甲方基础资料提供齐全、有效后</w:t>
      </w:r>
      <w:r>
        <w:rPr>
          <w:rFonts w:hint="eastAsia" w:ascii="宋体" w:hAnsi="宋体" w:eastAsia="宋体" w:cs="宋体"/>
          <w:color w:val="auto"/>
          <w:sz w:val="21"/>
          <w:szCs w:val="21"/>
          <w:u w:val="single"/>
        </w:rPr>
        <w:t xml:space="preserve"> 15个 </w:t>
      </w:r>
      <w:r>
        <w:rPr>
          <w:rFonts w:hint="eastAsia" w:ascii="宋体" w:hAnsi="宋体" w:eastAsia="宋体" w:cs="宋体"/>
          <w:color w:val="auto"/>
          <w:sz w:val="21"/>
          <w:szCs w:val="21"/>
        </w:rPr>
        <w:t>工作日内提交初步方案供讨论汇报；在自然资源局审议通过后</w:t>
      </w:r>
      <w:r>
        <w:rPr>
          <w:rFonts w:hint="eastAsia" w:ascii="宋体" w:hAnsi="宋体" w:eastAsia="宋体" w:cs="宋体"/>
          <w:color w:val="auto"/>
          <w:sz w:val="21"/>
          <w:szCs w:val="21"/>
          <w:u w:val="single"/>
        </w:rPr>
        <w:t xml:space="preserve"> 7个 </w:t>
      </w:r>
      <w:r>
        <w:rPr>
          <w:rFonts w:hint="eastAsia" w:ascii="宋体" w:hAnsi="宋体" w:eastAsia="宋体" w:cs="宋体"/>
          <w:color w:val="auto"/>
          <w:sz w:val="21"/>
          <w:szCs w:val="21"/>
        </w:rPr>
        <w:t>工作日内，提交报批成果；报批通过后在</w:t>
      </w:r>
      <w:r>
        <w:rPr>
          <w:rFonts w:hint="eastAsia" w:ascii="宋体" w:hAnsi="宋体" w:eastAsia="宋体" w:cs="宋体"/>
          <w:color w:val="auto"/>
          <w:sz w:val="21"/>
          <w:szCs w:val="21"/>
          <w:u w:val="single"/>
        </w:rPr>
        <w:t xml:space="preserve"> 7个 </w:t>
      </w:r>
      <w:r>
        <w:rPr>
          <w:rFonts w:hint="eastAsia" w:ascii="宋体" w:hAnsi="宋体" w:eastAsia="宋体" w:cs="宋体"/>
          <w:color w:val="auto"/>
          <w:sz w:val="21"/>
          <w:szCs w:val="21"/>
        </w:rPr>
        <w:t>工作日内提交正式成果</w:t>
      </w:r>
      <w:r>
        <w:rPr>
          <w:rFonts w:hint="eastAsia" w:ascii="宋体" w:hAnsi="宋体" w:eastAsia="宋体" w:cs="宋体"/>
          <w:color w:val="auto"/>
          <w:sz w:val="21"/>
          <w:szCs w:val="21"/>
          <w:u w:val="single"/>
        </w:rPr>
        <w:t xml:space="preserve"> 8 </w:t>
      </w:r>
      <w:r>
        <w:rPr>
          <w:rFonts w:hint="eastAsia" w:ascii="宋体" w:hAnsi="宋体" w:eastAsia="宋体" w:cs="宋体"/>
          <w:color w:val="auto"/>
          <w:sz w:val="21"/>
          <w:szCs w:val="21"/>
        </w:rPr>
        <w:t>份。</w:t>
      </w:r>
    </w:p>
    <w:p>
      <w:pPr>
        <w:spacing w:line="48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3、向甲方提交下列设计成果：</w:t>
      </w:r>
      <w:r>
        <w:rPr>
          <w:rFonts w:hint="eastAsia" w:ascii="宋体" w:hAnsi="宋体" w:eastAsia="宋体" w:cs="宋体"/>
          <w:color w:val="auto"/>
          <w:sz w:val="21"/>
          <w:szCs w:val="21"/>
          <w:u w:val="single"/>
        </w:rPr>
        <w:t xml:space="preserve">1、道路建设工程设计方案图；2、管线建设工程设计方案。                                                              </w:t>
      </w:r>
    </w:p>
    <w:p>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超过份数甲方另付图纸工本费。</w:t>
      </w:r>
    </w:p>
    <w:p>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初步设计成果经上级主管部门审查后，在原定任务书（合同书）范围内的必要修改，乙方应负责承担。原定任务书（合同书）有重大变更或需作重新设计时，须有委托方和设计审批部门的书面意见，经双方协商，另订合同（或补充协议）。</w:t>
      </w:r>
    </w:p>
    <w:p>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四、设计费的数量及支付办法</w:t>
      </w:r>
    </w:p>
    <w:p>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1、参照国家颁发的现行《城市规划设计收费标准》、《工程设计收费标准》及政府有关部门文件规定，计收费用。</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2、设计费总额：</w:t>
      </w:r>
    </w:p>
    <w:p>
      <w:pPr>
        <w:spacing w:line="54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经甲、乙双方商定，                                                            </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3、付款办法：</w:t>
      </w:r>
    </w:p>
    <w:p>
      <w:pPr>
        <w:spacing w:line="54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项目结束后，</w:t>
      </w:r>
      <w:r>
        <w:rPr>
          <w:rFonts w:hint="eastAsia" w:ascii="宋体" w:hAnsi="宋体" w:eastAsia="宋体" w:cs="宋体"/>
          <w:color w:val="auto"/>
          <w:sz w:val="21"/>
          <w:szCs w:val="21"/>
          <w:u w:val="single"/>
          <w:lang w:eastAsia="zh-CN"/>
        </w:rPr>
        <w:t>乙方</w:t>
      </w:r>
      <w:r>
        <w:rPr>
          <w:rFonts w:hint="eastAsia" w:ascii="宋体" w:hAnsi="宋体" w:eastAsia="宋体" w:cs="宋体"/>
          <w:color w:val="auto"/>
          <w:sz w:val="21"/>
          <w:szCs w:val="21"/>
          <w:u w:val="single"/>
        </w:rPr>
        <w:t>递交设计方案，设计方案经</w:t>
      </w:r>
      <w:r>
        <w:rPr>
          <w:rFonts w:hint="eastAsia" w:ascii="宋体" w:hAnsi="宋体" w:eastAsia="宋体" w:cs="宋体"/>
          <w:color w:val="auto"/>
          <w:sz w:val="21"/>
          <w:szCs w:val="21"/>
          <w:u w:val="single"/>
          <w:lang w:eastAsia="zh-CN"/>
        </w:rPr>
        <w:t>甲方</w:t>
      </w:r>
      <w:r>
        <w:rPr>
          <w:rFonts w:hint="eastAsia" w:ascii="宋体" w:hAnsi="宋体" w:eastAsia="宋体" w:cs="宋体"/>
          <w:color w:val="auto"/>
          <w:sz w:val="21"/>
          <w:szCs w:val="21"/>
          <w:u w:val="single"/>
        </w:rPr>
        <w:t xml:space="preserve">验收合格后一次性付款。                                                                </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五、违约责任</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甲方违约：</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1、因甲方末按期提供设计基础资料，提供的资料不准确或改变既定的各种设计条件，造成设计工作的返工、窝工，除将设计文件交付时间另定外，甲方应按乙方实际经济损失增付设计费。</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甲方要求中途终止合同，应及时用书面通知乙方，预付的设计费不退还，并按乙方完成的实际工作量支付相应的设计费，设计工作量完成不足一半时，甲方付给乙方设计费50%，设计工作量完成超过一半时，甲方付给乙方全部设计费。</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3、甲方不按合同规定日期付款，应偿付逾期的违约金，违约金每逾期十天，按项目设计费的1%计算。</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乙方违约：</w:t>
      </w:r>
    </w:p>
    <w:p>
      <w:pPr>
        <w:numPr>
          <w:ilvl w:val="0"/>
          <w:numId w:val="2"/>
        </w:num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因设计错误给工程造成的损失，除由乙方积极提出必要的补救措施外，并视造成的损失情况减收或免收直接损失部分的设计费，以示赔偿。</w:t>
      </w:r>
    </w:p>
    <w:p>
      <w:pPr>
        <w:numPr>
          <w:ilvl w:val="0"/>
          <w:numId w:val="2"/>
        </w:num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乙方不按合同规定的期限提交设计文件，每拖十天，应向甲方赔偿该部分设计费1%的违约金。</w:t>
      </w:r>
    </w:p>
    <w:p>
      <w:pPr>
        <w:numPr>
          <w:ilvl w:val="0"/>
          <w:numId w:val="2"/>
        </w:num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乙方在约定的时间内不及时到现场处理有关设计问题、不及时按审核部门的意见修改设计时，每影响一天应减付设计费0.5%。</w:t>
      </w:r>
    </w:p>
    <w:p>
      <w:pPr>
        <w:spacing w:line="54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六、其它约定：</w:t>
      </w:r>
      <w:r>
        <w:rPr>
          <w:rFonts w:hint="eastAsia" w:ascii="宋体" w:hAnsi="宋体" w:eastAsia="宋体" w:cs="宋体"/>
          <w:color w:val="auto"/>
          <w:sz w:val="21"/>
          <w:szCs w:val="21"/>
          <w:u w:val="single"/>
        </w:rPr>
        <w:t xml:space="preserve">无。                                                                 </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七、合同执行过程中，如有纠纷，双方应本着实事求是的原则协商解决，解决不成按（ 1 ） 项解决。</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1、申请</w:t>
      </w:r>
      <w:r>
        <w:rPr>
          <w:rFonts w:hint="eastAsia" w:ascii="宋体" w:hAnsi="宋体" w:eastAsia="宋体" w:cs="宋体"/>
          <w:color w:val="auto"/>
          <w:sz w:val="21"/>
          <w:szCs w:val="21"/>
          <w:u w:val="single"/>
        </w:rPr>
        <w:t xml:space="preserve">  常州  </w:t>
      </w:r>
      <w:r>
        <w:rPr>
          <w:rFonts w:hint="eastAsia" w:ascii="宋体" w:hAnsi="宋体" w:eastAsia="宋体" w:cs="宋体"/>
          <w:color w:val="auto"/>
          <w:sz w:val="21"/>
          <w:szCs w:val="21"/>
        </w:rPr>
        <w:t>仲裁委员会仲裁。</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2、向人民法院起诉。</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八、本合同未言明事项，经双方协商一致，可做出补充协议，补充协议与本合同具有同等法律效力，但不得与本合同内容抵触。</w:t>
      </w:r>
    </w:p>
    <w:p>
      <w:pPr>
        <w:spacing w:line="5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份，甲、乙双方各执</w:t>
      </w:r>
      <w:r>
        <w:rPr>
          <w:rFonts w:hint="eastAsia" w:ascii="宋体" w:hAnsi="宋体" w:eastAsia="宋体" w:cs="宋体"/>
          <w:color w:val="auto"/>
          <w:sz w:val="21"/>
          <w:szCs w:val="21"/>
          <w:u w:val="single"/>
        </w:rPr>
        <w:t xml:space="preserve"> 贰 </w:t>
      </w:r>
      <w:r>
        <w:rPr>
          <w:rFonts w:hint="eastAsia" w:ascii="宋体" w:hAnsi="宋体" w:eastAsia="宋体" w:cs="宋体"/>
          <w:color w:val="auto"/>
          <w:sz w:val="21"/>
          <w:szCs w:val="21"/>
        </w:rPr>
        <w:t>份，</w:t>
      </w:r>
      <w:r>
        <w:rPr>
          <w:rFonts w:hint="eastAsia" w:ascii="宋体" w:hAnsi="宋体" w:eastAsia="宋体" w:cs="宋体"/>
          <w:color w:val="auto"/>
          <w:sz w:val="21"/>
          <w:szCs w:val="21"/>
          <w:lang w:eastAsia="zh-CN"/>
        </w:rPr>
        <w:t>见证方</w:t>
      </w:r>
      <w:r>
        <w:rPr>
          <w:rFonts w:hint="eastAsia" w:ascii="宋体" w:hAnsi="宋体" w:eastAsia="宋体" w:cs="宋体"/>
          <w:color w:val="auto"/>
          <w:sz w:val="21"/>
          <w:szCs w:val="21"/>
        </w:rPr>
        <w:t>执</w:t>
      </w:r>
      <w:r>
        <w:rPr>
          <w:rFonts w:hint="eastAsia" w:ascii="宋体" w:hAnsi="宋体" w:eastAsia="宋体" w:cs="宋体"/>
          <w:color w:val="auto"/>
          <w:sz w:val="21"/>
          <w:szCs w:val="21"/>
          <w:u w:val="single"/>
        </w:rPr>
        <w:t>壹</w:t>
      </w:r>
      <w:r>
        <w:rPr>
          <w:rFonts w:hint="eastAsia" w:ascii="宋体" w:hAnsi="宋体" w:eastAsia="宋体" w:cs="宋体"/>
          <w:color w:val="auto"/>
          <w:sz w:val="21"/>
          <w:szCs w:val="21"/>
        </w:rPr>
        <w:t>份存档。</w:t>
      </w:r>
    </w:p>
    <w:p>
      <w:pPr>
        <w:spacing w:line="540" w:lineRule="exact"/>
        <w:ind w:firstLine="420" w:firstLineChars="200"/>
        <w:rPr>
          <w:rFonts w:hint="eastAsia"/>
          <w:color w:val="auto"/>
          <w:sz w:val="24"/>
        </w:rPr>
      </w:pPr>
      <w:r>
        <w:rPr>
          <w:rFonts w:hint="eastAsia" w:ascii="宋体" w:hAnsi="宋体" w:eastAsia="宋体" w:cs="宋体"/>
          <w:color w:val="auto"/>
          <w:sz w:val="21"/>
          <w:szCs w:val="21"/>
        </w:rPr>
        <w:t>十、本合同自双方单位盖章代表签字后生效。</w:t>
      </w:r>
    </w:p>
    <w:p>
      <w:pPr>
        <w:spacing w:line="520" w:lineRule="exact"/>
        <w:ind w:firstLine="480" w:firstLineChars="200"/>
        <w:rPr>
          <w:color w:val="auto"/>
          <w:sz w:val="24"/>
        </w:rPr>
      </w:pPr>
    </w:p>
    <w:p>
      <w:pPr>
        <w:spacing w:line="500" w:lineRule="exact"/>
        <w:rPr>
          <w:color w:val="auto"/>
          <w:sz w:val="24"/>
        </w:rPr>
      </w:pPr>
    </w:p>
    <w:tbl>
      <w:tblPr>
        <w:tblStyle w:val="8"/>
        <w:tblW w:w="9354" w:type="dxa"/>
        <w:tblInd w:w="0" w:type="dxa"/>
        <w:tblLayout w:type="fixed"/>
        <w:tblCellMar>
          <w:top w:w="0" w:type="dxa"/>
          <w:left w:w="108" w:type="dxa"/>
          <w:bottom w:w="0" w:type="dxa"/>
          <w:right w:w="108" w:type="dxa"/>
        </w:tblCellMar>
      </w:tblPr>
      <w:tblGrid>
        <w:gridCol w:w="4679"/>
        <w:gridCol w:w="4675"/>
      </w:tblGrid>
      <w:tr>
        <w:tblPrEx>
          <w:tblLayout w:type="fixed"/>
          <w:tblCellMar>
            <w:top w:w="0" w:type="dxa"/>
            <w:left w:w="108" w:type="dxa"/>
            <w:bottom w:w="0" w:type="dxa"/>
            <w:right w:w="108" w:type="dxa"/>
          </w:tblCellMar>
        </w:tblPrEx>
        <w:trPr>
          <w:trHeight w:val="1638" w:hRule="atLeast"/>
        </w:trPr>
        <w:tc>
          <w:tcPr>
            <w:tcW w:w="4679" w:type="dxa"/>
            <w:noWrap w:val="0"/>
            <w:vAlign w:val="top"/>
          </w:tcPr>
          <w:p>
            <w:pPr>
              <w:tabs>
                <w:tab w:val="center" w:pos="4153"/>
                <w:tab w:val="right" w:pos="8306"/>
              </w:tabs>
              <w:snapToGrid w:val="0"/>
              <w:spacing w:before="156" w:beforeLines="50" w:line="480" w:lineRule="exact"/>
              <w:jc w:val="left"/>
              <w:rPr>
                <w:color w:val="auto"/>
                <w:sz w:val="21"/>
                <w:szCs w:val="21"/>
              </w:rPr>
            </w:pPr>
            <w:r>
              <w:rPr>
                <w:rFonts w:hint="eastAsia"/>
                <w:color w:val="auto"/>
                <w:sz w:val="21"/>
                <w:szCs w:val="21"/>
              </w:rPr>
              <w:t>发包人名称：（盖章）</w:t>
            </w:r>
          </w:p>
          <w:p>
            <w:pPr>
              <w:tabs>
                <w:tab w:val="center" w:pos="4153"/>
                <w:tab w:val="right" w:pos="8306"/>
              </w:tabs>
              <w:snapToGrid w:val="0"/>
              <w:spacing w:before="156" w:beforeLines="50" w:line="480" w:lineRule="exact"/>
              <w:jc w:val="left"/>
              <w:rPr>
                <w:color w:val="auto"/>
                <w:sz w:val="21"/>
                <w:szCs w:val="21"/>
              </w:rPr>
            </w:pPr>
          </w:p>
        </w:tc>
        <w:tc>
          <w:tcPr>
            <w:tcW w:w="4675" w:type="dxa"/>
            <w:noWrap w:val="0"/>
            <w:vAlign w:val="top"/>
          </w:tcPr>
          <w:p>
            <w:pPr>
              <w:tabs>
                <w:tab w:val="center" w:pos="4153"/>
                <w:tab w:val="right" w:pos="8306"/>
              </w:tabs>
              <w:snapToGrid w:val="0"/>
              <w:spacing w:before="156" w:beforeLines="50" w:line="480" w:lineRule="exact"/>
              <w:jc w:val="left"/>
              <w:rPr>
                <w:color w:val="auto"/>
                <w:sz w:val="21"/>
                <w:szCs w:val="21"/>
              </w:rPr>
            </w:pPr>
            <w:r>
              <w:rPr>
                <w:rFonts w:hint="eastAsia"/>
                <w:color w:val="auto"/>
                <w:sz w:val="21"/>
                <w:szCs w:val="21"/>
              </w:rPr>
              <w:t>设计人名称：（盖章）</w:t>
            </w:r>
          </w:p>
          <w:p>
            <w:pPr>
              <w:tabs>
                <w:tab w:val="center" w:pos="4153"/>
                <w:tab w:val="right" w:pos="8306"/>
              </w:tabs>
              <w:snapToGrid w:val="0"/>
              <w:spacing w:before="156" w:beforeLines="50" w:line="480" w:lineRule="exact"/>
              <w:jc w:val="left"/>
              <w:rPr>
                <w:color w:val="auto"/>
                <w:sz w:val="21"/>
                <w:szCs w:val="21"/>
              </w:rPr>
            </w:pPr>
          </w:p>
        </w:tc>
      </w:tr>
      <w:tr>
        <w:tblPrEx>
          <w:tblLayout w:type="fixed"/>
          <w:tblCellMar>
            <w:top w:w="0" w:type="dxa"/>
            <w:left w:w="108" w:type="dxa"/>
            <w:bottom w:w="0" w:type="dxa"/>
            <w:right w:w="108" w:type="dxa"/>
          </w:tblCellMar>
        </w:tblPrEx>
        <w:trPr>
          <w:trHeight w:val="1446" w:hRule="atLeast"/>
        </w:trPr>
        <w:tc>
          <w:tcPr>
            <w:tcW w:w="4679" w:type="dxa"/>
            <w:noWrap w:val="0"/>
            <w:vAlign w:val="center"/>
          </w:tcPr>
          <w:p>
            <w:pPr>
              <w:tabs>
                <w:tab w:val="center" w:pos="4153"/>
                <w:tab w:val="right" w:pos="8306"/>
              </w:tabs>
              <w:snapToGrid w:val="0"/>
              <w:spacing w:before="156" w:beforeLines="50" w:line="480" w:lineRule="exact"/>
              <w:rPr>
                <w:color w:val="auto"/>
                <w:sz w:val="21"/>
                <w:szCs w:val="21"/>
              </w:rPr>
            </w:pPr>
            <w:r>
              <w:rPr>
                <w:rFonts w:hint="eastAsia"/>
                <w:color w:val="auto"/>
                <w:sz w:val="21"/>
                <w:szCs w:val="21"/>
              </w:rPr>
              <w:t>法定代表人：（签字）</w:t>
            </w:r>
          </w:p>
        </w:tc>
        <w:tc>
          <w:tcPr>
            <w:tcW w:w="4675" w:type="dxa"/>
            <w:noWrap w:val="0"/>
            <w:vAlign w:val="center"/>
          </w:tcPr>
          <w:p>
            <w:pPr>
              <w:tabs>
                <w:tab w:val="center" w:pos="4153"/>
                <w:tab w:val="right" w:pos="8306"/>
              </w:tabs>
              <w:snapToGrid w:val="0"/>
              <w:spacing w:before="156" w:beforeLines="50" w:line="480" w:lineRule="exact"/>
              <w:rPr>
                <w:color w:val="auto"/>
                <w:sz w:val="21"/>
                <w:szCs w:val="21"/>
              </w:rPr>
            </w:pPr>
            <w:r>
              <w:rPr>
                <w:rFonts w:hint="eastAsia"/>
                <w:color w:val="auto"/>
                <w:sz w:val="21"/>
                <w:szCs w:val="21"/>
              </w:rPr>
              <w:t>法定代表人：（签字）</w:t>
            </w:r>
          </w:p>
        </w:tc>
      </w:tr>
      <w:tr>
        <w:tblPrEx>
          <w:tblLayout w:type="fixed"/>
          <w:tblCellMar>
            <w:top w:w="0" w:type="dxa"/>
            <w:left w:w="108" w:type="dxa"/>
            <w:bottom w:w="0" w:type="dxa"/>
            <w:right w:w="108" w:type="dxa"/>
          </w:tblCellMar>
        </w:tblPrEx>
        <w:trPr>
          <w:trHeight w:val="1521" w:hRule="atLeast"/>
        </w:trPr>
        <w:tc>
          <w:tcPr>
            <w:tcW w:w="4679" w:type="dxa"/>
            <w:noWrap w:val="0"/>
            <w:vAlign w:val="center"/>
          </w:tcPr>
          <w:p>
            <w:pPr>
              <w:tabs>
                <w:tab w:val="center" w:pos="4153"/>
                <w:tab w:val="right" w:pos="8306"/>
              </w:tabs>
              <w:snapToGrid w:val="0"/>
              <w:spacing w:before="156" w:beforeLines="50" w:line="480" w:lineRule="exact"/>
              <w:rPr>
                <w:color w:val="auto"/>
                <w:sz w:val="21"/>
                <w:szCs w:val="21"/>
              </w:rPr>
            </w:pPr>
            <w:r>
              <w:rPr>
                <w:rFonts w:hint="eastAsia"/>
                <w:color w:val="auto"/>
                <w:sz w:val="21"/>
                <w:szCs w:val="21"/>
              </w:rPr>
              <w:t>委托代理人：（签字）</w:t>
            </w:r>
          </w:p>
        </w:tc>
        <w:tc>
          <w:tcPr>
            <w:tcW w:w="4675" w:type="dxa"/>
            <w:noWrap w:val="0"/>
            <w:vAlign w:val="center"/>
          </w:tcPr>
          <w:p>
            <w:pPr>
              <w:tabs>
                <w:tab w:val="center" w:pos="4153"/>
                <w:tab w:val="right" w:pos="8306"/>
              </w:tabs>
              <w:snapToGrid w:val="0"/>
              <w:spacing w:before="156" w:beforeLines="50" w:line="480" w:lineRule="exact"/>
              <w:rPr>
                <w:color w:val="auto"/>
                <w:sz w:val="21"/>
                <w:szCs w:val="21"/>
              </w:rPr>
            </w:pPr>
            <w:r>
              <w:rPr>
                <w:rFonts w:hint="eastAsia"/>
                <w:color w:val="auto"/>
                <w:sz w:val="21"/>
                <w:szCs w:val="21"/>
              </w:rPr>
              <w:t>市场经营部：（签字）</w:t>
            </w:r>
          </w:p>
        </w:tc>
      </w:tr>
      <w:tr>
        <w:tblPrEx>
          <w:tblLayout w:type="fixed"/>
          <w:tblCellMar>
            <w:top w:w="0" w:type="dxa"/>
            <w:left w:w="108" w:type="dxa"/>
            <w:bottom w:w="0" w:type="dxa"/>
            <w:right w:w="108" w:type="dxa"/>
          </w:tblCellMar>
        </w:tblPrEx>
        <w:trPr>
          <w:trHeight w:val="911" w:hRule="atLeast"/>
        </w:trPr>
        <w:tc>
          <w:tcPr>
            <w:tcW w:w="4679" w:type="dxa"/>
            <w:noWrap w:val="0"/>
            <w:vAlign w:val="top"/>
          </w:tcPr>
          <w:p>
            <w:pPr>
              <w:tabs>
                <w:tab w:val="center" w:pos="4153"/>
                <w:tab w:val="right" w:pos="8306"/>
              </w:tabs>
              <w:snapToGrid w:val="0"/>
              <w:spacing w:before="156" w:beforeLines="50" w:line="480" w:lineRule="exact"/>
              <w:jc w:val="left"/>
              <w:rPr>
                <w:color w:val="auto"/>
                <w:sz w:val="21"/>
                <w:szCs w:val="21"/>
              </w:rPr>
            </w:pPr>
            <w:r>
              <w:rPr>
                <w:rFonts w:hint="eastAsia"/>
                <w:color w:val="auto"/>
                <w:sz w:val="21"/>
                <w:szCs w:val="21"/>
              </w:rPr>
              <w:t>地 址：</w:t>
            </w:r>
          </w:p>
        </w:tc>
        <w:tc>
          <w:tcPr>
            <w:tcW w:w="4675" w:type="dxa"/>
            <w:noWrap w:val="0"/>
            <w:vAlign w:val="top"/>
          </w:tcPr>
          <w:p>
            <w:pPr>
              <w:tabs>
                <w:tab w:val="center" w:pos="4153"/>
                <w:tab w:val="right" w:pos="8306"/>
              </w:tabs>
              <w:snapToGrid w:val="0"/>
              <w:spacing w:before="156" w:beforeLines="50" w:line="480" w:lineRule="exact"/>
              <w:jc w:val="left"/>
              <w:rPr>
                <w:color w:val="auto"/>
                <w:sz w:val="21"/>
                <w:szCs w:val="21"/>
              </w:rPr>
            </w:pPr>
            <w:r>
              <w:rPr>
                <w:rFonts w:hint="eastAsia"/>
                <w:color w:val="auto"/>
                <w:sz w:val="21"/>
                <w:szCs w:val="21"/>
              </w:rPr>
              <w:t>地 址：</w:t>
            </w:r>
            <w:r>
              <w:rPr>
                <w:color w:val="auto"/>
                <w:sz w:val="21"/>
                <w:szCs w:val="21"/>
              </w:rPr>
              <w:t xml:space="preserve"> </w:t>
            </w:r>
          </w:p>
        </w:tc>
      </w:tr>
      <w:tr>
        <w:tblPrEx>
          <w:tblLayout w:type="fixed"/>
          <w:tblCellMar>
            <w:top w:w="0" w:type="dxa"/>
            <w:left w:w="108" w:type="dxa"/>
            <w:bottom w:w="0" w:type="dxa"/>
            <w:right w:w="108" w:type="dxa"/>
          </w:tblCellMar>
        </w:tblPrEx>
        <w:trPr>
          <w:trHeight w:val="911" w:hRule="atLeast"/>
        </w:trPr>
        <w:tc>
          <w:tcPr>
            <w:tcW w:w="4679" w:type="dxa"/>
            <w:noWrap w:val="0"/>
            <w:vAlign w:val="top"/>
          </w:tcPr>
          <w:p>
            <w:pPr>
              <w:tabs>
                <w:tab w:val="center" w:pos="4153"/>
                <w:tab w:val="right" w:pos="8306"/>
              </w:tabs>
              <w:snapToGrid w:val="0"/>
              <w:spacing w:before="156" w:beforeLines="50" w:line="480" w:lineRule="exact"/>
              <w:jc w:val="left"/>
              <w:rPr>
                <w:color w:val="auto"/>
                <w:sz w:val="21"/>
                <w:szCs w:val="21"/>
              </w:rPr>
            </w:pPr>
            <w:r>
              <w:rPr>
                <w:rFonts w:hint="eastAsia"/>
                <w:color w:val="auto"/>
                <w:sz w:val="21"/>
                <w:szCs w:val="21"/>
              </w:rPr>
              <w:t>邮箱：</w:t>
            </w:r>
          </w:p>
        </w:tc>
        <w:tc>
          <w:tcPr>
            <w:tcW w:w="4675" w:type="dxa"/>
            <w:noWrap w:val="0"/>
            <w:vAlign w:val="top"/>
          </w:tcPr>
          <w:p>
            <w:pPr>
              <w:tabs>
                <w:tab w:val="center" w:pos="4153"/>
                <w:tab w:val="right" w:pos="8306"/>
              </w:tabs>
              <w:snapToGrid w:val="0"/>
              <w:spacing w:before="156" w:beforeLines="50" w:line="480" w:lineRule="exact"/>
              <w:jc w:val="left"/>
              <w:rPr>
                <w:color w:val="auto"/>
                <w:sz w:val="21"/>
                <w:szCs w:val="21"/>
              </w:rPr>
            </w:pPr>
            <w:r>
              <w:rPr>
                <w:rFonts w:hint="eastAsia"/>
                <w:color w:val="auto"/>
                <w:sz w:val="21"/>
                <w:szCs w:val="21"/>
              </w:rPr>
              <w:t>邮箱：</w:t>
            </w:r>
          </w:p>
        </w:tc>
      </w:tr>
      <w:tr>
        <w:tblPrEx>
          <w:tblLayout w:type="fixed"/>
          <w:tblCellMar>
            <w:top w:w="0" w:type="dxa"/>
            <w:left w:w="108" w:type="dxa"/>
            <w:bottom w:w="0" w:type="dxa"/>
            <w:right w:w="108" w:type="dxa"/>
          </w:tblCellMar>
        </w:tblPrEx>
        <w:trPr>
          <w:trHeight w:val="821" w:hRule="atLeast"/>
        </w:trPr>
        <w:tc>
          <w:tcPr>
            <w:tcW w:w="4679" w:type="dxa"/>
            <w:noWrap w:val="0"/>
            <w:vAlign w:val="center"/>
          </w:tcPr>
          <w:p>
            <w:pPr>
              <w:tabs>
                <w:tab w:val="center" w:pos="4153"/>
                <w:tab w:val="right" w:pos="8306"/>
              </w:tabs>
              <w:snapToGrid w:val="0"/>
              <w:spacing w:before="156" w:beforeLines="50" w:line="480" w:lineRule="exact"/>
              <w:rPr>
                <w:color w:val="auto"/>
                <w:sz w:val="21"/>
                <w:szCs w:val="21"/>
              </w:rPr>
            </w:pPr>
            <w:r>
              <w:rPr>
                <w:rFonts w:hint="eastAsia"/>
                <w:color w:val="auto"/>
                <w:sz w:val="21"/>
                <w:szCs w:val="21"/>
              </w:rPr>
              <w:t>传 真：</w:t>
            </w:r>
          </w:p>
        </w:tc>
        <w:tc>
          <w:tcPr>
            <w:tcW w:w="4675" w:type="dxa"/>
            <w:noWrap w:val="0"/>
            <w:vAlign w:val="top"/>
          </w:tcPr>
          <w:p>
            <w:pPr>
              <w:tabs>
                <w:tab w:val="center" w:pos="4153"/>
                <w:tab w:val="right" w:pos="8306"/>
              </w:tabs>
              <w:snapToGrid w:val="0"/>
              <w:spacing w:before="156" w:beforeLines="50" w:line="480" w:lineRule="exact"/>
              <w:jc w:val="left"/>
              <w:rPr>
                <w:color w:val="auto"/>
                <w:sz w:val="21"/>
                <w:szCs w:val="21"/>
              </w:rPr>
            </w:pPr>
            <w:r>
              <w:rPr>
                <w:rFonts w:hint="eastAsia"/>
                <w:color w:val="auto"/>
                <w:sz w:val="21"/>
                <w:szCs w:val="21"/>
              </w:rPr>
              <w:t>传 真：</w:t>
            </w:r>
          </w:p>
        </w:tc>
      </w:tr>
      <w:tr>
        <w:tblPrEx>
          <w:tblLayout w:type="fixed"/>
          <w:tblCellMar>
            <w:top w:w="0" w:type="dxa"/>
            <w:left w:w="108" w:type="dxa"/>
            <w:bottom w:w="0" w:type="dxa"/>
            <w:right w:w="108" w:type="dxa"/>
          </w:tblCellMar>
        </w:tblPrEx>
        <w:trPr>
          <w:trHeight w:val="821" w:hRule="atLeast"/>
        </w:trPr>
        <w:tc>
          <w:tcPr>
            <w:tcW w:w="4679" w:type="dxa"/>
            <w:noWrap w:val="0"/>
            <w:vAlign w:val="center"/>
          </w:tcPr>
          <w:p>
            <w:pPr>
              <w:tabs>
                <w:tab w:val="center" w:pos="4153"/>
                <w:tab w:val="right" w:pos="8306"/>
              </w:tabs>
              <w:snapToGrid w:val="0"/>
              <w:spacing w:before="156" w:beforeLines="50" w:line="480" w:lineRule="exact"/>
              <w:rPr>
                <w:color w:val="auto"/>
                <w:sz w:val="21"/>
                <w:szCs w:val="21"/>
              </w:rPr>
            </w:pPr>
            <w:r>
              <w:rPr>
                <w:rFonts w:hint="eastAsia"/>
                <w:color w:val="auto"/>
                <w:sz w:val="21"/>
                <w:szCs w:val="21"/>
              </w:rPr>
              <w:t>电 话：</w:t>
            </w:r>
          </w:p>
        </w:tc>
        <w:tc>
          <w:tcPr>
            <w:tcW w:w="4675" w:type="dxa"/>
            <w:noWrap w:val="0"/>
            <w:vAlign w:val="top"/>
          </w:tcPr>
          <w:p>
            <w:pPr>
              <w:tabs>
                <w:tab w:val="center" w:pos="4153"/>
                <w:tab w:val="right" w:pos="8306"/>
              </w:tabs>
              <w:snapToGrid w:val="0"/>
              <w:spacing w:before="156" w:beforeLines="50" w:line="480" w:lineRule="exact"/>
              <w:jc w:val="left"/>
              <w:rPr>
                <w:color w:val="auto"/>
                <w:sz w:val="21"/>
                <w:szCs w:val="21"/>
              </w:rPr>
            </w:pPr>
            <w:r>
              <w:rPr>
                <w:rFonts w:hint="eastAsia"/>
                <w:color w:val="auto"/>
                <w:sz w:val="21"/>
                <w:szCs w:val="21"/>
              </w:rPr>
              <w:t>电 话：</w:t>
            </w:r>
          </w:p>
        </w:tc>
      </w:tr>
      <w:tr>
        <w:tblPrEx>
          <w:tblLayout w:type="fixed"/>
          <w:tblCellMar>
            <w:top w:w="0" w:type="dxa"/>
            <w:left w:w="108" w:type="dxa"/>
            <w:bottom w:w="0" w:type="dxa"/>
            <w:right w:w="108" w:type="dxa"/>
          </w:tblCellMar>
        </w:tblPrEx>
        <w:trPr>
          <w:trHeight w:val="951" w:hRule="atLeast"/>
        </w:trPr>
        <w:tc>
          <w:tcPr>
            <w:tcW w:w="4679" w:type="dxa"/>
            <w:noWrap w:val="0"/>
            <w:vAlign w:val="center"/>
          </w:tcPr>
          <w:p>
            <w:pPr>
              <w:tabs>
                <w:tab w:val="center" w:pos="4153"/>
                <w:tab w:val="right" w:pos="8306"/>
              </w:tabs>
              <w:snapToGrid w:val="0"/>
              <w:spacing w:before="156" w:beforeLines="50" w:line="480" w:lineRule="exact"/>
              <w:rPr>
                <w:color w:val="auto"/>
                <w:sz w:val="21"/>
                <w:szCs w:val="21"/>
              </w:rPr>
            </w:pPr>
            <w:r>
              <w:rPr>
                <w:rFonts w:hint="eastAsia"/>
                <w:color w:val="auto"/>
                <w:sz w:val="21"/>
                <w:szCs w:val="21"/>
              </w:rPr>
              <w:t>开户银行：</w:t>
            </w:r>
          </w:p>
        </w:tc>
        <w:tc>
          <w:tcPr>
            <w:tcW w:w="4675" w:type="dxa"/>
            <w:noWrap w:val="0"/>
            <w:vAlign w:val="center"/>
          </w:tcPr>
          <w:p>
            <w:pPr>
              <w:tabs>
                <w:tab w:val="center" w:pos="4153"/>
                <w:tab w:val="right" w:pos="8306"/>
              </w:tabs>
              <w:snapToGrid w:val="0"/>
              <w:spacing w:before="156" w:beforeLines="50" w:line="480" w:lineRule="exact"/>
              <w:rPr>
                <w:color w:val="auto"/>
                <w:sz w:val="21"/>
                <w:szCs w:val="21"/>
              </w:rPr>
            </w:pPr>
            <w:r>
              <w:rPr>
                <w:rFonts w:hint="eastAsia"/>
                <w:color w:val="auto"/>
                <w:sz w:val="21"/>
                <w:szCs w:val="21"/>
              </w:rPr>
              <w:t>开户银行：</w:t>
            </w:r>
            <w:r>
              <w:rPr>
                <w:color w:val="auto"/>
                <w:sz w:val="21"/>
                <w:szCs w:val="21"/>
              </w:rPr>
              <w:t xml:space="preserve"> </w:t>
            </w:r>
          </w:p>
        </w:tc>
      </w:tr>
      <w:tr>
        <w:tblPrEx>
          <w:tblLayout w:type="fixed"/>
          <w:tblCellMar>
            <w:top w:w="0" w:type="dxa"/>
            <w:left w:w="108" w:type="dxa"/>
            <w:bottom w:w="0" w:type="dxa"/>
            <w:right w:w="108" w:type="dxa"/>
          </w:tblCellMar>
        </w:tblPrEx>
        <w:trPr>
          <w:trHeight w:val="951" w:hRule="atLeast"/>
        </w:trPr>
        <w:tc>
          <w:tcPr>
            <w:tcW w:w="4679" w:type="dxa"/>
            <w:noWrap w:val="0"/>
            <w:vAlign w:val="center"/>
          </w:tcPr>
          <w:p>
            <w:pPr>
              <w:tabs>
                <w:tab w:val="center" w:pos="4153"/>
                <w:tab w:val="right" w:pos="8306"/>
              </w:tabs>
              <w:snapToGrid w:val="0"/>
              <w:spacing w:before="156" w:beforeLines="50" w:line="480" w:lineRule="exact"/>
              <w:rPr>
                <w:color w:val="auto"/>
                <w:sz w:val="21"/>
                <w:szCs w:val="21"/>
              </w:rPr>
            </w:pPr>
            <w:r>
              <w:rPr>
                <w:rFonts w:hint="eastAsia"/>
                <w:color w:val="auto"/>
                <w:sz w:val="21"/>
                <w:szCs w:val="21"/>
              </w:rPr>
              <w:t>银行帐号：</w:t>
            </w:r>
          </w:p>
        </w:tc>
        <w:tc>
          <w:tcPr>
            <w:tcW w:w="4675" w:type="dxa"/>
            <w:noWrap w:val="0"/>
            <w:vAlign w:val="center"/>
          </w:tcPr>
          <w:p>
            <w:pPr>
              <w:tabs>
                <w:tab w:val="center" w:pos="4153"/>
                <w:tab w:val="right" w:pos="8306"/>
              </w:tabs>
              <w:snapToGrid w:val="0"/>
              <w:spacing w:before="100" w:line="480" w:lineRule="exact"/>
              <w:rPr>
                <w:color w:val="auto"/>
                <w:sz w:val="21"/>
                <w:szCs w:val="21"/>
              </w:rPr>
            </w:pPr>
            <w:r>
              <w:rPr>
                <w:rFonts w:hint="eastAsia"/>
                <w:color w:val="auto"/>
                <w:sz w:val="21"/>
                <w:szCs w:val="21"/>
              </w:rPr>
              <w:t>银行帐号：</w:t>
            </w:r>
          </w:p>
        </w:tc>
      </w:tr>
      <w:tr>
        <w:tblPrEx>
          <w:tblLayout w:type="fixed"/>
          <w:tblCellMar>
            <w:top w:w="0" w:type="dxa"/>
            <w:left w:w="108" w:type="dxa"/>
            <w:bottom w:w="0" w:type="dxa"/>
            <w:right w:w="108" w:type="dxa"/>
          </w:tblCellMar>
        </w:tblPrEx>
        <w:trPr>
          <w:trHeight w:val="951" w:hRule="atLeast"/>
        </w:trPr>
        <w:tc>
          <w:tcPr>
            <w:tcW w:w="4679" w:type="dxa"/>
            <w:noWrap w:val="0"/>
            <w:vAlign w:val="center"/>
          </w:tcPr>
          <w:p>
            <w:pPr>
              <w:tabs>
                <w:tab w:val="center" w:pos="4153"/>
                <w:tab w:val="right" w:pos="8306"/>
              </w:tabs>
              <w:snapToGrid w:val="0"/>
              <w:spacing w:before="156" w:beforeLines="50" w:line="480" w:lineRule="exact"/>
              <w:rPr>
                <w:color w:val="auto"/>
                <w:sz w:val="21"/>
                <w:szCs w:val="21"/>
              </w:rPr>
            </w:pPr>
            <w:r>
              <w:rPr>
                <w:rFonts w:hint="eastAsia"/>
                <w:color w:val="auto"/>
                <w:sz w:val="21"/>
                <w:szCs w:val="21"/>
              </w:rPr>
              <w:t>纳税人识别号：</w:t>
            </w:r>
          </w:p>
        </w:tc>
        <w:tc>
          <w:tcPr>
            <w:tcW w:w="4675" w:type="dxa"/>
            <w:noWrap w:val="0"/>
            <w:vAlign w:val="center"/>
          </w:tcPr>
          <w:p>
            <w:pPr>
              <w:tabs>
                <w:tab w:val="center" w:pos="4153"/>
                <w:tab w:val="right" w:pos="8306"/>
              </w:tabs>
              <w:snapToGrid w:val="0"/>
              <w:spacing w:before="100" w:line="480" w:lineRule="exact"/>
              <w:rPr>
                <w:color w:val="auto"/>
                <w:sz w:val="21"/>
                <w:szCs w:val="21"/>
              </w:rPr>
            </w:pPr>
            <w:r>
              <w:rPr>
                <w:rFonts w:hint="eastAsia"/>
                <w:color w:val="auto"/>
                <w:sz w:val="21"/>
                <w:szCs w:val="21"/>
              </w:rPr>
              <w:t>纳税人识别号：</w:t>
            </w:r>
          </w:p>
        </w:tc>
      </w:tr>
    </w:tbl>
    <w:p>
      <w:pPr>
        <w:spacing w:line="400" w:lineRule="exact"/>
        <w:rPr>
          <w:rFonts w:hint="eastAsia" w:ascii="宋体" w:hAnsi="宋体" w:cs="宋体"/>
          <w:b/>
          <w:bCs/>
          <w:color w:val="auto"/>
          <w:szCs w:val="21"/>
        </w:rPr>
      </w:pPr>
    </w:p>
    <w:p>
      <w:pPr>
        <w:spacing w:line="400" w:lineRule="exact"/>
        <w:rPr>
          <w:rFonts w:ascii="宋体" w:hAnsi="宋体" w:cs="宋体"/>
          <w:color w:val="auto"/>
          <w:szCs w:val="21"/>
        </w:rPr>
      </w:pPr>
      <w:r>
        <w:rPr>
          <w:rFonts w:hint="eastAsia" w:ascii="宋体" w:hAnsi="宋体" w:cs="宋体"/>
          <w:b/>
          <w:bCs/>
          <w:color w:val="auto"/>
          <w:szCs w:val="21"/>
        </w:rPr>
        <w:t>见证方</w:t>
      </w:r>
      <w:r>
        <w:rPr>
          <w:rFonts w:hint="eastAsia" w:ascii="宋体" w:hAnsi="宋体" w:cs="宋体"/>
          <w:color w:val="auto"/>
          <w:szCs w:val="21"/>
        </w:rPr>
        <w:t>：</w:t>
      </w:r>
    </w:p>
    <w:p>
      <w:pPr>
        <w:tabs>
          <w:tab w:val="left" w:pos="3780"/>
        </w:tabs>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代理机构（章）：</w:t>
      </w:r>
      <w:r>
        <w:rPr>
          <w:rFonts w:hint="eastAsia" w:ascii="宋体" w:hAnsi="宋体" w:cs="宋体"/>
          <w:b/>
          <w:bCs/>
          <w:color w:val="auto"/>
          <w:szCs w:val="21"/>
          <w:u w:val="single"/>
          <w:lang w:val="en-US" w:eastAsia="zh-CN"/>
        </w:rPr>
        <w:t>江苏畅誉项目管理有限公司</w:t>
      </w:r>
    </w:p>
    <w:p>
      <w:pPr>
        <w:spacing w:line="400" w:lineRule="exact"/>
        <w:rPr>
          <w:rFonts w:ascii="宋体" w:hAnsi="宋体" w:cs="宋体"/>
          <w:color w:val="auto"/>
          <w:szCs w:val="21"/>
        </w:rPr>
      </w:pPr>
      <w:r>
        <w:rPr>
          <w:rFonts w:hint="eastAsia" w:ascii="宋体" w:hAnsi="宋体" w:cs="宋体"/>
          <w:color w:val="auto"/>
          <w:szCs w:val="21"/>
        </w:rPr>
        <w:t xml:space="preserve">                 </w:t>
      </w:r>
    </w:p>
    <w:p>
      <w:pPr>
        <w:spacing w:line="400" w:lineRule="exact"/>
        <w:rPr>
          <w:rFonts w:ascii="宋体" w:hAnsi="宋体" w:cs="宋体"/>
          <w:color w:val="auto"/>
          <w:szCs w:val="21"/>
        </w:rPr>
        <w:sectPr>
          <w:footerReference r:id="rId9"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auto"/>
          <w:szCs w:val="21"/>
        </w:rPr>
        <w:t>经办人：                               电  话：</w:t>
      </w: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第五章  评审细则</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ascii="宋体" w:hAnsi="宋体"/>
          <w:color w:val="auto"/>
          <w:szCs w:val="21"/>
        </w:rPr>
      </w:pPr>
      <w:r>
        <w:rPr>
          <w:rFonts w:hint="eastAsia" w:ascii="宋体" w:hAnsi="宋体"/>
          <w:color w:val="auto"/>
          <w:szCs w:val="21"/>
        </w:rPr>
        <w:t>一、本项目采用综合评分法，由磋商小组对所有有效投标进行详细的评分，采用百分制计分方法。评审时，磋商小组各成员</w:t>
      </w:r>
      <w:r>
        <w:rPr>
          <w:rFonts w:ascii="宋体" w:hAnsi="宋体"/>
          <w:color w:val="auto"/>
          <w:szCs w:val="21"/>
        </w:rPr>
        <w:t>遵循公平、公正、择优原则</w:t>
      </w:r>
      <w:r>
        <w:rPr>
          <w:rFonts w:hint="eastAsia" w:ascii="宋体" w:hAnsi="宋体"/>
          <w:color w:val="auto"/>
          <w:szCs w:val="21"/>
        </w:rPr>
        <w:t>，独立对每个有效供应商的标书进行评价、打分，各个供应商的</w:t>
      </w:r>
      <w:r>
        <w:rPr>
          <w:rFonts w:ascii="宋体" w:hAnsi="宋体"/>
          <w:color w:val="auto"/>
          <w:szCs w:val="21"/>
        </w:rPr>
        <w:t>评审后</w:t>
      </w:r>
      <w:r>
        <w:rPr>
          <w:rFonts w:hint="eastAsia" w:ascii="宋体" w:hAnsi="宋体"/>
          <w:color w:val="auto"/>
          <w:szCs w:val="21"/>
        </w:rPr>
        <w:t>最终得分为汇总计算所有评委所评定分值的平均值（保留2位小数）。对单个供应商的评分偏离评审小组平均分值±8%时，该评标人员需作出书面说明。对偏离超过平均分值±8%的评分，汇总分值时不予采用。如上述正偏离、负偏离分别出现2个以上的，只对偏离最大的评分，汇总分值时不予采用。</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ascii="宋体" w:hAnsi="宋体"/>
          <w:color w:val="auto"/>
          <w:szCs w:val="21"/>
        </w:rPr>
      </w:pPr>
      <w:r>
        <w:rPr>
          <w:rFonts w:ascii="宋体" w:hAnsi="宋体"/>
          <w:color w:val="auto"/>
          <w:szCs w:val="21"/>
        </w:rPr>
        <w:t>评审结果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pPr>
        <w:keepNext w:val="0"/>
        <w:keepLines w:val="0"/>
        <w:pageBreakBefore w:val="0"/>
        <w:kinsoku/>
        <w:wordWrap/>
        <w:overflowPunct/>
        <w:topLinePunct w:val="0"/>
        <w:autoSpaceDE/>
        <w:autoSpaceDN/>
        <w:bidi w:val="0"/>
        <w:adjustRightInd/>
        <w:spacing w:line="360" w:lineRule="exact"/>
        <w:ind w:firstLine="398" w:firstLineChars="200"/>
        <w:textAlignment w:val="auto"/>
        <w:rPr>
          <w:rFonts w:ascii="宋体" w:hAnsi="宋体"/>
          <w:b/>
          <w:color w:val="auto"/>
          <w:spacing w:val="-6"/>
          <w:szCs w:val="21"/>
        </w:rPr>
      </w:pPr>
      <w:r>
        <w:rPr>
          <w:rFonts w:hint="eastAsia" w:ascii="宋体" w:hAnsi="宋体"/>
          <w:b/>
          <w:color w:val="auto"/>
          <w:spacing w:val="-6"/>
          <w:szCs w:val="21"/>
        </w:rPr>
        <w:t>二</w:t>
      </w:r>
      <w:r>
        <w:rPr>
          <w:rFonts w:ascii="宋体" w:hAnsi="宋体"/>
          <w:b/>
          <w:color w:val="auto"/>
          <w:spacing w:val="-6"/>
          <w:szCs w:val="21"/>
        </w:rPr>
        <w:t>、</w:t>
      </w:r>
      <w:r>
        <w:rPr>
          <w:rFonts w:hint="eastAsia" w:ascii="宋体" w:hAnsi="宋体"/>
          <w:b/>
          <w:color w:val="auto"/>
          <w:spacing w:val="-6"/>
          <w:szCs w:val="21"/>
        </w:rPr>
        <w:t>对于小微企业进行价格扣除</w:t>
      </w:r>
    </w:p>
    <w:p>
      <w:pPr>
        <w:keepNext w:val="0"/>
        <w:keepLines w:val="0"/>
        <w:pageBreakBefore w:val="0"/>
        <w:kinsoku/>
        <w:wordWrap/>
        <w:overflowPunct/>
        <w:topLinePunct w:val="0"/>
        <w:autoSpaceDE/>
        <w:autoSpaceDN/>
        <w:bidi w:val="0"/>
        <w:adjustRightInd/>
        <w:spacing w:line="360" w:lineRule="exact"/>
        <w:ind w:firstLine="396" w:firstLineChars="200"/>
        <w:textAlignment w:val="auto"/>
        <w:rPr>
          <w:rFonts w:ascii="宋体" w:hAnsi="宋体" w:cs="宋体"/>
          <w:b/>
          <w:color w:val="auto"/>
          <w:szCs w:val="21"/>
        </w:rPr>
      </w:pPr>
      <w:r>
        <w:rPr>
          <w:rFonts w:hint="eastAsia" w:ascii="宋体" w:hAnsi="宋体"/>
          <w:color w:val="auto"/>
          <w:spacing w:val="-6"/>
          <w:szCs w:val="21"/>
        </w:rPr>
        <w:t>对</w:t>
      </w:r>
      <w:r>
        <w:rPr>
          <w:rFonts w:ascii="宋体" w:hAnsi="宋体"/>
          <w:color w:val="auto"/>
          <w:spacing w:val="-6"/>
          <w:szCs w:val="21"/>
        </w:rPr>
        <w:t>小型和微型企业</w:t>
      </w:r>
      <w:r>
        <w:rPr>
          <w:rFonts w:hint="eastAsia" w:ascii="宋体" w:hAnsi="宋体"/>
          <w:color w:val="auto"/>
          <w:spacing w:val="-6"/>
          <w:szCs w:val="21"/>
        </w:rPr>
        <w:t>的</w:t>
      </w:r>
      <w:r>
        <w:rPr>
          <w:rFonts w:ascii="宋体" w:hAnsi="宋体"/>
          <w:color w:val="auto"/>
          <w:spacing w:val="-6"/>
          <w:szCs w:val="21"/>
        </w:rPr>
        <w:t>价格给予10%的扣除用扣除后的价格参与评审</w:t>
      </w:r>
      <w:r>
        <w:rPr>
          <w:rFonts w:hint="eastAsia" w:ascii="宋体" w:hAnsi="宋体"/>
          <w:color w:val="auto"/>
          <w:spacing w:val="-6"/>
          <w:szCs w:val="21"/>
        </w:rPr>
        <w:t>。属于残疾人福利性单位的视同小微企业，</w:t>
      </w:r>
      <w:r>
        <w:rPr>
          <w:rFonts w:ascii="宋体" w:hAnsi="宋体"/>
          <w:color w:val="auto"/>
          <w:spacing w:val="-6"/>
          <w:szCs w:val="21"/>
        </w:rPr>
        <w:t>给予</w:t>
      </w:r>
      <w:r>
        <w:rPr>
          <w:rFonts w:hint="eastAsia" w:ascii="宋体" w:hAnsi="宋体"/>
          <w:color w:val="auto"/>
          <w:spacing w:val="-6"/>
          <w:szCs w:val="21"/>
        </w:rPr>
        <w:t>价格扣除。小微企业</w:t>
      </w:r>
      <w:r>
        <w:rPr>
          <w:rFonts w:ascii="宋体" w:hAnsi="宋体"/>
          <w:color w:val="auto"/>
          <w:spacing w:val="-6"/>
          <w:szCs w:val="21"/>
        </w:rPr>
        <w:t>提供</w:t>
      </w:r>
      <w:r>
        <w:rPr>
          <w:rFonts w:hint="eastAsia" w:ascii="宋体" w:hAnsi="宋体"/>
          <w:color w:val="auto"/>
          <w:spacing w:val="-6"/>
          <w:szCs w:val="21"/>
        </w:rPr>
        <w:t>大</w:t>
      </w:r>
      <w:r>
        <w:rPr>
          <w:rFonts w:ascii="宋体" w:hAnsi="宋体"/>
          <w:color w:val="auto"/>
          <w:spacing w:val="-6"/>
          <w:szCs w:val="21"/>
        </w:rPr>
        <w:t>中型企业制造的货物的，视同为</w:t>
      </w:r>
      <w:r>
        <w:rPr>
          <w:rFonts w:hint="eastAsia" w:ascii="宋体" w:hAnsi="宋体"/>
          <w:color w:val="auto"/>
          <w:spacing w:val="-6"/>
          <w:szCs w:val="21"/>
        </w:rPr>
        <w:t>大</w:t>
      </w:r>
      <w:r>
        <w:rPr>
          <w:rFonts w:ascii="宋体" w:hAnsi="宋体"/>
          <w:color w:val="auto"/>
          <w:spacing w:val="-6"/>
          <w:szCs w:val="21"/>
        </w:rPr>
        <w:t>中型企业</w:t>
      </w:r>
      <w:r>
        <w:rPr>
          <w:rFonts w:hint="eastAsia" w:ascii="宋体" w:hAnsi="宋体"/>
          <w:color w:val="auto"/>
          <w:spacing w:val="-6"/>
          <w:szCs w:val="21"/>
        </w:rPr>
        <w:t>，不</w:t>
      </w:r>
      <w:r>
        <w:rPr>
          <w:rFonts w:ascii="宋体" w:hAnsi="宋体"/>
          <w:color w:val="auto"/>
          <w:spacing w:val="-6"/>
          <w:szCs w:val="21"/>
        </w:rPr>
        <w:t>给予</w:t>
      </w:r>
      <w:r>
        <w:rPr>
          <w:rFonts w:hint="eastAsia" w:ascii="宋体" w:hAnsi="宋体"/>
          <w:color w:val="auto"/>
          <w:spacing w:val="-6"/>
          <w:szCs w:val="21"/>
        </w:rPr>
        <w:t>价格扣除。</w:t>
      </w:r>
    </w:p>
    <w:p>
      <w:pPr>
        <w:keepNext w:val="0"/>
        <w:keepLines w:val="0"/>
        <w:pageBreakBefore w:val="0"/>
        <w:kinsoku/>
        <w:wordWrap/>
        <w:overflowPunct/>
        <w:topLinePunct w:val="0"/>
        <w:autoSpaceDE/>
        <w:autoSpaceDN/>
        <w:bidi w:val="0"/>
        <w:adjustRightInd/>
        <w:snapToGrid w:val="0"/>
        <w:spacing w:line="360" w:lineRule="exact"/>
        <w:ind w:firstLine="422" w:firstLineChars="200"/>
        <w:textAlignment w:val="auto"/>
        <w:rPr>
          <w:rFonts w:ascii="宋体" w:hAnsi="宋体"/>
          <w:b/>
          <w:color w:val="auto"/>
          <w:szCs w:val="21"/>
        </w:rPr>
      </w:pPr>
      <w:r>
        <w:rPr>
          <w:rFonts w:hint="eastAsia" w:ascii="宋体" w:hAnsi="宋体"/>
          <w:b/>
          <w:color w:val="auto"/>
          <w:szCs w:val="21"/>
        </w:rPr>
        <w:t>三、</w:t>
      </w:r>
      <w:r>
        <w:rPr>
          <w:rFonts w:ascii="宋体" w:hAnsi="宋体"/>
          <w:b/>
          <w:color w:val="auto"/>
          <w:szCs w:val="21"/>
        </w:rPr>
        <w:t>评分细则</w:t>
      </w:r>
    </w:p>
    <w:tbl>
      <w:tblPr>
        <w:tblStyle w:val="8"/>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077"/>
        <w:gridCol w:w="439"/>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jc w:val="center"/>
        </w:trPr>
        <w:tc>
          <w:tcPr>
            <w:tcW w:w="428" w:type="dxa"/>
            <w:noWrap w:val="0"/>
            <w:vAlign w:val="center"/>
          </w:tcPr>
          <w:p>
            <w:pPr>
              <w:widowControl/>
              <w:tabs>
                <w:tab w:val="left" w:pos="1200"/>
              </w:tabs>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1077" w:type="dxa"/>
            <w:noWrap w:val="0"/>
            <w:vAlign w:val="center"/>
          </w:tcPr>
          <w:p>
            <w:pPr>
              <w:widowControl/>
              <w:tabs>
                <w:tab w:val="left" w:pos="1200"/>
              </w:tabs>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评审因素</w:t>
            </w:r>
          </w:p>
        </w:tc>
        <w:tc>
          <w:tcPr>
            <w:tcW w:w="439" w:type="dxa"/>
            <w:noWrap w:val="0"/>
            <w:vAlign w:val="center"/>
          </w:tcPr>
          <w:p>
            <w:pPr>
              <w:widowControl/>
              <w:tabs>
                <w:tab w:val="left" w:pos="1200"/>
              </w:tabs>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分值</w:t>
            </w:r>
          </w:p>
        </w:tc>
        <w:tc>
          <w:tcPr>
            <w:tcW w:w="6561" w:type="dxa"/>
            <w:noWrap w:val="0"/>
            <w:vAlign w:val="center"/>
          </w:tcPr>
          <w:p>
            <w:pPr>
              <w:widowControl/>
              <w:tabs>
                <w:tab w:val="left" w:pos="1200"/>
              </w:tabs>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jc w:val="center"/>
        </w:trPr>
        <w:tc>
          <w:tcPr>
            <w:tcW w:w="8505" w:type="dxa"/>
            <w:gridSpan w:val="4"/>
            <w:noWrap w:val="0"/>
            <w:vAlign w:val="center"/>
          </w:tcPr>
          <w:p>
            <w:pPr>
              <w:widowControl/>
              <w:tabs>
                <w:tab w:val="left" w:pos="1200"/>
              </w:tabs>
              <w:spacing w:line="360" w:lineRule="exact"/>
              <w:jc w:val="left"/>
              <w:rPr>
                <w:rFonts w:ascii="宋体" w:hAnsi="宋体" w:eastAsia="宋体" w:cs="宋体"/>
                <w:b/>
                <w:color w:val="auto"/>
                <w:kern w:val="0"/>
                <w:szCs w:val="21"/>
              </w:rPr>
            </w:pPr>
            <w:r>
              <w:rPr>
                <w:rFonts w:hint="eastAsia" w:ascii="宋体" w:hAnsi="宋体" w:eastAsia="宋体" w:cs="宋体"/>
                <w:b/>
                <w:color w:val="auto"/>
                <w:kern w:val="0"/>
                <w:szCs w:val="21"/>
              </w:rPr>
              <w:t>一、报价（</w:t>
            </w:r>
            <w:r>
              <w:rPr>
                <w:rFonts w:hint="eastAsia" w:ascii="宋体" w:hAnsi="宋体" w:eastAsia="宋体" w:cs="宋体"/>
                <w:b/>
                <w:color w:val="auto"/>
                <w:kern w:val="0"/>
                <w:szCs w:val="21"/>
                <w:lang w:val="en-US" w:eastAsia="zh-CN"/>
              </w:rPr>
              <w:t>20</w:t>
            </w:r>
            <w:r>
              <w:rPr>
                <w:rFonts w:hint="eastAsia" w:ascii="宋体" w:hAnsi="宋体" w:eastAsia="宋体" w:cs="宋体"/>
                <w:b/>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jc w:val="center"/>
        </w:trPr>
        <w:tc>
          <w:tcPr>
            <w:tcW w:w="428" w:type="dxa"/>
            <w:noWrap w:val="0"/>
            <w:vAlign w:val="center"/>
          </w:tcPr>
          <w:p>
            <w:pPr>
              <w:tabs>
                <w:tab w:val="left" w:pos="1200"/>
              </w:tabs>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1077" w:type="dxa"/>
            <w:noWrap w:val="0"/>
            <w:vAlign w:val="center"/>
          </w:tcPr>
          <w:p>
            <w:pPr>
              <w:tabs>
                <w:tab w:val="left" w:pos="1200"/>
              </w:tabs>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报价</w:t>
            </w:r>
          </w:p>
        </w:tc>
        <w:tc>
          <w:tcPr>
            <w:tcW w:w="439" w:type="dxa"/>
            <w:noWrap w:val="0"/>
            <w:vAlign w:val="center"/>
          </w:tcPr>
          <w:p>
            <w:pPr>
              <w:tabs>
                <w:tab w:val="left" w:pos="1200"/>
              </w:tabs>
              <w:spacing w:line="36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6561" w:type="dxa"/>
            <w:noWrap w:val="0"/>
            <w:vAlign w:val="center"/>
          </w:tcPr>
          <w:p>
            <w:pPr>
              <w:tabs>
                <w:tab w:val="left" w:pos="1200"/>
              </w:tabs>
              <w:spacing w:line="360" w:lineRule="exact"/>
              <w:jc w:val="left"/>
              <w:rPr>
                <w:rFonts w:ascii="宋体" w:hAnsi="宋体" w:eastAsia="宋体" w:cs="宋体"/>
                <w:color w:val="auto"/>
                <w:szCs w:val="21"/>
              </w:rPr>
            </w:pPr>
            <w:r>
              <w:rPr>
                <w:rFonts w:hint="eastAsia" w:ascii="宋体" w:hAnsi="宋体" w:eastAsia="宋体" w:cs="宋体"/>
                <w:color w:val="auto"/>
                <w:szCs w:val="21"/>
              </w:rPr>
              <w:t>第一步：最终报价在最高限价以下的，为有效报价。超出此范围的报价为无效报价。无效报价的磋商响应文件不进行评审，也不成交。</w:t>
            </w:r>
          </w:p>
          <w:p>
            <w:pPr>
              <w:tabs>
                <w:tab w:val="left" w:pos="1200"/>
              </w:tabs>
              <w:spacing w:line="360" w:lineRule="exact"/>
              <w:jc w:val="left"/>
              <w:rPr>
                <w:rFonts w:ascii="宋体" w:hAnsi="宋体" w:eastAsia="宋体" w:cs="宋体"/>
                <w:color w:val="auto"/>
                <w:szCs w:val="21"/>
              </w:rPr>
            </w:pPr>
            <w:r>
              <w:rPr>
                <w:rFonts w:hint="eastAsia" w:ascii="宋体" w:hAnsi="宋体" w:eastAsia="宋体" w:cs="宋体"/>
                <w:color w:val="auto"/>
                <w:szCs w:val="21"/>
              </w:rPr>
              <w:t>第二步：在所有有效报价中选择报价最低的确定为基准报价。</w:t>
            </w:r>
          </w:p>
          <w:p>
            <w:pPr>
              <w:tabs>
                <w:tab w:val="left" w:pos="1200"/>
              </w:tabs>
              <w:spacing w:line="360" w:lineRule="exact"/>
              <w:jc w:val="left"/>
              <w:rPr>
                <w:rFonts w:ascii="宋体" w:hAnsi="宋体" w:eastAsia="宋体" w:cs="宋体"/>
                <w:color w:val="auto"/>
                <w:kern w:val="0"/>
                <w:szCs w:val="21"/>
              </w:rPr>
            </w:pPr>
            <w:r>
              <w:rPr>
                <w:rFonts w:hint="eastAsia" w:ascii="宋体" w:hAnsi="宋体" w:eastAsia="宋体" w:cs="宋体"/>
                <w:color w:val="auto"/>
                <w:szCs w:val="21"/>
              </w:rPr>
              <w:t>第三步：将所有有效报价与基准报价相比较：等于基准报价的得</w:t>
            </w:r>
            <w:r>
              <w:rPr>
                <w:rFonts w:hint="eastAsia" w:ascii="宋体" w:hAnsi="宋体" w:eastAsia="宋体" w:cs="宋体"/>
                <w:color w:val="auto"/>
                <w:szCs w:val="21"/>
                <w:lang w:val="en-US" w:eastAsia="zh-CN"/>
              </w:rPr>
              <w:t>20</w:t>
            </w:r>
            <w:r>
              <w:rPr>
                <w:rFonts w:hint="eastAsia" w:ascii="宋体" w:hAnsi="宋体" w:eastAsia="宋体" w:cs="宋体"/>
                <w:color w:val="auto"/>
                <w:szCs w:val="21"/>
              </w:rPr>
              <w:t>分，其他供应商的价格分按照下列公式计算（计算结果四舍五入保留两位小数）：最终报价得分＝（基准报价/报价）×</w:t>
            </w:r>
            <w:r>
              <w:rPr>
                <w:rFonts w:hint="eastAsia" w:ascii="宋体" w:hAnsi="宋体" w:eastAsia="宋体" w:cs="宋体"/>
                <w:color w:val="auto"/>
                <w:szCs w:val="21"/>
                <w:lang w:val="en-US" w:eastAsia="zh-CN"/>
              </w:rPr>
              <w:t>20</w:t>
            </w:r>
            <w:r>
              <w:rPr>
                <w:rFonts w:hint="eastAsia" w:ascii="宋体" w:hAnsi="宋体" w:eastAsia="宋体" w:cs="宋体"/>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jc w:val="center"/>
        </w:trPr>
        <w:tc>
          <w:tcPr>
            <w:tcW w:w="8505" w:type="dxa"/>
            <w:gridSpan w:val="4"/>
            <w:noWrap w:val="0"/>
            <w:vAlign w:val="center"/>
          </w:tcPr>
          <w:p>
            <w:pPr>
              <w:tabs>
                <w:tab w:val="left" w:pos="1200"/>
              </w:tabs>
              <w:spacing w:line="360" w:lineRule="exact"/>
              <w:jc w:val="left"/>
              <w:rPr>
                <w:rFonts w:ascii="宋体" w:hAnsi="宋体" w:eastAsia="宋体" w:cs="宋体"/>
                <w:color w:val="auto"/>
                <w:kern w:val="0"/>
                <w:szCs w:val="21"/>
              </w:rPr>
            </w:pPr>
            <w:r>
              <w:rPr>
                <w:rFonts w:hint="eastAsia" w:ascii="宋体" w:hAnsi="宋体" w:eastAsia="宋体" w:cs="宋体"/>
                <w:b/>
                <w:bCs/>
                <w:color w:val="auto"/>
                <w:kern w:val="0"/>
                <w:szCs w:val="21"/>
              </w:rPr>
              <w:t>二、</w:t>
            </w:r>
            <w:r>
              <w:rPr>
                <w:rFonts w:hint="eastAsia" w:ascii="宋体" w:hAnsi="宋体" w:eastAsia="宋体" w:cs="宋体"/>
                <w:b/>
                <w:color w:val="auto"/>
                <w:kern w:val="0"/>
                <w:szCs w:val="21"/>
              </w:rPr>
              <w:t>供应商总体评价</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en-US" w:eastAsia="zh-CN"/>
              </w:rPr>
              <w:t>40</w:t>
            </w:r>
            <w:r>
              <w:rPr>
                <w:rFonts w:hint="eastAsia" w:ascii="宋体" w:hAnsi="宋体" w:eastAsia="宋体" w:cs="宋体"/>
                <w:b/>
                <w:bCs/>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9" w:hRule="atLeast"/>
          <w:jc w:val="center"/>
        </w:trPr>
        <w:tc>
          <w:tcPr>
            <w:tcW w:w="428" w:type="dxa"/>
            <w:noWrap w:val="0"/>
            <w:vAlign w:val="center"/>
          </w:tcPr>
          <w:p>
            <w:pPr>
              <w:tabs>
                <w:tab w:val="left" w:pos="1200"/>
              </w:tabs>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077" w:type="dxa"/>
            <w:noWrap w:val="0"/>
            <w:vAlign w:val="center"/>
          </w:tcPr>
          <w:p>
            <w:pPr>
              <w:tabs>
                <w:tab w:val="left" w:pos="1200"/>
              </w:tabs>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企业业绩</w:t>
            </w:r>
          </w:p>
        </w:tc>
        <w:tc>
          <w:tcPr>
            <w:tcW w:w="439" w:type="dxa"/>
            <w:noWrap w:val="0"/>
            <w:vAlign w:val="center"/>
          </w:tcPr>
          <w:p>
            <w:pPr>
              <w:tabs>
                <w:tab w:val="left" w:pos="1200"/>
              </w:tabs>
              <w:spacing w:line="360" w:lineRule="exact"/>
              <w:jc w:val="center"/>
              <w:rPr>
                <w:rFonts w:ascii="宋体" w:hAnsi="宋体" w:eastAsia="宋体" w:cs="宋体"/>
                <w:color w:val="auto"/>
                <w:szCs w:val="21"/>
              </w:rPr>
            </w:pPr>
            <w:r>
              <w:rPr>
                <w:rFonts w:hint="eastAsia" w:ascii="宋体" w:hAnsi="宋体" w:eastAsia="宋体" w:cs="宋体"/>
                <w:color w:val="auto"/>
                <w:szCs w:val="21"/>
              </w:rPr>
              <w:t>30</w:t>
            </w:r>
          </w:p>
        </w:tc>
        <w:tc>
          <w:tcPr>
            <w:tcW w:w="6561" w:type="dxa"/>
            <w:noWrap w:val="0"/>
            <w:vAlign w:val="center"/>
          </w:tcPr>
          <w:p>
            <w:pPr>
              <w:tabs>
                <w:tab w:val="left" w:pos="1200"/>
              </w:tabs>
              <w:spacing w:line="360" w:lineRule="exact"/>
              <w:jc w:val="left"/>
              <w:rPr>
                <w:rFonts w:ascii="宋体" w:hAnsi="宋体" w:eastAsia="宋体" w:cs="宋体"/>
                <w:color w:val="auto"/>
                <w:szCs w:val="21"/>
              </w:rPr>
            </w:pPr>
            <w:r>
              <w:rPr>
                <w:rFonts w:hint="eastAsia" w:ascii="宋体" w:hAnsi="宋体" w:eastAsia="宋体" w:cs="宋体"/>
                <w:color w:val="auto"/>
                <w:szCs w:val="21"/>
              </w:rPr>
              <w:t>供应商提供自201</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年1月1日（以合同签订时间为准）以来</w:t>
            </w:r>
            <w:r>
              <w:rPr>
                <w:rFonts w:hint="eastAsia" w:ascii="宋体" w:hAnsi="宋体" w:cs="宋体"/>
                <w:color w:val="auto"/>
                <w:szCs w:val="21"/>
                <w:lang w:val="en-US" w:eastAsia="zh-CN"/>
              </w:rPr>
              <w:t>智慧灌溉</w:t>
            </w:r>
            <w:r>
              <w:rPr>
                <w:rFonts w:hint="eastAsia" w:ascii="宋体" w:hAnsi="宋体" w:eastAsia="宋体" w:cs="宋体"/>
                <w:color w:val="auto"/>
                <w:szCs w:val="21"/>
              </w:rPr>
              <w:t>及</w:t>
            </w:r>
            <w:r>
              <w:rPr>
                <w:rFonts w:hint="eastAsia" w:ascii="宋体" w:hAnsi="宋体" w:cs="宋体"/>
                <w:color w:val="auto"/>
                <w:szCs w:val="21"/>
                <w:lang w:val="en-US" w:eastAsia="zh-CN"/>
              </w:rPr>
              <w:t>风景园林工</w:t>
            </w:r>
            <w:r>
              <w:rPr>
                <w:rFonts w:hint="eastAsia" w:ascii="宋体" w:hAnsi="宋体" w:eastAsia="宋体" w:cs="宋体"/>
                <w:color w:val="auto"/>
                <w:szCs w:val="21"/>
              </w:rPr>
              <w:t>程设计方案业绩的，每提供一份得6分，本项最高得30分。</w:t>
            </w:r>
          </w:p>
          <w:p>
            <w:pPr>
              <w:pStyle w:val="2"/>
              <w:spacing w:line="360" w:lineRule="exact"/>
              <w:ind w:left="0"/>
              <w:rPr>
                <w:b/>
                <w:bCs/>
                <w:color w:val="auto"/>
              </w:rPr>
            </w:pPr>
            <w:r>
              <w:rPr>
                <w:rFonts w:hint="eastAsia" w:ascii="宋体" w:hAnsi="宋体"/>
                <w:b/>
                <w:bCs/>
                <w:color w:val="auto"/>
                <w:szCs w:val="24"/>
              </w:rPr>
              <w:t>注：</w:t>
            </w:r>
            <w:r>
              <w:rPr>
                <w:rFonts w:hint="eastAsia" w:ascii="宋体" w:hAnsi="宋体" w:eastAsia="宋体" w:cs="宋体"/>
                <w:b/>
                <w:bCs/>
                <w:color w:val="auto"/>
              </w:rPr>
              <w:t>磋商响应文件中提供</w:t>
            </w:r>
            <w:r>
              <w:rPr>
                <w:rFonts w:hint="eastAsia" w:ascii="宋体" w:hAnsi="宋体"/>
                <w:b/>
                <w:bCs/>
                <w:color w:val="auto"/>
                <w:szCs w:val="24"/>
              </w:rPr>
              <w:t>合同复印件并加盖供应商公章，否则不得分。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jc w:val="center"/>
        </w:trPr>
        <w:tc>
          <w:tcPr>
            <w:tcW w:w="428" w:type="dxa"/>
            <w:noWrap w:val="0"/>
            <w:vAlign w:val="center"/>
          </w:tcPr>
          <w:p>
            <w:pPr>
              <w:tabs>
                <w:tab w:val="left" w:pos="1200"/>
              </w:tabs>
              <w:spacing w:line="360" w:lineRule="exact"/>
              <w:jc w:val="center"/>
              <w:rPr>
                <w:rFonts w:ascii="宋体" w:hAnsi="宋体" w:eastAsia="宋体" w:cs="宋体"/>
                <w:color w:val="auto"/>
                <w:kern w:val="0"/>
                <w:szCs w:val="21"/>
              </w:rPr>
            </w:pPr>
            <w:r>
              <w:rPr>
                <w:rFonts w:ascii="宋体" w:hAnsi="宋体" w:eastAsia="宋体" w:cs="宋体"/>
                <w:color w:val="auto"/>
                <w:kern w:val="0"/>
                <w:szCs w:val="21"/>
              </w:rPr>
              <w:t>3</w:t>
            </w:r>
          </w:p>
        </w:tc>
        <w:tc>
          <w:tcPr>
            <w:tcW w:w="1077" w:type="dxa"/>
            <w:noWrap w:val="0"/>
            <w:vAlign w:val="center"/>
          </w:tcPr>
          <w:p>
            <w:pPr>
              <w:tabs>
                <w:tab w:val="left" w:pos="1200"/>
              </w:tabs>
              <w:spacing w:line="360" w:lineRule="exact"/>
              <w:jc w:val="center"/>
              <w:rPr>
                <w:rFonts w:ascii="宋体" w:hAnsi="宋体" w:eastAsia="宋体" w:cs="宋体"/>
                <w:color w:val="auto"/>
                <w:kern w:val="0"/>
                <w:szCs w:val="21"/>
              </w:rPr>
            </w:pPr>
            <w:r>
              <w:rPr>
                <w:rFonts w:hint="eastAsia" w:ascii="宋体" w:hAnsi="宋体" w:cs="方正仿宋_GBK"/>
                <w:color w:val="auto"/>
                <w:szCs w:val="24"/>
              </w:rPr>
              <w:t>团队成员实力</w:t>
            </w:r>
          </w:p>
        </w:tc>
        <w:tc>
          <w:tcPr>
            <w:tcW w:w="439" w:type="dxa"/>
            <w:noWrap w:val="0"/>
            <w:vAlign w:val="center"/>
          </w:tcPr>
          <w:p>
            <w:pPr>
              <w:tabs>
                <w:tab w:val="left" w:pos="1200"/>
              </w:tabs>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6561" w:type="dxa"/>
            <w:noWrap w:val="0"/>
            <w:vAlign w:val="center"/>
          </w:tcPr>
          <w:p>
            <w:pPr>
              <w:widowControl/>
              <w:tabs>
                <w:tab w:val="left" w:pos="1200"/>
              </w:tabs>
              <w:spacing w:line="360" w:lineRule="exact"/>
              <w:rPr>
                <w:rFonts w:ascii="宋体" w:hAnsi="宋体" w:cs="宋体"/>
                <w:color w:val="auto"/>
                <w:kern w:val="0"/>
                <w:szCs w:val="21"/>
              </w:rPr>
            </w:pPr>
            <w:r>
              <w:rPr>
                <w:rFonts w:hint="eastAsia" w:ascii="宋体" w:hAnsi="宋体" w:cs="宋体"/>
                <w:color w:val="auto"/>
                <w:kern w:val="0"/>
                <w:szCs w:val="21"/>
              </w:rPr>
              <w:t>本项目需配置的专业：</w:t>
            </w:r>
            <w:r>
              <w:rPr>
                <w:rFonts w:hint="eastAsia" w:ascii="宋体" w:hAnsi="宋体" w:cs="宋体"/>
                <w:color w:val="auto"/>
                <w:kern w:val="0"/>
                <w:szCs w:val="21"/>
                <w:lang w:val="en-US" w:eastAsia="zh-CN"/>
              </w:rPr>
              <w:t>智能化</w:t>
            </w:r>
            <w:r>
              <w:rPr>
                <w:rFonts w:hint="eastAsia" w:ascii="宋体" w:hAnsi="宋体" w:cs="宋体"/>
                <w:color w:val="auto"/>
                <w:kern w:val="0"/>
                <w:szCs w:val="21"/>
              </w:rPr>
              <w:t>专业、给排水专业、</w:t>
            </w:r>
            <w:r>
              <w:rPr>
                <w:rFonts w:hint="eastAsia" w:ascii="宋体" w:hAnsi="宋体" w:cs="宋体"/>
                <w:color w:val="auto"/>
                <w:kern w:val="0"/>
                <w:szCs w:val="21"/>
                <w:lang w:val="en-US" w:eastAsia="zh-CN"/>
              </w:rPr>
              <w:t>风景园林专业</w:t>
            </w:r>
            <w:r>
              <w:rPr>
                <w:rFonts w:hint="eastAsia" w:ascii="宋体" w:hAnsi="宋体" w:cs="宋体"/>
                <w:color w:val="auto"/>
                <w:kern w:val="0"/>
                <w:szCs w:val="21"/>
              </w:rPr>
              <w:t>，所有专业均应设置专业负责人，且不得为同一人。</w:t>
            </w:r>
          </w:p>
          <w:p>
            <w:pPr>
              <w:widowControl/>
              <w:tabs>
                <w:tab w:val="left" w:pos="1200"/>
              </w:tabs>
              <w:spacing w:line="360" w:lineRule="exact"/>
              <w:rPr>
                <w:rFonts w:ascii="宋体" w:hAnsi="宋体" w:cs="宋体"/>
                <w:color w:val="auto"/>
                <w:kern w:val="0"/>
                <w:szCs w:val="21"/>
              </w:rPr>
            </w:pPr>
            <w:r>
              <w:rPr>
                <w:rFonts w:hint="eastAsia" w:ascii="宋体" w:hAnsi="宋体" w:cs="宋体"/>
                <w:color w:val="auto"/>
                <w:kern w:val="0"/>
                <w:szCs w:val="21"/>
              </w:rPr>
              <w:t>1.项目负责人为</w:t>
            </w:r>
            <w:r>
              <w:rPr>
                <w:rFonts w:hint="eastAsia" w:ascii="宋体" w:hAnsi="宋体" w:cs="宋体"/>
                <w:color w:val="auto"/>
                <w:kern w:val="0"/>
                <w:szCs w:val="21"/>
                <w:lang w:val="en-US" w:eastAsia="zh-CN"/>
              </w:rPr>
              <w:t>建筑智能化</w:t>
            </w:r>
            <w:r>
              <w:rPr>
                <w:rFonts w:hint="eastAsia" w:ascii="宋体" w:hAnsi="宋体" w:cs="宋体"/>
                <w:color w:val="auto"/>
                <w:kern w:val="0"/>
                <w:szCs w:val="21"/>
              </w:rPr>
              <w:t>设计专业高级工程师的得4分，本项最高得4分。</w:t>
            </w:r>
          </w:p>
          <w:p>
            <w:pPr>
              <w:widowControl/>
              <w:tabs>
                <w:tab w:val="left" w:pos="1200"/>
              </w:tabs>
              <w:spacing w:line="360" w:lineRule="exact"/>
              <w:rPr>
                <w:rFonts w:ascii="宋体" w:hAnsi="宋体" w:cs="宋体"/>
                <w:color w:val="auto"/>
                <w:kern w:val="0"/>
                <w:szCs w:val="21"/>
              </w:rPr>
            </w:pPr>
            <w:r>
              <w:rPr>
                <w:rFonts w:hint="eastAsia" w:ascii="宋体" w:hAnsi="宋体" w:cs="宋体"/>
                <w:color w:val="auto"/>
                <w:kern w:val="0"/>
                <w:szCs w:val="21"/>
              </w:rPr>
              <w:t>2.除项目负责人外</w:t>
            </w:r>
            <w:r>
              <w:rPr>
                <w:rFonts w:hint="eastAsia" w:ascii="宋体" w:hAnsi="宋体" w:cs="宋体"/>
                <w:color w:val="auto"/>
                <w:kern w:val="0"/>
                <w:szCs w:val="21"/>
                <w:lang w:val="en-US" w:eastAsia="zh-CN"/>
              </w:rPr>
              <w:t>风景园林</w:t>
            </w:r>
            <w:r>
              <w:rPr>
                <w:rFonts w:hint="eastAsia" w:ascii="宋体" w:hAnsi="宋体" w:cs="宋体"/>
                <w:color w:val="auto"/>
                <w:kern w:val="0"/>
                <w:szCs w:val="21"/>
              </w:rPr>
              <w:t>专业、给排水专业、</w:t>
            </w:r>
            <w:r>
              <w:rPr>
                <w:rFonts w:hint="eastAsia" w:ascii="宋体" w:hAnsi="宋体" w:cs="宋体"/>
                <w:color w:val="auto"/>
                <w:kern w:val="0"/>
                <w:szCs w:val="21"/>
                <w:lang w:val="en-US" w:eastAsia="zh-CN"/>
              </w:rPr>
              <w:t>建筑智能化</w:t>
            </w:r>
            <w:r>
              <w:rPr>
                <w:rFonts w:hint="eastAsia" w:ascii="宋体" w:hAnsi="宋体" w:cs="宋体"/>
                <w:color w:val="auto"/>
                <w:kern w:val="0"/>
                <w:szCs w:val="21"/>
              </w:rPr>
              <w:t>专业的专业负责人为高级工程师的，每个得2分，本项最高得6分。</w:t>
            </w:r>
          </w:p>
          <w:p>
            <w:pPr>
              <w:tabs>
                <w:tab w:val="left" w:pos="1200"/>
              </w:tabs>
              <w:spacing w:line="360" w:lineRule="exact"/>
              <w:jc w:val="left"/>
              <w:rPr>
                <w:rFonts w:ascii="宋体" w:hAnsi="宋体" w:eastAsia="宋体" w:cs="宋体"/>
                <w:b/>
                <w:bCs/>
                <w:color w:val="auto"/>
                <w:szCs w:val="21"/>
              </w:rPr>
            </w:pPr>
            <w:r>
              <w:rPr>
                <w:rFonts w:hint="eastAsia"/>
                <w:b/>
                <w:bCs/>
                <w:color w:val="auto"/>
              </w:rPr>
              <w:t>注：磋商响应文件中提供</w:t>
            </w:r>
            <w:r>
              <w:rPr>
                <w:rFonts w:hint="eastAsia" w:ascii="宋体" w:hAnsi="宋体" w:cs="方正仿宋_GBK"/>
                <w:b/>
                <w:bCs/>
                <w:color w:val="auto"/>
                <w:szCs w:val="24"/>
              </w:rPr>
              <w:t>证书（或聘用合同）复印件</w:t>
            </w:r>
            <w:r>
              <w:rPr>
                <w:rFonts w:hint="eastAsia" w:ascii="宋体" w:hAnsi="宋体" w:eastAsia="宋体" w:cs="宋体"/>
                <w:b/>
                <w:bCs/>
                <w:color w:val="auto"/>
                <w:szCs w:val="21"/>
              </w:rPr>
              <w:t>并加盖供应商公章，否则不得分。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jc w:val="center"/>
        </w:trPr>
        <w:tc>
          <w:tcPr>
            <w:tcW w:w="8505" w:type="dxa"/>
            <w:gridSpan w:val="4"/>
            <w:noWrap w:val="0"/>
            <w:vAlign w:val="center"/>
          </w:tcPr>
          <w:p>
            <w:pPr>
              <w:widowControl/>
              <w:tabs>
                <w:tab w:val="left" w:pos="1200"/>
              </w:tabs>
              <w:spacing w:line="360" w:lineRule="exact"/>
              <w:jc w:val="left"/>
              <w:rPr>
                <w:rFonts w:ascii="宋体" w:hAnsi="宋体" w:eastAsia="宋体" w:cs="宋体"/>
                <w:b/>
                <w:bCs/>
                <w:color w:val="auto"/>
                <w:kern w:val="0"/>
                <w:szCs w:val="21"/>
              </w:rPr>
            </w:pPr>
            <w:r>
              <w:rPr>
                <w:rFonts w:hint="eastAsia" w:ascii="宋体" w:hAnsi="宋体" w:eastAsia="宋体" w:cs="宋体"/>
                <w:b/>
                <w:bCs/>
                <w:color w:val="auto"/>
                <w:kern w:val="0"/>
                <w:szCs w:val="21"/>
              </w:rPr>
              <w:t>三、项目方案（</w:t>
            </w:r>
            <w:r>
              <w:rPr>
                <w:rFonts w:hint="eastAsia" w:ascii="宋体" w:hAnsi="宋体" w:eastAsia="宋体" w:cs="宋体"/>
                <w:b/>
                <w:bCs/>
                <w:color w:val="auto"/>
                <w:kern w:val="0"/>
                <w:szCs w:val="21"/>
                <w:lang w:val="en-US" w:eastAsia="zh-CN"/>
              </w:rPr>
              <w:t>40</w:t>
            </w:r>
            <w:r>
              <w:rPr>
                <w:rFonts w:hint="eastAsia" w:ascii="宋体" w:hAnsi="宋体" w:eastAsia="宋体" w:cs="宋体"/>
                <w:b/>
                <w:bCs/>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jc w:val="center"/>
        </w:trPr>
        <w:tc>
          <w:tcPr>
            <w:tcW w:w="8505" w:type="dxa"/>
            <w:gridSpan w:val="4"/>
            <w:noWrap w:val="0"/>
            <w:vAlign w:val="center"/>
          </w:tcPr>
          <w:p>
            <w:pPr>
              <w:widowControl/>
              <w:tabs>
                <w:tab w:val="left" w:pos="1200"/>
              </w:tabs>
              <w:spacing w:line="360" w:lineRule="exact"/>
              <w:jc w:val="left"/>
              <w:rPr>
                <w:rFonts w:ascii="宋体" w:hAnsi="宋体" w:eastAsia="宋体" w:cs="宋体"/>
                <w:b/>
                <w:bCs/>
                <w:color w:val="auto"/>
                <w:kern w:val="0"/>
                <w:szCs w:val="21"/>
              </w:rPr>
            </w:pPr>
            <w:r>
              <w:rPr>
                <w:rFonts w:hint="eastAsia" w:ascii="宋体" w:hAnsi="宋体" w:eastAsia="宋体" w:cs="宋体"/>
                <w:color w:val="auto"/>
                <w:szCs w:val="21"/>
              </w:rPr>
              <w:t>磋商小组根据服务方案的针对性、合理性、全面性、具体性、可操作性等方面对各供应商提供的技术方案进行综合评审。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 w:hRule="atLeast"/>
          <w:jc w:val="center"/>
        </w:trPr>
        <w:tc>
          <w:tcPr>
            <w:tcW w:w="428" w:type="dxa"/>
            <w:vMerge w:val="restart"/>
            <w:noWrap w:val="0"/>
            <w:vAlign w:val="center"/>
          </w:tcPr>
          <w:p>
            <w:pPr>
              <w:widowControl/>
              <w:tabs>
                <w:tab w:val="left" w:pos="1200"/>
              </w:tabs>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1077" w:type="dxa"/>
            <w:noWrap w:val="0"/>
            <w:vAlign w:val="center"/>
          </w:tcPr>
          <w:p>
            <w:pPr>
              <w:widowControl/>
              <w:tabs>
                <w:tab w:val="left" w:pos="1200"/>
              </w:tabs>
              <w:spacing w:line="360" w:lineRule="exact"/>
              <w:jc w:val="center"/>
              <w:rPr>
                <w:rFonts w:ascii="宋体" w:hAnsi="宋体" w:eastAsia="宋体" w:cs="宋体"/>
                <w:color w:val="auto"/>
                <w:kern w:val="0"/>
                <w:szCs w:val="21"/>
              </w:rPr>
            </w:pPr>
            <w:r>
              <w:rPr>
                <w:rFonts w:hint="eastAsia" w:ascii="宋体" w:hAnsi="宋体" w:cs="宋体"/>
                <w:bCs/>
                <w:color w:val="auto"/>
                <w:szCs w:val="21"/>
              </w:rPr>
              <w:t>项目设计概况、总体设计思路</w:t>
            </w:r>
          </w:p>
        </w:tc>
        <w:tc>
          <w:tcPr>
            <w:tcW w:w="439" w:type="dxa"/>
            <w:noWrap w:val="0"/>
            <w:vAlign w:val="center"/>
          </w:tcPr>
          <w:p>
            <w:pPr>
              <w:widowControl/>
              <w:tabs>
                <w:tab w:val="left" w:pos="1200"/>
              </w:tabs>
              <w:spacing w:line="36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w:t>
            </w:r>
          </w:p>
        </w:tc>
        <w:tc>
          <w:tcPr>
            <w:tcW w:w="6561" w:type="dxa"/>
            <w:noWrap w:val="0"/>
            <w:vAlign w:val="center"/>
          </w:tcPr>
          <w:p>
            <w:pPr>
              <w:widowControl/>
              <w:tabs>
                <w:tab w:val="left" w:pos="1200"/>
              </w:tabs>
              <w:spacing w:line="360" w:lineRule="exact"/>
              <w:rPr>
                <w:rFonts w:ascii="宋体" w:hAnsi="宋体" w:eastAsia="宋体" w:cs="宋体"/>
                <w:color w:val="auto"/>
              </w:rPr>
            </w:pPr>
            <w:r>
              <w:rPr>
                <w:rFonts w:ascii="宋体" w:hAnsi="宋体" w:cs="宋体"/>
                <w:color w:val="auto"/>
                <w:sz w:val="21"/>
                <w:szCs w:val="21"/>
                <w:highlight w:val="none"/>
              </w:rPr>
              <w:t>工程概况描述清楚，对项目的地理位置、项目的功能与作用理解深刻、到位。总体设计思路表述清晰、完整、严谨、合理，根据项目实际特点，合理应用技术标准。本项最高得</w:t>
            </w:r>
            <w:r>
              <w:rPr>
                <w:rFonts w:hint="eastAsia" w:ascii="宋体" w:hAnsi="宋体" w:eastAsia="宋体" w:cs="宋体"/>
                <w:color w:val="auto"/>
                <w:sz w:val="21"/>
                <w:szCs w:val="21"/>
                <w:highlight w:val="none"/>
                <w:lang w:val="en-US" w:eastAsia="zh-CN"/>
              </w:rPr>
              <w:t>20</w:t>
            </w:r>
            <w:r>
              <w:rPr>
                <w:rFonts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 w:hRule="atLeast"/>
          <w:jc w:val="center"/>
        </w:trPr>
        <w:tc>
          <w:tcPr>
            <w:tcW w:w="428" w:type="dxa"/>
            <w:vMerge w:val="continue"/>
            <w:noWrap w:val="0"/>
            <w:vAlign w:val="center"/>
          </w:tcPr>
          <w:p>
            <w:pPr>
              <w:widowControl/>
              <w:tabs>
                <w:tab w:val="left" w:pos="1200"/>
              </w:tabs>
              <w:spacing w:line="360" w:lineRule="exact"/>
              <w:jc w:val="left"/>
              <w:rPr>
                <w:rFonts w:ascii="宋体" w:hAnsi="宋体" w:eastAsia="宋体" w:cs="宋体"/>
                <w:color w:val="auto"/>
                <w:kern w:val="0"/>
                <w:szCs w:val="21"/>
              </w:rPr>
            </w:pPr>
          </w:p>
        </w:tc>
        <w:tc>
          <w:tcPr>
            <w:tcW w:w="1077" w:type="dxa"/>
            <w:noWrap w:val="0"/>
            <w:vAlign w:val="center"/>
          </w:tcPr>
          <w:p>
            <w:pPr>
              <w:widowControl/>
              <w:tabs>
                <w:tab w:val="left" w:pos="1200"/>
              </w:tabs>
              <w:spacing w:line="360" w:lineRule="exact"/>
              <w:jc w:val="center"/>
              <w:rPr>
                <w:color w:val="auto"/>
              </w:rPr>
            </w:pPr>
            <w:r>
              <w:rPr>
                <w:rFonts w:hint="eastAsia" w:ascii="宋体" w:hAnsi="宋体" w:cs="宋体"/>
                <w:color w:val="auto"/>
                <w:kern w:val="0"/>
                <w:szCs w:val="21"/>
              </w:rPr>
              <w:t xml:space="preserve">设计质量保证措施 </w:t>
            </w:r>
          </w:p>
        </w:tc>
        <w:tc>
          <w:tcPr>
            <w:tcW w:w="439" w:type="dxa"/>
            <w:noWrap w:val="0"/>
            <w:vAlign w:val="center"/>
          </w:tcPr>
          <w:p>
            <w:pPr>
              <w:widowControl/>
              <w:tabs>
                <w:tab w:val="left" w:pos="1200"/>
              </w:tabs>
              <w:spacing w:line="36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w:t>
            </w:r>
          </w:p>
        </w:tc>
        <w:tc>
          <w:tcPr>
            <w:tcW w:w="6561" w:type="dxa"/>
            <w:noWrap w:val="0"/>
            <w:vAlign w:val="center"/>
          </w:tcPr>
          <w:p>
            <w:pPr>
              <w:widowControl/>
              <w:tabs>
                <w:tab w:val="left" w:pos="1200"/>
              </w:tabs>
              <w:spacing w:line="360" w:lineRule="exact"/>
              <w:rPr>
                <w:rFonts w:ascii="宋体" w:hAnsi="宋体" w:eastAsia="宋体" w:cs="宋体"/>
                <w:b/>
                <w:bCs/>
                <w:color w:val="auto"/>
                <w:kern w:val="0"/>
                <w:szCs w:val="21"/>
              </w:rPr>
            </w:pPr>
            <w:r>
              <w:rPr>
                <w:rFonts w:hint="eastAsia" w:ascii="宋体" w:hAnsi="宋体" w:cs="宋体"/>
                <w:color w:val="auto"/>
                <w:kern w:val="0"/>
                <w:szCs w:val="21"/>
              </w:rPr>
              <w:t>质量保证体系健全，质量保证措施合理、可行。</w:t>
            </w:r>
            <w:r>
              <w:rPr>
                <w:rFonts w:hint="eastAsia" w:ascii="宋体" w:hAnsi="宋体" w:cs="宋体"/>
                <w:color w:val="auto"/>
                <w:szCs w:val="21"/>
              </w:rPr>
              <w:t>本项最高得</w:t>
            </w:r>
            <w:r>
              <w:rPr>
                <w:rFonts w:hint="eastAsia" w:ascii="宋体" w:hAnsi="宋体" w:cs="宋体"/>
                <w:color w:val="auto"/>
                <w:szCs w:val="21"/>
                <w:lang w:val="en-US" w:eastAsia="zh-CN"/>
              </w:rPr>
              <w:t>10</w:t>
            </w:r>
            <w:r>
              <w:rPr>
                <w:rFonts w:hint="eastAsia" w:ascii="宋体" w:hAnsi="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 w:hRule="atLeast"/>
          <w:jc w:val="center"/>
        </w:trPr>
        <w:tc>
          <w:tcPr>
            <w:tcW w:w="428" w:type="dxa"/>
            <w:vMerge w:val="continue"/>
            <w:noWrap w:val="0"/>
            <w:vAlign w:val="center"/>
          </w:tcPr>
          <w:p>
            <w:pPr>
              <w:widowControl/>
              <w:tabs>
                <w:tab w:val="left" w:pos="1200"/>
              </w:tabs>
              <w:spacing w:line="360" w:lineRule="exact"/>
              <w:jc w:val="left"/>
              <w:rPr>
                <w:rFonts w:ascii="宋体" w:hAnsi="宋体" w:eastAsia="宋体" w:cs="宋体"/>
                <w:color w:val="auto"/>
                <w:kern w:val="0"/>
                <w:szCs w:val="21"/>
              </w:rPr>
            </w:pPr>
          </w:p>
        </w:tc>
        <w:tc>
          <w:tcPr>
            <w:tcW w:w="1077" w:type="dxa"/>
            <w:noWrap w:val="0"/>
            <w:vAlign w:val="center"/>
          </w:tcPr>
          <w:p>
            <w:pPr>
              <w:widowControl/>
              <w:tabs>
                <w:tab w:val="left" w:pos="1200"/>
              </w:tabs>
              <w:spacing w:line="360" w:lineRule="exact"/>
              <w:jc w:val="center"/>
              <w:rPr>
                <w:rFonts w:ascii="宋体" w:hAnsi="宋体" w:eastAsia="宋体" w:cs="宋体"/>
                <w:color w:val="auto"/>
                <w:szCs w:val="21"/>
              </w:rPr>
            </w:pPr>
            <w:r>
              <w:rPr>
                <w:rFonts w:hint="eastAsia" w:ascii="宋体" w:hAnsi="宋体" w:cs="宋体"/>
                <w:color w:val="auto"/>
                <w:kern w:val="0"/>
                <w:szCs w:val="21"/>
              </w:rPr>
              <w:t>后续服务</w:t>
            </w:r>
          </w:p>
        </w:tc>
        <w:tc>
          <w:tcPr>
            <w:tcW w:w="439" w:type="dxa"/>
            <w:noWrap w:val="0"/>
            <w:vAlign w:val="center"/>
          </w:tcPr>
          <w:p>
            <w:pPr>
              <w:widowControl/>
              <w:tabs>
                <w:tab w:val="left" w:pos="1200"/>
              </w:tabs>
              <w:spacing w:line="360" w:lineRule="exact"/>
              <w:jc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10</w:t>
            </w:r>
          </w:p>
        </w:tc>
        <w:tc>
          <w:tcPr>
            <w:tcW w:w="6561" w:type="dxa"/>
            <w:noWrap w:val="0"/>
            <w:vAlign w:val="center"/>
          </w:tcPr>
          <w:p>
            <w:pPr>
              <w:widowControl/>
              <w:tabs>
                <w:tab w:val="left" w:pos="1200"/>
              </w:tabs>
              <w:spacing w:line="360" w:lineRule="exact"/>
              <w:rPr>
                <w:rFonts w:ascii="宋体" w:hAnsi="宋体" w:eastAsia="宋体" w:cs="宋体"/>
                <w:color w:val="auto"/>
                <w:szCs w:val="21"/>
              </w:rPr>
            </w:pPr>
            <w:r>
              <w:rPr>
                <w:rFonts w:hint="eastAsia" w:ascii="宋体" w:hAnsi="宋体" w:cs="宋体"/>
                <w:color w:val="auto"/>
                <w:kern w:val="0"/>
                <w:szCs w:val="21"/>
                <w:lang w:eastAsia="zh-CN"/>
              </w:rPr>
              <w:t>供应商配备的</w:t>
            </w:r>
            <w:r>
              <w:rPr>
                <w:rFonts w:hint="eastAsia" w:ascii="宋体" w:hAnsi="宋体" w:cs="宋体"/>
                <w:color w:val="auto"/>
                <w:kern w:val="0"/>
                <w:szCs w:val="21"/>
              </w:rPr>
              <w:t>项目负责人与专业技术负责人从项目开工到报批结束全程配合</w:t>
            </w:r>
            <w:r>
              <w:rPr>
                <w:rFonts w:hint="eastAsia" w:ascii="宋体" w:hAnsi="宋体" w:cs="宋体"/>
                <w:color w:val="auto"/>
                <w:kern w:val="0"/>
                <w:szCs w:val="21"/>
                <w:lang w:eastAsia="zh-CN"/>
              </w:rPr>
              <w:t>采购人</w:t>
            </w:r>
            <w:r>
              <w:rPr>
                <w:rFonts w:hint="eastAsia" w:ascii="宋体" w:hAnsi="宋体" w:cs="宋体"/>
                <w:color w:val="auto"/>
                <w:kern w:val="0"/>
                <w:szCs w:val="21"/>
              </w:rPr>
              <w:t>服务。</w:t>
            </w:r>
            <w:r>
              <w:rPr>
                <w:rFonts w:hint="eastAsia" w:ascii="宋体" w:hAnsi="宋体" w:cs="宋体"/>
                <w:color w:val="auto"/>
                <w:szCs w:val="21"/>
              </w:rPr>
              <w:t>本项最高得</w:t>
            </w:r>
            <w:r>
              <w:rPr>
                <w:rFonts w:hint="eastAsia" w:ascii="宋体" w:hAnsi="宋体" w:cs="宋体"/>
                <w:color w:val="auto"/>
                <w:szCs w:val="21"/>
                <w:lang w:val="en-US" w:eastAsia="zh-CN"/>
              </w:rPr>
              <w:t>10</w:t>
            </w:r>
            <w:r>
              <w:rPr>
                <w:rFonts w:hint="eastAsia" w:ascii="宋体" w:hAnsi="宋体" w:cs="宋体"/>
                <w:color w:val="auto"/>
                <w:szCs w:val="21"/>
              </w:rPr>
              <w:t>分。</w:t>
            </w:r>
          </w:p>
        </w:tc>
      </w:tr>
    </w:tbl>
    <w:p>
      <w:pPr>
        <w:tabs>
          <w:tab w:val="left" w:pos="5940"/>
        </w:tabs>
        <w:snapToGrid w:val="0"/>
        <w:spacing w:line="360" w:lineRule="exact"/>
        <w:ind w:firstLine="420" w:firstLineChars="200"/>
        <w:jc w:val="left"/>
        <w:rPr>
          <w:rFonts w:ascii="宋体" w:hAnsi="宋体"/>
          <w:bCs/>
          <w:color w:val="auto"/>
          <w:szCs w:val="21"/>
        </w:rPr>
      </w:pPr>
      <w:r>
        <w:rPr>
          <w:rFonts w:hint="eastAsia" w:ascii="宋体" w:hAnsi="宋体"/>
          <w:bCs/>
          <w:color w:val="auto"/>
          <w:szCs w:val="21"/>
        </w:rPr>
        <w:t xml:space="preserve">注： </w:t>
      </w:r>
    </w:p>
    <w:p>
      <w:pPr>
        <w:tabs>
          <w:tab w:val="left" w:pos="5940"/>
        </w:tabs>
        <w:snapToGrid w:val="0"/>
        <w:spacing w:line="360" w:lineRule="exact"/>
        <w:ind w:firstLine="420" w:firstLineChars="200"/>
        <w:jc w:val="left"/>
        <w:rPr>
          <w:rFonts w:ascii="宋体" w:hAnsi="宋体"/>
          <w:bCs/>
          <w:color w:val="auto"/>
          <w:szCs w:val="21"/>
        </w:rPr>
      </w:pPr>
      <w:r>
        <w:rPr>
          <w:rFonts w:hint="eastAsia" w:ascii="宋体" w:hAnsi="宋体"/>
          <w:bCs/>
          <w:color w:val="auto"/>
          <w:szCs w:val="21"/>
        </w:rPr>
        <w:t>1.评分细则中要求提供的证明文件及资料等在磋商响应文件中提供复印件并加盖公章，否则不得分。</w:t>
      </w:r>
    </w:p>
    <w:p>
      <w:pPr>
        <w:tabs>
          <w:tab w:val="left" w:pos="5940"/>
        </w:tabs>
        <w:snapToGrid w:val="0"/>
        <w:spacing w:line="360" w:lineRule="exact"/>
        <w:ind w:firstLine="420" w:firstLineChars="200"/>
        <w:jc w:val="left"/>
        <w:rPr>
          <w:rFonts w:ascii="宋体" w:hAnsi="宋体"/>
          <w:bCs/>
          <w:color w:val="auto"/>
          <w:szCs w:val="21"/>
        </w:rPr>
      </w:pPr>
      <w:r>
        <w:rPr>
          <w:rFonts w:hint="eastAsia" w:ascii="宋体" w:hAnsi="宋体"/>
          <w:bCs/>
          <w:color w:val="auto"/>
          <w:szCs w:val="21"/>
        </w:rPr>
        <w:t>2.评审时，未能按以上要求提供相应证明（复印件和原件、公证件）的，不作为评审依据，不得分。</w:t>
      </w:r>
    </w:p>
    <w:p>
      <w:pPr>
        <w:tabs>
          <w:tab w:val="left" w:pos="5940"/>
        </w:tabs>
        <w:snapToGrid w:val="0"/>
        <w:spacing w:line="360" w:lineRule="exact"/>
        <w:ind w:firstLine="420" w:firstLineChars="200"/>
        <w:jc w:val="left"/>
        <w:rPr>
          <w:rFonts w:ascii="宋体" w:hAnsi="宋体"/>
          <w:bCs/>
          <w:color w:val="auto"/>
          <w:szCs w:val="21"/>
        </w:rPr>
        <w:sectPr>
          <w:footerReference r:id="rId10" w:type="default"/>
          <w:pgSz w:w="11906" w:h="16838"/>
          <w:pgMar w:top="1440" w:right="1800" w:bottom="1440" w:left="1800" w:header="851" w:footer="992" w:gutter="0"/>
          <w:pgNumType w:fmt="decimal"/>
          <w:cols w:space="720" w:num="1"/>
          <w:docGrid w:type="lines" w:linePitch="312" w:charSpace="0"/>
        </w:sectPr>
      </w:pPr>
      <w:r>
        <w:rPr>
          <w:rFonts w:hint="eastAsia" w:ascii="宋体" w:hAnsi="宋体"/>
          <w:bCs/>
          <w:color w:val="auto"/>
          <w:szCs w:val="21"/>
        </w:rPr>
        <w:t>3.为便于评分，请供应商按评分表样式，逐条列出证明材料所在页码，格式自定。</w:t>
      </w:r>
    </w:p>
    <w:p>
      <w:pPr>
        <w:jc w:val="center"/>
        <w:rPr>
          <w:rFonts w:ascii="宋体" w:hAnsi="宋体" w:cs="宋体"/>
          <w:b/>
          <w:color w:val="auto"/>
          <w:sz w:val="30"/>
          <w:szCs w:val="30"/>
        </w:rPr>
      </w:pPr>
      <w:r>
        <w:rPr>
          <w:rFonts w:hint="eastAsia" w:ascii="宋体" w:hAnsi="宋体" w:cs="宋体"/>
          <w:b/>
          <w:color w:val="auto"/>
          <w:sz w:val="30"/>
          <w:szCs w:val="30"/>
        </w:rPr>
        <w:t>第六章  附    件</w:t>
      </w:r>
    </w:p>
    <w:p>
      <w:pPr>
        <w:spacing w:line="360" w:lineRule="auto"/>
        <w:jc w:val="center"/>
        <w:rPr>
          <w:rFonts w:ascii="宋体" w:hAnsi="宋体"/>
          <w:b/>
          <w:color w:val="auto"/>
          <w:sz w:val="28"/>
          <w:szCs w:val="28"/>
        </w:rPr>
      </w:pPr>
    </w:p>
    <w:p>
      <w:pPr>
        <w:spacing w:line="360" w:lineRule="auto"/>
        <w:jc w:val="center"/>
        <w:rPr>
          <w:rFonts w:ascii="宋体" w:hAnsi="宋体"/>
          <w:b/>
          <w:color w:val="auto"/>
          <w:sz w:val="28"/>
          <w:szCs w:val="28"/>
        </w:rPr>
      </w:pPr>
      <w:r>
        <w:rPr>
          <w:rFonts w:hint="eastAsia" w:ascii="宋体" w:hAnsi="宋体"/>
          <w:b/>
          <w:color w:val="auto"/>
          <w:sz w:val="28"/>
          <w:szCs w:val="28"/>
        </w:rPr>
        <w:t>告 知 书</w:t>
      </w:r>
    </w:p>
    <w:p>
      <w:pPr>
        <w:spacing w:line="360" w:lineRule="auto"/>
        <w:rPr>
          <w:rFonts w:ascii="宋体" w:hAnsi="宋体"/>
          <w:color w:val="auto"/>
          <w:szCs w:val="21"/>
        </w:rPr>
      </w:pPr>
      <w:r>
        <w:rPr>
          <w:rFonts w:hint="eastAsia" w:ascii="宋体" w:hAnsi="宋体"/>
          <w:color w:val="auto"/>
          <w:szCs w:val="21"/>
        </w:rPr>
        <w:t>尊敬的投标人及项目参与人：</w:t>
      </w:r>
    </w:p>
    <w:p>
      <w:pPr>
        <w:spacing w:line="360" w:lineRule="auto"/>
        <w:ind w:firstLine="420" w:firstLineChars="200"/>
        <w:rPr>
          <w:rFonts w:ascii="宋体" w:hAnsi="宋体"/>
          <w:color w:val="auto"/>
          <w:szCs w:val="21"/>
        </w:rPr>
      </w:pPr>
      <w:r>
        <w:rPr>
          <w:rFonts w:hint="eastAsia" w:ascii="宋体" w:hAnsi="宋体"/>
          <w:color w:val="auto"/>
          <w:szCs w:val="21"/>
        </w:rPr>
        <w:t>为营造公开、公正的市场环境，确保招标工作规范有序开展，特将有关事项告知如下：</w:t>
      </w:r>
    </w:p>
    <w:p>
      <w:pPr>
        <w:spacing w:line="360" w:lineRule="auto"/>
        <w:ind w:firstLine="420" w:firstLineChars="200"/>
        <w:rPr>
          <w:rFonts w:ascii="宋体" w:hAnsi="宋体"/>
          <w:color w:val="auto"/>
          <w:szCs w:val="21"/>
        </w:rPr>
      </w:pPr>
      <w:r>
        <w:rPr>
          <w:rFonts w:hint="eastAsia" w:ascii="宋体" w:hAnsi="宋体"/>
          <w:color w:val="auto"/>
          <w:szCs w:val="21"/>
        </w:rPr>
        <w:t>一、欢迎投标人及项目参与人对代理机构工作人员进行监督。凡发现代理机构工作人员有以下情形的，均可以书面具名方式举报，请投送至本</w:t>
      </w:r>
      <w:r>
        <w:rPr>
          <w:rFonts w:ascii="宋体" w:hAnsi="宋体"/>
          <w:color w:val="auto"/>
          <w:szCs w:val="21"/>
        </w:rPr>
        <w:t>公司</w:t>
      </w:r>
      <w:r>
        <w:rPr>
          <w:rFonts w:hint="eastAsia" w:ascii="宋体" w:hAnsi="宋体"/>
          <w:color w:val="auto"/>
          <w:szCs w:val="21"/>
        </w:rPr>
        <w:t>总经理室。</w:t>
      </w:r>
    </w:p>
    <w:p>
      <w:pPr>
        <w:spacing w:line="360" w:lineRule="auto"/>
        <w:ind w:firstLine="420" w:firstLineChars="200"/>
        <w:rPr>
          <w:rFonts w:ascii="宋体" w:hAnsi="宋体"/>
          <w:color w:val="auto"/>
          <w:szCs w:val="21"/>
        </w:rPr>
      </w:pPr>
      <w:r>
        <w:rPr>
          <w:rFonts w:hint="eastAsia" w:ascii="宋体" w:hAnsi="宋体"/>
          <w:color w:val="auto"/>
          <w:szCs w:val="21"/>
        </w:rPr>
        <w:t>（一）接受投标人组织的宴请、旅游、娱乐等活动；</w:t>
      </w:r>
    </w:p>
    <w:p>
      <w:pPr>
        <w:spacing w:line="360" w:lineRule="auto"/>
        <w:ind w:firstLine="420" w:firstLineChars="200"/>
        <w:rPr>
          <w:rFonts w:ascii="宋体" w:hAnsi="宋体"/>
          <w:color w:val="auto"/>
          <w:szCs w:val="21"/>
        </w:rPr>
      </w:pPr>
      <w:r>
        <w:rPr>
          <w:rFonts w:hint="eastAsia" w:ascii="宋体" w:hAnsi="宋体"/>
          <w:color w:val="auto"/>
          <w:szCs w:val="21"/>
        </w:rPr>
        <w:t>（二）与投标人或</w:t>
      </w:r>
      <w:r>
        <w:rPr>
          <w:rFonts w:hint="eastAsia" w:ascii="宋体" w:hAnsi="宋体"/>
          <w:color w:val="auto"/>
          <w:szCs w:val="21"/>
          <w:lang w:eastAsia="zh-CN"/>
        </w:rPr>
        <w:t>采购人</w:t>
      </w:r>
      <w:r>
        <w:rPr>
          <w:rFonts w:hint="eastAsia" w:ascii="宋体" w:hAnsi="宋体"/>
          <w:color w:val="auto"/>
          <w:szCs w:val="21"/>
        </w:rPr>
        <w:t>恶意串通的；</w:t>
      </w:r>
    </w:p>
    <w:p>
      <w:pPr>
        <w:spacing w:line="360" w:lineRule="auto"/>
        <w:ind w:firstLine="420" w:firstLineChars="200"/>
        <w:rPr>
          <w:rFonts w:ascii="宋体" w:hAnsi="宋体"/>
          <w:color w:val="auto"/>
          <w:szCs w:val="21"/>
        </w:rPr>
      </w:pPr>
      <w:r>
        <w:rPr>
          <w:rFonts w:hint="eastAsia" w:ascii="宋体" w:hAnsi="宋体"/>
          <w:color w:val="auto"/>
          <w:szCs w:val="21"/>
        </w:rPr>
        <w:t>（三）在采购过程中接受贿赂或者获取不正当利益的；</w:t>
      </w:r>
    </w:p>
    <w:p>
      <w:pPr>
        <w:spacing w:line="360" w:lineRule="auto"/>
        <w:ind w:firstLine="420" w:firstLineChars="200"/>
        <w:rPr>
          <w:rFonts w:ascii="宋体" w:hAnsi="宋体"/>
          <w:color w:val="auto"/>
          <w:szCs w:val="21"/>
        </w:rPr>
      </w:pPr>
      <w:r>
        <w:rPr>
          <w:rFonts w:hint="eastAsia" w:ascii="宋体" w:hAnsi="宋体"/>
          <w:color w:val="auto"/>
          <w:szCs w:val="21"/>
        </w:rPr>
        <w:t>（四）违规向关联参与人或投标人透露招投标或评审信息的；</w:t>
      </w:r>
    </w:p>
    <w:p>
      <w:pPr>
        <w:spacing w:line="360" w:lineRule="auto"/>
        <w:ind w:firstLine="420" w:firstLineChars="200"/>
        <w:rPr>
          <w:rFonts w:ascii="宋体" w:hAnsi="宋体"/>
          <w:color w:val="auto"/>
          <w:szCs w:val="21"/>
        </w:rPr>
      </w:pPr>
      <w:r>
        <w:rPr>
          <w:rFonts w:hint="eastAsia" w:ascii="宋体" w:hAnsi="宋体"/>
          <w:color w:val="auto"/>
          <w:szCs w:val="21"/>
        </w:rPr>
        <w:t>（五）其他违纪违规行为。</w:t>
      </w:r>
    </w:p>
    <w:p>
      <w:pPr>
        <w:spacing w:line="360" w:lineRule="auto"/>
        <w:ind w:firstLine="420" w:firstLineChars="200"/>
        <w:rPr>
          <w:rFonts w:ascii="宋体" w:hAnsi="宋体"/>
          <w:color w:val="auto"/>
          <w:szCs w:val="21"/>
        </w:rPr>
      </w:pPr>
      <w:r>
        <w:rPr>
          <w:rFonts w:hint="eastAsia" w:ascii="宋体" w:hAnsi="宋体"/>
          <w:color w:val="auto"/>
          <w:szCs w:val="21"/>
        </w:rPr>
        <w:t>二、投标人及项目参与人应当遵守采购活动工作规则，有下列情形之一的，将被列入不良行为纪录，建议有关</w:t>
      </w:r>
      <w:r>
        <w:rPr>
          <w:rFonts w:ascii="宋体" w:hAnsi="宋体"/>
          <w:color w:val="auto"/>
          <w:szCs w:val="21"/>
        </w:rPr>
        <w:t>行政监督部门</w:t>
      </w:r>
      <w:r>
        <w:rPr>
          <w:rFonts w:hint="eastAsia" w:ascii="宋体" w:hAnsi="宋体"/>
          <w:color w:val="auto"/>
          <w:szCs w:val="21"/>
        </w:rPr>
        <w:t>禁止</w:t>
      </w:r>
      <w:r>
        <w:rPr>
          <w:rFonts w:ascii="宋体" w:hAnsi="宋体"/>
          <w:color w:val="auto"/>
          <w:szCs w:val="21"/>
        </w:rPr>
        <w:t>其</w:t>
      </w:r>
      <w:r>
        <w:rPr>
          <w:rFonts w:hint="eastAsia" w:ascii="宋体" w:hAnsi="宋体"/>
          <w:color w:val="auto"/>
          <w:szCs w:val="21"/>
        </w:rPr>
        <w:t>一至三年内参与采购代理机构组织的一切项目，并在相关媒体网站予以公布：</w:t>
      </w:r>
    </w:p>
    <w:p>
      <w:pPr>
        <w:spacing w:line="360" w:lineRule="auto"/>
        <w:ind w:firstLine="420" w:firstLineChars="200"/>
        <w:rPr>
          <w:rFonts w:ascii="宋体" w:hAnsi="宋体"/>
          <w:color w:val="auto"/>
          <w:szCs w:val="21"/>
        </w:rPr>
      </w:pPr>
      <w:r>
        <w:rPr>
          <w:rFonts w:hint="eastAsia" w:ascii="宋体" w:hAnsi="宋体"/>
          <w:color w:val="auto"/>
          <w:szCs w:val="21"/>
        </w:rPr>
        <w:t>（一）</w:t>
      </w:r>
      <w:bookmarkStart w:id="46" w:name="OLE_LINK1"/>
      <w:r>
        <w:rPr>
          <w:rFonts w:hint="eastAsia" w:ascii="宋体" w:hAnsi="宋体"/>
          <w:color w:val="auto"/>
          <w:szCs w:val="21"/>
        </w:rPr>
        <w:t>在采购活动实施过程中，有吵闹、起哄、斗殴等行为，扰乱开标现场或评审现场秩序的，以及在投标答疑、领取招标文件、办理相关手续过程中扰乱正常办公秩序的；</w:t>
      </w:r>
    </w:p>
    <w:bookmarkEnd w:id="46"/>
    <w:p>
      <w:pPr>
        <w:spacing w:line="360" w:lineRule="auto"/>
        <w:ind w:firstLine="420" w:firstLineChars="200"/>
        <w:rPr>
          <w:rFonts w:ascii="宋体" w:hAnsi="宋体"/>
          <w:color w:val="auto"/>
          <w:szCs w:val="21"/>
        </w:rPr>
      </w:pPr>
      <w:r>
        <w:rPr>
          <w:rFonts w:hint="eastAsia" w:ascii="宋体" w:hAnsi="宋体"/>
          <w:color w:val="auto"/>
          <w:szCs w:val="21"/>
        </w:rPr>
        <w:t>（二）采取不正当手段诋毁、排挤其他投标人的；</w:t>
      </w:r>
    </w:p>
    <w:p>
      <w:pPr>
        <w:spacing w:line="360" w:lineRule="auto"/>
        <w:ind w:firstLine="420" w:firstLineChars="200"/>
        <w:rPr>
          <w:rFonts w:ascii="宋体" w:hAnsi="宋体"/>
          <w:color w:val="auto"/>
          <w:szCs w:val="21"/>
        </w:rPr>
      </w:pPr>
      <w:r>
        <w:rPr>
          <w:rFonts w:hint="eastAsia" w:ascii="宋体" w:hAnsi="宋体"/>
          <w:color w:val="auto"/>
          <w:szCs w:val="21"/>
        </w:rPr>
        <w:t>（三）提供虚假材料谋取中标、成交的；</w:t>
      </w:r>
    </w:p>
    <w:p>
      <w:pPr>
        <w:spacing w:line="360" w:lineRule="auto"/>
        <w:ind w:firstLine="420" w:firstLineChars="200"/>
        <w:rPr>
          <w:rFonts w:ascii="宋体" w:hAnsi="宋体"/>
          <w:color w:val="auto"/>
          <w:szCs w:val="21"/>
        </w:rPr>
      </w:pPr>
      <w:r>
        <w:rPr>
          <w:rFonts w:hint="eastAsia" w:ascii="宋体" w:hAnsi="宋体"/>
          <w:color w:val="auto"/>
          <w:szCs w:val="21"/>
        </w:rPr>
        <w:t>（四）向</w:t>
      </w:r>
      <w:r>
        <w:rPr>
          <w:rFonts w:hint="eastAsia" w:ascii="宋体" w:hAnsi="宋体"/>
          <w:color w:val="auto"/>
          <w:szCs w:val="21"/>
          <w:lang w:eastAsia="zh-CN"/>
        </w:rPr>
        <w:t>采购人</w:t>
      </w:r>
      <w:r>
        <w:rPr>
          <w:rFonts w:hint="eastAsia" w:ascii="宋体" w:hAnsi="宋体"/>
          <w:color w:val="auto"/>
          <w:szCs w:val="21"/>
        </w:rPr>
        <w:t>、采购代理机构工作人员行贿或提供其他不正当利益的；</w:t>
      </w:r>
    </w:p>
    <w:p>
      <w:pPr>
        <w:spacing w:line="360" w:lineRule="auto"/>
        <w:ind w:firstLine="420" w:firstLineChars="200"/>
        <w:rPr>
          <w:rFonts w:ascii="宋体" w:hAnsi="宋体"/>
          <w:color w:val="auto"/>
          <w:szCs w:val="21"/>
        </w:rPr>
      </w:pPr>
      <w:r>
        <w:rPr>
          <w:rFonts w:hint="eastAsia" w:ascii="宋体" w:hAnsi="宋体"/>
          <w:color w:val="auto"/>
          <w:szCs w:val="21"/>
        </w:rPr>
        <w:t>（五）在招投采购过程中与</w:t>
      </w:r>
      <w:r>
        <w:rPr>
          <w:rFonts w:hint="eastAsia" w:ascii="宋体" w:hAnsi="宋体"/>
          <w:color w:val="auto"/>
          <w:szCs w:val="21"/>
          <w:lang w:eastAsia="zh-CN"/>
        </w:rPr>
        <w:t>采购人</w:t>
      </w:r>
      <w:r>
        <w:rPr>
          <w:rFonts w:hint="eastAsia" w:ascii="宋体" w:hAnsi="宋体"/>
          <w:color w:val="auto"/>
          <w:szCs w:val="21"/>
        </w:rPr>
        <w:t>进行协商谈判的；</w:t>
      </w:r>
    </w:p>
    <w:p>
      <w:pPr>
        <w:spacing w:line="360" w:lineRule="auto"/>
        <w:ind w:firstLine="420" w:firstLineChars="200"/>
        <w:rPr>
          <w:rFonts w:ascii="宋体" w:hAnsi="宋体"/>
          <w:color w:val="auto"/>
          <w:szCs w:val="21"/>
        </w:rPr>
      </w:pPr>
      <w:r>
        <w:rPr>
          <w:rFonts w:hint="eastAsia" w:ascii="宋体" w:hAnsi="宋体"/>
          <w:color w:val="auto"/>
          <w:szCs w:val="21"/>
        </w:rPr>
        <w:t>（六）未按规定程序进行质疑、投诉，影响项目正常进行的。</w:t>
      </w:r>
    </w:p>
    <w:p>
      <w:pPr>
        <w:spacing w:line="360" w:lineRule="auto"/>
        <w:ind w:firstLine="420" w:firstLineChars="200"/>
        <w:rPr>
          <w:rFonts w:ascii="宋体" w:hAnsi="宋体"/>
          <w:color w:val="auto"/>
          <w:szCs w:val="21"/>
        </w:rPr>
      </w:pPr>
      <w:r>
        <w:rPr>
          <w:rFonts w:hint="eastAsia" w:ascii="宋体" w:hAnsi="宋体"/>
          <w:color w:val="auto"/>
          <w:szCs w:val="21"/>
        </w:rPr>
        <w:t>监督办公室：</w:t>
      </w:r>
      <w:r>
        <w:rPr>
          <w:rFonts w:hint="eastAsia" w:ascii="宋体" w:hAnsi="宋体"/>
          <w:color w:val="auto"/>
          <w:szCs w:val="21"/>
          <w:lang w:val="en-US" w:eastAsia="zh-CN"/>
        </w:rPr>
        <w:t>江苏畅誉项目管理有限公司</w:t>
      </w:r>
      <w:r>
        <w:rPr>
          <w:rFonts w:ascii="宋体" w:hAnsi="宋体"/>
          <w:color w:val="auto"/>
          <w:szCs w:val="21"/>
        </w:rPr>
        <w:t>总经理室</w:t>
      </w:r>
    </w:p>
    <w:p>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投诉监督电话：</w:t>
      </w:r>
      <w:r>
        <w:rPr>
          <w:rFonts w:hint="eastAsia" w:ascii="宋体" w:hAnsi="宋体"/>
          <w:color w:val="auto"/>
          <w:szCs w:val="21"/>
          <w:lang w:val="en-US" w:eastAsia="zh-CN"/>
        </w:rPr>
        <w:t>18661187899</w:t>
      </w:r>
      <w:bookmarkStart w:id="47" w:name="_GoBack"/>
      <w:bookmarkEnd w:id="47"/>
    </w:p>
    <w:p>
      <w:pPr>
        <w:rPr>
          <w:color w:val="auto"/>
        </w:rPr>
      </w:pPr>
    </w:p>
    <w:p>
      <w:pPr>
        <w:spacing w:line="400" w:lineRule="exact"/>
        <w:rPr>
          <w:rFonts w:ascii="宋体" w:hAnsi="宋体"/>
          <w:bCs/>
          <w:color w:val="auto"/>
          <w:szCs w:val="21"/>
        </w:rPr>
      </w:pPr>
    </w:p>
    <w:p>
      <w:pPr>
        <w:pStyle w:val="12"/>
        <w:spacing w:line="360" w:lineRule="exact"/>
        <w:rPr>
          <w:rFonts w:cs="宋体"/>
          <w:b/>
          <w:color w:val="auto"/>
          <w:sz w:val="28"/>
          <w:szCs w:val="28"/>
        </w:rPr>
        <w:sectPr>
          <w:footerReference r:id="rId11" w:type="default"/>
          <w:pgSz w:w="11906" w:h="16838"/>
          <w:pgMar w:top="1440" w:right="1800" w:bottom="1440" w:left="1800" w:header="851" w:footer="992" w:gutter="0"/>
          <w:pgNumType w:fmt="decimal"/>
          <w:cols w:space="720" w:num="1"/>
          <w:docGrid w:type="lines" w:linePitch="312" w:charSpace="0"/>
        </w:sectPr>
      </w:pPr>
    </w:p>
    <w:p>
      <w:pPr>
        <w:pStyle w:val="12"/>
        <w:spacing w:line="360" w:lineRule="exact"/>
        <w:rPr>
          <w:rFonts w:cs="宋体"/>
          <w:b/>
          <w:color w:val="auto"/>
          <w:sz w:val="32"/>
        </w:rPr>
      </w:pPr>
      <w:r>
        <w:rPr>
          <w:rFonts w:hint="eastAsia" w:cs="宋体"/>
          <w:b/>
          <w:color w:val="auto"/>
          <w:sz w:val="28"/>
          <w:szCs w:val="28"/>
        </w:rPr>
        <w:t>1.磋商响应函</w:t>
      </w:r>
    </w:p>
    <w:p>
      <w:pPr>
        <w:pStyle w:val="7"/>
        <w:rPr>
          <w:rFonts w:ascii="宋体" w:hAnsi="宋体" w:cs="宋体"/>
          <w:color w:val="auto"/>
        </w:rPr>
      </w:pPr>
    </w:p>
    <w:p>
      <w:pPr>
        <w:pStyle w:val="12"/>
        <w:spacing w:line="360" w:lineRule="exact"/>
        <w:jc w:val="center"/>
        <w:rPr>
          <w:rFonts w:cs="宋体"/>
          <w:b/>
          <w:color w:val="auto"/>
          <w:sz w:val="28"/>
          <w:szCs w:val="28"/>
        </w:rPr>
      </w:pPr>
      <w:r>
        <w:rPr>
          <w:rFonts w:hint="eastAsia" w:cs="宋体"/>
          <w:b/>
          <w:color w:val="auto"/>
          <w:sz w:val="28"/>
          <w:szCs w:val="28"/>
        </w:rPr>
        <w:t>磋商响应函</w:t>
      </w:r>
    </w:p>
    <w:p>
      <w:pPr>
        <w:pStyle w:val="12"/>
        <w:spacing w:line="360" w:lineRule="exact"/>
        <w:rPr>
          <w:rFonts w:ascii="宋体" w:hAnsi="宋体" w:eastAsia="宋体" w:cs="宋体"/>
          <w:color w:val="auto"/>
          <w:sz w:val="21"/>
          <w:szCs w:val="21"/>
        </w:rPr>
      </w:pPr>
      <w:r>
        <w:rPr>
          <w:rFonts w:hint="eastAsia" w:ascii="宋体" w:hAnsi="宋体" w:eastAsia="宋体" w:cs="宋体"/>
          <w:color w:val="auto"/>
          <w:sz w:val="21"/>
          <w:szCs w:val="21"/>
        </w:rPr>
        <w:t>致</w:t>
      </w:r>
      <w:r>
        <w:rPr>
          <w:rFonts w:ascii="宋体" w:hAnsi="宋体" w:eastAsia="宋体" w:cs="宋体"/>
          <w:color w:val="auto"/>
          <w:sz w:val="21"/>
          <w:szCs w:val="21"/>
        </w:rPr>
        <w:t>：</w:t>
      </w:r>
      <w:r>
        <w:rPr>
          <w:rFonts w:hint="eastAsia" w:ascii="宋体" w:hAnsi="宋体" w:eastAsia="宋体" w:cs="宋体"/>
          <w:color w:val="auto"/>
          <w:sz w:val="21"/>
          <w:szCs w:val="21"/>
          <w:lang w:eastAsia="zh-CN"/>
        </w:rPr>
        <w:t>常州市天宁区青龙街道办事处</w:t>
      </w:r>
      <w:r>
        <w:rPr>
          <w:rFonts w:hint="eastAsia" w:ascii="宋体" w:hAnsi="宋体" w:eastAsia="宋体" w:cs="宋体"/>
          <w:color w:val="auto"/>
          <w:sz w:val="21"/>
          <w:szCs w:val="21"/>
        </w:rPr>
        <w:t>、</w:t>
      </w:r>
      <w:r>
        <w:rPr>
          <w:rFonts w:hint="eastAsia" w:cs="宋体"/>
          <w:color w:val="auto"/>
          <w:sz w:val="21"/>
          <w:szCs w:val="21"/>
          <w:lang w:val="en-US" w:eastAsia="zh-CN"/>
        </w:rPr>
        <w:t>江苏畅誉项目管理有限公司</w:t>
      </w:r>
      <w:r>
        <w:rPr>
          <w:rFonts w:hint="eastAsia" w:ascii="宋体" w:hAnsi="宋体" w:eastAsia="宋体" w:cs="宋体"/>
          <w:color w:val="auto"/>
          <w:sz w:val="21"/>
          <w:szCs w:val="21"/>
        </w:rPr>
        <w:t xml:space="preserve"> ：</w:t>
      </w:r>
    </w:p>
    <w:p>
      <w:pPr>
        <w:pStyle w:val="12"/>
        <w:spacing w:line="360" w:lineRule="exact"/>
        <w:ind w:firstLine="420"/>
        <w:jc w:val="left"/>
        <w:rPr>
          <w:rFonts w:ascii="宋体" w:hAnsi="宋体" w:eastAsia="宋体" w:cs="宋体"/>
          <w:color w:val="auto"/>
          <w:sz w:val="21"/>
          <w:szCs w:val="21"/>
        </w:rPr>
      </w:pPr>
      <w:r>
        <w:rPr>
          <w:rFonts w:hint="eastAsia" w:ascii="宋体" w:hAnsi="宋体" w:eastAsia="宋体" w:cs="宋体"/>
          <w:color w:val="auto"/>
          <w:sz w:val="21"/>
          <w:szCs w:val="21"/>
        </w:rPr>
        <w:t>我单位收到贵单位“       号”磋商文件后，经仔细阅读和研究，我单位决定参加本项目的竞争性磋商</w:t>
      </w:r>
      <w:r>
        <w:rPr>
          <w:rFonts w:ascii="宋体" w:hAnsi="宋体" w:eastAsia="宋体" w:cs="宋体"/>
          <w:color w:val="auto"/>
          <w:sz w:val="21"/>
          <w:szCs w:val="21"/>
        </w:rPr>
        <w:t>活动</w:t>
      </w:r>
      <w:r>
        <w:rPr>
          <w:rFonts w:hint="eastAsia" w:ascii="宋体" w:hAnsi="宋体" w:eastAsia="宋体" w:cs="宋体"/>
          <w:color w:val="auto"/>
          <w:sz w:val="21"/>
          <w:szCs w:val="21"/>
        </w:rPr>
        <w:t>。为此，我单位郑重声明以下诸点，并负法律责任。</w:t>
      </w:r>
    </w:p>
    <w:p>
      <w:pPr>
        <w:pStyle w:val="12"/>
        <w:spacing w:line="360" w:lineRule="exact"/>
        <w:ind w:firstLine="420"/>
        <w:jc w:val="left"/>
        <w:rPr>
          <w:rFonts w:ascii="宋体" w:hAnsi="宋体" w:eastAsia="宋体" w:cs="宋体"/>
          <w:color w:val="auto"/>
          <w:sz w:val="21"/>
          <w:szCs w:val="21"/>
        </w:rPr>
      </w:pPr>
      <w:r>
        <w:rPr>
          <w:rFonts w:hint="eastAsia" w:ascii="宋体" w:hAnsi="宋体" w:eastAsia="宋体" w:cs="宋体"/>
          <w:color w:val="auto"/>
          <w:sz w:val="21"/>
          <w:szCs w:val="21"/>
        </w:rPr>
        <w:t>1.我单位愿意</w:t>
      </w:r>
      <w:r>
        <w:rPr>
          <w:rFonts w:hint="eastAsia" w:ascii="宋体" w:hAnsi="宋体" w:eastAsia="宋体"/>
          <w:color w:val="auto"/>
          <w:sz w:val="21"/>
          <w:szCs w:val="21"/>
        </w:rPr>
        <w:t>遵守贵单位有关采购的各项规定，</w:t>
      </w:r>
      <w:r>
        <w:rPr>
          <w:rFonts w:hint="eastAsia" w:ascii="宋体" w:hAnsi="宋体" w:eastAsia="宋体" w:cs="宋体"/>
          <w:color w:val="auto"/>
          <w:sz w:val="21"/>
          <w:szCs w:val="21"/>
        </w:rPr>
        <w:t>提供竞争性磋商文件中要求的所有资料，并保证完全真实准确，若有虚假和违背，我单位愿意承担由此而产生的一切后果。</w:t>
      </w:r>
    </w:p>
    <w:p>
      <w:pPr>
        <w:pStyle w:val="12"/>
        <w:spacing w:line="360" w:lineRule="exact"/>
        <w:ind w:firstLine="420"/>
        <w:jc w:val="left"/>
        <w:rPr>
          <w:rFonts w:ascii="宋体" w:hAnsi="宋体" w:eastAsia="宋体" w:cs="宋体"/>
          <w:color w:val="auto"/>
          <w:sz w:val="21"/>
          <w:szCs w:val="21"/>
        </w:rPr>
      </w:pPr>
      <w:r>
        <w:rPr>
          <w:rFonts w:hint="eastAsia"/>
          <w:color w:val="auto"/>
          <w:sz w:val="21"/>
          <w:szCs w:val="21"/>
        </w:rPr>
        <w:t>2.</w:t>
      </w:r>
      <w:r>
        <w:rPr>
          <w:rFonts w:hint="eastAsia" w:ascii="宋体" w:hAnsi="宋体" w:eastAsia="宋体" w:cs="宋体"/>
          <w:color w:val="auto"/>
          <w:sz w:val="21"/>
          <w:szCs w:val="21"/>
        </w:rPr>
        <w:t>我单位</w:t>
      </w:r>
      <w:r>
        <w:rPr>
          <w:rFonts w:hint="eastAsia"/>
          <w:color w:val="auto"/>
          <w:sz w:val="21"/>
          <w:szCs w:val="21"/>
        </w:rPr>
        <w:t>承诺财务状况良好，依法缴纳税收和社会保障资金，具备履行合同所必需的设备和专业技术能力，参加采购活动前3年内在经营活动中没有重大违法记录。</w:t>
      </w:r>
    </w:p>
    <w:p>
      <w:pPr>
        <w:pStyle w:val="12"/>
        <w:spacing w:line="360" w:lineRule="exact"/>
        <w:ind w:firstLine="420"/>
        <w:jc w:val="left"/>
        <w:rPr>
          <w:rFonts w:ascii="宋体" w:hAnsi="宋体" w:eastAsia="宋体" w:cs="宋体"/>
          <w:color w:val="auto"/>
          <w:sz w:val="21"/>
          <w:szCs w:val="21"/>
        </w:rPr>
      </w:pPr>
      <w:r>
        <w:rPr>
          <w:rFonts w:hint="eastAsia" w:ascii="宋体" w:hAnsi="宋体" w:eastAsia="宋体"/>
          <w:color w:val="auto"/>
          <w:sz w:val="21"/>
          <w:szCs w:val="21"/>
        </w:rPr>
        <w:t>3</w:t>
      </w:r>
      <w:r>
        <w:rPr>
          <w:rFonts w:ascii="宋体" w:hAnsi="宋体" w:eastAsia="宋体"/>
          <w:color w:val="auto"/>
          <w:sz w:val="21"/>
          <w:szCs w:val="21"/>
        </w:rPr>
        <w:t>.</w:t>
      </w:r>
      <w:r>
        <w:rPr>
          <w:rFonts w:hint="eastAsia" w:ascii="宋体" w:hAnsi="宋体" w:eastAsia="宋体" w:cs="宋体"/>
          <w:color w:val="auto"/>
          <w:sz w:val="21"/>
          <w:szCs w:val="21"/>
        </w:rPr>
        <w:t>我单位承诺该磋商响应文件在磋商开始后的全过程中保持有效，不作任何更改和变动。并同意按竞争性磋商文件中的规定，本磋商响应文件的有效期限为投标开始后</w:t>
      </w:r>
      <w:r>
        <w:rPr>
          <w:rFonts w:ascii="宋体" w:hAnsi="宋体" w:eastAsia="宋体" w:cs="宋体"/>
          <w:color w:val="auto"/>
          <w:sz w:val="21"/>
          <w:szCs w:val="21"/>
        </w:rPr>
        <w:t>6</w:t>
      </w:r>
      <w:r>
        <w:rPr>
          <w:rFonts w:hint="eastAsia" w:ascii="宋体" w:hAnsi="宋体" w:eastAsia="宋体" w:cs="宋体"/>
          <w:color w:val="auto"/>
          <w:sz w:val="21"/>
          <w:szCs w:val="21"/>
        </w:rPr>
        <w:t>0天。</w:t>
      </w:r>
    </w:p>
    <w:p>
      <w:pPr>
        <w:pStyle w:val="12"/>
        <w:spacing w:line="360" w:lineRule="exact"/>
        <w:ind w:firstLine="420"/>
        <w:jc w:val="left"/>
        <w:rPr>
          <w:rFonts w:ascii="宋体" w:hAnsi="宋体" w:eastAsia="宋体"/>
          <w:color w:val="auto"/>
          <w:sz w:val="21"/>
          <w:szCs w:val="21"/>
        </w:rPr>
      </w:pPr>
      <w:r>
        <w:rPr>
          <w:rFonts w:hint="eastAsia" w:ascii="宋体" w:hAnsi="宋体" w:eastAsia="宋体"/>
          <w:color w:val="auto"/>
          <w:sz w:val="21"/>
          <w:szCs w:val="21"/>
        </w:rPr>
        <w:t>4.</w:t>
      </w:r>
      <w:r>
        <w:rPr>
          <w:rFonts w:hint="eastAsia" w:ascii="宋体" w:hAnsi="宋体" w:eastAsia="宋体" w:cs="宋体"/>
          <w:color w:val="auto"/>
          <w:sz w:val="21"/>
          <w:szCs w:val="21"/>
        </w:rPr>
        <w:t>我单位愿意</w:t>
      </w:r>
      <w:r>
        <w:rPr>
          <w:rFonts w:hint="eastAsia" w:ascii="宋体" w:hAnsi="宋体" w:eastAsia="宋体"/>
          <w:color w:val="auto"/>
          <w:sz w:val="21"/>
          <w:szCs w:val="21"/>
        </w:rPr>
        <w:t>按竞争性磋商文件规定的各项要求，向采购人提供所需服务。磋商总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12"/>
        <w:spacing w:line="360" w:lineRule="exact"/>
        <w:ind w:firstLine="420"/>
        <w:jc w:val="left"/>
        <w:rPr>
          <w:rFonts w:ascii="宋体" w:hAnsi="宋体" w:eastAsia="宋体" w:cs="宋体"/>
          <w:color w:val="auto"/>
          <w:sz w:val="21"/>
          <w:szCs w:val="21"/>
        </w:rPr>
      </w:pPr>
      <w:r>
        <w:rPr>
          <w:rFonts w:hint="eastAsia" w:ascii="宋体" w:hAnsi="宋体" w:eastAsia="宋体" w:cs="宋体"/>
          <w:color w:val="auto"/>
          <w:sz w:val="21"/>
          <w:szCs w:val="21"/>
        </w:rPr>
        <w:t>5.我单位认为贵单位有权决定成交供应商，还认为贵单位有权接受或拒绝所有的供应商。</w:t>
      </w:r>
    </w:p>
    <w:p>
      <w:pPr>
        <w:pStyle w:val="12"/>
        <w:spacing w:line="360" w:lineRule="exact"/>
        <w:ind w:firstLine="420"/>
        <w:jc w:val="left"/>
        <w:rPr>
          <w:rFonts w:ascii="宋体" w:hAnsi="宋体" w:eastAsia="宋体" w:cs="宋体"/>
          <w:color w:val="auto"/>
          <w:sz w:val="21"/>
          <w:szCs w:val="21"/>
        </w:rPr>
      </w:pPr>
      <w:r>
        <w:rPr>
          <w:rFonts w:hint="eastAsia" w:ascii="宋体" w:hAnsi="宋体" w:eastAsia="宋体"/>
          <w:color w:val="auto"/>
          <w:sz w:val="21"/>
          <w:szCs w:val="21"/>
        </w:rPr>
        <w:t>6</w:t>
      </w:r>
      <w:r>
        <w:rPr>
          <w:rFonts w:ascii="宋体" w:hAnsi="宋体" w:eastAsia="宋体"/>
          <w:color w:val="auto"/>
          <w:sz w:val="21"/>
          <w:szCs w:val="21"/>
        </w:rPr>
        <w:t>.</w:t>
      </w:r>
      <w:r>
        <w:rPr>
          <w:rFonts w:hint="eastAsia" w:ascii="宋体" w:hAnsi="宋体" w:eastAsia="宋体" w:cs="宋体"/>
          <w:color w:val="auto"/>
          <w:sz w:val="21"/>
          <w:szCs w:val="21"/>
        </w:rPr>
        <w:t>我单位愿意遵守竞争性磋商文件中所列的收费标准；若我单位成交，我单位愿意在签订合同前支付履约保证金，并按竞争性磋商文件的规定支付成交服务费。</w:t>
      </w:r>
    </w:p>
    <w:p>
      <w:pPr>
        <w:pStyle w:val="12"/>
        <w:spacing w:line="360" w:lineRule="exact"/>
        <w:ind w:firstLine="420"/>
        <w:jc w:val="left"/>
        <w:rPr>
          <w:rFonts w:ascii="宋体" w:hAnsi="宋体" w:eastAsia="宋体" w:cs="宋体"/>
          <w:color w:val="auto"/>
          <w:sz w:val="21"/>
          <w:szCs w:val="21"/>
        </w:rPr>
      </w:pPr>
      <w:r>
        <w:rPr>
          <w:rFonts w:hint="eastAsia" w:ascii="宋体" w:hAnsi="宋体" w:eastAsia="宋体" w:cs="宋体"/>
          <w:color w:val="auto"/>
          <w:sz w:val="21"/>
          <w:szCs w:val="21"/>
        </w:rPr>
        <w:t>7.如果我单位的磋商响应文件被接受，</w:t>
      </w:r>
      <w:r>
        <w:rPr>
          <w:rFonts w:hint="eastAsia" w:ascii="宋体" w:hAnsi="宋体" w:eastAsia="宋体"/>
          <w:color w:val="auto"/>
          <w:sz w:val="21"/>
          <w:szCs w:val="21"/>
        </w:rPr>
        <w:t>愿按《中华人民共和国合同法》履行自己的全部责任，</w:t>
      </w:r>
      <w:r>
        <w:rPr>
          <w:rFonts w:ascii="宋体" w:hAnsi="宋体" w:eastAsia="宋体"/>
          <w:color w:val="auto"/>
          <w:sz w:val="21"/>
          <w:szCs w:val="21"/>
        </w:rPr>
        <w:t>同时</w:t>
      </w:r>
      <w:r>
        <w:rPr>
          <w:rFonts w:hint="eastAsia" w:ascii="宋体" w:hAnsi="宋体" w:eastAsia="宋体" w:cs="宋体"/>
          <w:color w:val="auto"/>
          <w:sz w:val="21"/>
          <w:szCs w:val="21"/>
        </w:rPr>
        <w:t>严格履行竞争性磋商文件中规定的每一项要求，按期、按质、按量履行合同的义务。</w:t>
      </w:r>
    </w:p>
    <w:p>
      <w:pPr>
        <w:pStyle w:val="12"/>
        <w:spacing w:line="360" w:lineRule="exact"/>
        <w:ind w:firstLine="405"/>
        <w:rPr>
          <w:rFonts w:cs="宋体"/>
          <w:color w:val="auto"/>
          <w:sz w:val="21"/>
          <w:szCs w:val="21"/>
        </w:rPr>
      </w:pPr>
      <w:r>
        <w:rPr>
          <w:rFonts w:hint="eastAsia" w:cs="宋体"/>
          <w:color w:val="auto"/>
          <w:sz w:val="21"/>
          <w:szCs w:val="21"/>
        </w:rPr>
        <w:t>8.与本次磋商有关的正式通讯地址为：</w:t>
      </w:r>
    </w:p>
    <w:p>
      <w:pPr>
        <w:pStyle w:val="12"/>
        <w:spacing w:line="360" w:lineRule="exact"/>
        <w:jc w:val="left"/>
        <w:rPr>
          <w:rFonts w:cs="宋体"/>
          <w:color w:val="auto"/>
          <w:sz w:val="21"/>
          <w:szCs w:val="21"/>
        </w:rPr>
      </w:pPr>
    </w:p>
    <w:p>
      <w:pPr>
        <w:pStyle w:val="12"/>
        <w:spacing w:line="360" w:lineRule="exact"/>
        <w:jc w:val="left"/>
        <w:rPr>
          <w:rFonts w:cs="宋体"/>
          <w:color w:val="auto"/>
          <w:sz w:val="21"/>
          <w:szCs w:val="21"/>
        </w:rPr>
      </w:pPr>
      <w:r>
        <w:rPr>
          <w:rFonts w:hint="eastAsia" w:cs="宋体"/>
          <w:color w:val="auto"/>
          <w:sz w:val="21"/>
          <w:szCs w:val="21"/>
        </w:rPr>
        <w:t xml:space="preserve">地   址：                  </w:t>
      </w:r>
    </w:p>
    <w:p>
      <w:pPr>
        <w:pStyle w:val="12"/>
        <w:spacing w:line="360" w:lineRule="exact"/>
        <w:rPr>
          <w:rFonts w:cs="宋体"/>
          <w:color w:val="auto"/>
          <w:sz w:val="21"/>
          <w:szCs w:val="21"/>
        </w:rPr>
      </w:pPr>
      <w:r>
        <w:rPr>
          <w:rFonts w:hint="eastAsia" w:cs="宋体"/>
          <w:color w:val="auto"/>
          <w:sz w:val="21"/>
          <w:szCs w:val="21"/>
        </w:rPr>
        <w:t xml:space="preserve">电   话：                  </w:t>
      </w:r>
    </w:p>
    <w:p>
      <w:pPr>
        <w:pStyle w:val="12"/>
        <w:spacing w:line="360" w:lineRule="exact"/>
        <w:rPr>
          <w:rFonts w:cs="宋体"/>
          <w:color w:val="auto"/>
          <w:sz w:val="21"/>
          <w:szCs w:val="21"/>
        </w:rPr>
      </w:pPr>
      <w:r>
        <w:rPr>
          <w:rFonts w:hint="eastAsia" w:cs="宋体"/>
          <w:color w:val="auto"/>
          <w:sz w:val="21"/>
          <w:szCs w:val="21"/>
        </w:rPr>
        <w:t xml:space="preserve">传   真：                  </w:t>
      </w:r>
    </w:p>
    <w:p>
      <w:pPr>
        <w:pStyle w:val="12"/>
        <w:spacing w:line="360" w:lineRule="exact"/>
        <w:rPr>
          <w:rFonts w:cs="宋体"/>
          <w:color w:val="auto"/>
          <w:sz w:val="21"/>
          <w:szCs w:val="21"/>
        </w:rPr>
      </w:pPr>
      <w:r>
        <w:rPr>
          <w:rFonts w:hint="eastAsia" w:cs="宋体"/>
          <w:color w:val="auto"/>
          <w:sz w:val="21"/>
          <w:szCs w:val="21"/>
        </w:rPr>
        <w:t xml:space="preserve">供应商法定代表人或代理人（签字或盖章）：       </w:t>
      </w:r>
    </w:p>
    <w:p>
      <w:pPr>
        <w:pStyle w:val="12"/>
        <w:spacing w:line="360" w:lineRule="exact"/>
        <w:rPr>
          <w:rFonts w:cs="宋体"/>
          <w:color w:val="auto"/>
          <w:sz w:val="21"/>
          <w:szCs w:val="21"/>
        </w:rPr>
      </w:pPr>
      <w:r>
        <w:rPr>
          <w:rFonts w:hint="eastAsia" w:cs="宋体"/>
          <w:color w:val="auto"/>
          <w:sz w:val="21"/>
          <w:szCs w:val="21"/>
        </w:rPr>
        <w:t xml:space="preserve">供应商名称（公章）：             </w:t>
      </w:r>
    </w:p>
    <w:p>
      <w:pPr>
        <w:pStyle w:val="12"/>
        <w:spacing w:line="360" w:lineRule="exact"/>
        <w:rPr>
          <w:rFonts w:cs="宋体"/>
          <w:color w:val="auto"/>
          <w:sz w:val="21"/>
          <w:szCs w:val="21"/>
        </w:rPr>
      </w:pPr>
      <w:r>
        <w:rPr>
          <w:rFonts w:hint="eastAsia" w:cs="宋体"/>
          <w:color w:val="auto"/>
          <w:sz w:val="21"/>
          <w:szCs w:val="21"/>
        </w:rPr>
        <w:t>日    期：     年    月    日</w:t>
      </w:r>
    </w:p>
    <w:p>
      <w:pPr>
        <w:pStyle w:val="7"/>
        <w:rPr>
          <w:color w:val="auto"/>
        </w:rPr>
      </w:pPr>
    </w:p>
    <w:p>
      <w:pPr>
        <w:rPr>
          <w:color w:val="auto"/>
        </w:rPr>
      </w:pPr>
    </w:p>
    <w:p>
      <w:pPr>
        <w:pStyle w:val="12"/>
        <w:spacing w:line="360" w:lineRule="exact"/>
        <w:rPr>
          <w:rFonts w:cs="宋体"/>
          <w:b/>
          <w:color w:val="auto"/>
          <w:sz w:val="28"/>
          <w:szCs w:val="28"/>
        </w:rPr>
        <w:sectPr>
          <w:pgSz w:w="11906" w:h="16838"/>
          <w:pgMar w:top="1440" w:right="1800" w:bottom="1440" w:left="1800" w:header="851" w:footer="992" w:gutter="0"/>
          <w:pgNumType w:fmt="decimal"/>
          <w:cols w:space="720" w:num="1"/>
          <w:docGrid w:type="lines" w:linePitch="312" w:charSpace="0"/>
        </w:sectPr>
      </w:pPr>
    </w:p>
    <w:p>
      <w:pPr>
        <w:pStyle w:val="12"/>
        <w:spacing w:line="360" w:lineRule="exact"/>
        <w:rPr>
          <w:rFonts w:cs="宋体"/>
          <w:b/>
          <w:color w:val="auto"/>
          <w:sz w:val="28"/>
          <w:szCs w:val="28"/>
        </w:rPr>
      </w:pPr>
      <w:r>
        <w:rPr>
          <w:rFonts w:hint="eastAsia" w:cs="宋体"/>
          <w:b/>
          <w:color w:val="auto"/>
          <w:sz w:val="28"/>
          <w:szCs w:val="28"/>
        </w:rPr>
        <w:t>2.法定代表人资格证明书</w:t>
      </w:r>
    </w:p>
    <w:p>
      <w:pPr>
        <w:rPr>
          <w:color w:val="auto"/>
        </w:rPr>
      </w:pPr>
    </w:p>
    <w:p>
      <w:pPr>
        <w:spacing w:line="360" w:lineRule="auto"/>
        <w:jc w:val="center"/>
        <w:rPr>
          <w:rFonts w:ascii="宋体" w:hAnsi="宋体"/>
          <w:b/>
          <w:color w:val="auto"/>
          <w:sz w:val="32"/>
          <w:szCs w:val="32"/>
        </w:rPr>
      </w:pPr>
      <w:r>
        <w:rPr>
          <w:rFonts w:hint="eastAsia" w:ascii="宋体" w:hAnsi="宋体"/>
          <w:b/>
          <w:color w:val="auto"/>
          <w:sz w:val="28"/>
          <w:szCs w:val="28"/>
        </w:rPr>
        <w:t>法定代表人资格证明书</w:t>
      </w:r>
    </w:p>
    <w:p>
      <w:pPr>
        <w:spacing w:line="360" w:lineRule="auto"/>
        <w:rPr>
          <w:rFonts w:ascii="宋体" w:hAnsi="宋体"/>
          <w:color w:val="auto"/>
          <w:szCs w:val="21"/>
        </w:rPr>
      </w:pPr>
      <w:r>
        <w:rPr>
          <w:rFonts w:hint="eastAsia" w:ascii="宋体" w:hAnsi="宋体"/>
          <w:color w:val="auto"/>
          <w:szCs w:val="21"/>
        </w:rPr>
        <w:t>供应商名称</w:t>
      </w:r>
      <w:r>
        <w:rPr>
          <w:rFonts w:ascii="宋体" w:hAnsi="宋体"/>
          <w:color w:val="auto"/>
          <w:szCs w:val="21"/>
        </w:rPr>
        <w:t>:</w:t>
      </w:r>
    </w:p>
    <w:p>
      <w:pPr>
        <w:spacing w:line="360" w:lineRule="auto"/>
        <w:rPr>
          <w:rFonts w:ascii="宋体" w:hAnsi="宋体"/>
          <w:color w:val="auto"/>
          <w:szCs w:val="21"/>
        </w:rPr>
      </w:pPr>
      <w:r>
        <w:rPr>
          <w:rFonts w:hint="eastAsia" w:ascii="宋体" w:hAnsi="宋体"/>
          <w:color w:val="auto"/>
          <w:szCs w:val="21"/>
        </w:rPr>
        <w:t>地址</w:t>
      </w:r>
      <w:r>
        <w:rPr>
          <w:rFonts w:ascii="宋体" w:hAnsi="宋体"/>
          <w:color w:val="auto"/>
          <w:szCs w:val="21"/>
        </w:rPr>
        <w:t>:</w:t>
      </w:r>
    </w:p>
    <w:p>
      <w:pPr>
        <w:spacing w:line="360" w:lineRule="auto"/>
        <w:rPr>
          <w:rFonts w:ascii="宋体" w:hAnsi="宋体"/>
          <w:color w:val="auto"/>
          <w:szCs w:val="21"/>
        </w:rPr>
      </w:pPr>
      <w:r>
        <w:rPr>
          <w:rFonts w:hint="eastAsia" w:ascii="宋体" w:hAnsi="宋体"/>
          <w:color w:val="auto"/>
          <w:szCs w:val="21"/>
        </w:rPr>
        <w:t>姓名</w:t>
      </w:r>
      <w:r>
        <w:rPr>
          <w:rFonts w:ascii="宋体" w:hAnsi="宋体"/>
          <w:color w:val="auto"/>
          <w:szCs w:val="21"/>
        </w:rPr>
        <w:t>:            </w:t>
      </w:r>
      <w:r>
        <w:rPr>
          <w:rFonts w:hint="eastAsia" w:ascii="宋体" w:hAnsi="宋体"/>
          <w:color w:val="auto"/>
          <w:szCs w:val="21"/>
        </w:rPr>
        <w:t>性别</w:t>
      </w:r>
      <w:r>
        <w:rPr>
          <w:rFonts w:ascii="宋体" w:hAnsi="宋体"/>
          <w:color w:val="auto"/>
          <w:szCs w:val="21"/>
        </w:rPr>
        <w:t>:        </w:t>
      </w:r>
      <w:r>
        <w:rPr>
          <w:rFonts w:hint="eastAsia" w:ascii="宋体" w:hAnsi="宋体"/>
          <w:color w:val="auto"/>
          <w:szCs w:val="21"/>
        </w:rPr>
        <w:t>年龄</w:t>
      </w:r>
      <w:r>
        <w:rPr>
          <w:rFonts w:ascii="宋体" w:hAnsi="宋体"/>
          <w:color w:val="auto"/>
          <w:szCs w:val="21"/>
        </w:rPr>
        <w:t>:        </w:t>
      </w:r>
      <w:r>
        <w:rPr>
          <w:rFonts w:hint="eastAsia" w:ascii="宋体" w:hAnsi="宋体"/>
          <w:color w:val="auto"/>
          <w:szCs w:val="21"/>
        </w:rPr>
        <w:t>职务</w:t>
      </w:r>
      <w:r>
        <w:rPr>
          <w:rFonts w:ascii="宋体" w:hAnsi="宋体"/>
          <w:color w:val="auto"/>
          <w:szCs w:val="21"/>
        </w:rPr>
        <w:t>:</w:t>
      </w:r>
    </w:p>
    <w:p>
      <w:pPr>
        <w:spacing w:line="360" w:lineRule="auto"/>
        <w:rPr>
          <w:rFonts w:ascii="宋体" w:hAnsi="宋体"/>
          <w:color w:val="auto"/>
          <w:szCs w:val="21"/>
        </w:rPr>
      </w:pPr>
      <w:r>
        <w:rPr>
          <w:rFonts w:hint="eastAsia" w:ascii="宋体" w:hAnsi="宋体"/>
          <w:color w:val="auto"/>
          <w:szCs w:val="21"/>
        </w:rPr>
        <w:t>系</w:t>
      </w:r>
      <w:r>
        <w:rPr>
          <w:rFonts w:ascii="宋体" w:hAnsi="宋体"/>
          <w:color w:val="auto"/>
          <w:szCs w:val="21"/>
          <w:u w:val="single"/>
        </w:rPr>
        <w:t xml:space="preserve">               </w:t>
      </w:r>
      <w:r>
        <w:rPr>
          <w:rFonts w:hint="eastAsia" w:ascii="宋体" w:hAnsi="宋体"/>
          <w:color w:val="auto"/>
          <w:szCs w:val="21"/>
        </w:rPr>
        <w:t>的法定代表人。为实施</w:t>
      </w:r>
      <w:r>
        <w:rPr>
          <w:rFonts w:ascii="宋体" w:hAnsi="宋体"/>
          <w:color w:val="auto"/>
          <w:szCs w:val="21"/>
        </w:rPr>
        <w:t xml:space="preserve"> </w:t>
      </w:r>
      <w:r>
        <w:rPr>
          <w:rFonts w:hint="eastAsia" w:ascii="宋体" w:hAnsi="宋体"/>
          <w:color w:val="auto"/>
          <w:szCs w:val="21"/>
          <w:u w:val="single"/>
        </w:rPr>
        <w:t xml:space="preserve">           （  </w:t>
      </w:r>
      <w:r>
        <w:rPr>
          <w:rFonts w:ascii="宋体" w:hAnsi="宋体"/>
          <w:color w:val="auto"/>
          <w:szCs w:val="21"/>
          <w:u w:val="single"/>
        </w:rPr>
        <w:t xml:space="preserve">    </w:t>
      </w:r>
      <w:r>
        <w:rPr>
          <w:rFonts w:hint="eastAsia" w:ascii="宋体" w:hAnsi="宋体"/>
          <w:color w:val="auto"/>
          <w:szCs w:val="21"/>
          <w:u w:val="single"/>
        </w:rPr>
        <w:t>号）</w:t>
      </w:r>
      <w:r>
        <w:rPr>
          <w:rFonts w:ascii="宋体" w:hAnsi="宋体"/>
          <w:color w:val="auto"/>
          <w:szCs w:val="21"/>
          <w:u w:val="single"/>
        </w:rPr>
        <w:t> </w:t>
      </w:r>
      <w:r>
        <w:rPr>
          <w:rFonts w:hint="eastAsia" w:ascii="宋体" w:hAnsi="宋体"/>
          <w:color w:val="auto"/>
          <w:szCs w:val="21"/>
        </w:rPr>
        <w:t>的工作，签署上述项目的磋商响应文件、进行合同谈判、签署合同和处理与之有关的一切事务。</w:t>
      </w:r>
    </w:p>
    <w:p>
      <w:pPr>
        <w:spacing w:line="360" w:lineRule="auto"/>
        <w:rPr>
          <w:rFonts w:ascii="宋体" w:hAnsi="宋体"/>
          <w:color w:val="auto"/>
          <w:szCs w:val="21"/>
        </w:rPr>
      </w:pPr>
      <w:r>
        <w:rPr>
          <w:rFonts w:hint="eastAsia" w:ascii="宋体" w:hAnsi="宋体"/>
          <w:color w:val="auto"/>
          <w:szCs w:val="21"/>
        </w:rPr>
        <w:t>特此证明。</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r>
        <w:rPr>
          <w:rFonts w:ascii="宋体" w:hAnsi="宋体"/>
          <w:color w:val="auto"/>
          <w:szCs w:val="21"/>
        </w:rPr>
        <w:t>                 </w:t>
      </w:r>
      <w:r>
        <w:rPr>
          <w:rFonts w:hint="eastAsia" w:ascii="宋体" w:hAnsi="宋体"/>
          <w:color w:val="auto"/>
          <w:szCs w:val="21"/>
        </w:rPr>
        <w:t>供应商：（公章）</w:t>
      </w:r>
    </w:p>
    <w:p>
      <w:pPr>
        <w:spacing w:line="360" w:lineRule="auto"/>
        <w:rPr>
          <w:rFonts w:ascii="宋体" w:hAnsi="宋体"/>
          <w:color w:val="auto"/>
          <w:szCs w:val="21"/>
        </w:rPr>
      </w:pPr>
      <w:r>
        <w:rPr>
          <w:rFonts w:ascii="宋体" w:hAnsi="宋体"/>
          <w:color w:val="auto"/>
          <w:szCs w:val="21"/>
        </w:rPr>
        <w:t xml:space="preserve">                     </w:t>
      </w:r>
      <w:r>
        <w:rPr>
          <w:rFonts w:hint="eastAsia" w:ascii="宋体" w:hAnsi="宋体"/>
          <w:color w:val="auto"/>
          <w:szCs w:val="21"/>
        </w:rPr>
        <w:t>法定代表人签字或盖章：</w:t>
      </w:r>
    </w:p>
    <w:p>
      <w:pPr>
        <w:spacing w:line="360" w:lineRule="auto"/>
        <w:ind w:firstLine="3570" w:firstLineChars="1700"/>
        <w:rPr>
          <w:rFonts w:ascii="宋体" w:hAnsi="宋体"/>
          <w:color w:val="auto"/>
          <w:szCs w:val="21"/>
        </w:rPr>
      </w:pPr>
      <w:r>
        <w:rPr>
          <w:rFonts w:hint="eastAsia" w:ascii="宋体" w:hAnsi="宋体"/>
          <w:color w:val="auto"/>
          <w:szCs w:val="21"/>
        </w:rPr>
        <w:t>日期：</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p>
      <w:pPr>
        <w:tabs>
          <w:tab w:val="left" w:pos="6045"/>
        </w:tabs>
        <w:snapToGrid w:val="0"/>
        <w:spacing w:line="360" w:lineRule="auto"/>
        <w:ind w:left="210" w:hanging="210" w:hangingChars="100"/>
        <w:rPr>
          <w:rFonts w:ascii="宋体" w:hAnsi="宋体"/>
          <w:color w:val="auto"/>
          <w:szCs w:val="21"/>
        </w:rPr>
      </w:pPr>
    </w:p>
    <w:p>
      <w:pPr>
        <w:snapToGrid w:val="0"/>
        <w:spacing w:line="360" w:lineRule="auto"/>
        <w:rPr>
          <w:rFonts w:ascii="宋体" w:hAnsi="宋体"/>
          <w:color w:val="auto"/>
          <w:szCs w:val="21"/>
        </w:rPr>
      </w:pPr>
      <w:r>
        <w:rPr>
          <w:rFonts w:hint="eastAsia" w:ascii="宋体" w:hAnsi="宋体" w:cs="宋体"/>
          <w:color w:val="auto"/>
          <w:szCs w:val="21"/>
        </w:rPr>
        <w:t> </w:t>
      </w:r>
    </w:p>
    <w:p>
      <w:pPr>
        <w:snapToGrid w:val="0"/>
        <w:spacing w:line="360" w:lineRule="auto"/>
        <w:rPr>
          <w:rFonts w:ascii="宋体" w:hAnsi="宋体"/>
          <w:color w:val="auto"/>
          <w:szCs w:val="21"/>
        </w:rPr>
      </w:pPr>
    </w:p>
    <w:p>
      <w:pPr>
        <w:snapToGrid w:val="0"/>
        <w:spacing w:line="360" w:lineRule="auto"/>
        <w:rPr>
          <w:rFonts w:ascii="宋体" w:hAnsi="宋体"/>
          <w:b/>
          <w:color w:val="auto"/>
          <w:szCs w:val="21"/>
        </w:rPr>
      </w:pPr>
    </w:p>
    <w:p>
      <w:pPr>
        <w:spacing w:line="360" w:lineRule="auto"/>
        <w:rPr>
          <w:rFonts w:ascii="宋体" w:hAnsi="宋体"/>
          <w:color w:val="auto"/>
          <w:szCs w:val="21"/>
        </w:rPr>
      </w:pPr>
      <w:r>
        <w:rPr>
          <w:rFonts w:hint="eastAsia" w:ascii="宋体" w:hAnsi="宋体"/>
          <w:color w:val="auto"/>
          <w:szCs w:val="21"/>
        </w:rPr>
        <w:t>法定代表人身份证</w:t>
      </w:r>
    </w:p>
    <w:p>
      <w:pPr>
        <w:spacing w:line="360" w:lineRule="auto"/>
        <w:rPr>
          <w:rFonts w:ascii="宋体" w:hAnsi="宋体"/>
          <w:color w:val="auto"/>
          <w:szCs w:val="21"/>
        </w:rPr>
      </w:pPr>
      <w:r>
        <w:rPr>
          <w:rFonts w:hint="eastAsia" w:ascii="宋体" w:hAnsi="宋体"/>
          <w:color w:val="auto"/>
          <w:szCs w:val="21"/>
        </w:rPr>
        <w:t>（双面复印件）粘贴处</w:t>
      </w:r>
    </w:p>
    <w:p>
      <w:pPr>
        <w:snapToGrid w:val="0"/>
        <w:spacing w:line="360" w:lineRule="auto"/>
        <w:rPr>
          <w:rFonts w:ascii="宋体" w:hAnsi="宋体"/>
          <w:b/>
          <w:color w:val="auto"/>
          <w:sz w:val="24"/>
          <w:szCs w:val="28"/>
        </w:rPr>
      </w:pPr>
    </w:p>
    <w:p>
      <w:pPr>
        <w:snapToGrid w:val="0"/>
        <w:spacing w:line="360" w:lineRule="auto"/>
        <w:rPr>
          <w:rFonts w:ascii="宋体" w:hAnsi="宋体"/>
          <w:b/>
          <w:color w:val="auto"/>
          <w:sz w:val="24"/>
          <w:szCs w:val="28"/>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sectPr>
          <w:pgSz w:w="11906" w:h="16838"/>
          <w:pgMar w:top="1440" w:right="1800" w:bottom="1440" w:left="1800" w:header="851" w:footer="992" w:gutter="0"/>
          <w:pgNumType w:fmt="decimal"/>
          <w:cols w:space="720" w:num="1"/>
          <w:docGrid w:type="lines" w:linePitch="312" w:charSpace="0"/>
        </w:sectPr>
      </w:pPr>
    </w:p>
    <w:p>
      <w:pPr>
        <w:pageBreakBefore/>
        <w:spacing w:line="360" w:lineRule="auto"/>
        <w:rPr>
          <w:rFonts w:ascii="宋体" w:hAnsi="宋体" w:cs="宋体"/>
          <w:b/>
          <w:color w:val="auto"/>
          <w:sz w:val="28"/>
        </w:rPr>
      </w:pPr>
      <w:r>
        <w:rPr>
          <w:rFonts w:hint="eastAsia" w:ascii="宋体" w:hAnsi="宋体" w:cs="宋体"/>
          <w:b/>
          <w:color w:val="auto"/>
          <w:sz w:val="28"/>
        </w:rPr>
        <w:t>3.授权委托书</w:t>
      </w:r>
    </w:p>
    <w:p>
      <w:pPr>
        <w:pStyle w:val="12"/>
        <w:spacing w:line="360" w:lineRule="exact"/>
        <w:jc w:val="center"/>
        <w:rPr>
          <w:rFonts w:cs="宋体"/>
          <w:b/>
          <w:color w:val="auto"/>
          <w:sz w:val="28"/>
          <w:szCs w:val="28"/>
        </w:rPr>
      </w:pPr>
      <w:r>
        <w:rPr>
          <w:rFonts w:hint="eastAsia" w:cs="宋体"/>
          <w:b/>
          <w:color w:val="auto"/>
          <w:sz w:val="28"/>
          <w:szCs w:val="28"/>
        </w:rPr>
        <w:t>授权委托书</w:t>
      </w:r>
    </w:p>
    <w:p>
      <w:pPr>
        <w:adjustRightInd w:val="0"/>
        <w:snapToGrid w:val="0"/>
        <w:spacing w:line="360" w:lineRule="auto"/>
        <w:ind w:firstLine="516" w:firstLineChars="215"/>
        <w:rPr>
          <w:rFonts w:ascii="宋体" w:hAnsi="宋体" w:cs="宋体"/>
          <w:color w:val="auto"/>
          <w:sz w:val="24"/>
          <w:szCs w:val="24"/>
        </w:rPr>
      </w:pPr>
    </w:p>
    <w:p>
      <w:pPr>
        <w:adjustRightInd w:val="0"/>
        <w:snapToGrid w:val="0"/>
        <w:spacing w:line="360" w:lineRule="auto"/>
        <w:ind w:firstLine="516" w:firstLineChars="215"/>
        <w:rPr>
          <w:rFonts w:ascii="宋体" w:hAnsi="宋体" w:cs="宋体"/>
          <w:color w:val="auto"/>
          <w:sz w:val="24"/>
          <w:szCs w:val="24"/>
        </w:rPr>
      </w:pPr>
      <w:r>
        <w:rPr>
          <w:rFonts w:hint="eastAsia" w:ascii="宋体" w:hAnsi="宋体" w:cs="宋体"/>
          <w:color w:val="auto"/>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本授权书于__________年_______月________日签字生效，特此声明。</w:t>
      </w:r>
    </w:p>
    <w:p>
      <w:pPr>
        <w:adjustRightInd w:val="0"/>
        <w:snapToGrid w:val="0"/>
        <w:spacing w:line="360" w:lineRule="auto"/>
        <w:rPr>
          <w:rFonts w:ascii="宋体" w:hAnsi="宋体" w:cs="宋体"/>
          <w:color w:val="auto"/>
          <w:sz w:val="24"/>
          <w:szCs w:val="24"/>
        </w:rPr>
      </w:pPr>
    </w:p>
    <w:p>
      <w:pPr>
        <w:adjustRightInd w:val="0"/>
        <w:snapToGrid w:val="0"/>
        <w:spacing w:line="400" w:lineRule="exact"/>
        <w:rPr>
          <w:rFonts w:ascii="宋体" w:hAnsi="宋体" w:cs="宋体"/>
          <w:color w:val="auto"/>
          <w:szCs w:val="21"/>
        </w:rPr>
      </w:pPr>
      <w:r>
        <w:rPr>
          <w:rFonts w:hint="eastAsia" w:ascii="宋体" w:hAnsi="宋体" w:cs="宋体"/>
          <w:color w:val="auto"/>
          <w:szCs w:val="21"/>
        </w:rPr>
        <w:t>法定代表人签字或盖章：                       日期：</w:t>
      </w:r>
    </w:p>
    <w:p>
      <w:pPr>
        <w:spacing w:line="400" w:lineRule="exact"/>
        <w:rPr>
          <w:rFonts w:ascii="宋体" w:hAnsi="宋体" w:cs="宋体"/>
          <w:color w:val="auto"/>
          <w:szCs w:val="21"/>
        </w:rPr>
      </w:pPr>
      <w:r>
        <w:rPr>
          <w:rFonts w:hint="eastAsia" w:ascii="宋体" w:hAnsi="宋体" w:cs="宋体"/>
          <w:color w:val="auto"/>
          <w:szCs w:val="21"/>
        </w:rPr>
        <w:t>职务：                                       联系电话：</w:t>
      </w:r>
    </w:p>
    <w:p>
      <w:pPr>
        <w:spacing w:line="400" w:lineRule="exact"/>
        <w:rPr>
          <w:rFonts w:ascii="宋体" w:hAnsi="宋体" w:cs="宋体"/>
          <w:color w:val="auto"/>
          <w:szCs w:val="21"/>
        </w:rPr>
      </w:pPr>
      <w:r>
        <w:rPr>
          <w:rFonts w:hint="eastAsia" w:ascii="宋体" w:hAnsi="宋体" w:cs="宋体"/>
          <w:color w:val="auto"/>
          <w:szCs w:val="21"/>
        </w:rPr>
        <w:t>单位名称：                                   地址：</w:t>
      </w:r>
    </w:p>
    <w:p>
      <w:pPr>
        <w:spacing w:line="400" w:lineRule="exact"/>
        <w:rPr>
          <w:rFonts w:ascii="宋体" w:hAnsi="宋体" w:cs="宋体"/>
          <w:color w:val="auto"/>
          <w:szCs w:val="21"/>
        </w:rPr>
      </w:pPr>
      <w:r>
        <w:rPr>
          <w:rFonts w:hint="eastAsia" w:ascii="宋体" w:hAnsi="宋体" w:cs="宋体"/>
          <w:color w:val="auto"/>
          <w:szCs w:val="21"/>
        </w:rPr>
        <w:t>身份证号码：</w:t>
      </w:r>
    </w:p>
    <w:p>
      <w:pPr>
        <w:spacing w:line="400" w:lineRule="exact"/>
        <w:rPr>
          <w:rFonts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委托代理人（被授权人）签字或盖章：           日期：</w:t>
      </w:r>
    </w:p>
    <w:p>
      <w:pPr>
        <w:spacing w:line="400" w:lineRule="exact"/>
        <w:rPr>
          <w:rFonts w:ascii="宋体" w:hAnsi="宋体" w:cs="宋体"/>
          <w:color w:val="auto"/>
          <w:szCs w:val="21"/>
        </w:rPr>
      </w:pPr>
      <w:r>
        <w:rPr>
          <w:rFonts w:hint="eastAsia" w:ascii="宋体" w:hAnsi="宋体" w:cs="宋体"/>
          <w:color w:val="auto"/>
          <w:szCs w:val="21"/>
        </w:rPr>
        <w:t>职务：                                       联系电话：</w:t>
      </w:r>
    </w:p>
    <w:p>
      <w:pPr>
        <w:spacing w:line="400" w:lineRule="exact"/>
        <w:rPr>
          <w:rFonts w:ascii="宋体" w:hAnsi="宋体" w:cs="宋体"/>
          <w:color w:val="auto"/>
          <w:szCs w:val="21"/>
        </w:rPr>
      </w:pPr>
      <w:r>
        <w:rPr>
          <w:rFonts w:hint="eastAsia" w:ascii="宋体" w:hAnsi="宋体" w:cs="宋体"/>
          <w:color w:val="auto"/>
          <w:szCs w:val="21"/>
        </w:rPr>
        <w:t>单位名称：                                   地址：</w:t>
      </w:r>
    </w:p>
    <w:p>
      <w:pPr>
        <w:spacing w:line="400" w:lineRule="exact"/>
        <w:rPr>
          <w:rFonts w:ascii="宋体" w:hAnsi="宋体" w:cs="宋体"/>
          <w:color w:val="auto"/>
          <w:szCs w:val="21"/>
        </w:rPr>
      </w:pPr>
      <w:r>
        <w:rPr>
          <w:rFonts w:hint="eastAsia" w:ascii="宋体" w:hAnsi="宋体" w:cs="宋体"/>
          <w:color w:val="auto"/>
          <w:szCs w:val="21"/>
        </w:rPr>
        <w:t>身份证号码：</w:t>
      </w:r>
    </w:p>
    <w:p>
      <w:pPr>
        <w:spacing w:line="400" w:lineRule="exact"/>
        <w:rPr>
          <w:rFonts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 xml:space="preserve">供应商公章： </w:t>
      </w:r>
    </w:p>
    <w:p>
      <w:pPr>
        <w:spacing w:line="400" w:lineRule="exact"/>
        <w:rPr>
          <w:rFonts w:ascii="宋体" w:hAnsi="宋体" w:cs="宋体"/>
          <w:color w:val="auto"/>
          <w:szCs w:val="21"/>
        </w:rPr>
      </w:pPr>
      <w:r>
        <w:rPr>
          <w:rFonts w:hint="eastAsia" w:ascii="宋体" w:hAnsi="宋体" w:cs="宋体"/>
          <w:color w:val="auto"/>
          <w:szCs w:val="21"/>
        </w:rPr>
        <w:t>地址：                                       电话：</w:t>
      </w:r>
    </w:p>
    <w:p>
      <w:pPr>
        <w:spacing w:line="400" w:lineRule="exact"/>
        <w:rPr>
          <w:rFonts w:ascii="宋体" w:hAnsi="宋体" w:cs="宋体"/>
          <w:color w:val="auto"/>
          <w:szCs w:val="21"/>
        </w:rPr>
      </w:pPr>
      <w:r>
        <w:rPr>
          <w:rFonts w:hint="eastAsia" w:ascii="宋体" w:hAnsi="宋体" w:cs="宋体"/>
          <w:color w:val="auto"/>
          <w:szCs w:val="21"/>
        </w:rPr>
        <w:t>传真：                                       邮编：</w:t>
      </w:r>
    </w:p>
    <w:p>
      <w:pPr>
        <w:spacing w:line="400" w:lineRule="exact"/>
        <w:rPr>
          <w:rFonts w:ascii="宋体" w:hAnsi="宋体" w:cs="宋体"/>
          <w:color w:val="auto"/>
          <w:szCs w:val="21"/>
        </w:rPr>
      </w:pPr>
      <w:r>
        <w:rPr>
          <w:rFonts w:hint="eastAsia" w:ascii="宋体" w:hAnsi="宋体" w:cs="宋体"/>
          <w:color w:val="auto"/>
          <w:szCs w:val="21"/>
        </w:rPr>
        <w:t>开户行：</w:t>
      </w:r>
    </w:p>
    <w:p>
      <w:pPr>
        <w:spacing w:line="400" w:lineRule="exact"/>
        <w:rPr>
          <w:rFonts w:ascii="宋体" w:hAnsi="宋体" w:cs="宋体"/>
          <w:color w:val="auto"/>
          <w:szCs w:val="21"/>
        </w:rPr>
      </w:pPr>
      <w:r>
        <w:rPr>
          <w:rFonts w:hint="eastAsia" w:ascii="宋体" w:hAnsi="宋体" w:cs="宋体"/>
          <w:color w:val="auto"/>
          <w:szCs w:val="21"/>
        </w:rPr>
        <w:t>帐号：</w:t>
      </w:r>
    </w:p>
    <w:p>
      <w:pPr>
        <w:spacing w:line="400" w:lineRule="exact"/>
        <w:rPr>
          <w:rFonts w:ascii="宋体" w:hAnsi="宋体"/>
          <w:color w:val="auto"/>
          <w:szCs w:val="21"/>
        </w:rPr>
      </w:pPr>
    </w:p>
    <w:p>
      <w:pPr>
        <w:spacing w:line="400" w:lineRule="exact"/>
        <w:rPr>
          <w:rFonts w:ascii="宋体" w:hAnsi="宋体"/>
          <w:color w:val="auto"/>
          <w:szCs w:val="21"/>
        </w:rPr>
      </w:pPr>
      <w:r>
        <w:rPr>
          <w:rFonts w:hint="eastAsia" w:ascii="宋体" w:hAnsi="宋体"/>
          <w:color w:val="auto"/>
          <w:szCs w:val="21"/>
        </w:rPr>
        <w:t>代理人身份证</w:t>
      </w:r>
    </w:p>
    <w:p>
      <w:pPr>
        <w:spacing w:line="360" w:lineRule="auto"/>
        <w:rPr>
          <w:rFonts w:ascii="宋体" w:hAnsi="宋体" w:cs="宋体"/>
          <w:color w:val="auto"/>
          <w:sz w:val="24"/>
          <w:szCs w:val="24"/>
        </w:rPr>
      </w:pPr>
      <w:r>
        <w:rPr>
          <w:rFonts w:hint="eastAsia" w:ascii="宋体" w:hAnsi="宋体"/>
          <w:color w:val="auto"/>
          <w:szCs w:val="21"/>
        </w:rPr>
        <w:t>（双面复印件）粘贴处</w:t>
      </w:r>
    </w:p>
    <w:p>
      <w:pPr>
        <w:spacing w:line="360" w:lineRule="auto"/>
        <w:rPr>
          <w:rFonts w:ascii="宋体" w:hAnsi="宋体" w:cs="宋体"/>
          <w:color w:val="auto"/>
          <w:sz w:val="24"/>
          <w:szCs w:val="24"/>
        </w:rPr>
      </w:pPr>
    </w:p>
    <w:p>
      <w:pPr>
        <w:spacing w:line="360" w:lineRule="auto"/>
        <w:rPr>
          <w:rFonts w:ascii="宋体" w:hAnsi="宋体" w:cs="宋体"/>
          <w:color w:val="auto"/>
          <w:szCs w:val="21"/>
        </w:rPr>
      </w:pPr>
    </w:p>
    <w:p>
      <w:pPr>
        <w:spacing w:line="360" w:lineRule="auto"/>
        <w:rPr>
          <w:rFonts w:ascii="宋体" w:hAnsi="宋体" w:cs="宋体"/>
          <w:color w:val="auto"/>
          <w:szCs w:val="21"/>
        </w:rPr>
      </w:pPr>
      <w:r>
        <w:rPr>
          <w:rFonts w:hint="eastAsia" w:ascii="宋体" w:hAnsi="宋体" w:cs="宋体"/>
          <w:color w:val="auto"/>
          <w:szCs w:val="21"/>
        </w:rPr>
        <w:t>备注：</w:t>
      </w:r>
    </w:p>
    <w:p>
      <w:pPr>
        <w:spacing w:line="360" w:lineRule="auto"/>
        <w:rPr>
          <w:rFonts w:ascii="宋体" w:hAnsi="宋体" w:cs="宋体"/>
          <w:color w:val="auto"/>
          <w:szCs w:val="21"/>
        </w:rPr>
      </w:pPr>
      <w:r>
        <w:rPr>
          <w:rFonts w:hint="eastAsia" w:ascii="宋体" w:hAnsi="宋体" w:cs="宋体"/>
          <w:color w:val="auto"/>
          <w:szCs w:val="21"/>
        </w:rPr>
        <w:t>1.法定代表人参加磋商时，需携带本人身份证原件。</w:t>
      </w:r>
    </w:p>
    <w:p>
      <w:pPr>
        <w:rPr>
          <w:rFonts w:ascii="宋体" w:hAnsi="宋体" w:cs="宋体"/>
          <w:color w:val="auto"/>
          <w:szCs w:val="21"/>
        </w:rPr>
      </w:pPr>
      <w:r>
        <w:rPr>
          <w:rFonts w:hint="eastAsia" w:ascii="宋体" w:hAnsi="宋体" w:cs="宋体"/>
          <w:color w:val="auto"/>
          <w:szCs w:val="21"/>
        </w:rPr>
        <w:t>2.委托代理人参加磋商时，需携带授权委托书和本人身份证原件。</w:t>
      </w:r>
    </w:p>
    <w:p>
      <w:pPr>
        <w:outlineLvl w:val="1"/>
        <w:rPr>
          <w:rFonts w:ascii="宋体" w:hAnsi="宋体" w:cs="宋体"/>
          <w:b/>
          <w:color w:val="auto"/>
          <w:sz w:val="28"/>
          <w:szCs w:val="28"/>
        </w:rPr>
        <w:sectPr>
          <w:pgSz w:w="11906" w:h="16838"/>
          <w:pgMar w:top="1440" w:right="1800" w:bottom="1440" w:left="1800" w:header="851" w:footer="992" w:gutter="0"/>
          <w:pgNumType w:fmt="decimal"/>
          <w:cols w:space="720" w:num="1"/>
          <w:docGrid w:type="lines" w:linePitch="312" w:charSpace="0"/>
        </w:sectPr>
      </w:pPr>
    </w:p>
    <w:p>
      <w:pPr>
        <w:outlineLvl w:val="1"/>
        <w:rPr>
          <w:rFonts w:ascii="宋体" w:hAnsi="宋体" w:cs="宋体"/>
          <w:b/>
          <w:color w:val="auto"/>
          <w:sz w:val="28"/>
          <w:szCs w:val="28"/>
        </w:rPr>
      </w:pPr>
      <w:r>
        <w:rPr>
          <w:rFonts w:hint="eastAsia" w:ascii="宋体" w:hAnsi="宋体" w:cs="宋体"/>
          <w:b/>
          <w:color w:val="auto"/>
          <w:sz w:val="28"/>
          <w:szCs w:val="28"/>
        </w:rPr>
        <w:t>4</w:t>
      </w:r>
      <w:r>
        <w:rPr>
          <w:rFonts w:ascii="宋体" w:hAnsi="宋体" w:cs="宋体"/>
          <w:b/>
          <w:color w:val="auto"/>
          <w:sz w:val="28"/>
          <w:szCs w:val="28"/>
        </w:rPr>
        <w:t>.</w:t>
      </w:r>
      <w:r>
        <w:rPr>
          <w:rFonts w:hint="eastAsia" w:ascii="宋体" w:hAnsi="宋体" w:cs="宋体"/>
          <w:b/>
          <w:color w:val="auto"/>
          <w:sz w:val="28"/>
          <w:szCs w:val="28"/>
        </w:rPr>
        <w:t>报价一览表</w:t>
      </w:r>
    </w:p>
    <w:p>
      <w:pPr>
        <w:jc w:val="center"/>
        <w:rPr>
          <w:rFonts w:ascii="宋体" w:hAnsi="宋体" w:cs="宋体"/>
          <w:b/>
          <w:color w:val="auto"/>
          <w:sz w:val="28"/>
          <w:szCs w:val="28"/>
        </w:rPr>
      </w:pPr>
      <w:r>
        <w:rPr>
          <w:rFonts w:hint="eastAsia" w:ascii="宋体" w:hAnsi="宋体" w:cs="宋体"/>
          <w:b/>
          <w:color w:val="auto"/>
          <w:sz w:val="28"/>
          <w:szCs w:val="28"/>
        </w:rPr>
        <w:t>报价一览表</w:t>
      </w:r>
    </w:p>
    <w:p>
      <w:pPr>
        <w:spacing w:line="500" w:lineRule="exact"/>
        <w:jc w:val="right"/>
        <w:rPr>
          <w:rFonts w:ascii="宋体" w:hAnsi="宋体" w:cs="宋体"/>
          <w:b/>
          <w:color w:val="auto"/>
          <w:kern w:val="0"/>
          <w:szCs w:val="21"/>
        </w:rPr>
      </w:pPr>
      <w:r>
        <w:rPr>
          <w:rFonts w:hint="eastAsia" w:ascii="宋体" w:hAnsi="宋体" w:cs="宋体"/>
          <w:b/>
          <w:color w:val="auto"/>
          <w:kern w:val="0"/>
          <w:sz w:val="24"/>
          <w:szCs w:val="24"/>
        </w:rPr>
        <w:t xml:space="preserve">                                         </w:t>
      </w:r>
      <w:r>
        <w:rPr>
          <w:rFonts w:hint="eastAsia" w:ascii="宋体" w:hAnsi="宋体" w:cs="宋体"/>
          <w:b/>
          <w:color w:val="auto"/>
          <w:kern w:val="0"/>
          <w:szCs w:val="21"/>
        </w:rPr>
        <w:t xml:space="preserve">       单位：人民币</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noWrap w:val="0"/>
            <w:vAlign w:val="center"/>
          </w:tcPr>
          <w:p>
            <w:pPr>
              <w:jc w:val="center"/>
              <w:rPr>
                <w:rFonts w:ascii="宋体" w:hAnsi="宋体"/>
                <w:color w:val="auto"/>
                <w:szCs w:val="21"/>
              </w:rPr>
            </w:pPr>
            <w:r>
              <w:rPr>
                <w:rFonts w:hint="eastAsia" w:ascii="宋体" w:hAnsi="宋体"/>
                <w:color w:val="auto"/>
                <w:szCs w:val="21"/>
              </w:rPr>
              <w:t>项目名称</w:t>
            </w:r>
          </w:p>
        </w:tc>
        <w:tc>
          <w:tcPr>
            <w:tcW w:w="6662" w:type="dxa"/>
            <w:noWrap w:val="0"/>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noWrap w:val="0"/>
            <w:vAlign w:val="center"/>
          </w:tcPr>
          <w:p>
            <w:pPr>
              <w:jc w:val="center"/>
              <w:rPr>
                <w:rFonts w:ascii="宋体" w:hAnsi="宋体"/>
                <w:color w:val="auto"/>
                <w:szCs w:val="21"/>
              </w:rPr>
            </w:pPr>
            <w:r>
              <w:rPr>
                <w:rFonts w:hint="eastAsia" w:ascii="宋体" w:hAnsi="宋体"/>
                <w:color w:val="auto"/>
                <w:szCs w:val="21"/>
              </w:rPr>
              <w:t>项目编号</w:t>
            </w:r>
          </w:p>
        </w:tc>
        <w:tc>
          <w:tcPr>
            <w:tcW w:w="6662" w:type="dxa"/>
            <w:noWrap w:val="0"/>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093" w:type="dxa"/>
            <w:noWrap w:val="0"/>
            <w:vAlign w:val="center"/>
          </w:tcPr>
          <w:p>
            <w:pPr>
              <w:jc w:val="center"/>
              <w:rPr>
                <w:rFonts w:ascii="宋体" w:hAnsi="宋体"/>
                <w:color w:val="auto"/>
                <w:szCs w:val="21"/>
              </w:rPr>
            </w:pPr>
            <w:r>
              <w:rPr>
                <w:rFonts w:hint="eastAsia" w:ascii="宋体" w:hAnsi="宋体"/>
                <w:color w:val="auto"/>
                <w:szCs w:val="21"/>
              </w:rPr>
              <w:t>磋商总价</w:t>
            </w:r>
          </w:p>
        </w:tc>
        <w:tc>
          <w:tcPr>
            <w:tcW w:w="6662" w:type="dxa"/>
            <w:noWrap w:val="0"/>
            <w:vAlign w:val="center"/>
          </w:tcPr>
          <w:p>
            <w:pPr>
              <w:widowControl/>
              <w:jc w:val="center"/>
              <w:rPr>
                <w:rFonts w:ascii="宋体" w:hAnsi="宋体"/>
                <w:color w:val="auto"/>
                <w:szCs w:val="21"/>
              </w:rPr>
            </w:pPr>
          </w:p>
        </w:tc>
      </w:tr>
    </w:tbl>
    <w:p>
      <w:pPr>
        <w:spacing w:line="360" w:lineRule="exact"/>
        <w:rPr>
          <w:rFonts w:ascii="宋体" w:hAnsi="宋体" w:cs="宋体"/>
          <w:color w:val="auto"/>
          <w:szCs w:val="21"/>
        </w:rPr>
      </w:pPr>
      <w:r>
        <w:rPr>
          <w:rFonts w:hint="eastAsia" w:ascii="宋体" w:hAnsi="宋体" w:cs="宋体"/>
          <w:color w:val="auto"/>
          <w:szCs w:val="21"/>
        </w:rPr>
        <w:t>供应商</w:t>
      </w:r>
      <w:r>
        <w:rPr>
          <w:rFonts w:hint="eastAsia" w:ascii="宋体" w:hAnsi="宋体"/>
          <w:color w:val="auto"/>
          <w:szCs w:val="21"/>
        </w:rPr>
        <w:t>名称（公章）：</w:t>
      </w:r>
    </w:p>
    <w:p>
      <w:pPr>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spacing w:line="360" w:lineRule="exact"/>
        <w:rPr>
          <w:rFonts w:ascii="宋体" w:hAnsi="宋体" w:cs="宋体"/>
          <w:color w:val="auto"/>
          <w:szCs w:val="21"/>
        </w:rPr>
      </w:pPr>
      <w:r>
        <w:rPr>
          <w:rFonts w:hint="eastAsia" w:ascii="宋体" w:hAnsi="宋体" w:cs="宋体"/>
          <w:color w:val="auto"/>
          <w:szCs w:val="21"/>
        </w:rPr>
        <w:t>日期：      年  月   日</w:t>
      </w:r>
    </w:p>
    <w:p>
      <w:pPr>
        <w:rPr>
          <w:rFonts w:ascii="宋体" w:hAnsi="宋体" w:cs="宋体"/>
          <w:color w:val="auto"/>
          <w:sz w:val="24"/>
        </w:rPr>
      </w:pPr>
    </w:p>
    <w:p>
      <w:pPr>
        <w:spacing w:line="280" w:lineRule="exact"/>
        <w:ind w:right="420"/>
        <w:rPr>
          <w:rFonts w:ascii="宋体" w:hAnsi="宋体" w:cs="宋体"/>
          <w:color w:val="auto"/>
          <w:szCs w:val="21"/>
        </w:rPr>
      </w:pPr>
    </w:p>
    <w:p>
      <w:pPr>
        <w:outlineLvl w:val="1"/>
        <w:rPr>
          <w:rFonts w:ascii="宋体" w:hAnsi="宋体" w:cs="宋体"/>
          <w:b/>
          <w:color w:val="auto"/>
          <w:sz w:val="28"/>
          <w:szCs w:val="28"/>
        </w:rPr>
        <w:sectPr>
          <w:pgSz w:w="11906" w:h="16838"/>
          <w:pgMar w:top="1440" w:right="1800" w:bottom="1440" w:left="1800" w:header="851" w:footer="992" w:gutter="0"/>
          <w:pgNumType w:fmt="decimal"/>
          <w:cols w:space="720" w:num="1"/>
          <w:docGrid w:type="lines" w:linePitch="312" w:charSpace="0"/>
        </w:sectPr>
      </w:pPr>
    </w:p>
    <w:p>
      <w:pPr>
        <w:rPr>
          <w:rFonts w:ascii="宋体" w:hAnsi="宋体" w:cs="宋体"/>
          <w:b/>
          <w:color w:val="auto"/>
          <w:sz w:val="28"/>
          <w:szCs w:val="28"/>
        </w:rPr>
      </w:pPr>
      <w:r>
        <w:rPr>
          <w:rFonts w:hint="eastAsia" w:ascii="宋体" w:hAnsi="宋体" w:cs="宋体"/>
          <w:b/>
          <w:color w:val="auto"/>
          <w:sz w:val="28"/>
          <w:szCs w:val="28"/>
          <w:lang w:val="en-US" w:eastAsia="zh-CN"/>
        </w:rPr>
        <w:t>5</w:t>
      </w:r>
      <w:r>
        <w:rPr>
          <w:rFonts w:hint="eastAsia" w:ascii="宋体" w:hAnsi="宋体" w:cs="宋体"/>
          <w:b/>
          <w:color w:val="auto"/>
          <w:sz w:val="28"/>
          <w:szCs w:val="28"/>
        </w:rPr>
        <w:t>.偏离表</w:t>
      </w:r>
    </w:p>
    <w:p>
      <w:pPr>
        <w:jc w:val="center"/>
        <w:rPr>
          <w:rFonts w:ascii="宋体" w:hAnsi="宋体" w:cs="宋体"/>
          <w:b/>
          <w:color w:val="auto"/>
          <w:sz w:val="28"/>
          <w:szCs w:val="28"/>
        </w:rPr>
      </w:pPr>
      <w:r>
        <w:rPr>
          <w:rFonts w:hint="eastAsia" w:ascii="宋体" w:hAnsi="宋体" w:cs="宋体"/>
          <w:b/>
          <w:color w:val="auto"/>
          <w:sz w:val="28"/>
          <w:szCs w:val="28"/>
        </w:rPr>
        <w:t>偏 离 表</w:t>
      </w:r>
    </w:p>
    <w:p>
      <w:pPr>
        <w:ind w:firstLine="420" w:firstLineChars="200"/>
        <w:rPr>
          <w:rFonts w:ascii="宋体" w:hAnsi="宋体" w:cs="宋体"/>
          <w:color w:val="auto"/>
          <w:szCs w:val="21"/>
        </w:rPr>
      </w:pPr>
      <w:r>
        <w:rPr>
          <w:rFonts w:hint="eastAsia" w:ascii="宋体" w:hAnsi="宋体" w:cs="宋体"/>
          <w:color w:val="auto"/>
          <w:szCs w:val="21"/>
        </w:rPr>
        <w:t>供应商应对竞争性磋商文件中规定的商务及技术部分给予充分的考虑。为了评审的需要，供应商应将这些条款的异议逐条提出或根据以下要求的格式提出偏离。</w:t>
      </w:r>
    </w:p>
    <w:p>
      <w:pPr>
        <w:ind w:firstLine="420" w:firstLineChars="200"/>
        <w:rPr>
          <w:rFonts w:ascii="宋体" w:hAnsi="宋体" w:cs="宋体"/>
          <w:color w:val="auto"/>
          <w:szCs w:val="21"/>
        </w:rPr>
      </w:pPr>
      <w:r>
        <w:rPr>
          <w:rFonts w:hint="eastAsia" w:ascii="宋体" w:hAnsi="宋体" w:cs="宋体"/>
          <w:color w:val="auto"/>
          <w:szCs w:val="21"/>
        </w:rPr>
        <w:t xml:space="preserve">如无偏离，请在本页上写“无”，并附在磋商响应文件中 。          </w:t>
      </w:r>
    </w:p>
    <w:p>
      <w:pPr>
        <w:ind w:firstLine="420" w:firstLineChars="200"/>
        <w:rPr>
          <w:rFonts w:ascii="宋体" w:hAnsi="宋体" w:cs="宋体"/>
          <w:color w:val="auto"/>
          <w:szCs w:val="21"/>
        </w:rPr>
      </w:pPr>
      <w:r>
        <w:rPr>
          <w:rFonts w:hint="eastAsia" w:ascii="宋体" w:hAnsi="宋体" w:cs="宋体"/>
          <w:color w:val="auto"/>
          <w:szCs w:val="21"/>
        </w:rPr>
        <w:t>项目编号：</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noWrap w:val="0"/>
            <w:vAlign w:val="center"/>
          </w:tcPr>
          <w:p>
            <w:pPr>
              <w:jc w:val="center"/>
              <w:rPr>
                <w:rFonts w:ascii="宋体" w:hAnsi="宋体" w:cs="宋体"/>
                <w:color w:val="auto"/>
                <w:szCs w:val="21"/>
              </w:rPr>
            </w:pPr>
            <w:r>
              <w:rPr>
                <w:rFonts w:hint="eastAsia" w:ascii="宋体" w:hAnsi="宋体" w:cs="宋体"/>
                <w:color w:val="auto"/>
                <w:szCs w:val="21"/>
              </w:rPr>
              <w:t>章节号</w:t>
            </w:r>
          </w:p>
        </w:tc>
        <w:tc>
          <w:tcPr>
            <w:tcW w:w="2132" w:type="dxa"/>
            <w:noWrap w:val="0"/>
            <w:vAlign w:val="center"/>
          </w:tcPr>
          <w:p>
            <w:pPr>
              <w:jc w:val="center"/>
              <w:rPr>
                <w:rFonts w:ascii="宋体" w:hAnsi="宋体" w:cs="宋体"/>
                <w:color w:val="auto"/>
                <w:szCs w:val="21"/>
              </w:rPr>
            </w:pPr>
            <w:r>
              <w:rPr>
                <w:rFonts w:hint="eastAsia" w:ascii="宋体" w:hAnsi="宋体" w:cs="宋体"/>
                <w:color w:val="auto"/>
                <w:szCs w:val="21"/>
              </w:rPr>
              <w:t>供应商的偏离</w:t>
            </w:r>
          </w:p>
        </w:tc>
        <w:tc>
          <w:tcPr>
            <w:tcW w:w="3044" w:type="dxa"/>
            <w:noWrap w:val="0"/>
            <w:vAlign w:val="center"/>
          </w:tcPr>
          <w:p>
            <w:pPr>
              <w:jc w:val="center"/>
              <w:rPr>
                <w:rFonts w:ascii="宋体" w:hAnsi="宋体" w:cs="宋体"/>
                <w:color w:val="auto"/>
                <w:szCs w:val="21"/>
              </w:rPr>
            </w:pPr>
            <w:r>
              <w:rPr>
                <w:rFonts w:hint="eastAsia" w:ascii="宋体" w:hAnsi="宋体" w:cs="宋体"/>
                <w:color w:val="auto"/>
                <w:szCs w:val="21"/>
              </w:rPr>
              <w:t>供应商偏离的理由</w:t>
            </w:r>
          </w:p>
        </w:tc>
        <w:tc>
          <w:tcPr>
            <w:tcW w:w="1440" w:type="dxa"/>
            <w:noWrap w:val="0"/>
            <w:vAlign w:val="center"/>
          </w:tcPr>
          <w:p>
            <w:pPr>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noWrap w:val="0"/>
            <w:vAlign w:val="top"/>
          </w:tcPr>
          <w:p>
            <w:pPr>
              <w:rPr>
                <w:rFonts w:ascii="宋体" w:hAnsi="宋体" w:cs="宋体"/>
                <w:color w:val="auto"/>
                <w:szCs w:val="21"/>
              </w:rPr>
            </w:pPr>
          </w:p>
        </w:tc>
        <w:tc>
          <w:tcPr>
            <w:tcW w:w="2132" w:type="dxa"/>
            <w:noWrap w:val="0"/>
            <w:vAlign w:val="top"/>
          </w:tcPr>
          <w:p>
            <w:pPr>
              <w:rPr>
                <w:rFonts w:ascii="宋体" w:hAnsi="宋体" w:cs="宋体"/>
                <w:color w:val="auto"/>
                <w:szCs w:val="21"/>
              </w:rPr>
            </w:pPr>
          </w:p>
        </w:tc>
        <w:tc>
          <w:tcPr>
            <w:tcW w:w="3044" w:type="dxa"/>
            <w:noWrap w:val="0"/>
            <w:vAlign w:val="top"/>
          </w:tcPr>
          <w:p>
            <w:pPr>
              <w:rPr>
                <w:rFonts w:ascii="宋体" w:hAnsi="宋体" w:cs="宋体"/>
                <w:color w:val="auto"/>
                <w:szCs w:val="21"/>
              </w:rPr>
            </w:pPr>
          </w:p>
        </w:tc>
        <w:tc>
          <w:tcPr>
            <w:tcW w:w="1440" w:type="dxa"/>
            <w:noWrap w:val="0"/>
            <w:vAlign w:val="top"/>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noWrap w:val="0"/>
            <w:vAlign w:val="top"/>
          </w:tcPr>
          <w:p>
            <w:pPr>
              <w:rPr>
                <w:rFonts w:ascii="宋体" w:hAnsi="宋体" w:cs="宋体"/>
                <w:color w:val="auto"/>
                <w:szCs w:val="21"/>
              </w:rPr>
            </w:pPr>
          </w:p>
        </w:tc>
        <w:tc>
          <w:tcPr>
            <w:tcW w:w="2132" w:type="dxa"/>
            <w:noWrap w:val="0"/>
            <w:vAlign w:val="top"/>
          </w:tcPr>
          <w:p>
            <w:pPr>
              <w:rPr>
                <w:rFonts w:ascii="宋体" w:hAnsi="宋体" w:cs="宋体"/>
                <w:color w:val="auto"/>
                <w:szCs w:val="21"/>
              </w:rPr>
            </w:pPr>
          </w:p>
        </w:tc>
        <w:tc>
          <w:tcPr>
            <w:tcW w:w="3044" w:type="dxa"/>
            <w:noWrap w:val="0"/>
            <w:vAlign w:val="top"/>
          </w:tcPr>
          <w:p>
            <w:pPr>
              <w:rPr>
                <w:rFonts w:ascii="宋体" w:hAnsi="宋体" w:cs="宋体"/>
                <w:color w:val="auto"/>
                <w:szCs w:val="21"/>
              </w:rPr>
            </w:pPr>
          </w:p>
        </w:tc>
        <w:tc>
          <w:tcPr>
            <w:tcW w:w="1440" w:type="dxa"/>
            <w:noWrap w:val="0"/>
            <w:vAlign w:val="top"/>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noWrap w:val="0"/>
            <w:vAlign w:val="top"/>
          </w:tcPr>
          <w:p>
            <w:pPr>
              <w:rPr>
                <w:rFonts w:ascii="宋体" w:hAnsi="宋体" w:cs="宋体"/>
                <w:color w:val="auto"/>
                <w:szCs w:val="21"/>
              </w:rPr>
            </w:pPr>
          </w:p>
        </w:tc>
        <w:tc>
          <w:tcPr>
            <w:tcW w:w="2132" w:type="dxa"/>
            <w:noWrap w:val="0"/>
            <w:vAlign w:val="top"/>
          </w:tcPr>
          <w:p>
            <w:pPr>
              <w:rPr>
                <w:rFonts w:ascii="宋体" w:hAnsi="宋体" w:cs="宋体"/>
                <w:color w:val="auto"/>
                <w:szCs w:val="21"/>
              </w:rPr>
            </w:pPr>
          </w:p>
        </w:tc>
        <w:tc>
          <w:tcPr>
            <w:tcW w:w="3044" w:type="dxa"/>
            <w:noWrap w:val="0"/>
            <w:vAlign w:val="top"/>
          </w:tcPr>
          <w:p>
            <w:pPr>
              <w:rPr>
                <w:rFonts w:ascii="宋体" w:hAnsi="宋体" w:cs="宋体"/>
                <w:color w:val="auto"/>
                <w:szCs w:val="21"/>
              </w:rPr>
            </w:pPr>
          </w:p>
        </w:tc>
        <w:tc>
          <w:tcPr>
            <w:tcW w:w="1440" w:type="dxa"/>
            <w:noWrap w:val="0"/>
            <w:vAlign w:val="top"/>
          </w:tcPr>
          <w:p>
            <w:pPr>
              <w:rPr>
                <w:rFonts w:ascii="宋体" w:hAnsi="宋体" w:cs="宋体"/>
                <w:color w:val="auto"/>
                <w:szCs w:val="21"/>
              </w:rPr>
            </w:pPr>
          </w:p>
        </w:tc>
      </w:tr>
    </w:tbl>
    <w:p>
      <w:pPr>
        <w:spacing w:line="360" w:lineRule="exact"/>
        <w:rPr>
          <w:rFonts w:ascii="宋体" w:hAnsi="宋体" w:cs="宋体"/>
          <w:color w:val="auto"/>
          <w:szCs w:val="21"/>
        </w:rPr>
      </w:pPr>
      <w:r>
        <w:rPr>
          <w:rFonts w:hint="eastAsia" w:ascii="宋体" w:hAnsi="宋体" w:cs="宋体"/>
          <w:color w:val="auto"/>
          <w:szCs w:val="21"/>
        </w:rPr>
        <w:t>供应商</w:t>
      </w:r>
      <w:r>
        <w:rPr>
          <w:rFonts w:hint="eastAsia" w:ascii="宋体" w:hAnsi="宋体"/>
          <w:color w:val="auto"/>
          <w:szCs w:val="21"/>
        </w:rPr>
        <w:t>名称（公章）：</w:t>
      </w:r>
    </w:p>
    <w:p>
      <w:pPr>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spacing w:line="360" w:lineRule="exact"/>
        <w:rPr>
          <w:rFonts w:ascii="宋体" w:hAnsi="宋体" w:cs="宋体"/>
          <w:color w:val="auto"/>
          <w:szCs w:val="21"/>
        </w:rPr>
      </w:pPr>
      <w:r>
        <w:rPr>
          <w:rFonts w:hint="eastAsia" w:ascii="宋体" w:hAnsi="宋体" w:cs="宋体"/>
          <w:color w:val="auto"/>
          <w:szCs w:val="21"/>
        </w:rPr>
        <w:t>日期：      年  月   日</w:t>
      </w:r>
    </w:p>
    <w:p>
      <w:pPr>
        <w:pStyle w:val="4"/>
        <w:overflowPunct w:val="0"/>
        <w:spacing w:line="500" w:lineRule="exact"/>
        <w:ind w:firstLine="0"/>
        <w:rPr>
          <w:rFonts w:hAnsi="宋体" w:cs="宋体"/>
          <w:b/>
          <w:color w:val="auto"/>
          <w:sz w:val="28"/>
          <w:szCs w:val="28"/>
        </w:rPr>
      </w:pPr>
    </w:p>
    <w:p>
      <w:pPr>
        <w:pStyle w:val="4"/>
        <w:overflowPunct w:val="0"/>
        <w:spacing w:line="500" w:lineRule="exact"/>
        <w:ind w:firstLine="0"/>
        <w:rPr>
          <w:rFonts w:hAnsi="宋体" w:cs="宋体"/>
          <w:b/>
          <w:color w:val="auto"/>
          <w:sz w:val="28"/>
          <w:szCs w:val="28"/>
        </w:rPr>
      </w:pPr>
    </w:p>
    <w:p>
      <w:pPr>
        <w:pStyle w:val="4"/>
        <w:overflowPunct w:val="0"/>
        <w:spacing w:line="500" w:lineRule="exact"/>
        <w:ind w:firstLine="0"/>
        <w:rPr>
          <w:rFonts w:hAnsi="宋体" w:cs="宋体"/>
          <w:b/>
          <w:bCs/>
          <w:color w:val="auto"/>
          <w:sz w:val="28"/>
          <w:szCs w:val="28"/>
        </w:rPr>
      </w:pPr>
      <w:r>
        <w:rPr>
          <w:rFonts w:hint="eastAsia" w:hAnsi="宋体" w:cs="宋体"/>
          <w:b/>
          <w:bCs/>
          <w:color w:val="auto"/>
          <w:sz w:val="28"/>
          <w:szCs w:val="28"/>
          <w:lang w:val="en-US" w:eastAsia="zh-CN"/>
        </w:rPr>
        <w:t>6</w:t>
      </w:r>
      <w:r>
        <w:rPr>
          <w:rFonts w:hint="eastAsia" w:hAnsi="宋体" w:cs="宋体"/>
          <w:b/>
          <w:bCs/>
          <w:color w:val="auto"/>
          <w:sz w:val="28"/>
          <w:szCs w:val="28"/>
        </w:rPr>
        <w:t>.服务承诺</w:t>
      </w:r>
    </w:p>
    <w:p>
      <w:pPr>
        <w:pStyle w:val="3"/>
        <w:tabs>
          <w:tab w:val="left" w:pos="432"/>
        </w:tabs>
        <w:spacing w:line="480" w:lineRule="exact"/>
        <w:rPr>
          <w:rFonts w:ascii="宋体" w:hAnsi="宋体" w:eastAsia="宋体" w:cs="宋体"/>
          <w:b/>
          <w:bCs/>
          <w:color w:val="auto"/>
          <w:sz w:val="32"/>
          <w:szCs w:val="32"/>
        </w:rPr>
      </w:pPr>
    </w:p>
    <w:p>
      <w:pPr>
        <w:pStyle w:val="3"/>
        <w:tabs>
          <w:tab w:val="left" w:pos="432"/>
        </w:tabs>
        <w:spacing w:line="480" w:lineRule="exact"/>
        <w:rPr>
          <w:rFonts w:ascii="宋体" w:hAnsi="宋体" w:eastAsia="宋体" w:cs="宋体"/>
          <w:color w:val="auto"/>
          <w:sz w:val="24"/>
        </w:rPr>
      </w:pPr>
      <w:r>
        <w:rPr>
          <w:rFonts w:hint="eastAsia" w:hAnsi="宋体" w:cs="宋体"/>
          <w:b/>
          <w:bCs/>
          <w:color w:val="auto"/>
          <w:sz w:val="28"/>
          <w:szCs w:val="28"/>
        </w:rPr>
        <w:t>服务承诺</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服务承诺如下：</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exact"/>
        <w:rPr>
          <w:rFonts w:ascii="宋体" w:hAnsi="宋体" w:cs="宋体"/>
          <w:color w:val="auto"/>
          <w:szCs w:val="21"/>
        </w:rPr>
      </w:pPr>
      <w:r>
        <w:rPr>
          <w:rFonts w:hint="eastAsia" w:ascii="宋体" w:hAnsi="宋体" w:cs="宋体"/>
          <w:color w:val="auto"/>
          <w:szCs w:val="21"/>
        </w:rPr>
        <w:t>供应商</w:t>
      </w:r>
      <w:r>
        <w:rPr>
          <w:rFonts w:hint="eastAsia" w:ascii="宋体" w:hAnsi="宋体"/>
          <w:color w:val="auto"/>
          <w:szCs w:val="21"/>
        </w:rPr>
        <w:t>名称（公章）：</w:t>
      </w:r>
    </w:p>
    <w:p>
      <w:pPr>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spacing w:line="360" w:lineRule="exact"/>
        <w:rPr>
          <w:rFonts w:ascii="宋体" w:hAnsi="宋体" w:cs="宋体"/>
          <w:color w:val="auto"/>
          <w:szCs w:val="21"/>
        </w:rPr>
      </w:pPr>
      <w:r>
        <w:rPr>
          <w:rFonts w:hint="eastAsia" w:ascii="宋体" w:hAnsi="宋体" w:cs="宋体"/>
          <w:color w:val="auto"/>
          <w:szCs w:val="21"/>
        </w:rPr>
        <w:t>日期：      年  月   日</w:t>
      </w:r>
    </w:p>
    <w:p>
      <w:pPr>
        <w:rPr>
          <w:rFonts w:ascii="宋体" w:hAnsi="宋体" w:cs="宋体"/>
          <w:color w:val="auto"/>
          <w:sz w:val="24"/>
          <w:szCs w:val="24"/>
        </w:rPr>
      </w:pPr>
    </w:p>
    <w:p>
      <w:pPr>
        <w:rPr>
          <w:rFonts w:ascii="宋体" w:hAnsi="宋体" w:cs="宋体"/>
          <w:color w:val="auto"/>
          <w:sz w:val="24"/>
          <w:szCs w:val="24"/>
        </w:rPr>
      </w:pPr>
    </w:p>
    <w:p>
      <w:pPr>
        <w:rPr>
          <w:rFonts w:ascii="宋体" w:hAnsi="宋体" w:cs="宋体"/>
          <w:color w:val="auto"/>
          <w:sz w:val="24"/>
          <w:szCs w:val="24"/>
        </w:rPr>
      </w:pPr>
    </w:p>
    <w:p>
      <w:pPr>
        <w:jc w:val="center"/>
        <w:rPr>
          <w:rFonts w:ascii="宋体" w:hAnsi="宋体" w:cs="宋体"/>
          <w:b/>
          <w:color w:val="auto"/>
          <w:sz w:val="32"/>
          <w:szCs w:val="32"/>
        </w:rPr>
      </w:pPr>
    </w:p>
    <w:p>
      <w:pPr>
        <w:pStyle w:val="4"/>
        <w:overflowPunct w:val="0"/>
        <w:spacing w:line="500" w:lineRule="exact"/>
        <w:ind w:firstLine="0"/>
        <w:rPr>
          <w:rFonts w:hAnsi="宋体" w:cs="宋体"/>
          <w:b/>
          <w:bCs/>
          <w:color w:val="auto"/>
          <w:sz w:val="28"/>
          <w:szCs w:val="28"/>
        </w:rPr>
        <w:sectPr>
          <w:pgSz w:w="11906" w:h="16838"/>
          <w:pgMar w:top="1440" w:right="1800" w:bottom="1440" w:left="1800" w:header="851" w:footer="992" w:gutter="0"/>
          <w:pgNumType w:fmt="decimal"/>
          <w:cols w:space="720" w:num="1"/>
          <w:docGrid w:type="lines" w:linePitch="312" w:charSpace="0"/>
        </w:sectPr>
      </w:pPr>
    </w:p>
    <w:p>
      <w:pPr>
        <w:pStyle w:val="4"/>
        <w:overflowPunct w:val="0"/>
        <w:spacing w:line="500" w:lineRule="exact"/>
        <w:ind w:firstLine="0"/>
        <w:rPr>
          <w:rFonts w:hAnsi="宋体" w:cs="宋体"/>
          <w:b/>
          <w:bCs/>
          <w:color w:val="auto"/>
          <w:sz w:val="28"/>
          <w:szCs w:val="28"/>
        </w:rPr>
      </w:pPr>
      <w:r>
        <w:rPr>
          <w:rFonts w:hint="eastAsia" w:hAnsi="宋体" w:cs="宋体"/>
          <w:b/>
          <w:bCs/>
          <w:color w:val="auto"/>
          <w:sz w:val="28"/>
          <w:szCs w:val="28"/>
          <w:lang w:val="en-US" w:eastAsia="zh-CN"/>
        </w:rPr>
        <w:t>7</w:t>
      </w:r>
      <w:r>
        <w:rPr>
          <w:rFonts w:hint="eastAsia" w:hAnsi="宋体" w:cs="宋体"/>
          <w:b/>
          <w:bCs/>
          <w:color w:val="auto"/>
          <w:sz w:val="28"/>
          <w:szCs w:val="28"/>
        </w:rPr>
        <w:t>.企业声明函</w:t>
      </w:r>
    </w:p>
    <w:p>
      <w:pPr>
        <w:spacing w:line="560" w:lineRule="exact"/>
        <w:ind w:firstLine="321" w:firstLineChars="100"/>
        <w:jc w:val="center"/>
        <w:rPr>
          <w:rFonts w:ascii="黑体" w:hAnsi="黑体" w:eastAsia="黑体"/>
          <w:b/>
          <w:color w:val="auto"/>
          <w:sz w:val="32"/>
          <w:szCs w:val="32"/>
        </w:rPr>
      </w:pPr>
      <w:r>
        <w:rPr>
          <w:rFonts w:hint="eastAsia" w:ascii="黑体" w:hAnsi="黑体" w:eastAsia="黑体"/>
          <w:b/>
          <w:color w:val="auto"/>
          <w:sz w:val="32"/>
          <w:szCs w:val="32"/>
        </w:rPr>
        <w:t>企业声明函</w:t>
      </w:r>
    </w:p>
    <w:p>
      <w:pPr>
        <w:spacing w:line="560" w:lineRule="exact"/>
        <w:ind w:firstLine="360" w:firstLineChars="150"/>
        <w:rPr>
          <w:rFonts w:ascii="宋体" w:hAnsi="宋体"/>
          <w:color w:val="auto"/>
          <w:sz w:val="24"/>
        </w:rPr>
      </w:pPr>
      <w:r>
        <w:rPr>
          <w:rFonts w:hint="eastAsia" w:ascii="宋体" w:hAnsi="宋体"/>
          <w:color w:val="auto"/>
          <w:sz w:val="24"/>
        </w:rPr>
        <w:t>本公司郑重声明，根据《政府采购促进中小企业发展暂行办法》</w:t>
      </w:r>
      <w:r>
        <w:rPr>
          <w:rFonts w:ascii="宋体" w:hAnsi="宋体"/>
          <w:color w:val="auto"/>
          <w:sz w:val="24"/>
        </w:rPr>
        <w:t>(</w:t>
      </w:r>
      <w:r>
        <w:rPr>
          <w:rFonts w:hint="eastAsia" w:ascii="宋体" w:hAnsi="宋体"/>
          <w:color w:val="auto"/>
          <w:sz w:val="24"/>
        </w:rPr>
        <w:t>财库</w:t>
      </w:r>
      <w:r>
        <w:rPr>
          <w:rFonts w:ascii="宋体" w:hAnsi="宋体"/>
          <w:color w:val="auto"/>
          <w:sz w:val="24"/>
        </w:rPr>
        <w:t>[2011]181</w:t>
      </w:r>
      <w:r>
        <w:rPr>
          <w:rFonts w:hint="eastAsia" w:ascii="宋体" w:hAnsi="宋体"/>
          <w:color w:val="auto"/>
          <w:sz w:val="24"/>
        </w:rPr>
        <w:t>号</w:t>
      </w:r>
      <w:r>
        <w:rPr>
          <w:rFonts w:ascii="宋体" w:hAnsi="宋体"/>
          <w:color w:val="auto"/>
          <w:sz w:val="24"/>
        </w:rPr>
        <w:t>)</w:t>
      </w:r>
      <w:r>
        <w:rPr>
          <w:rFonts w:hint="eastAsia" w:ascii="宋体" w:hAnsi="宋体"/>
          <w:color w:val="auto"/>
          <w:sz w:val="24"/>
        </w:rPr>
        <w:t>和《三部门联合发布关于促进残疾人就业政府采购政策的通知》财库〔2017〕141号的规定，本公司为</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请填写：小型、微型、残疾人福利性单位</w:t>
      </w:r>
      <w:r>
        <w:rPr>
          <w:rFonts w:ascii="宋体" w:hAnsi="宋体"/>
          <w:color w:val="auto"/>
          <w:sz w:val="24"/>
        </w:rPr>
        <w:t>)</w:t>
      </w:r>
      <w:r>
        <w:rPr>
          <w:rFonts w:hint="eastAsia" w:ascii="宋体" w:hAnsi="宋体"/>
          <w:color w:val="auto"/>
          <w:sz w:val="24"/>
        </w:rPr>
        <w:t>企业。即，本公司同时满足以下条件：</w:t>
      </w:r>
    </w:p>
    <w:p>
      <w:pPr>
        <w:spacing w:line="560" w:lineRule="exact"/>
        <w:ind w:firstLine="360" w:firstLineChars="150"/>
        <w:rPr>
          <w:rFonts w:ascii="宋体" w:hAnsi="宋体"/>
          <w:color w:val="auto"/>
          <w:sz w:val="24"/>
        </w:rPr>
      </w:pPr>
      <w:r>
        <w:rPr>
          <w:rFonts w:ascii="宋体" w:hAnsi="宋体"/>
          <w:color w:val="auto"/>
          <w:sz w:val="24"/>
        </w:rPr>
        <w:t>1</w:t>
      </w:r>
      <w:r>
        <w:rPr>
          <w:rFonts w:hint="eastAsia" w:ascii="宋体" w:hAnsi="宋体"/>
          <w:color w:val="auto"/>
          <w:sz w:val="24"/>
        </w:rPr>
        <w:t>.根据《工业和信息化部、国家统计局、国家发展和改革委员会、财政部关于印发中小企业划型标准规定的通知》</w:t>
      </w:r>
      <w:r>
        <w:rPr>
          <w:rFonts w:ascii="宋体" w:hAnsi="宋体"/>
          <w:color w:val="auto"/>
          <w:sz w:val="24"/>
        </w:rPr>
        <w:t>(</w:t>
      </w:r>
      <w:r>
        <w:rPr>
          <w:rFonts w:hint="eastAsia" w:ascii="宋体" w:hAnsi="宋体"/>
          <w:color w:val="auto"/>
          <w:sz w:val="24"/>
        </w:rPr>
        <w:t>工信部联企业</w:t>
      </w:r>
      <w:r>
        <w:rPr>
          <w:rFonts w:ascii="宋体" w:hAnsi="宋体"/>
          <w:color w:val="auto"/>
          <w:sz w:val="24"/>
        </w:rPr>
        <w:t>[2011]300</w:t>
      </w:r>
      <w:r>
        <w:rPr>
          <w:rFonts w:hint="eastAsia" w:ascii="宋体" w:hAnsi="宋体"/>
          <w:color w:val="auto"/>
          <w:sz w:val="24"/>
        </w:rPr>
        <w:t>号</w:t>
      </w:r>
      <w:r>
        <w:rPr>
          <w:rFonts w:ascii="宋体" w:hAnsi="宋体"/>
          <w:color w:val="auto"/>
          <w:sz w:val="24"/>
        </w:rPr>
        <w:t>)</w:t>
      </w:r>
      <w:r>
        <w:rPr>
          <w:rFonts w:hint="eastAsia" w:ascii="宋体" w:hAnsi="宋体"/>
          <w:color w:val="auto"/>
          <w:sz w:val="24"/>
        </w:rPr>
        <w:t>和《三部门联合发布关于促进残疾人就业政府采购政策的通知》（财库〔2017〕141号）规定的划分标准，本公司为</w:t>
      </w: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请填写：小型、微型、残疾人福利性单位</w:t>
      </w:r>
      <w:r>
        <w:rPr>
          <w:rFonts w:ascii="宋体" w:hAnsi="宋体"/>
          <w:color w:val="auto"/>
          <w:sz w:val="24"/>
        </w:rPr>
        <w:t>)</w:t>
      </w:r>
      <w:r>
        <w:rPr>
          <w:rFonts w:hint="eastAsia" w:ascii="宋体" w:hAnsi="宋体"/>
          <w:color w:val="auto"/>
          <w:sz w:val="24"/>
        </w:rPr>
        <w:t>企业。</w:t>
      </w:r>
    </w:p>
    <w:p>
      <w:pPr>
        <w:spacing w:line="560" w:lineRule="exact"/>
        <w:ind w:firstLine="360" w:firstLineChars="150"/>
        <w:rPr>
          <w:rFonts w:ascii="宋体" w:hAnsi="宋体"/>
          <w:color w:val="auto"/>
          <w:sz w:val="24"/>
        </w:rPr>
      </w:pPr>
      <w:r>
        <w:rPr>
          <w:rFonts w:ascii="宋体" w:hAnsi="宋体"/>
          <w:color w:val="auto"/>
          <w:sz w:val="24"/>
        </w:rPr>
        <w:t>2</w:t>
      </w:r>
      <w:r>
        <w:rPr>
          <w:rFonts w:hint="eastAsia" w:ascii="宋体" w:hAnsi="宋体"/>
          <w:color w:val="auto"/>
          <w:sz w:val="24"/>
        </w:rPr>
        <w:t>.本公司参加贵公司采购编号为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项目政府采购活动提供本企业制造的货物，由本企业承担工程、提供服务，或者提供其他</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请填写：小型、微型、残疾人福利性单位</w:t>
      </w:r>
      <w:r>
        <w:rPr>
          <w:rFonts w:ascii="宋体" w:hAnsi="宋体"/>
          <w:color w:val="auto"/>
          <w:sz w:val="24"/>
        </w:rPr>
        <w:t>)</w:t>
      </w:r>
      <w:r>
        <w:rPr>
          <w:rFonts w:hint="eastAsia" w:ascii="宋体" w:hAnsi="宋体"/>
          <w:color w:val="auto"/>
          <w:sz w:val="24"/>
        </w:rPr>
        <w:t>企业制造的货物。本条所称货物不包括使用大型、中型企业注册商标的货物。</w:t>
      </w:r>
    </w:p>
    <w:p>
      <w:pPr>
        <w:spacing w:line="560" w:lineRule="exact"/>
        <w:ind w:firstLine="360" w:firstLineChars="150"/>
        <w:rPr>
          <w:rFonts w:ascii="宋体" w:hAnsi="宋体"/>
          <w:color w:val="auto"/>
          <w:sz w:val="24"/>
        </w:rPr>
      </w:pPr>
      <w:r>
        <w:rPr>
          <w:rFonts w:ascii="宋体" w:hAnsi="宋体"/>
          <w:color w:val="auto"/>
          <w:sz w:val="24"/>
        </w:rPr>
        <w:t>3</w:t>
      </w:r>
      <w:r>
        <w:rPr>
          <w:rFonts w:hint="eastAsia" w:ascii="宋体" w:hAnsi="宋体"/>
          <w:color w:val="auto"/>
          <w:sz w:val="24"/>
        </w:rPr>
        <w:t>.本公司在本次政府采购活动中提供的小微型或残疾人福利性单位企业产品报价合计为人民币（大写）</w:t>
      </w:r>
      <w:r>
        <w:rPr>
          <w:rFonts w:hint="eastAsia" w:ascii="宋体" w:hAnsi="宋体"/>
          <w:color w:val="auto"/>
          <w:sz w:val="24"/>
          <w:u w:val="single"/>
        </w:rPr>
        <w:t xml:space="preserve">        </w:t>
      </w:r>
      <w:r>
        <w:rPr>
          <w:rFonts w:hint="eastAsia" w:ascii="宋体" w:hAnsi="宋体"/>
          <w:color w:val="auto"/>
          <w:sz w:val="24"/>
        </w:rPr>
        <w:t>圆整（小写￥：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元</w:t>
      </w:r>
      <w:r>
        <w:rPr>
          <w:rFonts w:hint="eastAsia" w:ascii="宋体" w:hAnsi="宋体"/>
          <w:color w:val="auto"/>
          <w:sz w:val="24"/>
        </w:rPr>
        <w:t>）。</w:t>
      </w:r>
    </w:p>
    <w:p>
      <w:pPr>
        <w:spacing w:line="560" w:lineRule="exact"/>
        <w:ind w:firstLine="360" w:firstLineChars="150"/>
        <w:rPr>
          <w:rFonts w:ascii="宋体" w:hAnsi="宋体"/>
          <w:color w:val="auto"/>
          <w:sz w:val="24"/>
        </w:rPr>
      </w:pPr>
      <w:r>
        <w:rPr>
          <w:rFonts w:hint="eastAsia" w:ascii="宋体" w:hAnsi="宋体"/>
          <w:color w:val="auto"/>
          <w:sz w:val="24"/>
        </w:rPr>
        <w:t>本公司对上述声明的真实性负责。如有虚假，将依法承担相应责任。</w:t>
      </w:r>
    </w:p>
    <w:p>
      <w:pPr>
        <w:spacing w:line="560" w:lineRule="exact"/>
        <w:ind w:firstLine="240" w:firstLineChars="100"/>
        <w:rPr>
          <w:rFonts w:ascii="宋体" w:hAnsi="宋体"/>
          <w:color w:val="auto"/>
          <w:sz w:val="24"/>
        </w:rPr>
      </w:pPr>
      <w:r>
        <w:rPr>
          <w:rFonts w:hint="eastAsia" w:ascii="宋体" w:hAnsi="宋体"/>
          <w:color w:val="auto"/>
          <w:sz w:val="24"/>
        </w:rPr>
        <w:t>企业名称</w:t>
      </w:r>
      <w:r>
        <w:rPr>
          <w:rFonts w:ascii="宋体" w:hAnsi="宋体"/>
          <w:color w:val="auto"/>
          <w:sz w:val="24"/>
        </w:rPr>
        <w:t>(</w:t>
      </w:r>
      <w:r>
        <w:rPr>
          <w:rFonts w:hint="eastAsia" w:ascii="宋体" w:hAnsi="宋体"/>
          <w:color w:val="auto"/>
          <w:sz w:val="24"/>
        </w:rPr>
        <w:t>盖章</w:t>
      </w:r>
      <w:r>
        <w:rPr>
          <w:rFonts w:ascii="宋体" w:hAnsi="宋体"/>
          <w:color w:val="auto"/>
          <w:sz w:val="24"/>
        </w:rPr>
        <w:t>)</w:t>
      </w:r>
      <w:r>
        <w:rPr>
          <w:rFonts w:hint="eastAsia" w:ascii="宋体" w:hAnsi="宋体"/>
          <w:color w:val="auto"/>
          <w:sz w:val="24"/>
        </w:rPr>
        <w:t>：</w:t>
      </w:r>
    </w:p>
    <w:p>
      <w:pPr>
        <w:spacing w:line="560" w:lineRule="exact"/>
        <w:ind w:firstLine="240" w:firstLineChars="100"/>
        <w:rPr>
          <w:rFonts w:ascii="宋体" w:hAnsi="宋体"/>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p>
    <w:p>
      <w:pPr>
        <w:spacing w:line="560" w:lineRule="exact"/>
        <w:ind w:firstLine="240" w:firstLineChars="100"/>
        <w:rPr>
          <w:rFonts w:ascii="宋体" w:hAnsi="宋体"/>
          <w:color w:val="auto"/>
          <w:sz w:val="24"/>
        </w:rPr>
      </w:pPr>
    </w:p>
    <w:p>
      <w:pPr>
        <w:spacing w:line="560" w:lineRule="exact"/>
        <w:ind w:firstLine="240" w:firstLineChars="100"/>
        <w:rPr>
          <w:rFonts w:ascii="宋体" w:hAnsi="宋体"/>
          <w:color w:val="auto"/>
          <w:sz w:val="24"/>
        </w:rPr>
      </w:pPr>
    </w:p>
    <w:p>
      <w:pPr>
        <w:spacing w:line="560" w:lineRule="exact"/>
        <w:ind w:firstLine="210" w:firstLineChars="100"/>
        <w:rPr>
          <w:rFonts w:ascii="宋体" w:hAnsi="宋体"/>
          <w:color w:val="auto"/>
          <w:szCs w:val="21"/>
        </w:rPr>
      </w:pPr>
      <w:r>
        <w:rPr>
          <w:rFonts w:hint="eastAsia" w:ascii="宋体" w:hAnsi="宋体"/>
          <w:color w:val="auto"/>
          <w:szCs w:val="21"/>
        </w:rPr>
        <w:t>注：供应商如属于以上情形的请提供。如不提供此声明函的，价格将不做相应扣除。</w:t>
      </w:r>
    </w:p>
    <w:p>
      <w:pPr>
        <w:jc w:val="center"/>
        <w:rPr>
          <w:rFonts w:ascii="宋体" w:hAnsi="宋体" w:cs="宋体"/>
          <w:b/>
          <w:color w:val="auto"/>
          <w:sz w:val="32"/>
          <w:szCs w:val="32"/>
        </w:rPr>
      </w:pPr>
    </w:p>
    <w:p>
      <w:pPr>
        <w:jc w:val="center"/>
        <w:rPr>
          <w:rFonts w:ascii="宋体" w:hAnsi="宋体" w:cs="宋体"/>
          <w:b/>
          <w:color w:val="auto"/>
          <w:sz w:val="32"/>
          <w:szCs w:val="32"/>
        </w:rPr>
        <w:sectPr>
          <w:pgSz w:w="11906" w:h="16838"/>
          <w:pgMar w:top="1440" w:right="1800" w:bottom="1440" w:left="1800" w:header="851" w:footer="992" w:gutter="0"/>
          <w:pgNumType w:fmt="decimal"/>
          <w:cols w:space="720" w:num="1"/>
          <w:docGrid w:type="lines" w:linePitch="312" w:charSpace="0"/>
        </w:sectPr>
      </w:pPr>
    </w:p>
    <w:p>
      <w:pPr>
        <w:jc w:val="center"/>
        <w:rPr>
          <w:rFonts w:ascii="宋体" w:hAnsi="宋体" w:cs="宋体"/>
          <w:b/>
          <w:color w:val="auto"/>
          <w:sz w:val="32"/>
          <w:szCs w:val="32"/>
        </w:rPr>
      </w:pPr>
      <w:r>
        <w:rPr>
          <w:rFonts w:hint="eastAsia" w:ascii="宋体" w:hAnsi="宋体" w:cs="宋体"/>
          <w:b/>
          <w:color w:val="auto"/>
          <w:sz w:val="32"/>
          <w:szCs w:val="32"/>
        </w:rPr>
        <w:t>友 情 提 醒</w:t>
      </w:r>
    </w:p>
    <w:p>
      <w:pPr>
        <w:spacing w:line="420" w:lineRule="exact"/>
        <w:rPr>
          <w:rFonts w:ascii="宋体" w:hAnsi="宋体" w:cs="宋体"/>
          <w:color w:val="auto"/>
          <w:sz w:val="24"/>
          <w:szCs w:val="24"/>
        </w:rPr>
      </w:pPr>
      <w:r>
        <w:rPr>
          <w:rFonts w:hint="eastAsia" w:ascii="宋体" w:hAnsi="宋体" w:cs="宋体"/>
          <w:color w:val="auto"/>
          <w:sz w:val="24"/>
          <w:szCs w:val="24"/>
        </w:rPr>
        <w:t>各供应商：</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您好！</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为了提高贵单位磋商响应文件</w:t>
      </w:r>
      <w:r>
        <w:rPr>
          <w:rFonts w:ascii="宋体" w:hAnsi="宋体" w:cs="宋体"/>
          <w:color w:val="auto"/>
          <w:sz w:val="24"/>
          <w:szCs w:val="24"/>
        </w:rPr>
        <w:t>的有效性</w:t>
      </w:r>
      <w:r>
        <w:rPr>
          <w:rFonts w:hint="eastAsia" w:ascii="宋体" w:hAnsi="宋体" w:cs="宋体"/>
          <w:color w:val="auto"/>
          <w:sz w:val="24"/>
          <w:szCs w:val="24"/>
        </w:rPr>
        <w:t>，减少不必要的无效响应，特友情提醒注意以下几点：</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1.请谨记竞争性磋商文件上表述的</w:t>
      </w:r>
      <w:r>
        <w:rPr>
          <w:rFonts w:hint="eastAsia" w:ascii="宋体" w:hAnsi="宋体" w:cs="宋体"/>
          <w:b/>
          <w:color w:val="auto"/>
          <w:sz w:val="24"/>
          <w:szCs w:val="24"/>
        </w:rPr>
        <w:t>各项事宜时间节点</w:t>
      </w:r>
      <w:r>
        <w:rPr>
          <w:rFonts w:hint="eastAsia" w:ascii="宋体" w:hAnsi="宋体" w:cs="宋体"/>
          <w:color w:val="auto"/>
          <w:sz w:val="24"/>
          <w:szCs w:val="24"/>
        </w:rPr>
        <w:t>，特别是</w:t>
      </w:r>
      <w:r>
        <w:rPr>
          <w:rFonts w:hint="eastAsia" w:ascii="宋体" w:hAnsi="宋体" w:cs="宋体"/>
          <w:b/>
          <w:color w:val="auto"/>
          <w:sz w:val="24"/>
          <w:szCs w:val="24"/>
        </w:rPr>
        <w:t>磋商时间和地点</w:t>
      </w:r>
      <w:r>
        <w:rPr>
          <w:rFonts w:hint="eastAsia" w:ascii="宋体" w:hAnsi="宋体" w:cs="宋体"/>
          <w:color w:val="auto"/>
          <w:sz w:val="24"/>
          <w:szCs w:val="24"/>
        </w:rPr>
        <w:t>，迟到的将一律不能进入开标室。</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.磋商响应文件</w:t>
      </w:r>
      <w:r>
        <w:rPr>
          <w:rFonts w:hint="eastAsia" w:ascii="宋体" w:hAnsi="宋体" w:cs="宋体"/>
          <w:b/>
          <w:color w:val="auto"/>
          <w:sz w:val="24"/>
          <w:szCs w:val="24"/>
        </w:rPr>
        <w:t>正本和副本应当密封，</w:t>
      </w:r>
      <w:r>
        <w:rPr>
          <w:rFonts w:hint="eastAsia" w:ascii="宋体" w:hAnsi="宋体" w:cs="宋体"/>
          <w:color w:val="auto"/>
          <w:sz w:val="24"/>
          <w:szCs w:val="24"/>
        </w:rPr>
        <w:t>并在封袋上加盖</w:t>
      </w:r>
      <w:r>
        <w:rPr>
          <w:rFonts w:hint="eastAsia" w:ascii="宋体" w:hAnsi="宋体" w:cs="宋体"/>
          <w:b/>
          <w:color w:val="auto"/>
          <w:sz w:val="24"/>
          <w:szCs w:val="24"/>
        </w:rPr>
        <w:t>供应商公章</w:t>
      </w:r>
      <w:r>
        <w:rPr>
          <w:rFonts w:hint="eastAsia" w:ascii="宋体" w:hAnsi="宋体" w:cs="宋体"/>
          <w:color w:val="auto"/>
          <w:sz w:val="24"/>
          <w:szCs w:val="24"/>
        </w:rPr>
        <w:t>。</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color w:val="auto"/>
          <w:sz w:val="24"/>
          <w:szCs w:val="24"/>
        </w:rPr>
        <w:t>磋商响应文件中的</w:t>
      </w:r>
      <w:r>
        <w:rPr>
          <w:rFonts w:hint="eastAsia" w:ascii="宋体" w:hAnsi="宋体" w:cs="宋体"/>
          <w:color w:val="auto"/>
          <w:sz w:val="24"/>
          <w:szCs w:val="24"/>
        </w:rPr>
        <w:t>证明文件及资料需提供复印件并加盖</w:t>
      </w:r>
      <w:r>
        <w:rPr>
          <w:rFonts w:hint="eastAsia" w:ascii="宋体" w:hAnsi="宋体" w:cs="宋体"/>
          <w:b/>
          <w:color w:val="auto"/>
          <w:sz w:val="24"/>
          <w:szCs w:val="24"/>
        </w:rPr>
        <w:t>公章</w:t>
      </w:r>
      <w:r>
        <w:rPr>
          <w:rFonts w:hint="eastAsia" w:ascii="宋体" w:hAnsi="宋体" w:cs="宋体"/>
          <w:color w:val="auto"/>
          <w:sz w:val="24"/>
          <w:szCs w:val="24"/>
        </w:rPr>
        <w:t>，有要求提供原件或公证件的必须将原件或公证件携带至</w:t>
      </w:r>
      <w:r>
        <w:rPr>
          <w:rFonts w:ascii="宋体" w:hAnsi="宋体" w:cs="宋体"/>
          <w:color w:val="auto"/>
          <w:sz w:val="24"/>
          <w:szCs w:val="24"/>
        </w:rPr>
        <w:t>开标现场备查</w:t>
      </w:r>
      <w:r>
        <w:rPr>
          <w:rFonts w:hint="eastAsia" w:ascii="宋体" w:hAnsi="宋体" w:cs="宋体"/>
          <w:color w:val="auto"/>
          <w:sz w:val="24"/>
          <w:szCs w:val="24"/>
        </w:rPr>
        <w:t>或核查。</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.需要提供样品的，请严格按竞争性磋商文件要求的</w:t>
      </w:r>
      <w:r>
        <w:rPr>
          <w:rFonts w:hint="eastAsia" w:ascii="宋体" w:hAnsi="宋体" w:cs="宋体"/>
          <w:b/>
          <w:color w:val="auto"/>
          <w:sz w:val="24"/>
          <w:szCs w:val="24"/>
        </w:rPr>
        <w:t>规格、时间</w:t>
      </w:r>
      <w:r>
        <w:rPr>
          <w:rFonts w:hint="eastAsia" w:ascii="宋体" w:hAnsi="宋体" w:cs="宋体"/>
          <w:color w:val="auto"/>
          <w:sz w:val="24"/>
          <w:szCs w:val="24"/>
        </w:rPr>
        <w:t>提供。同时注意</w:t>
      </w:r>
      <w:r>
        <w:rPr>
          <w:rFonts w:hint="eastAsia" w:ascii="宋体" w:hAnsi="宋体" w:cs="宋体"/>
          <w:b/>
          <w:color w:val="auto"/>
          <w:sz w:val="24"/>
          <w:szCs w:val="24"/>
        </w:rPr>
        <w:t>密封、隐蔽</w:t>
      </w:r>
      <w:r>
        <w:rPr>
          <w:rFonts w:hint="eastAsia" w:ascii="宋体" w:hAnsi="宋体" w:cs="宋体"/>
          <w:color w:val="auto"/>
          <w:sz w:val="24"/>
          <w:szCs w:val="24"/>
        </w:rPr>
        <w:t>标签的相关要求。</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.因竞争性磋商文件文字表述有限，鼓励您</w:t>
      </w:r>
      <w:r>
        <w:rPr>
          <w:rFonts w:hint="eastAsia" w:ascii="宋体" w:hAnsi="宋体" w:cs="宋体"/>
          <w:b/>
          <w:color w:val="auto"/>
          <w:sz w:val="24"/>
          <w:szCs w:val="24"/>
        </w:rPr>
        <w:t>现场踏勘</w:t>
      </w:r>
      <w:r>
        <w:rPr>
          <w:rFonts w:hint="eastAsia" w:ascii="宋体" w:hAnsi="宋体" w:cs="宋体"/>
          <w:color w:val="auto"/>
          <w:sz w:val="24"/>
          <w:szCs w:val="24"/>
        </w:rPr>
        <w:t>，可以在磋商前充分了解现场环境、工程进度和质量要求等信息，为贵单位有针对性的制作磋商响应文件积累充分的原始资料。</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.设定</w:t>
      </w:r>
      <w:r>
        <w:rPr>
          <w:rFonts w:hint="eastAsia" w:ascii="宋体" w:hAnsi="宋体" w:cs="宋体"/>
          <w:b/>
          <w:color w:val="auto"/>
          <w:sz w:val="24"/>
          <w:szCs w:val="24"/>
        </w:rPr>
        <w:t>最高限价</w:t>
      </w:r>
      <w:r>
        <w:rPr>
          <w:rFonts w:hint="eastAsia" w:ascii="宋体" w:hAnsi="宋体" w:cs="宋体"/>
          <w:color w:val="auto"/>
          <w:sz w:val="24"/>
          <w:szCs w:val="24"/>
        </w:rPr>
        <w:t>的，超过限价一律废标。</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.请精心仔细</w:t>
      </w:r>
      <w:r>
        <w:rPr>
          <w:rFonts w:hint="eastAsia" w:ascii="宋体" w:hAnsi="宋体" w:cs="宋体"/>
          <w:b/>
          <w:color w:val="auto"/>
          <w:sz w:val="24"/>
          <w:szCs w:val="24"/>
        </w:rPr>
        <w:t>审阅竞争性磋商文件,特别是</w:t>
      </w:r>
      <w:r>
        <w:rPr>
          <w:rFonts w:ascii="宋体" w:hAnsi="宋体" w:cs="宋体"/>
          <w:b/>
          <w:color w:val="auto"/>
          <w:sz w:val="24"/>
          <w:szCs w:val="24"/>
        </w:rPr>
        <w:t>加粗部分的文</w:t>
      </w:r>
      <w:r>
        <w:rPr>
          <w:rFonts w:hint="eastAsia" w:ascii="宋体" w:hAnsi="宋体" w:cs="宋体"/>
          <w:b/>
          <w:color w:val="auto"/>
          <w:sz w:val="24"/>
          <w:szCs w:val="24"/>
        </w:rPr>
        <w:t>字</w:t>
      </w:r>
      <w:r>
        <w:rPr>
          <w:rFonts w:hint="eastAsia" w:ascii="宋体" w:hAnsi="宋体" w:cs="宋体"/>
          <w:color w:val="auto"/>
          <w:sz w:val="24"/>
          <w:szCs w:val="24"/>
        </w:rPr>
        <w:t>。如有疑问，请按竞争性磋商文件要求进行询疑。</w:t>
      </w:r>
    </w:p>
    <w:p>
      <w:pPr>
        <w:spacing w:line="480" w:lineRule="exact"/>
        <w:ind w:firstLine="480" w:firstLineChars="200"/>
        <w:rPr>
          <w:rFonts w:ascii="宋体" w:hAnsi="宋体" w:cs="宋体"/>
          <w:color w:val="auto"/>
          <w:sz w:val="24"/>
          <w:szCs w:val="24"/>
        </w:rPr>
      </w:pP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我单位</w:t>
      </w:r>
      <w:r>
        <w:rPr>
          <w:rFonts w:ascii="宋体" w:hAnsi="宋体" w:cs="宋体"/>
          <w:color w:val="auto"/>
          <w:sz w:val="24"/>
          <w:szCs w:val="24"/>
        </w:rPr>
        <w:t>十分</w:t>
      </w:r>
      <w:r>
        <w:rPr>
          <w:rFonts w:hint="eastAsia" w:ascii="宋体" w:hAnsi="宋体" w:cs="宋体"/>
          <w:color w:val="auto"/>
          <w:sz w:val="24"/>
          <w:szCs w:val="24"/>
        </w:rPr>
        <w:t>欢迎贵单位对招标采购组织工作提出宝贵意见</w:t>
      </w:r>
      <w:r>
        <w:rPr>
          <w:rFonts w:ascii="宋体" w:hAnsi="宋体" w:cs="宋体"/>
          <w:color w:val="auto"/>
          <w:sz w:val="24"/>
          <w:szCs w:val="24"/>
        </w:rPr>
        <w:t>和建议</w:t>
      </w:r>
      <w:r>
        <w:rPr>
          <w:rFonts w:hint="eastAsia" w:ascii="宋体" w:hAnsi="宋体" w:cs="宋体"/>
          <w:color w:val="auto"/>
          <w:sz w:val="24"/>
          <w:szCs w:val="24"/>
        </w:rPr>
        <w:t>。</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最后祝您磋商成功！</w:t>
      </w:r>
    </w:p>
    <w:p>
      <w:pPr>
        <w:rPr>
          <w:rFonts w:ascii="宋体" w:hAnsi="宋体" w:cs="宋体"/>
          <w:color w:val="auto"/>
          <w:sz w:val="24"/>
          <w:szCs w:val="24"/>
        </w:rPr>
      </w:pPr>
    </w:p>
    <w:p>
      <w:pPr>
        <w:spacing w:line="360" w:lineRule="auto"/>
        <w:jc w:val="center"/>
        <w:rPr>
          <w:rFonts w:ascii="宋体" w:hAnsi="宋体" w:cs="宋体"/>
          <w:bCs/>
          <w:color w:val="auto"/>
          <w:sz w:val="24"/>
        </w:rPr>
      </w:pPr>
      <w:r>
        <w:rPr>
          <w:rFonts w:hint="eastAsia" w:ascii="宋体" w:hAnsi="宋体" w:cs="宋体"/>
          <w:bCs/>
          <w:color w:val="auto"/>
          <w:sz w:val="24"/>
        </w:rPr>
        <w:t>本竞争性磋商文件的最终解释权归</w:t>
      </w:r>
      <w:r>
        <w:rPr>
          <w:rFonts w:hint="eastAsia" w:ascii="宋体" w:hAnsi="宋体" w:cs="宋体"/>
          <w:bCs/>
          <w:color w:val="auto"/>
          <w:sz w:val="24"/>
          <w:lang w:val="en-US" w:eastAsia="zh-CN"/>
        </w:rPr>
        <w:t>江苏畅誉项目管理有限公司</w:t>
      </w:r>
      <w:r>
        <w:rPr>
          <w:rFonts w:hint="eastAsia" w:ascii="宋体" w:hAnsi="宋体" w:cs="宋体"/>
          <w:bCs/>
          <w:color w:val="auto"/>
          <w:sz w:val="24"/>
        </w:rPr>
        <w:t>所有。</w:t>
      </w:r>
    </w:p>
    <w:p>
      <w:pPr>
        <w:widowControl/>
        <w:jc w:val="center"/>
        <w:rPr>
          <w:rFonts w:ascii="宋体" w:hAnsi="宋体" w:cs="宋体"/>
          <w:b/>
          <w:color w:val="auto"/>
          <w:sz w:val="30"/>
          <w:szCs w:val="30"/>
        </w:rPr>
      </w:pPr>
      <w:r>
        <w:rPr>
          <w:rFonts w:hint="eastAsia" w:ascii="宋体" w:hAnsi="宋体" w:cs="宋体"/>
          <w:b/>
          <w:color w:val="auto"/>
          <w:sz w:val="30"/>
          <w:szCs w:val="30"/>
        </w:rPr>
        <w:t>（</w:t>
      </w:r>
      <w:r>
        <w:rPr>
          <w:rFonts w:hint="eastAsia" w:ascii="宋体" w:hAnsi="宋体" w:cs="宋体"/>
          <w:b/>
          <w:color w:val="auto"/>
          <w:sz w:val="32"/>
        </w:rPr>
        <w:t>全文完</w:t>
      </w:r>
      <w:r>
        <w:rPr>
          <w:rFonts w:hint="eastAsia" w:ascii="宋体" w:hAnsi="宋体" w:cs="宋体"/>
          <w:b/>
          <w:color w:val="auto"/>
          <w:sz w:val="30"/>
          <w:szCs w:val="30"/>
        </w:rPr>
        <w:t>）</w:t>
      </w:r>
    </w:p>
    <w:p>
      <w:pPr>
        <w:rPr>
          <w:color w:val="auto"/>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v:fill on="f" focussize="0,0"/>
              <v:stroke on="f" weight="0.5pt"/>
              <v:imagedata o:title=""/>
              <o:lock v:ext="edit" aspectratio="f"/>
              <v:textbox inset="0mm,0mm,0mm,0mm" style="mso-fit-shape-to-text:t;">
                <w:txbxContent>
                  <w:p>
                    <w:pPr>
                      <w:pStyle w:val="5"/>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306"/>
        <w:tab w:val="clear" w:pos="8307"/>
      </w:tabs>
      <w:jc w:val="center"/>
      <w:rPr>
        <w:rFonts w:ascii="楷体_GB2312" w:hAnsi="楷体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tabs>
                              <w:tab w:val="right" w:pos="8306"/>
                              <w:tab w:val="clear" w:pos="8307"/>
                            </w:tabs>
                            <w:jc w:val="cente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5"/>
                      <w:tabs>
                        <w:tab w:val="right" w:pos="8306"/>
                        <w:tab w:val="clear" w:pos="8307"/>
                      </w:tabs>
                      <w:jc w:val="cente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Style w:val="10"/>
                            </w:rPr>
                          </w:pPr>
                          <w:r>
                            <w:fldChar w:fldCharType="begin"/>
                          </w:r>
                          <w:r>
                            <w:rPr>
                              <w:rStyle w:val="10"/>
                            </w:rPr>
                            <w:instrText xml:space="preserve">PAGE  </w:instrText>
                          </w:r>
                          <w:r>
                            <w:fldChar w:fldCharType="separate"/>
                          </w:r>
                          <w:r>
                            <w:rPr>
                              <w:rStyle w:val="10"/>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v:fill on="f" focussize="0,0"/>
              <v:stroke on="f" weight="0.5pt"/>
              <v:imagedata o:title=""/>
              <o:lock v:ext="edit" aspectratio="f"/>
              <v:textbox inset="0mm,0mm,0mm,0mm" style="mso-fit-shape-to-text:t;">
                <w:txbxContent>
                  <w:p>
                    <w:pPr>
                      <w:pStyle w:val="5"/>
                      <w:rPr>
                        <w:rStyle w:val="10"/>
                      </w:rPr>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仿宋_GB2312" w:hAnsi="宋体"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a2PQWAgAAFQQAAA4AAABkcnMvZTJvRG9jLnhtbK1TzY7TMBC+I/EO&#10;lu80aRGrbt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n2tj0FgIAABUEAAAOAAAAAAAA&#10;AAEAIAAAAB8BAABkcnMvZTJvRG9jLnhtbFBLBQYAAAAABgAGAFkBAACn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30</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仿宋_GB2312" w:hAnsi="宋体"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30</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仿宋_GB2312" w:hAnsi="宋体"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23</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WiW6w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23</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30</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rPr>
        <w:rFonts w:hint="default" w:eastAsia="宋体"/>
        <w:lang w:val="en-US" w:eastAsia="zh-CN"/>
      </w:rPr>
    </w:pPr>
    <w:r>
      <w:rPr>
        <w:sz w:val="18"/>
      </w:rPr>
      <w:drawing>
        <wp:anchor distT="0" distB="0" distL="114300" distR="114300" simplePos="0" relativeHeight="251666432" behindDoc="1" locked="0" layoutInCell="1" allowOverlap="1">
          <wp:simplePos x="0" y="0"/>
          <wp:positionH relativeFrom="margin">
            <wp:posOffset>-64770</wp:posOffset>
          </wp:positionH>
          <wp:positionV relativeFrom="margin">
            <wp:posOffset>1707515</wp:posOffset>
          </wp:positionV>
          <wp:extent cx="5274310" cy="5446395"/>
          <wp:effectExtent l="0" t="0" r="2540" b="1905"/>
          <wp:wrapNone/>
          <wp:docPr id="2" name="WordPictureWatermark52608" descr="1616213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2608" descr="1616213955(1)"/>
                  <pic:cNvPicPr>
                    <a:picLocks noChangeAspect="1"/>
                  </pic:cNvPicPr>
                </pic:nvPicPr>
                <pic:blipFill>
                  <a:blip r:embed="rId1">
                    <a:lum bright="70000" contrast="-70000"/>
                  </a:blip>
                  <a:stretch>
                    <a:fillRect/>
                  </a:stretch>
                </pic:blipFill>
                <pic:spPr>
                  <a:xfrm>
                    <a:off x="0" y="0"/>
                    <a:ext cx="5274310" cy="5446395"/>
                  </a:xfrm>
                  <a:prstGeom prst="rect">
                    <a:avLst/>
                  </a:prstGeom>
                </pic:spPr>
              </pic:pic>
            </a:graphicData>
          </a:graphic>
        </wp:anchor>
      </w:drawing>
    </w:r>
    <w:r>
      <w:rPr>
        <w:rFonts w:hint="eastAsia" w:ascii="宋体" w:hAnsi="宋体" w:cs="宋体"/>
        <w:szCs w:val="18"/>
      </w:rPr>
      <w:t xml:space="preserve">                                                      </w:t>
    </w:r>
    <w:r>
      <w:rPr>
        <w:rFonts w:hint="eastAsia" w:ascii="宋体" w:hAnsi="宋体" w:cs="宋体"/>
        <w:szCs w:val="18"/>
        <w:lang w:val="en-US" w:eastAsia="zh-CN"/>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rPr>
        <w:rFonts w:hint="default" w:eastAsia="宋体"/>
        <w:lang w:val="en-US" w:eastAsia="zh-CN"/>
      </w:rPr>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709285"/>
          <wp:effectExtent l="0" t="0" r="2540" b="5715"/>
          <wp:wrapNone/>
          <wp:docPr id="1"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
                  <pic:cNvPicPr>
                    <a:picLocks noChangeAspect="1"/>
                  </pic:cNvPicPr>
                </pic:nvPicPr>
                <pic:blipFill>
                  <a:blip r:embed="rId1">
                    <a:lum bright="69995" contrast="-70001"/>
                  </a:blip>
                  <a:stretch>
                    <a:fillRect/>
                  </a:stretch>
                </pic:blipFill>
                <pic:spPr>
                  <a:xfrm>
                    <a:off x="0" y="0"/>
                    <a:ext cx="5274310" cy="5709285"/>
                  </a:xfrm>
                  <a:prstGeom prst="rect">
                    <a:avLst/>
                  </a:prstGeom>
                  <a:noFill/>
                  <a:ln>
                    <a:noFill/>
                  </a:ln>
                </pic:spPr>
              </pic:pic>
            </a:graphicData>
          </a:graphic>
        </wp:anchor>
      </w:drawing>
    </w:r>
    <w:r>
      <w:rPr>
        <w:sz w:val="18"/>
      </w:rP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5446395"/>
          <wp:effectExtent l="0" t="0" r="2540" b="1905"/>
          <wp:wrapNone/>
          <wp:docPr id="13" name="WordPictureWatermark69172" descr="1616213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69172" descr="1616213955(1)"/>
                  <pic:cNvPicPr>
                    <a:picLocks noChangeAspect="1"/>
                  </pic:cNvPicPr>
                </pic:nvPicPr>
                <pic:blipFill>
                  <a:blip r:embed="rId2">
                    <a:lum bright="70000" contrast="-70000"/>
                  </a:blip>
                  <a:stretch>
                    <a:fillRect/>
                  </a:stretch>
                </pic:blipFill>
                <pic:spPr>
                  <a:xfrm>
                    <a:off x="0" y="0"/>
                    <a:ext cx="5274310" cy="5446395"/>
                  </a:xfrm>
                  <a:prstGeom prst="rect">
                    <a:avLst/>
                  </a:prstGeom>
                </pic:spPr>
              </pic:pic>
            </a:graphicData>
          </a:graphic>
        </wp:anchor>
      </w:drawing>
    </w:r>
    <w:r>
      <w:rPr>
        <w:rFonts w:hint="eastAsia" w:ascii="宋体" w:hAnsi="宋体" w:cs="宋体"/>
        <w:szCs w:val="18"/>
      </w:rPr>
      <w:t xml:space="preserve">                                                        </w:t>
    </w:r>
    <w:r>
      <w:rPr>
        <w:rFonts w:hint="eastAsia" w:ascii="宋体" w:hAnsi="宋体" w:cs="宋体"/>
        <w:szCs w:val="18"/>
        <w:lang w:val="en-US" w:eastAsia="zh-CN"/>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CD3768"/>
    <w:multiLevelType w:val="singleLevel"/>
    <w:tmpl w:val="B2CD3768"/>
    <w:lvl w:ilvl="0" w:tentative="0">
      <w:start w:val="1"/>
      <w:numFmt w:val="chineseCounting"/>
      <w:suff w:val="nothing"/>
      <w:lvlText w:val="%1、"/>
      <w:lvlJc w:val="left"/>
      <w:rPr>
        <w:rFonts w:hint="eastAsia"/>
      </w:rPr>
    </w:lvl>
  </w:abstractNum>
  <w:abstractNum w:abstractNumId="1">
    <w:nsid w:val="34B70804"/>
    <w:multiLevelType w:val="multilevel"/>
    <w:tmpl w:val="34B7080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50BE9"/>
    <w:rsid w:val="00DC5204"/>
    <w:rsid w:val="03B50BE9"/>
    <w:rsid w:val="0C586B27"/>
    <w:rsid w:val="17315C41"/>
    <w:rsid w:val="4D367209"/>
    <w:rsid w:val="4DE164A0"/>
    <w:rsid w:val="53D06F93"/>
    <w:rsid w:val="69CC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jc w:val="center"/>
      <w:outlineLvl w:val="0"/>
    </w:pPr>
    <w:rPr>
      <w:rFonts w:ascii="黑体" w:hAnsi="Times New Roman" w:eastAsia="黑体" w:cs="Times New Roman"/>
      <w:kern w:val="2"/>
      <w:sz w:val="52"/>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ind w:left="558"/>
    </w:pPr>
    <w:rPr>
      <w:szCs w:val="21"/>
    </w:rPr>
  </w:style>
  <w:style w:type="paragraph" w:styleId="4">
    <w:name w:val="Normal Indent"/>
    <w:basedOn w:val="1"/>
    <w:next w:val="1"/>
    <w:qFormat/>
    <w:uiPriority w:val="0"/>
    <w:pPr>
      <w:autoSpaceDE w:val="0"/>
      <w:autoSpaceDN w:val="0"/>
      <w:adjustRightInd w:val="0"/>
      <w:ind w:firstLine="420"/>
    </w:pPr>
    <w:rPr>
      <w:rFonts w:ascii="宋体"/>
      <w:sz w:val="24"/>
    </w:rPr>
  </w:style>
  <w:style w:type="paragraph" w:styleId="5">
    <w:name w:val="footer"/>
    <w:basedOn w:val="1"/>
    <w:qFormat/>
    <w:uiPriority w:val="0"/>
    <w:pPr>
      <w:tabs>
        <w:tab w:val="center" w:pos="4153"/>
        <w:tab w:val="right" w:pos="8307"/>
      </w:tabs>
      <w:snapToGrid w:val="0"/>
      <w:jc w:val="left"/>
    </w:pPr>
    <w:rPr>
      <w:rFonts w:ascii="Calibri" w:hAnsi="Calibri" w:cs="Times New Roman"/>
      <w:sz w:val="18"/>
      <w:szCs w:val="22"/>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 w:type="paragraph" w:styleId="7">
    <w:name w:val="toc 4"/>
    <w:basedOn w:val="1"/>
    <w:next w:val="1"/>
    <w:qFormat/>
    <w:uiPriority w:val="0"/>
    <w:pPr>
      <w:ind w:left="1260"/>
    </w:pPr>
  </w:style>
  <w:style w:type="character" w:styleId="10">
    <w:name w:val="page number"/>
    <w:basedOn w:val="9"/>
    <w:qFormat/>
    <w:uiPriority w:val="0"/>
  </w:style>
  <w:style w:type="character" w:customStyle="1" w:styleId="11">
    <w:name w:val="批注主题 Char"/>
    <w:qFormat/>
    <w:uiPriority w:val="99"/>
    <w:rPr>
      <w:rFonts w:eastAsia="宋体"/>
      <w:b/>
      <w:bCs/>
    </w:rPr>
  </w:style>
  <w:style w:type="paragraph" w:customStyle="1" w:styleId="12">
    <w:name w:val="纯文本1"/>
    <w:next w:val="7"/>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2021-03-20T03:26:00Z</dcterms:created>
  <dc:creator>Administrator</dc:creator>
  <cp:lastModifiedBy>Administrator</cp:lastModifiedBy>
  <dcterms:modified xsi:type="dcterms:W3CDTF">2021-03-27T05:47:27Z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