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after="19"/>
        <w:ind w:left="0" w:right="120" w:firstLine="0"/>
        <w:jc w:val="right"/>
        <w:rPr>
          <w:b/>
          <w:sz w:val="18"/>
        </w:rPr>
      </w:pPr>
      <w:r>
        <w:rPr>
          <w:b/>
          <w:w w:val="95"/>
          <w:sz w:val="18"/>
        </w:rPr>
        <w:t>江苏畅誉项目管理有限公司</w:t>
      </w:r>
    </w:p>
    <w:p>
      <w:pPr>
        <w:pStyle w:val="7"/>
        <w:spacing w:line="20" w:lineRule="exact"/>
        <w:ind w:left="212"/>
        <w:rPr>
          <w:sz w:val="2"/>
        </w:rPr>
      </w:pPr>
      <w:r>
        <w:rPr>
          <w:sz w:val="2"/>
        </w:rPr>
        <w:pict>
          <v:group id="_x0000_s1026" o:spid="_x0000_s1026" o:spt="203" style="height:0.75pt;width:487.3pt;" coordsize="9746,15">
            <o:lock v:ext="edit"/>
            <v:line id="_x0000_s1027" o:spid="_x0000_s1027" o:spt="20" style="position:absolute;left:0;top:7;height:0;width:9746;" stroked="t" coordsize="21600,21600">
              <v:path arrowok="t"/>
              <v:fill focussize="0,0"/>
              <v:stroke weight="0.72pt" color="#000000"/>
              <v:imagedata o:title=""/>
              <o:lock v:ext="edit"/>
            </v:line>
            <w10:wrap type="none"/>
            <w10:anchorlock/>
          </v:group>
        </w:pict>
      </w:r>
    </w:p>
    <w:p>
      <w:pPr>
        <w:pStyle w:val="7"/>
        <w:rPr>
          <w:b/>
          <w:sz w:val="20"/>
        </w:rPr>
      </w:pPr>
    </w:p>
    <w:p>
      <w:pPr>
        <w:pStyle w:val="7"/>
        <w:rPr>
          <w:b/>
          <w:sz w:val="20"/>
        </w:rPr>
      </w:pPr>
    </w:p>
    <w:p>
      <w:pPr>
        <w:pStyle w:val="7"/>
        <w:rPr>
          <w:b/>
          <w:sz w:val="20"/>
        </w:rPr>
      </w:pPr>
    </w:p>
    <w:p>
      <w:pPr>
        <w:pStyle w:val="7"/>
        <w:rPr>
          <w:b/>
          <w:sz w:val="20"/>
        </w:rPr>
      </w:pPr>
    </w:p>
    <w:p>
      <w:pPr>
        <w:pStyle w:val="7"/>
        <w:spacing w:before="9"/>
        <w:rPr>
          <w:b/>
          <w:sz w:val="15"/>
        </w:rPr>
      </w:pPr>
    </w:p>
    <w:p>
      <w:pPr>
        <w:spacing w:before="28" w:line="408" w:lineRule="auto"/>
        <w:ind w:left="654" w:right="556" w:firstLine="0"/>
        <w:jc w:val="center"/>
        <w:rPr>
          <w:b/>
          <w:sz w:val="52"/>
        </w:rPr>
      </w:pPr>
      <w:r>
        <w:rPr>
          <w:b/>
          <w:w w:val="95"/>
          <w:sz w:val="52"/>
        </w:rPr>
        <w:t>常州市城北污水厂起重设备采购及相关</w:t>
      </w:r>
      <w:r>
        <w:rPr>
          <w:b/>
          <w:sz w:val="52"/>
        </w:rPr>
        <w:t>服务采购项目</w:t>
      </w:r>
    </w:p>
    <w:p>
      <w:pPr>
        <w:pStyle w:val="7"/>
        <w:rPr>
          <w:b/>
          <w:sz w:val="52"/>
        </w:rPr>
      </w:pPr>
    </w:p>
    <w:p>
      <w:pPr>
        <w:pStyle w:val="7"/>
        <w:rPr>
          <w:b/>
          <w:sz w:val="52"/>
        </w:rPr>
      </w:pPr>
    </w:p>
    <w:p>
      <w:pPr>
        <w:spacing w:before="442"/>
        <w:ind w:left="2704" w:right="0" w:firstLine="0"/>
        <w:jc w:val="left"/>
        <w:rPr>
          <w:b/>
          <w:sz w:val="56"/>
        </w:rPr>
      </w:pPr>
      <w:r>
        <w:rPr>
          <w:b/>
          <w:sz w:val="56"/>
        </w:rPr>
        <w:t>公 开 招 标 文 件</w:t>
      </w:r>
    </w:p>
    <w:p>
      <w:pPr>
        <w:pStyle w:val="7"/>
        <w:rPr>
          <w:b/>
          <w:sz w:val="56"/>
        </w:rPr>
      </w:pPr>
    </w:p>
    <w:p>
      <w:pPr>
        <w:pStyle w:val="7"/>
        <w:rPr>
          <w:b/>
          <w:sz w:val="56"/>
        </w:rPr>
      </w:pPr>
    </w:p>
    <w:p>
      <w:pPr>
        <w:pStyle w:val="7"/>
        <w:rPr>
          <w:b/>
          <w:sz w:val="56"/>
        </w:rPr>
      </w:pPr>
    </w:p>
    <w:p>
      <w:pPr>
        <w:pStyle w:val="7"/>
        <w:rPr>
          <w:b/>
          <w:sz w:val="56"/>
        </w:rPr>
      </w:pPr>
    </w:p>
    <w:p>
      <w:pPr>
        <w:pStyle w:val="7"/>
        <w:spacing w:before="1"/>
        <w:rPr>
          <w:b/>
          <w:sz w:val="70"/>
        </w:rPr>
      </w:pPr>
    </w:p>
    <w:p>
      <w:pPr>
        <w:spacing w:before="1" w:line="364" w:lineRule="auto"/>
        <w:ind w:left="860" w:right="4399" w:firstLine="0"/>
        <w:jc w:val="left"/>
        <w:rPr>
          <w:b/>
          <w:sz w:val="32"/>
        </w:rPr>
      </w:pPr>
      <w:r>
        <w:rPr>
          <w:b/>
          <w:w w:val="95"/>
          <w:sz w:val="32"/>
        </w:rPr>
        <w:t xml:space="preserve">采购项目编号：JSCY-2022（001） </w:t>
      </w:r>
      <w:r>
        <w:rPr>
          <w:b/>
          <w:sz w:val="32"/>
        </w:rPr>
        <w:t>采购项目方式：公开招标</w:t>
      </w:r>
    </w:p>
    <w:p>
      <w:pPr>
        <w:spacing w:before="0" w:line="364" w:lineRule="auto"/>
        <w:ind w:left="3097" w:right="233" w:hanging="2240"/>
        <w:jc w:val="left"/>
        <w:rPr>
          <w:b/>
          <w:sz w:val="32"/>
        </w:rPr>
      </w:pPr>
      <w:r>
        <w:rPr>
          <w:b/>
          <w:w w:val="95"/>
          <w:sz w:val="32"/>
        </w:rPr>
        <w:t xml:space="preserve">采购项目名称：常州市城北污水厂起重设备采购及相关服务采购 </w:t>
      </w:r>
      <w:r>
        <w:rPr>
          <w:b/>
          <w:sz w:val="32"/>
        </w:rPr>
        <w:t>项目</w:t>
      </w:r>
    </w:p>
    <w:p>
      <w:pPr>
        <w:tabs>
          <w:tab w:val="left" w:pos="1501"/>
          <w:tab w:val="left" w:pos="2144"/>
        </w:tabs>
        <w:spacing w:before="0" w:line="364" w:lineRule="auto"/>
        <w:ind w:left="860" w:right="552" w:firstLine="0"/>
        <w:jc w:val="left"/>
        <w:rPr>
          <w:b/>
          <w:sz w:val="32"/>
        </w:rPr>
      </w:pPr>
      <w:r>
        <w:rPr>
          <w:b/>
          <w:sz w:val="32"/>
        </w:rPr>
        <w:t>采</w:t>
      </w:r>
      <w:r>
        <w:rPr>
          <w:b/>
          <w:sz w:val="32"/>
        </w:rPr>
        <w:tab/>
      </w:r>
      <w:r>
        <w:rPr>
          <w:b/>
          <w:sz w:val="32"/>
        </w:rPr>
        <w:t>购</w:t>
      </w:r>
      <w:r>
        <w:rPr>
          <w:b/>
          <w:sz w:val="32"/>
        </w:rPr>
        <w:tab/>
      </w:r>
      <w:r>
        <w:rPr>
          <w:b/>
          <w:w w:val="95"/>
          <w:sz w:val="32"/>
        </w:rPr>
        <w:t xml:space="preserve">人：常州市深水城北污水处理有限公司（单位盖章） </w:t>
      </w:r>
      <w:r>
        <w:rPr>
          <w:b/>
          <w:sz w:val="32"/>
        </w:rPr>
        <w:t>代</w:t>
      </w:r>
      <w:r>
        <w:rPr>
          <w:b/>
          <w:spacing w:val="-4"/>
          <w:sz w:val="32"/>
        </w:rPr>
        <w:t xml:space="preserve"> </w:t>
      </w:r>
      <w:r>
        <w:rPr>
          <w:b/>
          <w:sz w:val="32"/>
        </w:rPr>
        <w:t>理 公</w:t>
      </w:r>
      <w:r>
        <w:rPr>
          <w:b/>
          <w:spacing w:val="-1"/>
          <w:sz w:val="32"/>
        </w:rPr>
        <w:t xml:space="preserve"> </w:t>
      </w:r>
      <w:r>
        <w:rPr>
          <w:b/>
          <w:sz w:val="32"/>
        </w:rPr>
        <w:t>司：江苏畅誉项目管理有限公司（单位盖章）</w:t>
      </w:r>
    </w:p>
    <w:p>
      <w:pPr>
        <w:spacing w:after="0" w:line="364" w:lineRule="auto"/>
        <w:jc w:val="left"/>
        <w:rPr>
          <w:sz w:val="32"/>
        </w:rPr>
        <w:sectPr>
          <w:type w:val="continuous"/>
          <w:pgSz w:w="11910" w:h="16840"/>
          <w:pgMar w:top="780" w:right="960" w:bottom="280" w:left="860" w:header="720" w:footer="720" w:gutter="0"/>
          <w:cols w:space="720" w:num="1"/>
        </w:sectPr>
      </w:pPr>
    </w:p>
    <w:p>
      <w:pPr>
        <w:pStyle w:val="7"/>
        <w:spacing w:before="4"/>
        <w:rPr>
          <w:b/>
          <w:sz w:val="21"/>
        </w:rPr>
      </w:pPr>
    </w:p>
    <w:p>
      <w:pPr>
        <w:spacing w:before="49"/>
        <w:ind w:left="2" w:right="581" w:firstLine="0"/>
        <w:jc w:val="center"/>
        <w:rPr>
          <w:b/>
          <w:sz w:val="36"/>
        </w:rPr>
      </w:pPr>
      <w:r>
        <w:pict>
          <v:shape id="_x0000_s1028" o:spid="_x0000_s1028" o:spt="202" type="#_x0000_t202" style="position:absolute;left:0pt;margin-left:67.5pt;margin-top:37.35pt;height:609.05pt;width:426.5pt;mso-position-horizontal-relative:page;z-index:251659264;mso-width-relative:page;mso-height-relative:page;" filled="f" stroked="f" coordsize="21600,21600">
            <v:path/>
            <v:fill on="f" focussize="0,0"/>
            <v:stroke on="f"/>
            <v:imagedata o:title=""/>
            <o:lock v:ext="edit" aspectratio="f"/>
            <v:textbox inset="0mm,0mm,0mm,0mm">
              <w:txbxContent>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7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31" w:type="dxa"/>
                      </w:tcPr>
                      <w:p>
                        <w:pPr>
                          <w:pStyle w:val="14"/>
                          <w:spacing w:before="208" w:line="237" w:lineRule="exact"/>
                          <w:ind w:left="3"/>
                          <w:jc w:val="center"/>
                          <w:rPr>
                            <w:sz w:val="24"/>
                          </w:rPr>
                        </w:pPr>
                        <w:r>
                          <w:rPr>
                            <w:sz w:val="24"/>
                          </w:rPr>
                          <w:t>项号</w:t>
                        </w:r>
                      </w:p>
                    </w:tc>
                    <w:tc>
                      <w:tcPr>
                        <w:tcW w:w="7984" w:type="dxa"/>
                      </w:tcPr>
                      <w:p>
                        <w:pPr>
                          <w:pStyle w:val="14"/>
                          <w:tabs>
                            <w:tab w:val="left" w:pos="743"/>
                          </w:tabs>
                          <w:spacing w:before="208" w:line="237" w:lineRule="exact"/>
                          <w:ind w:left="4"/>
                          <w:jc w:val="center"/>
                          <w:rPr>
                            <w:sz w:val="24"/>
                          </w:rPr>
                        </w:pPr>
                        <w:r>
                          <w:rPr>
                            <w:sz w:val="24"/>
                          </w:rPr>
                          <w:t>内</w:t>
                        </w:r>
                        <w:r>
                          <w:rPr>
                            <w:sz w:val="24"/>
                          </w:rPr>
                          <w:tab/>
                        </w:r>
                        <w:r>
                          <w:rPr>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8" w:hRule="atLeast"/>
                    </w:trPr>
                    <w:tc>
                      <w:tcPr>
                        <w:tcW w:w="531" w:type="dxa"/>
                      </w:tcPr>
                      <w:p>
                        <w:pPr>
                          <w:pStyle w:val="14"/>
                          <w:rPr>
                            <w:sz w:val="24"/>
                          </w:rPr>
                        </w:pPr>
                      </w:p>
                      <w:p>
                        <w:pPr>
                          <w:pStyle w:val="14"/>
                          <w:rPr>
                            <w:sz w:val="24"/>
                          </w:rPr>
                        </w:pPr>
                      </w:p>
                      <w:p>
                        <w:pPr>
                          <w:pStyle w:val="14"/>
                          <w:rPr>
                            <w:sz w:val="24"/>
                          </w:rPr>
                        </w:pPr>
                      </w:p>
                      <w:p>
                        <w:pPr>
                          <w:pStyle w:val="14"/>
                          <w:spacing w:before="7"/>
                          <w:rPr>
                            <w:sz w:val="19"/>
                          </w:rPr>
                        </w:pPr>
                      </w:p>
                      <w:p>
                        <w:pPr>
                          <w:pStyle w:val="14"/>
                          <w:ind w:left="8"/>
                          <w:jc w:val="center"/>
                          <w:rPr>
                            <w:sz w:val="24"/>
                          </w:rPr>
                        </w:pPr>
                        <w:r>
                          <w:rPr>
                            <w:sz w:val="24"/>
                          </w:rPr>
                          <w:t>1</w:t>
                        </w:r>
                      </w:p>
                    </w:tc>
                    <w:tc>
                      <w:tcPr>
                        <w:tcW w:w="7984" w:type="dxa"/>
                      </w:tcPr>
                      <w:p>
                        <w:pPr>
                          <w:pStyle w:val="14"/>
                          <w:spacing w:before="1" w:line="242" w:lineRule="auto"/>
                          <w:ind w:left="9" w:right="1223"/>
                          <w:rPr>
                            <w:sz w:val="24"/>
                          </w:rPr>
                        </w:pPr>
                        <w:r>
                          <w:rPr>
                            <w:sz w:val="24"/>
                          </w:rPr>
                          <w:t>项目名称：</w:t>
                        </w:r>
                        <w:r>
                          <w:rPr>
                            <w:sz w:val="24"/>
                            <w:u w:val="single"/>
                          </w:rPr>
                          <w:t>常州市城北污水厂起重设备采购及相关服务采购项目</w:t>
                        </w:r>
                        <w:r>
                          <w:rPr>
                            <w:sz w:val="24"/>
                          </w:rPr>
                          <w:t>项目编号：</w:t>
                        </w:r>
                        <w:r>
                          <w:rPr>
                            <w:sz w:val="24"/>
                            <w:u w:val="single"/>
                          </w:rPr>
                          <w:t xml:space="preserve">JSCY-2022（001） </w:t>
                        </w:r>
                      </w:p>
                      <w:p>
                        <w:pPr>
                          <w:pStyle w:val="14"/>
                          <w:spacing w:before="1"/>
                          <w:ind w:left="9"/>
                          <w:rPr>
                            <w:sz w:val="24"/>
                          </w:rPr>
                        </w:pPr>
                        <w:r>
                          <w:rPr>
                            <w:sz w:val="24"/>
                          </w:rPr>
                          <w:t>最高限价：</w:t>
                        </w:r>
                        <w:r>
                          <w:rPr>
                            <w:sz w:val="24"/>
                            <w:u w:val="single"/>
                          </w:rPr>
                          <w:t>470000 元</w:t>
                        </w:r>
                      </w:p>
                      <w:p>
                        <w:pPr>
                          <w:pStyle w:val="14"/>
                          <w:spacing w:before="4"/>
                          <w:ind w:left="9"/>
                          <w:rPr>
                            <w:sz w:val="24"/>
                          </w:rPr>
                        </w:pPr>
                        <w:r>
                          <w:rPr>
                            <w:sz w:val="24"/>
                          </w:rPr>
                          <w:t>免费质保期：</w:t>
                        </w:r>
                        <w:r>
                          <w:rPr>
                            <w:sz w:val="24"/>
                            <w:u w:val="single"/>
                          </w:rPr>
                          <w:t>设备安装经有关部门检验合格之日起 12 个月</w:t>
                        </w:r>
                      </w:p>
                      <w:p>
                        <w:pPr>
                          <w:pStyle w:val="14"/>
                          <w:spacing w:before="5" w:line="242" w:lineRule="auto"/>
                          <w:ind w:left="9" w:right="44"/>
                          <w:rPr>
                            <w:sz w:val="24"/>
                          </w:rPr>
                        </w:pPr>
                        <w:r>
                          <w:rPr>
                            <w:sz w:val="24"/>
                          </w:rPr>
                          <w:t>合同履行期限：</w:t>
                        </w:r>
                        <w:r>
                          <w:rPr>
                            <w:sz w:val="24"/>
                            <w:u w:val="single"/>
                          </w:rPr>
                          <w:t>合同签订之日起 1 个月内完成备货，45 个日历日安装完毕验收交付使用</w:t>
                        </w:r>
                      </w:p>
                      <w:p>
                        <w:pPr>
                          <w:pStyle w:val="14"/>
                          <w:ind w:left="9"/>
                          <w:rPr>
                            <w:sz w:val="24"/>
                          </w:rPr>
                        </w:pPr>
                        <w:r>
                          <w:rPr>
                            <w:sz w:val="24"/>
                          </w:rPr>
                          <w:t>质量要求：</w:t>
                        </w:r>
                        <w:r>
                          <w:rPr>
                            <w:sz w:val="24"/>
                            <w:u w:val="single"/>
                          </w:rPr>
                          <w:t>合格</w:t>
                        </w:r>
                      </w:p>
                      <w:p>
                        <w:pPr>
                          <w:pStyle w:val="14"/>
                          <w:spacing w:before="5" w:line="289" w:lineRule="exact"/>
                          <w:ind w:left="9"/>
                          <w:rPr>
                            <w:sz w:val="24"/>
                          </w:rPr>
                        </w:pPr>
                        <w:r>
                          <w:rPr>
                            <w:sz w:val="24"/>
                          </w:rPr>
                          <w:t>投标保证金：</w:t>
                        </w:r>
                        <w:r>
                          <w:rPr>
                            <w:sz w:val="24"/>
                            <w:u w:val="single"/>
                          </w:rPr>
                          <w:t>最高限价的 2%，人名币：9400 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31" w:type="dxa"/>
                      </w:tcPr>
                      <w:p>
                        <w:pPr>
                          <w:pStyle w:val="14"/>
                          <w:rPr>
                            <w:sz w:val="24"/>
                          </w:rPr>
                        </w:pPr>
                      </w:p>
                      <w:p>
                        <w:pPr>
                          <w:pStyle w:val="14"/>
                          <w:rPr>
                            <w:sz w:val="24"/>
                          </w:rPr>
                        </w:pPr>
                      </w:p>
                      <w:p>
                        <w:pPr>
                          <w:pStyle w:val="14"/>
                          <w:spacing w:before="3"/>
                          <w:rPr>
                            <w:sz w:val="19"/>
                          </w:rPr>
                        </w:pPr>
                      </w:p>
                      <w:p>
                        <w:pPr>
                          <w:pStyle w:val="14"/>
                          <w:ind w:left="8"/>
                          <w:jc w:val="center"/>
                          <w:rPr>
                            <w:sz w:val="24"/>
                          </w:rPr>
                        </w:pPr>
                        <w:r>
                          <w:rPr>
                            <w:sz w:val="24"/>
                          </w:rPr>
                          <w:t>2</w:t>
                        </w:r>
                      </w:p>
                    </w:tc>
                    <w:tc>
                      <w:tcPr>
                        <w:tcW w:w="7984" w:type="dxa"/>
                      </w:tcPr>
                      <w:p>
                        <w:pPr>
                          <w:pStyle w:val="14"/>
                          <w:spacing w:before="2" w:line="242" w:lineRule="auto"/>
                          <w:ind w:left="9" w:right="1"/>
                          <w:rPr>
                            <w:sz w:val="24"/>
                          </w:rPr>
                        </w:pPr>
                        <w:r>
                          <w:rPr>
                            <w:spacing w:val="-9"/>
                            <w:sz w:val="24"/>
                          </w:rPr>
                          <w:t xml:space="preserve">供应商如对采购文件有疑问，须在投标截止时间 </w:t>
                        </w:r>
                        <w:r>
                          <w:rPr>
                            <w:sz w:val="24"/>
                          </w:rPr>
                          <w:t>3</w:t>
                        </w:r>
                        <w:r>
                          <w:rPr>
                            <w:spacing w:val="-5"/>
                            <w:sz w:val="24"/>
                          </w:rPr>
                          <w:t xml:space="preserve"> 日前将书面询问文件同时</w:t>
                        </w:r>
                        <w:r>
                          <w:rPr>
                            <w:sz w:val="24"/>
                          </w:rPr>
                          <w:t>提交采购人或代理结构。</w:t>
                        </w:r>
                      </w:p>
                      <w:p>
                        <w:pPr>
                          <w:pStyle w:val="14"/>
                          <w:tabs>
                            <w:tab w:val="left" w:pos="4065"/>
                          </w:tabs>
                          <w:spacing w:before="1" w:line="242" w:lineRule="auto"/>
                          <w:ind w:left="9" w:right="1835"/>
                          <w:rPr>
                            <w:sz w:val="24"/>
                          </w:rPr>
                        </w:pPr>
                        <w:r>
                          <w:rPr>
                            <w:spacing w:val="4"/>
                            <w:sz w:val="24"/>
                          </w:rPr>
                          <w:t>采</w:t>
                        </w:r>
                        <w:r>
                          <w:rPr>
                            <w:sz w:val="24"/>
                          </w:rPr>
                          <w:t>购</w:t>
                        </w:r>
                        <w:r>
                          <w:rPr>
                            <w:spacing w:val="4"/>
                            <w:sz w:val="24"/>
                          </w:rPr>
                          <w:t>联</w:t>
                        </w:r>
                        <w:r>
                          <w:rPr>
                            <w:sz w:val="24"/>
                          </w:rPr>
                          <w:t>系</w:t>
                        </w:r>
                        <w:r>
                          <w:rPr>
                            <w:spacing w:val="4"/>
                            <w:sz w:val="24"/>
                          </w:rPr>
                          <w:t>人：</w:t>
                        </w:r>
                        <w:r>
                          <w:rPr>
                            <w:sz w:val="24"/>
                          </w:rPr>
                          <w:t>杨</w:t>
                        </w:r>
                        <w:r>
                          <w:rPr>
                            <w:spacing w:val="4"/>
                            <w:sz w:val="24"/>
                          </w:rPr>
                          <w:t>建</w:t>
                        </w:r>
                        <w:r>
                          <w:rPr>
                            <w:sz w:val="24"/>
                          </w:rPr>
                          <w:t>卫</w:t>
                        </w:r>
                        <w:r>
                          <w:rPr>
                            <w:sz w:val="24"/>
                          </w:rPr>
                          <w:tab/>
                        </w:r>
                        <w:r>
                          <w:rPr>
                            <w:spacing w:val="4"/>
                            <w:sz w:val="24"/>
                          </w:rPr>
                          <w:t>电</w:t>
                        </w:r>
                        <w:r>
                          <w:rPr>
                            <w:sz w:val="24"/>
                          </w:rPr>
                          <w:t xml:space="preserve">话：13861011133 </w:t>
                        </w:r>
                        <w:r>
                          <w:rPr>
                            <w:spacing w:val="4"/>
                            <w:sz w:val="24"/>
                          </w:rPr>
                          <w:t>地</w:t>
                        </w:r>
                        <w:r>
                          <w:rPr>
                            <w:sz w:val="24"/>
                          </w:rPr>
                          <w:t>址</w:t>
                        </w:r>
                        <w:r>
                          <w:rPr>
                            <w:spacing w:val="4"/>
                            <w:sz w:val="24"/>
                          </w:rPr>
                          <w:t>：常</w:t>
                        </w:r>
                        <w:r>
                          <w:rPr>
                            <w:sz w:val="24"/>
                          </w:rPr>
                          <w:t>州</w:t>
                        </w:r>
                        <w:r>
                          <w:rPr>
                            <w:spacing w:val="4"/>
                            <w:sz w:val="24"/>
                          </w:rPr>
                          <w:t>市深</w:t>
                        </w:r>
                        <w:r>
                          <w:rPr>
                            <w:sz w:val="24"/>
                          </w:rPr>
                          <w:t>水</w:t>
                        </w:r>
                        <w:r>
                          <w:rPr>
                            <w:spacing w:val="4"/>
                            <w:sz w:val="24"/>
                          </w:rPr>
                          <w:t>城北</w:t>
                        </w:r>
                        <w:r>
                          <w:rPr>
                            <w:sz w:val="24"/>
                          </w:rPr>
                          <w:t>污</w:t>
                        </w:r>
                        <w:r>
                          <w:rPr>
                            <w:spacing w:val="4"/>
                            <w:sz w:val="24"/>
                          </w:rPr>
                          <w:t>水处</w:t>
                        </w:r>
                        <w:r>
                          <w:rPr>
                            <w:sz w:val="24"/>
                          </w:rPr>
                          <w:t>理</w:t>
                        </w:r>
                        <w:r>
                          <w:rPr>
                            <w:spacing w:val="4"/>
                            <w:sz w:val="24"/>
                          </w:rPr>
                          <w:t>有限</w:t>
                        </w:r>
                        <w:r>
                          <w:rPr>
                            <w:sz w:val="24"/>
                          </w:rPr>
                          <w:t>公司</w:t>
                        </w:r>
                      </w:p>
                      <w:p>
                        <w:pPr>
                          <w:pStyle w:val="14"/>
                          <w:tabs>
                            <w:tab w:val="left" w:pos="4060"/>
                          </w:tabs>
                          <w:spacing w:line="310" w:lineRule="atLeast"/>
                          <w:ind w:left="9" w:right="1837"/>
                          <w:rPr>
                            <w:sz w:val="24"/>
                          </w:rPr>
                        </w:pPr>
                        <w:r>
                          <w:rPr>
                            <w:spacing w:val="4"/>
                            <w:sz w:val="24"/>
                          </w:rPr>
                          <w:t>代</w:t>
                        </w:r>
                        <w:r>
                          <w:rPr>
                            <w:sz w:val="24"/>
                          </w:rPr>
                          <w:t>理</w:t>
                        </w:r>
                        <w:r>
                          <w:rPr>
                            <w:spacing w:val="4"/>
                            <w:sz w:val="24"/>
                          </w:rPr>
                          <w:t>机构</w:t>
                        </w:r>
                        <w:r>
                          <w:rPr>
                            <w:sz w:val="24"/>
                          </w:rPr>
                          <w:t>联</w:t>
                        </w:r>
                        <w:r>
                          <w:rPr>
                            <w:spacing w:val="4"/>
                            <w:sz w:val="24"/>
                          </w:rPr>
                          <w:t>系人</w:t>
                        </w:r>
                        <w:r>
                          <w:rPr>
                            <w:sz w:val="24"/>
                          </w:rPr>
                          <w:t>：</w:t>
                        </w:r>
                        <w:r>
                          <w:rPr>
                            <w:spacing w:val="4"/>
                            <w:sz w:val="24"/>
                          </w:rPr>
                          <w:t>陈</w:t>
                        </w:r>
                        <w:r>
                          <w:rPr>
                            <w:sz w:val="24"/>
                          </w:rPr>
                          <w:t>樱</w:t>
                        </w:r>
                        <w:r>
                          <w:rPr>
                            <w:sz w:val="24"/>
                          </w:rPr>
                          <w:tab/>
                        </w:r>
                        <w:r>
                          <w:rPr>
                            <w:spacing w:val="4"/>
                            <w:sz w:val="24"/>
                          </w:rPr>
                          <w:t>电</w:t>
                        </w:r>
                        <w:r>
                          <w:rPr>
                            <w:sz w:val="24"/>
                          </w:rPr>
                          <w:t xml:space="preserve">话：15061992993 </w:t>
                        </w:r>
                        <w:r>
                          <w:rPr>
                            <w:spacing w:val="4"/>
                            <w:sz w:val="24"/>
                          </w:rPr>
                          <w:t>地</w:t>
                        </w:r>
                        <w:r>
                          <w:rPr>
                            <w:sz w:val="24"/>
                          </w:rPr>
                          <w:t>址</w:t>
                        </w:r>
                        <w:r>
                          <w:rPr>
                            <w:spacing w:val="4"/>
                            <w:sz w:val="24"/>
                          </w:rPr>
                          <w:t>：常</w:t>
                        </w:r>
                        <w:r>
                          <w:rPr>
                            <w:sz w:val="24"/>
                          </w:rPr>
                          <w:t>州</w:t>
                        </w:r>
                        <w:r>
                          <w:rPr>
                            <w:spacing w:val="4"/>
                            <w:sz w:val="24"/>
                          </w:rPr>
                          <w:t>市天</w:t>
                        </w:r>
                        <w:r>
                          <w:rPr>
                            <w:sz w:val="24"/>
                          </w:rPr>
                          <w:t>宁</w:t>
                        </w:r>
                        <w:r>
                          <w:rPr>
                            <w:spacing w:val="4"/>
                            <w:sz w:val="24"/>
                          </w:rPr>
                          <w:t>区弘</w:t>
                        </w:r>
                        <w:r>
                          <w:rPr>
                            <w:sz w:val="24"/>
                          </w:rPr>
                          <w:t>智路</w:t>
                        </w:r>
                        <w:r>
                          <w:rPr>
                            <w:spacing w:val="-56"/>
                            <w:sz w:val="24"/>
                          </w:rPr>
                          <w:t xml:space="preserve"> </w:t>
                        </w:r>
                        <w:r>
                          <w:rPr>
                            <w:sz w:val="24"/>
                          </w:rPr>
                          <w:t>7</w:t>
                        </w:r>
                        <w:r>
                          <w:rPr>
                            <w:spacing w:val="-56"/>
                            <w:sz w:val="24"/>
                          </w:rPr>
                          <w:t xml:space="preserve"> </w:t>
                        </w:r>
                        <w:r>
                          <w:rPr>
                            <w:sz w:val="24"/>
                          </w:rPr>
                          <w:t>号</w:t>
                        </w:r>
                        <w:r>
                          <w:rPr>
                            <w:spacing w:val="-56"/>
                            <w:sz w:val="24"/>
                          </w:rPr>
                          <w:t xml:space="preserve"> </w:t>
                        </w:r>
                        <w:r>
                          <w:rPr>
                            <w:sz w:val="24"/>
                          </w:rPr>
                          <w:t>B</w:t>
                        </w:r>
                        <w:r>
                          <w:rPr>
                            <w:spacing w:val="-58"/>
                            <w:sz w:val="24"/>
                          </w:rPr>
                          <w:t xml:space="preserve"> </w:t>
                        </w:r>
                        <w:r>
                          <w:rPr>
                            <w:sz w:val="24"/>
                          </w:rPr>
                          <w:t>座</w:t>
                        </w:r>
                        <w:r>
                          <w:rPr>
                            <w:spacing w:val="-55"/>
                            <w:sz w:val="24"/>
                          </w:rPr>
                          <w:t xml:space="preserve"> </w:t>
                        </w:r>
                        <w:r>
                          <w:rPr>
                            <w:sz w:val="24"/>
                          </w:rPr>
                          <w:t>3</w:t>
                        </w:r>
                        <w:r>
                          <w:rPr>
                            <w:spacing w:val="-58"/>
                            <w:sz w:val="24"/>
                          </w:rPr>
                          <w:t xml:space="preserve"> </w:t>
                        </w:r>
                        <w:r>
                          <w:rPr>
                            <w:sz w:val="24"/>
                          </w:rPr>
                          <w:t>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531" w:type="dxa"/>
                      </w:tcPr>
                      <w:p>
                        <w:pPr>
                          <w:pStyle w:val="14"/>
                          <w:rPr>
                            <w:sz w:val="24"/>
                          </w:rPr>
                        </w:pPr>
                      </w:p>
                      <w:p>
                        <w:pPr>
                          <w:pStyle w:val="14"/>
                          <w:spacing w:before="181"/>
                          <w:ind w:left="8"/>
                          <w:jc w:val="center"/>
                          <w:rPr>
                            <w:sz w:val="24"/>
                          </w:rPr>
                        </w:pPr>
                        <w:r>
                          <w:rPr>
                            <w:sz w:val="24"/>
                          </w:rPr>
                          <w:t>3</w:t>
                        </w:r>
                      </w:p>
                    </w:tc>
                    <w:tc>
                      <w:tcPr>
                        <w:tcW w:w="7984" w:type="dxa"/>
                      </w:tcPr>
                      <w:p>
                        <w:pPr>
                          <w:pStyle w:val="14"/>
                          <w:spacing w:before="208"/>
                          <w:ind w:left="9"/>
                          <w:rPr>
                            <w:sz w:val="24"/>
                          </w:rPr>
                        </w:pPr>
                        <w:r>
                          <w:rPr>
                            <w:sz w:val="24"/>
                          </w:rPr>
                          <w:t>响应文件份数：正本一份、副本二份</w:t>
                        </w:r>
                      </w:p>
                      <w:p>
                        <w:pPr>
                          <w:pStyle w:val="14"/>
                          <w:spacing w:before="8"/>
                          <w:rPr>
                            <w:sz w:val="19"/>
                          </w:rPr>
                        </w:pPr>
                      </w:p>
                      <w:p>
                        <w:pPr>
                          <w:pStyle w:val="14"/>
                          <w:ind w:left="9"/>
                          <w:rPr>
                            <w:sz w:val="24"/>
                          </w:rPr>
                        </w:pPr>
                        <w:r>
                          <w:rPr>
                            <w:sz w:val="24"/>
                          </w:rPr>
                          <w:t>响应文件的密封、签署、盖章要求:见第三章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531" w:type="dxa"/>
                      </w:tcPr>
                      <w:p>
                        <w:pPr>
                          <w:pStyle w:val="14"/>
                          <w:rPr>
                            <w:sz w:val="24"/>
                          </w:rPr>
                        </w:pPr>
                      </w:p>
                      <w:p>
                        <w:pPr>
                          <w:pStyle w:val="14"/>
                          <w:rPr>
                            <w:sz w:val="24"/>
                          </w:rPr>
                        </w:pPr>
                      </w:p>
                      <w:p>
                        <w:pPr>
                          <w:pStyle w:val="14"/>
                          <w:spacing w:before="4"/>
                          <w:rPr>
                            <w:sz w:val="17"/>
                          </w:rPr>
                        </w:pPr>
                      </w:p>
                      <w:p>
                        <w:pPr>
                          <w:pStyle w:val="14"/>
                          <w:ind w:left="8"/>
                          <w:jc w:val="center"/>
                          <w:rPr>
                            <w:sz w:val="24"/>
                          </w:rPr>
                        </w:pPr>
                        <w:r>
                          <w:rPr>
                            <w:sz w:val="24"/>
                          </w:rPr>
                          <w:t>4</w:t>
                        </w:r>
                      </w:p>
                    </w:tc>
                    <w:tc>
                      <w:tcPr>
                        <w:tcW w:w="7984" w:type="dxa"/>
                      </w:tcPr>
                      <w:p>
                        <w:pPr>
                          <w:pStyle w:val="14"/>
                          <w:spacing w:before="208"/>
                          <w:ind w:left="9"/>
                          <w:rPr>
                            <w:sz w:val="24"/>
                          </w:rPr>
                        </w:pPr>
                        <w:r>
                          <w:rPr>
                            <w:sz w:val="24"/>
                          </w:rPr>
                          <w:t>响应文件接收时间：2022 年 9 月 19 日 13 点 30 分</w:t>
                        </w:r>
                      </w:p>
                      <w:p>
                        <w:pPr>
                          <w:pStyle w:val="14"/>
                          <w:spacing w:before="42" w:line="562" w:lineRule="exact"/>
                          <w:ind w:left="9" w:right="2046"/>
                          <w:rPr>
                            <w:sz w:val="24"/>
                          </w:rPr>
                        </w:pPr>
                        <w:r>
                          <w:rPr>
                            <w:sz w:val="24"/>
                          </w:rPr>
                          <w:t>响应文件提交截止时间：2022</w:t>
                        </w:r>
                        <w:r>
                          <w:rPr>
                            <w:spacing w:val="-38"/>
                            <w:sz w:val="24"/>
                          </w:rPr>
                          <w:t xml:space="preserve"> 年 </w:t>
                        </w:r>
                        <w:r>
                          <w:rPr>
                            <w:sz w:val="24"/>
                          </w:rPr>
                          <w:t>9</w:t>
                        </w:r>
                        <w:r>
                          <w:rPr>
                            <w:spacing w:val="-38"/>
                            <w:sz w:val="24"/>
                          </w:rPr>
                          <w:t xml:space="preserve"> 月 </w:t>
                        </w:r>
                        <w:r>
                          <w:rPr>
                            <w:sz w:val="24"/>
                          </w:rPr>
                          <w:t>19</w:t>
                        </w:r>
                        <w:r>
                          <w:rPr>
                            <w:spacing w:val="-36"/>
                            <w:sz w:val="24"/>
                          </w:rPr>
                          <w:t xml:space="preserve"> 日 </w:t>
                        </w:r>
                        <w:r>
                          <w:rPr>
                            <w:sz w:val="24"/>
                          </w:rPr>
                          <w:t>14</w:t>
                        </w:r>
                        <w:r>
                          <w:rPr>
                            <w:spacing w:val="-16"/>
                            <w:sz w:val="24"/>
                          </w:rPr>
                          <w:t xml:space="preserve"> 点 </w:t>
                        </w:r>
                        <w:r>
                          <w:rPr>
                            <w:sz w:val="24"/>
                          </w:rPr>
                          <w:t>00</w:t>
                        </w:r>
                        <w:r>
                          <w:rPr>
                            <w:spacing w:val="4"/>
                            <w:sz w:val="24"/>
                          </w:rPr>
                          <w:t xml:space="preserve"> 分</w:t>
                        </w:r>
                        <w:r>
                          <w:rPr>
                            <w:sz w:val="24"/>
                          </w:rPr>
                          <w:t>响应文件提交地点：江苏畅誉项目管理有限公司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31" w:type="dxa"/>
                      </w:tcPr>
                      <w:p>
                        <w:pPr>
                          <w:pStyle w:val="14"/>
                          <w:spacing w:before="207" w:line="269" w:lineRule="exact"/>
                          <w:ind w:left="8"/>
                          <w:jc w:val="center"/>
                          <w:rPr>
                            <w:sz w:val="24"/>
                          </w:rPr>
                        </w:pPr>
                        <w:r>
                          <w:rPr>
                            <w:sz w:val="24"/>
                          </w:rPr>
                          <w:t>5</w:t>
                        </w:r>
                      </w:p>
                    </w:tc>
                    <w:tc>
                      <w:tcPr>
                        <w:tcW w:w="7984" w:type="dxa"/>
                      </w:tcPr>
                      <w:p>
                        <w:pPr>
                          <w:pStyle w:val="14"/>
                          <w:spacing w:before="207" w:line="269" w:lineRule="exact"/>
                          <w:ind w:left="9"/>
                          <w:rPr>
                            <w:sz w:val="24"/>
                          </w:rPr>
                        </w:pPr>
                        <w:r>
                          <w:rPr>
                            <w:sz w:val="24"/>
                          </w:rPr>
                          <w:t>开标时间：2022 年 9 月 19 日 14 点 00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31" w:type="dxa"/>
                      </w:tcPr>
                      <w:p>
                        <w:pPr>
                          <w:pStyle w:val="14"/>
                          <w:spacing w:before="207"/>
                          <w:ind w:left="8"/>
                          <w:jc w:val="center"/>
                          <w:rPr>
                            <w:sz w:val="24"/>
                          </w:rPr>
                        </w:pPr>
                        <w:r>
                          <w:rPr>
                            <w:sz w:val="24"/>
                          </w:rPr>
                          <w:t>6</w:t>
                        </w:r>
                      </w:p>
                    </w:tc>
                    <w:tc>
                      <w:tcPr>
                        <w:tcW w:w="7984" w:type="dxa"/>
                      </w:tcPr>
                      <w:p>
                        <w:pPr>
                          <w:pStyle w:val="14"/>
                          <w:spacing w:before="207"/>
                          <w:ind w:left="9"/>
                          <w:rPr>
                            <w:sz w:val="24"/>
                          </w:rPr>
                        </w:pPr>
                        <w:r>
                          <w:rPr>
                            <w:sz w:val="24"/>
                          </w:rPr>
                          <w:t>评标办法：综合评分法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31" w:type="dxa"/>
                      </w:tcPr>
                      <w:p>
                        <w:pPr>
                          <w:pStyle w:val="14"/>
                          <w:spacing w:before="208"/>
                          <w:ind w:left="8"/>
                          <w:jc w:val="center"/>
                          <w:rPr>
                            <w:sz w:val="24"/>
                          </w:rPr>
                        </w:pPr>
                        <w:r>
                          <w:rPr>
                            <w:sz w:val="24"/>
                          </w:rPr>
                          <w:t>7</w:t>
                        </w:r>
                      </w:p>
                    </w:tc>
                    <w:tc>
                      <w:tcPr>
                        <w:tcW w:w="7984" w:type="dxa"/>
                      </w:tcPr>
                      <w:p>
                        <w:pPr>
                          <w:pStyle w:val="14"/>
                          <w:spacing w:before="208"/>
                          <w:ind w:left="132"/>
                          <w:rPr>
                            <w:sz w:val="24"/>
                          </w:rPr>
                        </w:pPr>
                        <w:r>
                          <w:rPr>
                            <w:sz w:val="24"/>
                          </w:rPr>
                          <w:t xml:space="preserve">投标有效期：从提交响应文件的截止之日起 </w:t>
                        </w:r>
                        <w:r>
                          <w:rPr>
                            <w:sz w:val="24"/>
                            <w:u w:val="single"/>
                          </w:rPr>
                          <w:t>60</w:t>
                        </w:r>
                        <w:r>
                          <w:rPr>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trPr>
                    <w:tc>
                      <w:tcPr>
                        <w:tcW w:w="531" w:type="dxa"/>
                      </w:tcPr>
                      <w:p>
                        <w:pPr>
                          <w:pStyle w:val="14"/>
                          <w:rPr>
                            <w:sz w:val="24"/>
                          </w:rPr>
                        </w:pPr>
                      </w:p>
                      <w:p>
                        <w:pPr>
                          <w:pStyle w:val="14"/>
                          <w:rPr>
                            <w:sz w:val="24"/>
                          </w:rPr>
                        </w:pPr>
                      </w:p>
                      <w:p>
                        <w:pPr>
                          <w:pStyle w:val="14"/>
                          <w:rPr>
                            <w:sz w:val="24"/>
                          </w:rPr>
                        </w:pPr>
                      </w:p>
                      <w:p>
                        <w:pPr>
                          <w:pStyle w:val="14"/>
                          <w:spacing w:before="12"/>
                          <w:rPr>
                            <w:sz w:val="32"/>
                          </w:rPr>
                        </w:pPr>
                      </w:p>
                      <w:p>
                        <w:pPr>
                          <w:pStyle w:val="14"/>
                          <w:ind w:left="8"/>
                          <w:jc w:val="center"/>
                          <w:rPr>
                            <w:sz w:val="24"/>
                          </w:rPr>
                        </w:pPr>
                        <w:r>
                          <w:rPr>
                            <w:sz w:val="24"/>
                          </w:rPr>
                          <w:t>8</w:t>
                        </w:r>
                      </w:p>
                    </w:tc>
                    <w:tc>
                      <w:tcPr>
                        <w:tcW w:w="7984" w:type="dxa"/>
                      </w:tcPr>
                      <w:p>
                        <w:pPr>
                          <w:pStyle w:val="14"/>
                          <w:spacing w:before="207"/>
                          <w:ind w:left="9"/>
                          <w:rPr>
                            <w:sz w:val="24"/>
                          </w:rPr>
                        </w:pPr>
                        <w:r>
                          <w:rPr>
                            <w:sz w:val="24"/>
                          </w:rPr>
                          <w:t>供应商信用信息查询渠道:</w:t>
                        </w:r>
                      </w:p>
                      <w:p>
                        <w:pPr>
                          <w:pStyle w:val="14"/>
                          <w:spacing w:before="11"/>
                          <w:rPr>
                            <w:sz w:val="19"/>
                          </w:rPr>
                        </w:pPr>
                      </w:p>
                      <w:p>
                        <w:pPr>
                          <w:pStyle w:val="14"/>
                          <w:spacing w:line="436" w:lineRule="auto"/>
                          <w:ind w:left="9" w:right="122"/>
                          <w:rPr>
                            <w:sz w:val="24"/>
                          </w:rPr>
                        </w:pPr>
                        <w:r>
                          <w:rPr>
                            <w:spacing w:val="-14"/>
                            <w:sz w:val="24"/>
                          </w:rPr>
                          <w:t>信用中国网站</w:t>
                        </w:r>
                        <w:r>
                          <w:rPr>
                            <w:spacing w:val="-4"/>
                            <w:sz w:val="24"/>
                          </w:rPr>
                          <w:t>（</w:t>
                        </w:r>
                        <w:r>
                          <w:fldChar w:fldCharType="begin"/>
                        </w:r>
                        <w:r>
                          <w:instrText xml:space="preserve"> HYPERLINK "http://www.creditchina.gov.cn/" \h </w:instrText>
                        </w:r>
                        <w:r>
                          <w:fldChar w:fldCharType="separate"/>
                        </w:r>
                        <w:r>
                          <w:rPr>
                            <w:rFonts w:ascii="Calibri" w:eastAsia="Calibri"/>
                            <w:spacing w:val="-4"/>
                            <w:sz w:val="24"/>
                          </w:rPr>
                          <w:t>www.creditchina.gov.cn</w:t>
                        </w:r>
                        <w:r>
                          <w:rPr>
                            <w:rFonts w:ascii="Calibri" w:eastAsia="Calibri"/>
                            <w:spacing w:val="-4"/>
                            <w:sz w:val="24"/>
                          </w:rPr>
                          <w:fldChar w:fldCharType="end"/>
                        </w:r>
                        <w:r>
                          <w:rPr>
                            <w:spacing w:val="-4"/>
                            <w:sz w:val="24"/>
                          </w:rPr>
                          <w:t>）</w:t>
                        </w:r>
                        <w:r>
                          <w:rPr>
                            <w:spacing w:val="-23"/>
                            <w:sz w:val="24"/>
                          </w:rPr>
                          <w:t>、中国政府采购网</w:t>
                        </w:r>
                        <w:r>
                          <w:rPr>
                            <w:sz w:val="24"/>
                          </w:rPr>
                          <w:t>（</w:t>
                        </w:r>
                        <w:r>
                          <w:fldChar w:fldCharType="begin"/>
                        </w:r>
                        <w:r>
                          <w:instrText xml:space="preserve"> HYPERLINK "http://www.ccgp.gov.cn/" \h </w:instrText>
                        </w:r>
                        <w:r>
                          <w:fldChar w:fldCharType="separate"/>
                        </w:r>
                        <w:r>
                          <w:rPr>
                            <w:rFonts w:ascii="Calibri" w:eastAsia="Calibri"/>
                            <w:sz w:val="24"/>
                          </w:rPr>
                          <w:t xml:space="preserve">www.ccgp.gov.cn </w:t>
                        </w:r>
                        <w:r>
                          <w:rPr>
                            <w:rFonts w:ascii="Calibri" w:eastAsia="Calibri"/>
                            <w:sz w:val="24"/>
                          </w:rPr>
                          <w:fldChar w:fldCharType="end"/>
                        </w:r>
                        <w:r>
                          <w:rPr>
                            <w:sz w:val="24"/>
                          </w:rPr>
                          <w:t>查询截止时点:响应文件提交截止时间</w:t>
                        </w:r>
                      </w:p>
                      <w:p>
                        <w:pPr>
                          <w:pStyle w:val="14"/>
                          <w:spacing w:line="307" w:lineRule="exact"/>
                          <w:ind w:left="9"/>
                          <w:rPr>
                            <w:sz w:val="24"/>
                          </w:rPr>
                        </w:pPr>
                        <w:r>
                          <w:rPr>
                            <w:sz w:val="24"/>
                          </w:rPr>
                          <w:t>查询结果将以网页打印的形式留存并归档。</w:t>
                        </w:r>
                      </w:p>
                    </w:tc>
                  </w:tr>
                </w:tbl>
                <w:p>
                  <w:pPr>
                    <w:pStyle w:val="7"/>
                  </w:pPr>
                </w:p>
              </w:txbxContent>
            </v:textbox>
          </v:shape>
        </w:pict>
      </w:r>
      <w:r>
        <w:rPr>
          <w:b/>
          <w:sz w:val="36"/>
        </w:rPr>
        <w:t>供应商须知</w:t>
      </w:r>
    </w:p>
    <w:p>
      <w:pPr>
        <w:pStyle w:val="7"/>
        <w:rPr>
          <w:b/>
          <w:sz w:val="36"/>
        </w:rPr>
      </w:pPr>
    </w:p>
    <w:p>
      <w:pPr>
        <w:pStyle w:val="7"/>
        <w:rPr>
          <w:b/>
          <w:sz w:val="36"/>
        </w:rPr>
      </w:pPr>
    </w:p>
    <w:p>
      <w:pPr>
        <w:pStyle w:val="7"/>
        <w:rPr>
          <w:b/>
          <w:sz w:val="36"/>
        </w:rPr>
      </w:pPr>
    </w:p>
    <w:p>
      <w:pPr>
        <w:pStyle w:val="7"/>
        <w:spacing w:before="10"/>
        <w:rPr>
          <w:b/>
          <w:sz w:val="45"/>
        </w:rPr>
      </w:pPr>
    </w:p>
    <w:p>
      <w:pPr>
        <w:pStyle w:val="7"/>
        <w:ind w:right="967"/>
        <w:jc w:val="right"/>
      </w:pPr>
      <w:r>
        <w:rPr>
          <w:u w:val="single"/>
        </w:rPr>
        <w:t>，</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spacing w:before="203"/>
        <w:ind w:right="967"/>
        <w:jc w:val="right"/>
      </w:pPr>
      <w:r>
        <w:t>）</w:t>
      </w:r>
    </w:p>
    <w:p>
      <w:pPr>
        <w:spacing w:after="0"/>
        <w:jc w:val="right"/>
        <w:sectPr>
          <w:headerReference r:id="rId5" w:type="default"/>
          <w:pgSz w:w="11910" w:h="16840"/>
          <w:pgMar w:top="1100" w:right="960" w:bottom="280" w:left="860" w:header="878" w:footer="0" w:gutter="0"/>
          <w:cols w:space="720" w:num="1"/>
        </w:sectPr>
      </w:pPr>
    </w:p>
    <w:p>
      <w:pPr>
        <w:pStyle w:val="7"/>
        <w:spacing w:before="8"/>
        <w:rPr>
          <w:sz w:val="25"/>
        </w:rPr>
      </w:pPr>
    </w:p>
    <w:p>
      <w:pPr>
        <w:tabs>
          <w:tab w:val="left" w:pos="2162"/>
        </w:tabs>
        <w:spacing w:before="0" w:line="922" w:lineRule="exact"/>
        <w:ind w:left="0" w:right="185" w:firstLine="0"/>
        <w:jc w:val="center"/>
        <w:rPr>
          <w:b/>
          <w:sz w:val="72"/>
        </w:rPr>
      </w:pPr>
      <w:bookmarkStart w:id="0" w:name="_bookmark0"/>
      <w:bookmarkEnd w:id="0"/>
      <w:r>
        <w:rPr>
          <w:b/>
          <w:sz w:val="72"/>
        </w:rPr>
        <w:t>目</w:t>
      </w:r>
      <w:r>
        <w:rPr>
          <w:b/>
          <w:sz w:val="72"/>
        </w:rPr>
        <w:tab/>
      </w:r>
      <w:r>
        <w:rPr>
          <w:b/>
          <w:sz w:val="72"/>
        </w:rPr>
        <w:t>录</w:t>
      </w:r>
    </w:p>
    <w:sdt>
      <w:sdtPr>
        <w:id w:val="1"/>
        <w:docPartObj>
          <w:docPartGallery w:val="Table of Contents"/>
          <w:docPartUnique/>
        </w:docPartObj>
      </w:sdtPr>
      <w:sdtContent>
        <w:p>
          <w:pPr>
            <w:pStyle w:val="8"/>
            <w:tabs>
              <w:tab w:val="right" w:leader="dot" w:pos="8900"/>
            </w:tabs>
            <w:spacing w:before="594"/>
            <w:rPr>
              <w:rFonts w:ascii="Times New Roman" w:eastAsia="Times New Roman"/>
            </w:rPr>
          </w:pPr>
          <w:r>
            <w:fldChar w:fldCharType="begin"/>
          </w:r>
          <w:r>
            <w:instrText xml:space="preserve"> HYPERLINK \l "_bookmark0" </w:instrText>
          </w:r>
          <w:r>
            <w:fldChar w:fldCharType="separate"/>
          </w:r>
          <w:r>
            <w:t>招标公告</w:t>
          </w:r>
          <w:r>
            <w:tab/>
          </w:r>
          <w:r>
            <w:rPr>
              <w:rFonts w:ascii="Times New Roman" w:eastAsia="Times New Roman"/>
            </w:rPr>
            <w:t>1</w:t>
          </w:r>
          <w:r>
            <w:rPr>
              <w:rFonts w:ascii="Times New Roman" w:eastAsia="Times New Roman"/>
            </w:rPr>
            <w:fldChar w:fldCharType="end"/>
          </w:r>
        </w:p>
        <w:p>
          <w:pPr>
            <w:pStyle w:val="8"/>
            <w:tabs>
              <w:tab w:val="left" w:pos="2768"/>
              <w:tab w:val="left" w:pos="3731"/>
              <w:tab w:val="right" w:leader="dot" w:pos="8900"/>
            </w:tabs>
            <w:spacing w:before="439"/>
            <w:rPr>
              <w:rFonts w:ascii="Times New Roman" w:eastAsia="Times New Roman"/>
            </w:rPr>
          </w:pPr>
          <w:r>
            <w:fldChar w:fldCharType="begin"/>
          </w:r>
          <w:r>
            <w:instrText xml:space="preserve"> HYPERLINK \l "_bookmark1" </w:instrText>
          </w:r>
          <w:r>
            <w:fldChar w:fldCharType="separate"/>
          </w:r>
          <w:r>
            <w:t>第一章</w:t>
          </w:r>
          <w:r>
            <w:tab/>
          </w:r>
          <w:r>
            <w:t>总</w:t>
          </w:r>
          <w:r>
            <w:tab/>
          </w:r>
          <w:r>
            <w:t>则</w:t>
          </w:r>
          <w:r>
            <w:tab/>
          </w:r>
          <w:r>
            <w:rPr>
              <w:rFonts w:ascii="Times New Roman" w:eastAsia="Times New Roman"/>
            </w:rPr>
            <w:t>5</w:t>
          </w:r>
          <w:r>
            <w:rPr>
              <w:rFonts w:ascii="Times New Roman" w:eastAsia="Times New Roman"/>
            </w:rPr>
            <w:fldChar w:fldCharType="end"/>
          </w:r>
        </w:p>
        <w:p>
          <w:pPr>
            <w:pStyle w:val="8"/>
            <w:tabs>
              <w:tab w:val="right" w:leader="dot" w:pos="8900"/>
            </w:tabs>
            <w:spacing w:before="505"/>
            <w:rPr>
              <w:rFonts w:ascii="Times New Roman" w:eastAsia="Times New Roman"/>
            </w:rPr>
          </w:pPr>
          <w:r>
            <w:fldChar w:fldCharType="begin"/>
          </w:r>
          <w:r>
            <w:instrText xml:space="preserve"> HYPERLINK \l "_bookmark2" </w:instrText>
          </w:r>
          <w:r>
            <w:fldChar w:fldCharType="separate"/>
          </w:r>
          <w:r>
            <w:t>第二章</w:t>
          </w:r>
          <w:r>
            <w:rPr>
              <w:spacing w:val="-3"/>
            </w:rPr>
            <w:t xml:space="preserve"> </w:t>
          </w:r>
          <w:r>
            <w:t>响应文件</w:t>
          </w:r>
          <w:r>
            <w:tab/>
          </w:r>
          <w:r>
            <w:rPr>
              <w:rFonts w:ascii="Times New Roman" w:eastAsia="Times New Roman"/>
            </w:rPr>
            <w:t>8</w:t>
          </w:r>
          <w:r>
            <w:rPr>
              <w:rFonts w:ascii="Times New Roman" w:eastAsia="Times New Roman"/>
            </w:rPr>
            <w:fldChar w:fldCharType="end"/>
          </w:r>
        </w:p>
        <w:p>
          <w:pPr>
            <w:pStyle w:val="8"/>
            <w:tabs>
              <w:tab w:val="right" w:leader="dot" w:pos="8903"/>
            </w:tabs>
            <w:spacing w:before="504"/>
            <w:rPr>
              <w:rFonts w:ascii="Times New Roman" w:eastAsia="Times New Roman"/>
            </w:rPr>
          </w:pPr>
          <w:r>
            <w:fldChar w:fldCharType="begin"/>
          </w:r>
          <w:r>
            <w:instrText xml:space="preserve"> HYPERLINK \l "_bookmark3" </w:instrText>
          </w:r>
          <w:r>
            <w:fldChar w:fldCharType="separate"/>
          </w:r>
          <w:r>
            <w:t>第三章</w:t>
          </w:r>
          <w:r>
            <w:rPr>
              <w:spacing w:val="-3"/>
            </w:rPr>
            <w:t xml:space="preserve"> </w:t>
          </w:r>
          <w:r>
            <w:t>响应文</w:t>
          </w:r>
          <w:r>
            <w:rPr>
              <w:spacing w:val="4"/>
            </w:rPr>
            <w:t>件</w:t>
          </w:r>
          <w:r>
            <w:t>密封和提交</w:t>
          </w:r>
          <w:r>
            <w:tab/>
          </w:r>
          <w:r>
            <w:rPr>
              <w:rFonts w:ascii="Times New Roman" w:eastAsia="Times New Roman"/>
              <w:spacing w:val="-12"/>
            </w:rPr>
            <w:t>11</w:t>
          </w:r>
          <w:r>
            <w:rPr>
              <w:rFonts w:ascii="Times New Roman" w:eastAsia="Times New Roman"/>
              <w:spacing w:val="-12"/>
            </w:rPr>
            <w:fldChar w:fldCharType="end"/>
          </w:r>
        </w:p>
        <w:p>
          <w:pPr>
            <w:pStyle w:val="8"/>
            <w:tabs>
              <w:tab w:val="right" w:leader="dot" w:pos="8900"/>
            </w:tabs>
            <w:rPr>
              <w:rFonts w:ascii="Times New Roman" w:eastAsia="Times New Roman"/>
            </w:rPr>
          </w:pPr>
          <w:r>
            <w:fldChar w:fldCharType="begin"/>
          </w:r>
          <w:r>
            <w:instrText xml:space="preserve"> HYPERLINK \l "_bookmark4" </w:instrText>
          </w:r>
          <w:r>
            <w:fldChar w:fldCharType="separate"/>
          </w:r>
          <w:r>
            <w:t>第四章</w:t>
          </w:r>
          <w:r>
            <w:rPr>
              <w:spacing w:val="-3"/>
            </w:rPr>
            <w:t xml:space="preserve"> </w:t>
          </w:r>
          <w:r>
            <w:t>投标报价</w:t>
          </w:r>
          <w:r>
            <w:tab/>
          </w:r>
          <w:r>
            <w:rPr>
              <w:rFonts w:ascii="Times New Roman" w:eastAsia="Times New Roman"/>
            </w:rPr>
            <w:t>12</w:t>
          </w:r>
          <w:r>
            <w:rPr>
              <w:rFonts w:ascii="Times New Roman" w:eastAsia="Times New Roman"/>
            </w:rPr>
            <w:fldChar w:fldCharType="end"/>
          </w:r>
        </w:p>
        <w:p>
          <w:pPr>
            <w:pStyle w:val="8"/>
            <w:tabs>
              <w:tab w:val="left" w:pos="2528"/>
              <w:tab w:val="right" w:leader="dot" w:pos="8900"/>
            </w:tabs>
            <w:spacing w:before="504"/>
            <w:rPr>
              <w:rFonts w:ascii="Times New Roman" w:eastAsia="Times New Roman"/>
            </w:rPr>
          </w:pPr>
          <w:r>
            <w:fldChar w:fldCharType="begin"/>
          </w:r>
          <w:r>
            <w:instrText xml:space="preserve"> HYPERLINK \l "_bookmark5" </w:instrText>
          </w:r>
          <w:r>
            <w:fldChar w:fldCharType="separate"/>
          </w:r>
          <w:r>
            <w:t>第五章</w:t>
          </w:r>
          <w:r>
            <w:tab/>
          </w:r>
          <w:r>
            <w:t>开标、评标、定标</w:t>
          </w:r>
          <w:r>
            <w:tab/>
          </w:r>
          <w:r>
            <w:rPr>
              <w:rFonts w:ascii="Times New Roman" w:eastAsia="Times New Roman"/>
            </w:rPr>
            <w:t>13</w:t>
          </w:r>
          <w:r>
            <w:rPr>
              <w:rFonts w:ascii="Times New Roman" w:eastAsia="Times New Roman"/>
            </w:rPr>
            <w:fldChar w:fldCharType="end"/>
          </w:r>
        </w:p>
        <w:p>
          <w:pPr>
            <w:pStyle w:val="8"/>
            <w:tabs>
              <w:tab w:val="right" w:leader="dot" w:pos="8900"/>
            </w:tabs>
            <w:rPr>
              <w:rFonts w:ascii="Times New Roman" w:eastAsia="Times New Roman"/>
            </w:rPr>
          </w:pPr>
          <w:r>
            <w:fldChar w:fldCharType="begin"/>
          </w:r>
          <w:r>
            <w:instrText xml:space="preserve"> HYPERLINK \l "_bookmark6" </w:instrText>
          </w:r>
          <w:r>
            <w:fldChar w:fldCharType="separate"/>
          </w:r>
          <w:r>
            <w:t>第六章</w:t>
          </w:r>
          <w:r>
            <w:rPr>
              <w:spacing w:val="-3"/>
            </w:rPr>
            <w:t xml:space="preserve"> </w:t>
          </w:r>
          <w:r>
            <w:t>格式附表</w:t>
          </w:r>
          <w:r>
            <w:tab/>
          </w:r>
          <w:r>
            <w:rPr>
              <w:rFonts w:ascii="Times New Roman" w:eastAsia="Times New Roman"/>
            </w:rPr>
            <w:t>23</w:t>
          </w:r>
          <w:r>
            <w:rPr>
              <w:rFonts w:ascii="Times New Roman" w:eastAsia="Times New Roman"/>
            </w:rPr>
            <w:fldChar w:fldCharType="end"/>
          </w:r>
        </w:p>
        <w:p>
          <w:pPr>
            <w:pStyle w:val="8"/>
            <w:tabs>
              <w:tab w:val="right" w:leader="dot" w:pos="8900"/>
            </w:tabs>
            <w:rPr>
              <w:rFonts w:ascii="Times New Roman" w:eastAsia="Times New Roman"/>
            </w:rPr>
          </w:pPr>
          <w:r>
            <w:fldChar w:fldCharType="begin"/>
          </w:r>
          <w:r>
            <w:instrText xml:space="preserve"> HYPERLINK \l "_bookmark7" </w:instrText>
          </w:r>
          <w:r>
            <w:fldChar w:fldCharType="separate"/>
          </w:r>
          <w:r>
            <w:t>第七章</w:t>
          </w:r>
          <w:r>
            <w:rPr>
              <w:spacing w:val="-3"/>
            </w:rPr>
            <w:t xml:space="preserve"> </w:t>
          </w:r>
          <w:r>
            <w:t>采购需求</w:t>
          </w:r>
          <w:r>
            <w:tab/>
          </w:r>
          <w:r>
            <w:rPr>
              <w:rFonts w:ascii="Times New Roman" w:eastAsia="Times New Roman"/>
            </w:rPr>
            <w:t>34</w:t>
          </w:r>
          <w:r>
            <w:rPr>
              <w:rFonts w:ascii="Times New Roman" w:eastAsia="Times New Roman"/>
            </w:rPr>
            <w:fldChar w:fldCharType="end"/>
          </w:r>
        </w:p>
        <w:p>
          <w:pPr>
            <w:pStyle w:val="9"/>
            <w:tabs>
              <w:tab w:val="right" w:leader="dot" w:pos="8936"/>
            </w:tabs>
            <w:rPr>
              <w:rFonts w:ascii="Times New Roman" w:eastAsia="Times New Roman"/>
            </w:rPr>
          </w:pPr>
          <w:r>
            <w:fldChar w:fldCharType="begin"/>
          </w:r>
          <w:r>
            <w:instrText xml:space="preserve"> HYPERLINK \l "_TOC_250000" </w:instrText>
          </w:r>
          <w:r>
            <w:fldChar w:fldCharType="separate"/>
          </w:r>
          <w:r>
            <w:t>第八章</w:t>
          </w:r>
          <w:r>
            <w:rPr>
              <w:spacing w:val="-3"/>
            </w:rPr>
            <w:t xml:space="preserve"> </w:t>
          </w:r>
          <w:r>
            <w:t>评标办法</w:t>
          </w:r>
          <w:r>
            <w:tab/>
          </w:r>
          <w:r>
            <w:rPr>
              <w:rFonts w:ascii="Times New Roman" w:eastAsia="Times New Roman"/>
            </w:rPr>
            <w:t>46</w:t>
          </w:r>
          <w:r>
            <w:rPr>
              <w:rFonts w:ascii="Times New Roman" w:eastAsia="Times New Roman"/>
            </w:rPr>
            <w:fldChar w:fldCharType="end"/>
          </w:r>
        </w:p>
        <w:p>
          <w:pPr>
            <w:pStyle w:val="8"/>
            <w:tabs>
              <w:tab w:val="right" w:leader="dot" w:pos="8900"/>
            </w:tabs>
            <w:rPr>
              <w:rFonts w:ascii="Times New Roman" w:eastAsia="Times New Roman"/>
            </w:rPr>
          </w:pPr>
          <w:r>
            <w:t>第九章</w:t>
          </w:r>
          <w:r>
            <w:rPr>
              <w:spacing w:val="-1"/>
            </w:rPr>
            <w:t xml:space="preserve"> </w:t>
          </w:r>
          <w:r>
            <w:t>合同文本</w:t>
          </w:r>
          <w:r>
            <w:tab/>
          </w:r>
          <w:r>
            <w:rPr>
              <w:rFonts w:ascii="Times New Roman" w:eastAsia="Times New Roman"/>
            </w:rPr>
            <w:t>49</w:t>
          </w:r>
        </w:p>
      </w:sdtContent>
    </w:sdt>
    <w:p>
      <w:pPr>
        <w:spacing w:after="0"/>
        <w:rPr>
          <w:rFonts w:ascii="Times New Roman" w:eastAsia="Times New Roman"/>
        </w:rPr>
        <w:sectPr>
          <w:pgSz w:w="11910" w:h="16840"/>
          <w:pgMar w:top="1100" w:right="960" w:bottom="280" w:left="860" w:header="878" w:footer="0" w:gutter="0"/>
          <w:cols w:space="720" w:num="1"/>
        </w:sectPr>
      </w:pPr>
    </w:p>
    <w:p>
      <w:pPr>
        <w:pStyle w:val="2"/>
        <w:spacing w:before="322" w:after="4"/>
        <w:ind w:right="581"/>
        <w:jc w:val="center"/>
      </w:pPr>
      <w:bookmarkStart w:id="1" w:name="招标公告"/>
      <w:bookmarkEnd w:id="1"/>
      <w:r>
        <w:t>招标公告</w:t>
      </w:r>
    </w:p>
    <w:p>
      <w:pPr>
        <w:pStyle w:val="7"/>
        <w:ind w:left="133"/>
        <w:rPr>
          <w:sz w:val="20"/>
        </w:rPr>
      </w:pPr>
      <w:r>
        <w:rPr>
          <w:sz w:val="20"/>
        </w:rPr>
        <w:pict>
          <v:shape id="_x0000_s1029" o:spid="_x0000_s1029" o:spt="202" type="#_x0000_t202" style="height:95.85pt;width:495.05pt;" filled="f" stroked="t" coordsize="21600,21600">
            <v:path/>
            <v:fill on="f" focussize="0,0"/>
            <v:stroke weight="0.48pt" color="#000000" joinstyle="miter"/>
            <v:imagedata o:title=""/>
            <o:lock v:ext="edit" aspectratio="f"/>
            <v:textbox inset="0mm,0mm,0mm,0mm">
              <w:txbxContent>
                <w:p>
                  <w:pPr>
                    <w:pStyle w:val="7"/>
                    <w:spacing w:before="22"/>
                    <w:ind w:left="79"/>
                  </w:pPr>
                  <w:r>
                    <w:t>项目概况：</w:t>
                  </w:r>
                </w:p>
                <w:p>
                  <w:pPr>
                    <w:pStyle w:val="7"/>
                    <w:spacing w:before="160" w:line="364" w:lineRule="auto"/>
                    <w:ind w:left="79" w:right="75" w:firstLine="480"/>
                    <w:jc w:val="both"/>
                  </w:pPr>
                  <w:r>
                    <w:rPr>
                      <w:spacing w:val="4"/>
                      <w:u w:val="single"/>
                    </w:rPr>
                    <w:t>常州市城北污水厂起重设备采购及相关服务采购项目</w:t>
                  </w:r>
                  <w:r>
                    <w:rPr>
                      <w:spacing w:val="4"/>
                    </w:rPr>
                    <w:t>的潜在供应商应在</w:t>
                  </w:r>
                  <w:r>
                    <w:rPr>
                      <w:spacing w:val="3"/>
                      <w:u w:val="single"/>
                    </w:rPr>
                    <w:t>天宁区弘</w:t>
                  </w:r>
                  <w:r>
                    <w:rPr>
                      <w:rFonts w:hint="eastAsia"/>
                      <w:spacing w:val="3"/>
                      <w:u w:val="single"/>
                      <w:lang w:val="en-US" w:eastAsia="zh-CN"/>
                    </w:rPr>
                    <w:t>智路7</w:t>
                  </w:r>
                  <w:r>
                    <w:rPr>
                      <w:spacing w:val="-24"/>
                      <w:u w:val="single"/>
                    </w:rPr>
                    <w:t xml:space="preserve">号 </w:t>
                  </w:r>
                  <w:r>
                    <w:rPr>
                      <w:u w:val="single"/>
                    </w:rPr>
                    <w:t>B</w:t>
                  </w:r>
                  <w:r>
                    <w:rPr>
                      <w:spacing w:val="-25"/>
                      <w:u w:val="single"/>
                    </w:rPr>
                    <w:t xml:space="preserve"> 座 </w:t>
                  </w:r>
                  <w:r>
                    <w:rPr>
                      <w:u w:val="single"/>
                    </w:rPr>
                    <w:t>3</w:t>
                  </w:r>
                  <w:r>
                    <w:rPr>
                      <w:spacing w:val="-18"/>
                      <w:u w:val="single"/>
                    </w:rPr>
                    <w:t xml:space="preserve"> 楼</w:t>
                  </w:r>
                  <w:r>
                    <w:rPr>
                      <w:spacing w:val="-4"/>
                    </w:rPr>
                    <w:t xml:space="preserve">获取招标文件，并于 </w:t>
                  </w:r>
                  <w:r>
                    <w:rPr>
                      <w:u w:val="single"/>
                    </w:rPr>
                    <w:t>2022</w:t>
                  </w:r>
                  <w:r>
                    <w:rPr>
                      <w:spacing w:val="-24"/>
                      <w:u w:val="single"/>
                    </w:rPr>
                    <w:t xml:space="preserve"> 年 </w:t>
                  </w:r>
                  <w:r>
                    <w:rPr>
                      <w:u w:val="single"/>
                    </w:rPr>
                    <w:t>9</w:t>
                  </w:r>
                  <w:r>
                    <w:rPr>
                      <w:spacing w:val="-24"/>
                      <w:u w:val="single"/>
                    </w:rPr>
                    <w:t xml:space="preserve"> 月 </w:t>
                  </w:r>
                  <w:r>
                    <w:rPr>
                      <w:u w:val="single"/>
                    </w:rPr>
                    <w:t>19</w:t>
                  </w:r>
                  <w:r>
                    <w:rPr>
                      <w:spacing w:val="-25"/>
                      <w:u w:val="single"/>
                    </w:rPr>
                    <w:t xml:space="preserve"> 日 </w:t>
                  </w:r>
                  <w:r>
                    <w:rPr>
                      <w:u w:val="single"/>
                    </w:rPr>
                    <w:t>14</w:t>
                  </w:r>
                  <w:r>
                    <w:rPr>
                      <w:spacing w:val="-4"/>
                      <w:u w:val="single"/>
                    </w:rPr>
                    <w:t xml:space="preserve"> 点 </w:t>
                  </w:r>
                  <w:r>
                    <w:rPr>
                      <w:u w:val="single"/>
                    </w:rPr>
                    <w:t>00</w:t>
                  </w:r>
                  <w:r>
                    <w:rPr>
                      <w:spacing w:val="13"/>
                      <w:u w:val="single"/>
                    </w:rPr>
                    <w:t xml:space="preserve"> 分</w:t>
                  </w:r>
                  <w:r>
                    <w:rPr>
                      <w:u w:val="single"/>
                    </w:rPr>
                    <w:t>（</w:t>
                  </w:r>
                  <w:r>
                    <w:t>北京时间）前递交响应文件。</w:t>
                  </w:r>
                </w:p>
              </w:txbxContent>
            </v:textbox>
            <w10:wrap type="none"/>
            <w10:anchorlock/>
          </v:shape>
        </w:pict>
      </w:r>
    </w:p>
    <w:p>
      <w:pPr>
        <w:pStyle w:val="7"/>
        <w:spacing w:before="10"/>
        <w:rPr>
          <w:b/>
          <w:sz w:val="21"/>
        </w:rPr>
      </w:pPr>
    </w:p>
    <w:p>
      <w:pPr>
        <w:pStyle w:val="6"/>
      </w:pPr>
      <w:r>
        <w:t>一、项目基本情况：</w:t>
      </w:r>
    </w:p>
    <w:p>
      <w:pPr>
        <w:spacing w:before="161"/>
        <w:ind w:left="702" w:right="0" w:firstLine="0"/>
        <w:jc w:val="left"/>
        <w:rPr>
          <w:sz w:val="24"/>
        </w:rPr>
      </w:pPr>
      <w:r>
        <w:rPr>
          <w:sz w:val="24"/>
        </w:rPr>
        <w:t xml:space="preserve">1. </w:t>
      </w:r>
      <w:r>
        <w:rPr>
          <w:b/>
          <w:sz w:val="24"/>
        </w:rPr>
        <w:t>项目编号：</w:t>
      </w:r>
      <w:r>
        <w:rPr>
          <w:sz w:val="24"/>
        </w:rPr>
        <w:t>JSCY-2022（001）</w:t>
      </w:r>
    </w:p>
    <w:p>
      <w:pPr>
        <w:pStyle w:val="7"/>
        <w:spacing w:before="160"/>
        <w:ind w:left="702"/>
      </w:pPr>
      <w:r>
        <w:t xml:space="preserve">2. </w:t>
      </w:r>
      <w:r>
        <w:rPr>
          <w:b/>
        </w:rPr>
        <w:t>项目名称：</w:t>
      </w:r>
      <w:r>
        <w:t>常州市城北污水厂起重设备采购及相关服务采购项目</w:t>
      </w:r>
    </w:p>
    <w:p>
      <w:pPr>
        <w:spacing w:before="158"/>
        <w:ind w:left="702" w:right="0" w:firstLine="0"/>
        <w:jc w:val="left"/>
        <w:rPr>
          <w:sz w:val="24"/>
        </w:rPr>
      </w:pPr>
      <w:r>
        <w:rPr>
          <w:sz w:val="24"/>
        </w:rPr>
        <w:t xml:space="preserve">3. </w:t>
      </w:r>
      <w:r>
        <w:rPr>
          <w:b/>
          <w:sz w:val="24"/>
        </w:rPr>
        <w:t>最高限价：</w:t>
      </w:r>
      <w:r>
        <w:rPr>
          <w:sz w:val="24"/>
          <w:u w:val="single"/>
        </w:rPr>
        <w:t>470000 元</w:t>
      </w:r>
    </w:p>
    <w:p>
      <w:pPr>
        <w:pStyle w:val="13"/>
        <w:numPr>
          <w:ilvl w:val="0"/>
          <w:numId w:val="1"/>
        </w:numPr>
        <w:tabs>
          <w:tab w:val="left" w:pos="1063"/>
        </w:tabs>
        <w:spacing w:before="161" w:after="0" w:line="362" w:lineRule="auto"/>
        <w:ind w:left="222" w:right="801" w:firstLine="480"/>
        <w:jc w:val="left"/>
        <w:rPr>
          <w:sz w:val="24"/>
        </w:rPr>
      </w:pPr>
      <w:r>
        <w:rPr>
          <w:b/>
          <w:spacing w:val="-6"/>
          <w:sz w:val="24"/>
        </w:rPr>
        <w:t xml:space="preserve">采购需求： </w:t>
      </w:r>
      <w:r>
        <w:rPr>
          <w:spacing w:val="-3"/>
          <w:sz w:val="24"/>
        </w:rPr>
        <w:t>常州市城北污水厂起重设备采购及相关服务采购项目，详见采购需</w:t>
      </w:r>
      <w:r>
        <w:rPr>
          <w:sz w:val="24"/>
        </w:rPr>
        <w:t>求。</w:t>
      </w:r>
    </w:p>
    <w:p>
      <w:pPr>
        <w:pStyle w:val="13"/>
        <w:numPr>
          <w:ilvl w:val="0"/>
          <w:numId w:val="1"/>
        </w:numPr>
        <w:tabs>
          <w:tab w:val="left" w:pos="1063"/>
        </w:tabs>
        <w:spacing w:before="5" w:after="0" w:line="362" w:lineRule="auto"/>
        <w:ind w:left="222" w:right="801" w:firstLine="420"/>
        <w:jc w:val="left"/>
        <w:rPr>
          <w:sz w:val="24"/>
        </w:rPr>
      </w:pPr>
      <w:r>
        <w:rPr>
          <w:b/>
          <w:spacing w:val="-2"/>
          <w:sz w:val="21"/>
        </w:rPr>
        <w:t>合同履行期限：</w:t>
      </w:r>
      <w:r>
        <w:rPr>
          <w:spacing w:val="-8"/>
          <w:sz w:val="24"/>
        </w:rPr>
        <w:t xml:space="preserve">合同签订之日起 </w:t>
      </w:r>
      <w:r>
        <w:rPr>
          <w:sz w:val="24"/>
        </w:rPr>
        <w:t>1</w:t>
      </w:r>
      <w:r>
        <w:rPr>
          <w:spacing w:val="-9"/>
          <w:sz w:val="24"/>
        </w:rPr>
        <w:t xml:space="preserve"> 个月内完成备货，</w:t>
      </w:r>
      <w:r>
        <w:rPr>
          <w:spacing w:val="-4"/>
          <w:sz w:val="24"/>
        </w:rPr>
        <w:t>45</w:t>
      </w:r>
      <w:r>
        <w:rPr>
          <w:spacing w:val="-10"/>
          <w:sz w:val="24"/>
        </w:rPr>
        <w:t xml:space="preserve"> 个日历日安装完毕，验收</w:t>
      </w:r>
      <w:r>
        <w:rPr>
          <w:sz w:val="24"/>
        </w:rPr>
        <w:t>交付使用。</w:t>
      </w:r>
    </w:p>
    <w:p>
      <w:pPr>
        <w:pStyle w:val="6"/>
        <w:numPr>
          <w:ilvl w:val="0"/>
          <w:numId w:val="1"/>
        </w:numPr>
        <w:tabs>
          <w:tab w:val="left" w:pos="1063"/>
        </w:tabs>
        <w:spacing w:before="5" w:after="0" w:line="240" w:lineRule="auto"/>
        <w:ind w:left="1062" w:right="0" w:hanging="360"/>
        <w:jc w:val="left"/>
      </w:pPr>
      <w:r>
        <w:t>本项目不接受联合体投标</w:t>
      </w:r>
    </w:p>
    <w:p>
      <w:pPr>
        <w:pStyle w:val="7"/>
        <w:rPr>
          <w:b/>
        </w:rPr>
      </w:pPr>
    </w:p>
    <w:p>
      <w:pPr>
        <w:pStyle w:val="7"/>
        <w:rPr>
          <w:b/>
        </w:rPr>
      </w:pPr>
    </w:p>
    <w:p>
      <w:pPr>
        <w:pStyle w:val="7"/>
        <w:spacing w:before="4"/>
        <w:rPr>
          <w:b/>
          <w:sz w:val="17"/>
        </w:rPr>
      </w:pPr>
    </w:p>
    <w:p>
      <w:pPr>
        <w:pStyle w:val="6"/>
      </w:pPr>
      <w:bookmarkStart w:id="2" w:name="二、申请人的资格要求："/>
      <w:bookmarkEnd w:id="2"/>
      <w:r>
        <w:t>二、申请人的资格要求：</w:t>
      </w:r>
    </w:p>
    <w:p>
      <w:pPr>
        <w:pStyle w:val="13"/>
        <w:numPr>
          <w:ilvl w:val="0"/>
          <w:numId w:val="2"/>
        </w:numPr>
        <w:tabs>
          <w:tab w:val="left" w:pos="944"/>
        </w:tabs>
        <w:spacing w:before="161" w:after="0" w:line="240" w:lineRule="auto"/>
        <w:ind w:left="943" w:right="0" w:hanging="241"/>
        <w:jc w:val="left"/>
        <w:rPr>
          <w:sz w:val="24"/>
        </w:rPr>
      </w:pPr>
      <w:r>
        <w:rPr>
          <w:sz w:val="24"/>
        </w:rPr>
        <w:t>满足《中华人民共和国政府采购法》第二十二条规定；</w:t>
      </w:r>
    </w:p>
    <w:p>
      <w:pPr>
        <w:pStyle w:val="13"/>
        <w:numPr>
          <w:ilvl w:val="1"/>
          <w:numId w:val="2"/>
        </w:numPr>
        <w:tabs>
          <w:tab w:val="left" w:pos="1300"/>
        </w:tabs>
        <w:spacing w:before="158" w:after="0" w:line="240" w:lineRule="auto"/>
        <w:ind w:left="1300" w:right="0" w:hanging="358"/>
        <w:jc w:val="left"/>
        <w:rPr>
          <w:sz w:val="24"/>
        </w:rPr>
      </w:pPr>
      <w:r>
        <w:rPr>
          <w:sz w:val="24"/>
        </w:rPr>
        <w:t>具有独立承担民事责任的能力。</w:t>
      </w:r>
    </w:p>
    <w:p>
      <w:pPr>
        <w:pStyle w:val="7"/>
        <w:spacing w:before="1"/>
      </w:pPr>
    </w:p>
    <w:p>
      <w:pPr>
        <w:pStyle w:val="13"/>
        <w:numPr>
          <w:ilvl w:val="1"/>
          <w:numId w:val="2"/>
        </w:numPr>
        <w:tabs>
          <w:tab w:val="left" w:pos="1305"/>
        </w:tabs>
        <w:spacing w:before="1" w:after="0" w:line="240" w:lineRule="auto"/>
        <w:ind w:left="1304" w:right="0" w:hanging="362"/>
        <w:jc w:val="left"/>
        <w:rPr>
          <w:sz w:val="24"/>
        </w:rPr>
      </w:pPr>
      <w:r>
        <w:rPr>
          <w:sz w:val="24"/>
        </w:rPr>
        <w:t>具有良好的商业信誉。</w:t>
      </w:r>
    </w:p>
    <w:p>
      <w:pPr>
        <w:pStyle w:val="7"/>
        <w:spacing w:before="4"/>
      </w:pPr>
    </w:p>
    <w:p>
      <w:pPr>
        <w:pStyle w:val="13"/>
        <w:numPr>
          <w:ilvl w:val="1"/>
          <w:numId w:val="2"/>
        </w:numPr>
        <w:tabs>
          <w:tab w:val="left" w:pos="1305"/>
        </w:tabs>
        <w:spacing w:before="0" w:after="0" w:line="240" w:lineRule="auto"/>
        <w:ind w:left="1304" w:right="0" w:hanging="362"/>
        <w:jc w:val="left"/>
        <w:rPr>
          <w:sz w:val="24"/>
        </w:rPr>
      </w:pPr>
      <w:r>
        <w:rPr>
          <w:sz w:val="24"/>
        </w:rPr>
        <w:t>具有履行合同所必需的设备和专业技术能力。</w:t>
      </w:r>
    </w:p>
    <w:p>
      <w:pPr>
        <w:pStyle w:val="7"/>
        <w:spacing w:before="9"/>
        <w:rPr>
          <w:sz w:val="21"/>
        </w:rPr>
      </w:pPr>
    </w:p>
    <w:p>
      <w:pPr>
        <w:pStyle w:val="13"/>
        <w:numPr>
          <w:ilvl w:val="1"/>
          <w:numId w:val="2"/>
        </w:numPr>
        <w:tabs>
          <w:tab w:val="left" w:pos="1305"/>
        </w:tabs>
        <w:spacing w:before="0" w:after="0" w:line="240" w:lineRule="auto"/>
        <w:ind w:left="1304" w:right="0" w:hanging="362"/>
        <w:jc w:val="left"/>
        <w:rPr>
          <w:sz w:val="24"/>
        </w:rPr>
      </w:pPr>
      <w:r>
        <w:rPr>
          <w:sz w:val="24"/>
        </w:rPr>
        <w:t>参加本次招投标活动前三年内，在经营活动中没有重大违法记录。</w:t>
      </w:r>
    </w:p>
    <w:p>
      <w:pPr>
        <w:pStyle w:val="7"/>
        <w:spacing w:before="1"/>
      </w:pPr>
    </w:p>
    <w:p>
      <w:pPr>
        <w:pStyle w:val="13"/>
        <w:numPr>
          <w:ilvl w:val="1"/>
          <w:numId w:val="2"/>
        </w:numPr>
        <w:tabs>
          <w:tab w:val="left" w:pos="1248"/>
        </w:tabs>
        <w:spacing w:before="1" w:after="0" w:line="240" w:lineRule="auto"/>
        <w:ind w:left="1247" w:right="0" w:hanging="305"/>
        <w:jc w:val="left"/>
        <w:rPr>
          <w:sz w:val="24"/>
        </w:rPr>
      </w:pPr>
      <w:r>
        <w:rPr>
          <w:sz w:val="24"/>
        </w:rPr>
        <w:t>有依法缴纳税收和社会保障资金的良好记录；</w:t>
      </w:r>
    </w:p>
    <w:p>
      <w:pPr>
        <w:pStyle w:val="7"/>
        <w:spacing w:before="6"/>
      </w:pPr>
    </w:p>
    <w:p>
      <w:pPr>
        <w:pStyle w:val="13"/>
        <w:numPr>
          <w:ilvl w:val="0"/>
          <w:numId w:val="2"/>
        </w:numPr>
        <w:tabs>
          <w:tab w:val="left" w:pos="944"/>
        </w:tabs>
        <w:spacing w:before="0" w:after="0" w:line="240" w:lineRule="auto"/>
        <w:ind w:left="943" w:right="0" w:hanging="241"/>
        <w:jc w:val="left"/>
        <w:rPr>
          <w:sz w:val="24"/>
        </w:rPr>
      </w:pPr>
      <w:r>
        <w:rPr>
          <w:sz w:val="24"/>
        </w:rPr>
        <w:t>落实政府采购政策需满足的资格要求：无</w:t>
      </w:r>
    </w:p>
    <w:p>
      <w:pPr>
        <w:pStyle w:val="13"/>
        <w:numPr>
          <w:ilvl w:val="0"/>
          <w:numId w:val="2"/>
        </w:numPr>
        <w:tabs>
          <w:tab w:val="left" w:pos="944"/>
        </w:tabs>
        <w:spacing w:before="161" w:after="0" w:line="240" w:lineRule="auto"/>
        <w:ind w:left="943" w:right="0" w:hanging="241"/>
        <w:jc w:val="left"/>
        <w:rPr>
          <w:sz w:val="24"/>
        </w:rPr>
      </w:pPr>
      <w:r>
        <w:rPr>
          <w:spacing w:val="-5"/>
          <w:sz w:val="24"/>
        </w:rPr>
        <w:t>未被“信用中国”网站</w:t>
      </w:r>
      <w:r>
        <w:fldChar w:fldCharType="begin"/>
      </w:r>
      <w:r>
        <w:instrText xml:space="preserve"> HYPERLINK "http://WWW.creditchina.gov.cn/" \h </w:instrText>
      </w:r>
      <w:r>
        <w:fldChar w:fldCharType="separate"/>
      </w:r>
      <w:r>
        <w:rPr>
          <w:sz w:val="24"/>
        </w:rPr>
        <w:t>（WWW.creditchina.gov.cn</w:t>
      </w:r>
      <w:r>
        <w:rPr>
          <w:sz w:val="24"/>
        </w:rPr>
        <w:fldChar w:fldCharType="end"/>
      </w:r>
      <w:r>
        <w:rPr>
          <w:sz w:val="24"/>
        </w:rPr>
        <w:t>）</w:t>
      </w:r>
      <w:r>
        <w:rPr>
          <w:spacing w:val="-4"/>
          <w:sz w:val="24"/>
        </w:rPr>
        <w:t>或“中国政府采购网”网站</w:t>
      </w:r>
    </w:p>
    <w:p>
      <w:pPr>
        <w:pStyle w:val="7"/>
        <w:spacing w:before="160" w:line="362" w:lineRule="auto"/>
        <w:ind w:left="222" w:right="801"/>
      </w:pPr>
      <w:r>
        <w:t>（</w:t>
      </w:r>
      <w:r>
        <w:fldChar w:fldCharType="begin"/>
      </w:r>
      <w:r>
        <w:instrText xml:space="preserve"> HYPERLINK "http://www.ccgp.gov.cn/" \h </w:instrText>
      </w:r>
      <w:r>
        <w:fldChar w:fldCharType="separate"/>
      </w:r>
      <w:r>
        <w:t>www.ccgp.gov.cn</w:t>
      </w:r>
      <w:r>
        <w:fldChar w:fldCharType="end"/>
      </w:r>
      <w:r>
        <w:t>）列入失信被执行人、重大税收违法案件当事人名单、政府采购严重失信行为记录名单；</w:t>
      </w:r>
    </w:p>
    <w:p>
      <w:pPr>
        <w:pStyle w:val="13"/>
        <w:numPr>
          <w:ilvl w:val="0"/>
          <w:numId w:val="2"/>
        </w:numPr>
        <w:tabs>
          <w:tab w:val="left" w:pos="944"/>
        </w:tabs>
        <w:spacing w:before="5" w:after="0" w:line="240" w:lineRule="auto"/>
        <w:ind w:left="943" w:right="0" w:hanging="241"/>
        <w:jc w:val="left"/>
        <w:rPr>
          <w:sz w:val="24"/>
        </w:rPr>
      </w:pPr>
      <w:r>
        <w:rPr>
          <w:spacing w:val="-4"/>
          <w:sz w:val="24"/>
        </w:rPr>
        <w:t>单位负责人为同一人或者存在直接控股、管理关系的不同供应商</w:t>
      </w:r>
      <w:r>
        <w:rPr>
          <w:sz w:val="24"/>
        </w:rPr>
        <w:t>（包含法定代表</w:t>
      </w:r>
    </w:p>
    <w:p>
      <w:pPr>
        <w:spacing w:after="0" w:line="240" w:lineRule="auto"/>
        <w:jc w:val="left"/>
        <w:rPr>
          <w:sz w:val="24"/>
        </w:rPr>
        <w:sectPr>
          <w:footerReference r:id="rId6" w:type="default"/>
          <w:pgSz w:w="11910" w:h="16840"/>
          <w:pgMar w:top="1100" w:right="960" w:bottom="1180" w:left="860" w:header="878" w:footer="981" w:gutter="0"/>
          <w:pgNumType w:start="1"/>
          <w:cols w:space="720" w:num="1"/>
        </w:sectPr>
      </w:pPr>
    </w:p>
    <w:p>
      <w:pPr>
        <w:pStyle w:val="7"/>
        <w:rPr>
          <w:sz w:val="20"/>
        </w:rPr>
      </w:pPr>
    </w:p>
    <w:p>
      <w:pPr>
        <w:pStyle w:val="7"/>
        <w:spacing w:before="66" w:line="364" w:lineRule="auto"/>
        <w:ind w:left="222" w:right="734"/>
      </w:pPr>
      <w:r>
        <w:t>人为同一个人的两个及两个以上法人，母公司、全资子公司及其控股公司），不得参加同一合同项下的政府采购活动。</w:t>
      </w:r>
    </w:p>
    <w:p>
      <w:pPr>
        <w:pStyle w:val="13"/>
        <w:numPr>
          <w:ilvl w:val="0"/>
          <w:numId w:val="2"/>
        </w:numPr>
        <w:tabs>
          <w:tab w:val="left" w:pos="944"/>
        </w:tabs>
        <w:spacing w:before="0" w:after="0" w:line="364" w:lineRule="auto"/>
        <w:ind w:left="222" w:right="801" w:firstLine="480"/>
        <w:jc w:val="left"/>
        <w:rPr>
          <w:b/>
          <w:sz w:val="24"/>
        </w:rPr>
      </w:pPr>
      <w:r>
        <w:rPr>
          <w:spacing w:val="-2"/>
          <w:sz w:val="24"/>
        </w:rPr>
        <w:t>采购人的其他特定资格要求：</w:t>
      </w:r>
      <w:r>
        <w:rPr>
          <w:b/>
          <w:spacing w:val="-6"/>
          <w:sz w:val="24"/>
        </w:rPr>
        <w:t>供应商须具有《特种设备安装许可证》，其中许可</w:t>
      </w:r>
      <w:r>
        <w:rPr>
          <w:b/>
          <w:sz w:val="24"/>
        </w:rPr>
        <w:t>项目须包含起重机械类制造、安装、修理、改造。</w:t>
      </w:r>
    </w:p>
    <w:p>
      <w:pPr>
        <w:pStyle w:val="7"/>
        <w:spacing w:before="3"/>
        <w:rPr>
          <w:b/>
          <w:sz w:val="29"/>
        </w:rPr>
      </w:pPr>
    </w:p>
    <w:p>
      <w:pPr>
        <w:pStyle w:val="6"/>
      </w:pPr>
      <w:r>
        <w:t>三、获取招标文件</w:t>
      </w:r>
    </w:p>
    <w:p>
      <w:pPr>
        <w:pStyle w:val="7"/>
        <w:tabs>
          <w:tab w:val="left" w:pos="7841"/>
        </w:tabs>
        <w:spacing w:before="160"/>
        <w:ind w:left="702"/>
      </w:pPr>
      <w:r>
        <w:t>时间</w:t>
      </w:r>
      <w:r>
        <w:rPr>
          <w:spacing w:val="-120"/>
        </w:rPr>
        <w:t>：</w:t>
      </w:r>
      <w:r>
        <w:rPr>
          <w:u w:val="single"/>
        </w:rPr>
        <w:t>2022</w:t>
      </w:r>
      <w:r>
        <w:rPr>
          <w:spacing w:val="-70"/>
          <w:u w:val="single"/>
        </w:rPr>
        <w:t xml:space="preserve"> </w:t>
      </w:r>
      <w:r>
        <w:rPr>
          <w:u w:val="single"/>
        </w:rPr>
        <w:t>年</w:t>
      </w:r>
      <w:r>
        <w:rPr>
          <w:spacing w:val="-72"/>
          <w:u w:val="single"/>
        </w:rPr>
        <w:t xml:space="preserve"> </w:t>
      </w:r>
      <w:r>
        <w:rPr>
          <w:u w:val="single"/>
        </w:rPr>
        <w:t>8</w:t>
      </w:r>
      <w:r>
        <w:rPr>
          <w:spacing w:val="-72"/>
          <w:u w:val="single"/>
        </w:rPr>
        <w:t xml:space="preserve"> </w:t>
      </w:r>
      <w:r>
        <w:rPr>
          <w:u w:val="single"/>
        </w:rPr>
        <w:t>月</w:t>
      </w:r>
      <w:r>
        <w:rPr>
          <w:spacing w:val="-70"/>
          <w:u w:val="single"/>
        </w:rPr>
        <w:t xml:space="preserve"> </w:t>
      </w:r>
      <w:r>
        <w:rPr>
          <w:u w:val="single"/>
        </w:rPr>
        <w:t>26</w:t>
      </w:r>
      <w:r>
        <w:rPr>
          <w:spacing w:val="-72"/>
          <w:u w:val="single"/>
        </w:rPr>
        <w:t xml:space="preserve"> </w:t>
      </w:r>
      <w:r>
        <w:rPr>
          <w:u w:val="single"/>
        </w:rPr>
        <w:t>日</w:t>
      </w:r>
      <w:r>
        <w:t>至</w:t>
      </w:r>
      <w:r>
        <w:rPr>
          <w:spacing w:val="-70"/>
        </w:rPr>
        <w:t xml:space="preserve"> </w:t>
      </w:r>
      <w:r>
        <w:rPr>
          <w:u w:val="single"/>
        </w:rPr>
        <w:t>2022</w:t>
      </w:r>
      <w:r>
        <w:rPr>
          <w:spacing w:val="-72"/>
          <w:u w:val="single"/>
        </w:rPr>
        <w:t xml:space="preserve"> </w:t>
      </w:r>
      <w:r>
        <w:rPr>
          <w:u w:val="single"/>
        </w:rPr>
        <w:t>年</w:t>
      </w:r>
      <w:r>
        <w:rPr>
          <w:spacing w:val="-70"/>
          <w:u w:val="single"/>
        </w:rPr>
        <w:t xml:space="preserve"> </w:t>
      </w:r>
      <w:r>
        <w:rPr>
          <w:u w:val="single"/>
        </w:rPr>
        <w:t>8</w:t>
      </w:r>
      <w:r>
        <w:rPr>
          <w:spacing w:val="-72"/>
          <w:u w:val="single"/>
        </w:rPr>
        <w:t xml:space="preserve"> </w:t>
      </w:r>
      <w:r>
        <w:rPr>
          <w:u w:val="single"/>
        </w:rPr>
        <w:t>月</w:t>
      </w:r>
      <w:r>
        <w:rPr>
          <w:spacing w:val="-72"/>
          <w:u w:val="single"/>
        </w:rPr>
        <w:t xml:space="preserve"> </w:t>
      </w:r>
      <w:r>
        <w:rPr>
          <w:u w:val="single"/>
        </w:rPr>
        <w:t>31</w:t>
      </w:r>
      <w:r>
        <w:rPr>
          <w:spacing w:val="-70"/>
          <w:u w:val="single"/>
        </w:rPr>
        <w:t xml:space="preserve"> </w:t>
      </w:r>
      <w:r>
        <w:rPr>
          <w:u w:val="single"/>
        </w:rPr>
        <w:t>日</w:t>
      </w:r>
      <w:r>
        <w:t>,工作日每天上</w:t>
      </w:r>
      <w:r>
        <w:rPr>
          <w:spacing w:val="-1"/>
        </w:rPr>
        <w:t>午</w:t>
      </w:r>
      <w:r>
        <w:rPr>
          <w:rFonts w:ascii="Times New Roman" w:eastAsia="Times New Roman"/>
          <w:u w:val="single"/>
        </w:rPr>
        <w:t xml:space="preserve">  </w:t>
      </w:r>
      <w:r>
        <w:rPr>
          <w:u w:val="single"/>
        </w:rPr>
        <w:t>9:00</w:t>
      </w:r>
      <w:r>
        <w:rPr>
          <w:u w:val="single"/>
        </w:rPr>
        <w:tab/>
      </w:r>
      <w:r>
        <w:t>至下</w:t>
      </w:r>
      <w:r>
        <w:rPr>
          <w:spacing w:val="-1"/>
        </w:rPr>
        <w:t>午</w:t>
      </w:r>
      <w:r>
        <w:rPr>
          <w:rFonts w:ascii="Times New Roman" w:eastAsia="Times New Roman"/>
          <w:u w:val="single"/>
        </w:rPr>
        <w:t xml:space="preserve">  </w:t>
      </w:r>
      <w:r>
        <w:rPr>
          <w:u w:val="single"/>
        </w:rPr>
        <w:t>17:00</w:t>
      </w:r>
    </w:p>
    <w:p>
      <w:pPr>
        <w:pStyle w:val="7"/>
        <w:spacing w:before="158"/>
        <w:ind w:left="222"/>
      </w:pPr>
      <w:r>
        <w:t>（北京时间，法定节假日除外）</w:t>
      </w:r>
    </w:p>
    <w:p>
      <w:pPr>
        <w:pStyle w:val="7"/>
        <w:spacing w:before="161"/>
        <w:ind w:left="702"/>
      </w:pPr>
      <w:r>
        <w:t>1、地点：常州市天宁区弘智路 7 号 B 座 3 楼</w:t>
      </w:r>
    </w:p>
    <w:p>
      <w:pPr>
        <w:pStyle w:val="7"/>
        <w:spacing w:before="158"/>
        <w:ind w:left="702"/>
      </w:pPr>
      <w:r>
        <w:t>2、方式：现场获取</w:t>
      </w:r>
    </w:p>
    <w:p>
      <w:pPr>
        <w:pStyle w:val="7"/>
        <w:spacing w:before="161"/>
        <w:ind w:left="702"/>
      </w:pPr>
      <w:r>
        <w:t>报名时须提供以下资料,代理机构审核无误后发送采购文件:</w:t>
      </w:r>
    </w:p>
    <w:p>
      <w:pPr>
        <w:pStyle w:val="13"/>
        <w:numPr>
          <w:ilvl w:val="0"/>
          <w:numId w:val="3"/>
        </w:numPr>
        <w:tabs>
          <w:tab w:val="left" w:pos="1064"/>
        </w:tabs>
        <w:spacing w:before="158" w:after="0" w:line="240" w:lineRule="auto"/>
        <w:ind w:left="1063" w:right="0" w:hanging="361"/>
        <w:jc w:val="left"/>
        <w:rPr>
          <w:sz w:val="24"/>
        </w:rPr>
      </w:pPr>
      <w:r>
        <w:rPr>
          <w:sz w:val="24"/>
        </w:rPr>
        <w:t>《投标报名申请表》一份（</w:t>
      </w:r>
      <w:r>
        <w:rPr>
          <w:b/>
          <w:sz w:val="24"/>
        </w:rPr>
        <w:t>招标公告底部自行下载格式附件）</w:t>
      </w:r>
      <w:r>
        <w:rPr>
          <w:sz w:val="24"/>
        </w:rPr>
        <w:t>；</w:t>
      </w:r>
    </w:p>
    <w:p>
      <w:pPr>
        <w:pStyle w:val="13"/>
        <w:numPr>
          <w:ilvl w:val="0"/>
          <w:numId w:val="3"/>
        </w:numPr>
        <w:tabs>
          <w:tab w:val="left" w:pos="1183"/>
        </w:tabs>
        <w:spacing w:before="160" w:after="0" w:line="362" w:lineRule="auto"/>
        <w:ind w:left="702" w:right="3861" w:firstLine="0"/>
        <w:jc w:val="left"/>
        <w:rPr>
          <w:sz w:val="24"/>
        </w:rPr>
      </w:pPr>
      <w:r>
        <w:rPr>
          <w:sz w:val="24"/>
        </w:rPr>
        <w:t>营业执照副本（复印件加盖供应商单位公章</w:t>
      </w:r>
      <w:r>
        <w:rPr>
          <w:spacing w:val="-9"/>
          <w:sz w:val="24"/>
        </w:rPr>
        <w:t xml:space="preserve">）； </w:t>
      </w:r>
      <w:r>
        <w:rPr>
          <w:sz w:val="24"/>
        </w:rPr>
        <w:t>代理机构审核无误后发送采购文件。</w:t>
      </w:r>
    </w:p>
    <w:p>
      <w:pPr>
        <w:pStyle w:val="7"/>
        <w:spacing w:before="5"/>
        <w:ind w:left="702"/>
      </w:pPr>
      <w:r>
        <w:t>3、售价：</w:t>
      </w:r>
      <w:r>
        <w:rPr>
          <w:u w:val="single"/>
        </w:rPr>
        <w:t xml:space="preserve"> 500 </w:t>
      </w:r>
      <w:r>
        <w:t>元/份（现金或支付宝微信转账）招标文件一旦售后一概不退。</w:t>
      </w:r>
    </w:p>
    <w:p>
      <w:pPr>
        <w:pStyle w:val="7"/>
        <w:rPr>
          <w:sz w:val="26"/>
        </w:rPr>
      </w:pPr>
    </w:p>
    <w:p>
      <w:pPr>
        <w:pStyle w:val="6"/>
        <w:spacing w:before="188"/>
      </w:pPr>
      <w:bookmarkStart w:id="3" w:name="四、提交响应文件截止时间和地点"/>
      <w:bookmarkEnd w:id="3"/>
      <w:r>
        <w:t>四、提交响应文件截止时间和地点</w:t>
      </w:r>
    </w:p>
    <w:p>
      <w:pPr>
        <w:pStyle w:val="7"/>
        <w:spacing w:before="158" w:line="364" w:lineRule="auto"/>
        <w:ind w:left="702" w:right="1701"/>
      </w:pPr>
      <w:r>
        <w:t>截止时间（即开标时间）：</w:t>
      </w:r>
      <w:r>
        <w:rPr>
          <w:u w:val="single"/>
        </w:rPr>
        <w:t>2022</w:t>
      </w:r>
      <w:r>
        <w:rPr>
          <w:spacing w:val="-40"/>
          <w:u w:val="single"/>
        </w:rPr>
        <w:t xml:space="preserve"> 年 </w:t>
      </w:r>
      <w:r>
        <w:rPr>
          <w:u w:val="single"/>
        </w:rPr>
        <w:t>9</w:t>
      </w:r>
      <w:r>
        <w:rPr>
          <w:spacing w:val="-40"/>
          <w:u w:val="single"/>
        </w:rPr>
        <w:t xml:space="preserve"> 月 </w:t>
      </w:r>
      <w:r>
        <w:rPr>
          <w:u w:val="single"/>
        </w:rPr>
        <w:t>19</w:t>
      </w:r>
      <w:r>
        <w:rPr>
          <w:spacing w:val="-40"/>
          <w:u w:val="single"/>
        </w:rPr>
        <w:t xml:space="preserve"> 日 </w:t>
      </w:r>
      <w:r>
        <w:rPr>
          <w:u w:val="single"/>
        </w:rPr>
        <w:t>14</w:t>
      </w:r>
      <w:r>
        <w:rPr>
          <w:spacing w:val="-20"/>
          <w:u w:val="single"/>
        </w:rPr>
        <w:t xml:space="preserve"> 点 </w:t>
      </w:r>
      <w:r>
        <w:rPr>
          <w:u w:val="single"/>
        </w:rPr>
        <w:t>00 分</w:t>
      </w:r>
      <w:r>
        <w:t>（北京时间） 地点：</w:t>
      </w:r>
      <w:r>
        <w:rPr>
          <w:u w:val="single"/>
        </w:rPr>
        <w:t>江苏畅誉项目管理有限公司（</w:t>
      </w:r>
      <w:r>
        <w:rPr>
          <w:spacing w:val="-6"/>
          <w:u w:val="single"/>
        </w:rPr>
        <w:t xml:space="preserve">常州市天宁区弘智路 </w:t>
      </w:r>
      <w:r>
        <w:rPr>
          <w:u w:val="single"/>
        </w:rPr>
        <w:t>7</w:t>
      </w:r>
      <w:r>
        <w:rPr>
          <w:spacing w:val="-40"/>
          <w:u w:val="single"/>
        </w:rPr>
        <w:t xml:space="preserve"> 号 </w:t>
      </w:r>
      <w:r>
        <w:rPr>
          <w:u w:val="single"/>
        </w:rPr>
        <w:t>B</w:t>
      </w:r>
      <w:r>
        <w:rPr>
          <w:spacing w:val="-40"/>
          <w:u w:val="single"/>
        </w:rPr>
        <w:t xml:space="preserve"> 座 </w:t>
      </w:r>
      <w:r>
        <w:rPr>
          <w:u w:val="single"/>
        </w:rPr>
        <w:t>3</w:t>
      </w:r>
      <w:r>
        <w:rPr>
          <w:spacing w:val="-30"/>
          <w:u w:val="single"/>
        </w:rPr>
        <w:t xml:space="preserve"> 楼</w:t>
      </w:r>
      <w:r>
        <w:rPr>
          <w:spacing w:val="-17"/>
          <w:u w:val="single"/>
        </w:rPr>
        <w:t>）</w:t>
      </w:r>
    </w:p>
    <w:p>
      <w:pPr>
        <w:pStyle w:val="6"/>
        <w:spacing w:before="49"/>
      </w:pPr>
      <w:bookmarkStart w:id="4" w:name="五、开启"/>
      <w:bookmarkEnd w:id="4"/>
      <w:r>
        <w:t>五、开启</w:t>
      </w:r>
    </w:p>
    <w:p>
      <w:pPr>
        <w:pStyle w:val="7"/>
        <w:spacing w:before="160"/>
        <w:ind w:left="702"/>
      </w:pPr>
      <w:r>
        <w:t>时间：</w:t>
      </w:r>
      <w:r>
        <w:rPr>
          <w:u w:val="single"/>
        </w:rPr>
        <w:t>2022 年 9 月 19 日 14 点 00 分</w:t>
      </w:r>
      <w:r>
        <w:t>（北京时间）</w:t>
      </w:r>
    </w:p>
    <w:p>
      <w:pPr>
        <w:pStyle w:val="7"/>
        <w:spacing w:before="161"/>
        <w:ind w:left="702"/>
      </w:pPr>
      <w:r>
        <w:t>地点：</w:t>
      </w:r>
      <w:r>
        <w:rPr>
          <w:u w:val="single"/>
        </w:rPr>
        <w:t>江苏畅誉项目管理有限公司（常州市天宁区弘智路 7 号 B 座 3 楼）</w:t>
      </w:r>
    </w:p>
    <w:p>
      <w:pPr>
        <w:pStyle w:val="7"/>
        <w:spacing w:before="1"/>
        <w:rPr>
          <w:sz w:val="11"/>
        </w:rPr>
      </w:pPr>
    </w:p>
    <w:p>
      <w:pPr>
        <w:pStyle w:val="6"/>
        <w:spacing w:before="66"/>
      </w:pPr>
      <w:bookmarkStart w:id="5" w:name="六、公告期限"/>
      <w:bookmarkEnd w:id="5"/>
      <w:r>
        <w:t>六、公告期限</w:t>
      </w:r>
    </w:p>
    <w:p>
      <w:pPr>
        <w:pStyle w:val="7"/>
        <w:spacing w:before="158"/>
        <w:ind w:left="702"/>
      </w:pPr>
      <w:r>
        <w:t>自本公告发布之日起</w:t>
      </w:r>
      <w:r>
        <w:rPr>
          <w:spacing w:val="119"/>
          <w:u w:val="single"/>
        </w:rPr>
        <w:t xml:space="preserve"> </w:t>
      </w:r>
      <w:r>
        <w:rPr>
          <w:u w:val="single"/>
        </w:rPr>
        <w:t xml:space="preserve">5 </w:t>
      </w:r>
      <w:r>
        <w:t>日</w:t>
      </w:r>
    </w:p>
    <w:p>
      <w:pPr>
        <w:pStyle w:val="7"/>
        <w:rPr>
          <w:sz w:val="26"/>
        </w:rPr>
      </w:pPr>
    </w:p>
    <w:p>
      <w:pPr>
        <w:pStyle w:val="7"/>
        <w:spacing w:before="11"/>
        <w:rPr>
          <w:sz w:val="22"/>
        </w:rPr>
      </w:pPr>
    </w:p>
    <w:p>
      <w:pPr>
        <w:pStyle w:val="6"/>
        <w:spacing w:before="1"/>
      </w:pPr>
      <w:r>
        <w:t>注：</w:t>
      </w:r>
    </w:p>
    <w:p>
      <w:pPr>
        <w:pStyle w:val="6"/>
        <w:spacing w:before="160" w:line="362" w:lineRule="auto"/>
        <w:ind w:right="801" w:firstLine="480"/>
      </w:pPr>
      <w:r>
        <w:t>1</w:t>
      </w:r>
      <w:r>
        <w:rPr>
          <w:spacing w:val="-11"/>
        </w:rPr>
        <w:t xml:space="preserve">、现场送达人员需提供个人有效身份证、本人健康码，行程码及 </w:t>
      </w:r>
      <w:r>
        <w:t>48</w:t>
      </w:r>
      <w:r>
        <w:rPr>
          <w:spacing w:val="-11"/>
        </w:rPr>
        <w:t xml:space="preserve"> 小时核酸阴性证明并配合现场工作人员做好登记工作。</w:t>
      </w:r>
    </w:p>
    <w:p>
      <w:pPr>
        <w:pStyle w:val="6"/>
        <w:spacing w:before="5"/>
        <w:ind w:left="702"/>
      </w:pPr>
      <w:r>
        <w:t>2、请各供应商按要求填写《疫情期间参与政府招投标活动人员健康信息登记表》</w:t>
      </w:r>
    </w:p>
    <w:p>
      <w:pPr>
        <w:pStyle w:val="7"/>
        <w:spacing w:before="6"/>
        <w:rPr>
          <w:b/>
        </w:rPr>
      </w:pPr>
    </w:p>
    <w:p>
      <w:pPr>
        <w:pStyle w:val="6"/>
        <w:spacing w:before="1"/>
      </w:pPr>
      <w:r>
        <w:t>（招标公告底部自行下载格式附件）并加盖单位公章与响应文件一起递交。</w:t>
      </w:r>
    </w:p>
    <w:p>
      <w:pPr>
        <w:spacing w:after="0"/>
        <w:sectPr>
          <w:pgSz w:w="11910" w:h="16840"/>
          <w:pgMar w:top="1100" w:right="960" w:bottom="1180" w:left="860" w:header="878" w:footer="981" w:gutter="0"/>
          <w:cols w:space="720" w:num="1"/>
        </w:sectPr>
      </w:pPr>
    </w:p>
    <w:p>
      <w:pPr>
        <w:pStyle w:val="7"/>
        <w:rPr>
          <w:b/>
          <w:sz w:val="20"/>
        </w:rPr>
      </w:pPr>
    </w:p>
    <w:p>
      <w:pPr>
        <w:pStyle w:val="6"/>
        <w:spacing w:before="66"/>
      </w:pPr>
      <w:bookmarkStart w:id="6" w:name="七、其他补充事宜"/>
      <w:bookmarkEnd w:id="6"/>
      <w:r>
        <w:t>七、其他补充事宜</w:t>
      </w:r>
    </w:p>
    <w:p>
      <w:pPr>
        <w:pStyle w:val="6"/>
        <w:spacing w:before="161"/>
        <w:ind w:left="702"/>
      </w:pPr>
      <w:r>
        <w:t>1、现场踏勘和标前答疑会</w:t>
      </w:r>
    </w:p>
    <w:p>
      <w:pPr>
        <w:pStyle w:val="7"/>
        <w:spacing w:before="6"/>
        <w:rPr>
          <w:b/>
        </w:rPr>
      </w:pPr>
    </w:p>
    <w:p>
      <w:pPr>
        <w:pStyle w:val="7"/>
        <w:ind w:left="702"/>
      </w:pPr>
      <w:r>
        <w:t>现场踏勘与标前答疑：本项目不组织，如有需要，供应商可自行勘查现场。</w:t>
      </w:r>
    </w:p>
    <w:p>
      <w:pPr>
        <w:pStyle w:val="7"/>
        <w:spacing w:before="7"/>
      </w:pPr>
    </w:p>
    <w:p>
      <w:pPr>
        <w:spacing w:before="0" w:line="487" w:lineRule="auto"/>
        <w:ind w:left="222" w:right="801" w:firstLine="480"/>
        <w:jc w:val="both"/>
        <w:rPr>
          <w:b/>
          <w:sz w:val="24"/>
        </w:rPr>
      </w:pPr>
      <w:r>
        <w:rPr>
          <w:spacing w:val="-9"/>
          <w:sz w:val="24"/>
        </w:rPr>
        <w:t xml:space="preserve">供应商对招标文件如有疑问，请将疑问于 </w:t>
      </w:r>
      <w:r>
        <w:rPr>
          <w:b/>
          <w:sz w:val="24"/>
        </w:rPr>
        <w:t>2022</w:t>
      </w:r>
      <w:r>
        <w:rPr>
          <w:b/>
          <w:spacing w:val="-41"/>
          <w:sz w:val="24"/>
        </w:rPr>
        <w:t xml:space="preserve"> 年 </w:t>
      </w:r>
      <w:r>
        <w:rPr>
          <w:b/>
          <w:sz w:val="24"/>
        </w:rPr>
        <w:t>9</w:t>
      </w:r>
      <w:r>
        <w:rPr>
          <w:b/>
          <w:spacing w:val="-21"/>
          <w:sz w:val="24"/>
        </w:rPr>
        <w:t xml:space="preserve"> 月 </w:t>
      </w:r>
      <w:r>
        <w:rPr>
          <w:b/>
          <w:sz w:val="24"/>
        </w:rPr>
        <w:t>8</w:t>
      </w:r>
      <w:r>
        <w:rPr>
          <w:b/>
          <w:spacing w:val="-41"/>
          <w:sz w:val="24"/>
        </w:rPr>
        <w:t xml:space="preserve"> 日 </w:t>
      </w:r>
      <w:r>
        <w:rPr>
          <w:b/>
          <w:sz w:val="24"/>
        </w:rPr>
        <w:t>17:00</w:t>
      </w:r>
      <w:r>
        <w:rPr>
          <w:b/>
          <w:spacing w:val="-1"/>
          <w:sz w:val="24"/>
        </w:rPr>
        <w:t xml:space="preserve"> 前</w:t>
      </w:r>
      <w:r>
        <w:rPr>
          <w:spacing w:val="-3"/>
          <w:sz w:val="24"/>
        </w:rPr>
        <w:t>以书面形式递交或邮件至常州市深水江边污水处理有限公司和江苏畅誉项目管理有限公司</w:t>
      </w:r>
      <w:r>
        <w:rPr>
          <w:b/>
          <w:sz w:val="24"/>
        </w:rPr>
        <w:t>（</w:t>
      </w:r>
      <w:r>
        <w:rPr>
          <w:b/>
          <w:spacing w:val="-23"/>
          <w:sz w:val="24"/>
        </w:rPr>
        <w:t>注：① 答</w:t>
      </w:r>
      <w:r>
        <w:rPr>
          <w:b/>
          <w:sz w:val="24"/>
        </w:rPr>
        <w:t>疑文件须加盖供应商公章；② 答疑文件以采购人和代理机构收到时间为准；否则代理机构有权拒收其答疑文件）。</w:t>
      </w:r>
    </w:p>
    <w:p>
      <w:pPr>
        <w:pStyle w:val="6"/>
        <w:spacing w:line="302" w:lineRule="exact"/>
        <w:ind w:left="702"/>
      </w:pPr>
      <w:r>
        <w:t>2、投标保证金</w:t>
      </w:r>
    </w:p>
    <w:p>
      <w:pPr>
        <w:pStyle w:val="7"/>
        <w:spacing w:before="6"/>
        <w:rPr>
          <w:b/>
        </w:rPr>
      </w:pPr>
    </w:p>
    <w:p>
      <w:pPr>
        <w:spacing w:before="0" w:line="487" w:lineRule="auto"/>
        <w:ind w:left="702" w:right="3727" w:firstLine="0"/>
        <w:jc w:val="left"/>
        <w:rPr>
          <w:sz w:val="24"/>
        </w:rPr>
      </w:pPr>
      <w:r>
        <w:rPr>
          <w:b/>
          <w:sz w:val="24"/>
        </w:rPr>
        <w:t>保证金数额：</w:t>
      </w:r>
      <w:r>
        <w:rPr>
          <w:sz w:val="24"/>
        </w:rPr>
        <w:t xml:space="preserve">9400 元整（汇款单上请注明项目编号） </w:t>
      </w:r>
      <w:r>
        <w:rPr>
          <w:b/>
          <w:sz w:val="24"/>
        </w:rPr>
        <w:t>保证金到帐截止日期：</w:t>
      </w:r>
      <w:r>
        <w:rPr>
          <w:sz w:val="24"/>
        </w:rPr>
        <w:t>2022 年 9 月 12 日 17:00 前</w:t>
      </w:r>
      <w:r>
        <w:rPr>
          <w:b/>
          <w:sz w:val="24"/>
        </w:rPr>
        <w:t>收款单位：</w:t>
      </w:r>
      <w:r>
        <w:rPr>
          <w:sz w:val="24"/>
        </w:rPr>
        <w:t>江苏畅誉项目管理有限公司</w:t>
      </w:r>
    </w:p>
    <w:p>
      <w:pPr>
        <w:spacing w:before="0" w:line="302" w:lineRule="exact"/>
        <w:ind w:left="702" w:right="0" w:firstLine="0"/>
        <w:jc w:val="left"/>
        <w:rPr>
          <w:sz w:val="24"/>
        </w:rPr>
      </w:pPr>
      <w:r>
        <w:rPr>
          <w:b/>
          <w:sz w:val="24"/>
        </w:rPr>
        <w:t>银行账号：</w:t>
      </w:r>
      <w:r>
        <w:rPr>
          <w:sz w:val="24"/>
        </w:rPr>
        <w:t>1079400000009982</w:t>
      </w:r>
    </w:p>
    <w:p>
      <w:pPr>
        <w:pStyle w:val="7"/>
        <w:spacing w:before="9"/>
      </w:pPr>
    </w:p>
    <w:p>
      <w:pPr>
        <w:pStyle w:val="7"/>
        <w:ind w:left="702"/>
      </w:pPr>
      <w:r>
        <w:rPr>
          <w:b/>
        </w:rPr>
        <w:t>开户银行：</w:t>
      </w:r>
      <w:r>
        <w:t>江苏江南农村商业银行股份有限公司常州市东青支行</w:t>
      </w:r>
    </w:p>
    <w:p>
      <w:pPr>
        <w:pStyle w:val="7"/>
        <w:spacing w:before="7"/>
      </w:pPr>
    </w:p>
    <w:p>
      <w:pPr>
        <w:spacing w:before="0"/>
        <w:ind w:left="702" w:right="0" w:firstLine="0"/>
        <w:jc w:val="left"/>
        <w:rPr>
          <w:sz w:val="24"/>
        </w:rPr>
      </w:pPr>
      <w:r>
        <w:rPr>
          <w:b/>
          <w:sz w:val="24"/>
        </w:rPr>
        <w:t>保证金交纳方式：</w:t>
      </w:r>
      <w:r>
        <w:rPr>
          <w:sz w:val="24"/>
        </w:rPr>
        <w:t>银行电汇或转帐（拒绝以个人名义交纳或者以现金方式交纳）</w:t>
      </w:r>
    </w:p>
    <w:p>
      <w:pPr>
        <w:pStyle w:val="7"/>
      </w:pPr>
    </w:p>
    <w:p>
      <w:pPr>
        <w:pStyle w:val="7"/>
      </w:pPr>
    </w:p>
    <w:p>
      <w:pPr>
        <w:pStyle w:val="7"/>
        <w:spacing w:before="11"/>
        <w:rPr>
          <w:sz w:val="20"/>
        </w:rPr>
      </w:pPr>
    </w:p>
    <w:p>
      <w:pPr>
        <w:pStyle w:val="6"/>
        <w:spacing w:before="1"/>
      </w:pPr>
      <w:bookmarkStart w:id="7" w:name="八、对本次招标提出询问，请按以下方式联系。"/>
      <w:bookmarkEnd w:id="7"/>
      <w:r>
        <w:t>八、对本次招标提出询问，请按以下方式联系。</w:t>
      </w:r>
    </w:p>
    <w:p>
      <w:pPr>
        <w:pStyle w:val="13"/>
        <w:numPr>
          <w:ilvl w:val="0"/>
          <w:numId w:val="4"/>
        </w:numPr>
        <w:tabs>
          <w:tab w:val="left" w:pos="944"/>
        </w:tabs>
        <w:spacing w:before="158" w:after="0" w:line="240" w:lineRule="auto"/>
        <w:ind w:left="943" w:right="0" w:hanging="241"/>
        <w:jc w:val="left"/>
        <w:rPr>
          <w:sz w:val="24"/>
        </w:rPr>
      </w:pPr>
      <w:r>
        <w:rPr>
          <w:sz w:val="24"/>
        </w:rPr>
        <w:t>采购人信息：</w:t>
      </w:r>
    </w:p>
    <w:p>
      <w:pPr>
        <w:pStyle w:val="7"/>
        <w:spacing w:before="160" w:line="362" w:lineRule="auto"/>
        <w:ind w:left="702" w:right="4941"/>
      </w:pPr>
      <w:r>
        <w:t>名 称：常州市深水江边污水处理有限公司地 址：常州市建东路 8 号</w:t>
      </w:r>
    </w:p>
    <w:p>
      <w:pPr>
        <w:pStyle w:val="7"/>
        <w:spacing w:before="5"/>
        <w:ind w:left="702"/>
      </w:pPr>
      <w:r>
        <w:t>联系人：杨建卫</w:t>
      </w:r>
    </w:p>
    <w:p>
      <w:pPr>
        <w:pStyle w:val="7"/>
        <w:spacing w:before="158"/>
        <w:ind w:left="702"/>
      </w:pPr>
      <w:r>
        <w:t>电话：13861011133</w:t>
      </w:r>
    </w:p>
    <w:p>
      <w:pPr>
        <w:spacing w:after="0"/>
        <w:sectPr>
          <w:pgSz w:w="11910" w:h="16840"/>
          <w:pgMar w:top="1100" w:right="960" w:bottom="1180" w:left="860" w:header="878" w:footer="981" w:gutter="0"/>
          <w:cols w:space="720" w:num="1"/>
        </w:sectPr>
      </w:pPr>
    </w:p>
    <w:p>
      <w:pPr>
        <w:pStyle w:val="7"/>
        <w:rPr>
          <w:sz w:val="20"/>
        </w:rPr>
      </w:pPr>
    </w:p>
    <w:p>
      <w:pPr>
        <w:pStyle w:val="13"/>
        <w:numPr>
          <w:ilvl w:val="0"/>
          <w:numId w:val="4"/>
        </w:numPr>
        <w:tabs>
          <w:tab w:val="left" w:pos="944"/>
        </w:tabs>
        <w:spacing w:before="66" w:after="0" w:line="240" w:lineRule="auto"/>
        <w:ind w:left="943" w:right="0" w:hanging="241"/>
        <w:jc w:val="left"/>
        <w:rPr>
          <w:sz w:val="24"/>
        </w:rPr>
      </w:pPr>
      <w:r>
        <w:rPr>
          <w:sz w:val="24"/>
        </w:rPr>
        <w:t>代理采购机构信息：</w:t>
      </w:r>
    </w:p>
    <w:p>
      <w:pPr>
        <w:pStyle w:val="7"/>
        <w:spacing w:before="161"/>
        <w:ind w:left="702"/>
      </w:pPr>
      <w:r>
        <w:t>名 称：江苏畅誉项目管理有限公司</w:t>
      </w:r>
    </w:p>
    <w:p>
      <w:pPr>
        <w:pStyle w:val="7"/>
        <w:spacing w:before="158" w:line="364" w:lineRule="auto"/>
        <w:ind w:left="702" w:right="4941"/>
      </w:pPr>
      <w:r>
        <w:rPr>
          <w:spacing w:val="-5"/>
        </w:rPr>
        <w:t xml:space="preserve">地 址：常州市天宁区弘智路 </w:t>
      </w:r>
      <w:r>
        <w:t>7</w:t>
      </w:r>
      <w:r>
        <w:rPr>
          <w:spacing w:val="-40"/>
        </w:rPr>
        <w:t xml:space="preserve"> 号 </w:t>
      </w:r>
      <w:r>
        <w:t>B</w:t>
      </w:r>
      <w:r>
        <w:rPr>
          <w:spacing w:val="-40"/>
        </w:rPr>
        <w:t xml:space="preserve"> 座 </w:t>
      </w:r>
      <w:r>
        <w:t>3</w:t>
      </w:r>
      <w:r>
        <w:rPr>
          <w:spacing w:val="-39"/>
        </w:rPr>
        <w:t xml:space="preserve"> 楼</w:t>
      </w:r>
      <w:r>
        <w:t>电话：15061992993</w:t>
      </w:r>
    </w:p>
    <w:p>
      <w:pPr>
        <w:pStyle w:val="13"/>
        <w:numPr>
          <w:ilvl w:val="0"/>
          <w:numId w:val="4"/>
        </w:numPr>
        <w:tabs>
          <w:tab w:val="left" w:pos="944"/>
        </w:tabs>
        <w:spacing w:before="0" w:after="0" w:line="364" w:lineRule="auto"/>
        <w:ind w:left="702" w:right="7461" w:firstLine="0"/>
        <w:jc w:val="left"/>
        <w:rPr>
          <w:sz w:val="24"/>
        </w:rPr>
      </w:pPr>
      <w:r>
        <w:rPr>
          <w:spacing w:val="-3"/>
          <w:sz w:val="24"/>
        </w:rPr>
        <w:t xml:space="preserve">项目联系方式： </w:t>
      </w:r>
      <w:r>
        <w:rPr>
          <w:sz w:val="24"/>
        </w:rPr>
        <w:t>联系人：杨建卫</w:t>
      </w:r>
    </w:p>
    <w:p>
      <w:pPr>
        <w:pStyle w:val="7"/>
        <w:spacing w:line="258" w:lineRule="exact"/>
        <w:ind w:left="702"/>
      </w:pPr>
      <w:r>
        <w:t>电话：13861011133</w:t>
      </w:r>
    </w:p>
    <w:p>
      <w:pPr>
        <w:spacing w:after="0" w:line="258" w:lineRule="exact"/>
        <w:sectPr>
          <w:pgSz w:w="11910" w:h="16840"/>
          <w:pgMar w:top="1100" w:right="960" w:bottom="1180" w:left="860" w:header="878" w:footer="981" w:gutter="0"/>
          <w:cols w:space="720" w:num="1"/>
        </w:sectPr>
      </w:pPr>
    </w:p>
    <w:p>
      <w:pPr>
        <w:pStyle w:val="7"/>
        <w:spacing w:before="3"/>
        <w:rPr>
          <w:sz w:val="25"/>
        </w:rPr>
      </w:pPr>
    </w:p>
    <w:p>
      <w:pPr>
        <w:tabs>
          <w:tab w:val="left" w:pos="1619"/>
          <w:tab w:val="left" w:pos="2339"/>
        </w:tabs>
        <w:spacing w:before="49"/>
        <w:ind w:left="0" w:right="579" w:firstLine="0"/>
        <w:jc w:val="center"/>
        <w:rPr>
          <w:rFonts w:hint="eastAsia" w:ascii="黑体" w:eastAsia="黑体"/>
          <w:sz w:val="36"/>
        </w:rPr>
      </w:pPr>
      <w:bookmarkStart w:id="8" w:name="第一章   总  则"/>
      <w:bookmarkEnd w:id="8"/>
      <w:bookmarkStart w:id="9" w:name="_bookmark1"/>
      <w:bookmarkEnd w:id="9"/>
      <w:r>
        <w:rPr>
          <w:rFonts w:hint="eastAsia" w:ascii="黑体" w:eastAsia="黑体"/>
          <w:sz w:val="36"/>
        </w:rPr>
        <w:t>第一章</w:t>
      </w:r>
      <w:r>
        <w:rPr>
          <w:rFonts w:hint="eastAsia" w:ascii="黑体" w:eastAsia="黑体"/>
          <w:sz w:val="36"/>
        </w:rPr>
        <w:tab/>
      </w:r>
      <w:r>
        <w:rPr>
          <w:rFonts w:hint="eastAsia" w:ascii="黑体" w:eastAsia="黑体"/>
          <w:sz w:val="36"/>
        </w:rPr>
        <w:t>总</w:t>
      </w:r>
      <w:r>
        <w:rPr>
          <w:rFonts w:hint="eastAsia" w:ascii="黑体" w:eastAsia="黑体"/>
          <w:sz w:val="36"/>
        </w:rPr>
        <w:tab/>
      </w:r>
      <w:r>
        <w:rPr>
          <w:rFonts w:hint="eastAsia" w:ascii="黑体" w:eastAsia="黑体"/>
          <w:sz w:val="36"/>
        </w:rPr>
        <w:t>则</w:t>
      </w:r>
    </w:p>
    <w:p>
      <w:pPr>
        <w:pStyle w:val="7"/>
        <w:spacing w:before="7"/>
        <w:rPr>
          <w:rFonts w:ascii="黑体"/>
          <w:sz w:val="13"/>
        </w:rPr>
      </w:pPr>
    </w:p>
    <w:p>
      <w:pPr>
        <w:spacing w:before="66" w:line="484" w:lineRule="auto"/>
        <w:ind w:left="702" w:right="7941" w:hanging="480"/>
        <w:jc w:val="left"/>
        <w:rPr>
          <w:sz w:val="24"/>
        </w:rPr>
      </w:pPr>
      <w:r>
        <w:rPr>
          <w:b/>
          <w:sz w:val="24"/>
        </w:rPr>
        <w:t xml:space="preserve">一、招标项目： </w:t>
      </w:r>
      <w:r>
        <w:rPr>
          <w:spacing w:val="-3"/>
          <w:sz w:val="24"/>
        </w:rPr>
        <w:t>详见招标公告</w:t>
      </w:r>
    </w:p>
    <w:p>
      <w:pPr>
        <w:spacing w:before="4" w:line="484" w:lineRule="auto"/>
        <w:ind w:left="702" w:right="7212" w:hanging="480"/>
        <w:jc w:val="left"/>
        <w:rPr>
          <w:sz w:val="24"/>
        </w:rPr>
      </w:pPr>
      <w:r>
        <w:rPr>
          <w:b/>
          <w:spacing w:val="-2"/>
          <w:sz w:val="24"/>
        </w:rPr>
        <w:t xml:space="preserve">二、供应商的资格要求： </w:t>
      </w:r>
      <w:r>
        <w:rPr>
          <w:sz w:val="24"/>
        </w:rPr>
        <w:t>详见招标公告</w:t>
      </w:r>
    </w:p>
    <w:p>
      <w:pPr>
        <w:pStyle w:val="6"/>
        <w:spacing w:before="1"/>
      </w:pPr>
      <w:r>
        <w:t>三、投标费用</w:t>
      </w:r>
    </w:p>
    <w:p>
      <w:pPr>
        <w:pStyle w:val="7"/>
        <w:spacing w:before="8"/>
        <w:rPr>
          <w:b/>
        </w:rPr>
      </w:pPr>
    </w:p>
    <w:p>
      <w:pPr>
        <w:pStyle w:val="7"/>
        <w:spacing w:before="1" w:line="484" w:lineRule="auto"/>
        <w:ind w:left="222" w:right="741" w:firstLine="480"/>
      </w:pPr>
      <w:r>
        <w:t>无论招投标结果如何，供应商应自行承担所有与准备和参加投标有关的一切费用， 采购人对上述费用不负任何责任。</w:t>
      </w:r>
    </w:p>
    <w:p>
      <w:pPr>
        <w:pStyle w:val="6"/>
      </w:pPr>
      <w:r>
        <w:t>四、招标文件</w:t>
      </w:r>
    </w:p>
    <w:p>
      <w:pPr>
        <w:pStyle w:val="7"/>
        <w:spacing w:before="9"/>
        <w:rPr>
          <w:b/>
        </w:rPr>
      </w:pPr>
    </w:p>
    <w:p>
      <w:pPr>
        <w:pStyle w:val="7"/>
        <w:ind w:left="702"/>
      </w:pPr>
      <w:r>
        <w:t>１、招标文件的组成</w:t>
      </w:r>
    </w:p>
    <w:p>
      <w:pPr>
        <w:pStyle w:val="7"/>
        <w:spacing w:before="7"/>
      </w:pPr>
    </w:p>
    <w:p>
      <w:pPr>
        <w:pStyle w:val="7"/>
        <w:ind w:left="702"/>
      </w:pPr>
      <w:r>
        <w:t>本文件及依法对本文件所作的书面更正的内容均为招标文件的组成部分。</w:t>
      </w:r>
    </w:p>
    <w:p>
      <w:pPr>
        <w:pStyle w:val="7"/>
        <w:spacing w:before="9"/>
      </w:pPr>
    </w:p>
    <w:p>
      <w:pPr>
        <w:pStyle w:val="7"/>
        <w:ind w:left="702"/>
      </w:pPr>
      <w:r>
        <w:t>２、招标文件的更正</w:t>
      </w:r>
    </w:p>
    <w:p>
      <w:pPr>
        <w:pStyle w:val="7"/>
        <w:spacing w:before="6"/>
      </w:pPr>
    </w:p>
    <w:p>
      <w:pPr>
        <w:pStyle w:val="7"/>
        <w:spacing w:before="1"/>
        <w:ind w:left="702"/>
        <w:rPr>
          <w:b/>
        </w:rPr>
      </w:pPr>
      <w:r>
        <w:t xml:space="preserve">供应商在收到招标文件后，如有疑问需要询问和澄清，应在投标截止时间的 </w:t>
      </w:r>
      <w:r>
        <w:rPr>
          <w:b/>
          <w:u w:val="single"/>
        </w:rPr>
        <w:t>3 日前</w:t>
      </w:r>
    </w:p>
    <w:p>
      <w:pPr>
        <w:pStyle w:val="7"/>
        <w:spacing w:before="4"/>
        <w:rPr>
          <w:b/>
          <w:sz w:val="19"/>
        </w:rPr>
      </w:pPr>
    </w:p>
    <w:p>
      <w:pPr>
        <w:pStyle w:val="7"/>
        <w:spacing w:before="66" w:line="487" w:lineRule="auto"/>
        <w:ind w:left="222" w:right="801"/>
      </w:pPr>
      <w:r>
        <w:t>以书面形式向采购人提出，如无疑问,视作供应商完全响应招标文件的条款和要求。采购人作出的澄清或修改将以更正公告形式通知所有供应商。</w:t>
      </w:r>
    </w:p>
    <w:p>
      <w:pPr>
        <w:pStyle w:val="7"/>
        <w:spacing w:line="487" w:lineRule="auto"/>
        <w:ind w:left="222" w:right="801" w:firstLine="480"/>
        <w:jc w:val="both"/>
      </w:pPr>
      <w:r>
        <w:rPr>
          <w:spacing w:val="-4"/>
        </w:rPr>
        <w:t>招标文件各项条款最终解释权归江苏畅誉项目管理有限公司，供应商对采购人提供</w:t>
      </w:r>
      <w:r>
        <w:rPr>
          <w:spacing w:val="-5"/>
        </w:rPr>
        <w:t>的招标文件所做出的推论、解释和结论，采购人概不负责。供应商由于对招标文件的任</w:t>
      </w:r>
      <w:r>
        <w:t>何推论和误解以及采购人对有关问题的口头解释所造成的后果，均由供应商自负。</w:t>
      </w:r>
    </w:p>
    <w:p>
      <w:pPr>
        <w:pStyle w:val="7"/>
        <w:spacing w:line="487" w:lineRule="auto"/>
        <w:ind w:left="222" w:right="801" w:firstLine="480"/>
        <w:jc w:val="both"/>
      </w:pPr>
      <w:r>
        <w:rPr>
          <w:spacing w:val="-4"/>
        </w:rPr>
        <w:t>采购人有权对已发出的招标文件进行必要的澄清或修改，并以更正公告形式通知所</w:t>
      </w:r>
      <w:r>
        <w:t>有供应商。</w:t>
      </w:r>
    </w:p>
    <w:p>
      <w:pPr>
        <w:pStyle w:val="7"/>
        <w:spacing w:line="484" w:lineRule="auto"/>
        <w:ind w:left="222" w:right="801" w:firstLine="720"/>
      </w:pPr>
      <w:r>
        <w:rPr>
          <w:spacing w:val="-6"/>
        </w:rPr>
        <w:t>采购人可视具体情况，延长投标截止时间和开标时间，并以更正公告形式通知所</w:t>
      </w:r>
      <w:r>
        <w:t>有供应商。</w:t>
      </w:r>
    </w:p>
    <w:p>
      <w:pPr>
        <w:spacing w:after="0" w:line="484" w:lineRule="auto"/>
        <w:sectPr>
          <w:pgSz w:w="11910" w:h="16840"/>
          <w:pgMar w:top="1100" w:right="960" w:bottom="1180" w:left="860" w:header="878" w:footer="981" w:gutter="0"/>
          <w:cols w:space="720" w:num="1"/>
        </w:sectPr>
      </w:pPr>
    </w:p>
    <w:p>
      <w:pPr>
        <w:pStyle w:val="7"/>
        <w:rPr>
          <w:sz w:val="20"/>
        </w:rPr>
      </w:pPr>
    </w:p>
    <w:p>
      <w:pPr>
        <w:pStyle w:val="6"/>
        <w:spacing w:before="66" w:line="487" w:lineRule="auto"/>
        <w:ind w:right="801" w:firstLine="480"/>
      </w:pPr>
      <w:r>
        <w:t>更正公告以江苏畅誉项目管理有限公司网站（</w:t>
      </w:r>
      <w:r>
        <w:fldChar w:fldCharType="begin"/>
      </w:r>
      <w:r>
        <w:instrText xml:space="preserve"> HYPERLINK "http://www.jschangyu.com/" \h </w:instrText>
      </w:r>
      <w:r>
        <w:fldChar w:fldCharType="separate"/>
      </w:r>
      <w:r>
        <w:t>http://www.jschangyu.com/</w:t>
      </w:r>
      <w:r>
        <w:fldChar w:fldCharType="end"/>
      </w:r>
      <w:r>
        <w:t>）或中国招标与采购网（</w:t>
      </w:r>
      <w:r>
        <w:rPr>
          <w:rFonts w:hint="eastAsia"/>
          <w:lang w:val="en-US" w:eastAsia="zh-CN"/>
        </w:rPr>
        <w:t>http</w:t>
      </w:r>
      <w:r>
        <w:t>://</w:t>
      </w:r>
      <w:r>
        <w:fldChar w:fldCharType="begin"/>
      </w:r>
      <w:r>
        <w:instrText xml:space="preserve"> HYPERLINK "http://www.zbytb.com/" \h </w:instrText>
      </w:r>
      <w:r>
        <w:fldChar w:fldCharType="separate"/>
      </w:r>
      <w:r>
        <w:t>www.zbytb.com/</w:t>
      </w:r>
      <w:r>
        <w:fldChar w:fldCharType="end"/>
      </w:r>
      <w:r>
        <w:t>）为准。</w:t>
      </w:r>
    </w:p>
    <w:p>
      <w:pPr>
        <w:pStyle w:val="7"/>
        <w:spacing w:line="487" w:lineRule="auto"/>
        <w:ind w:left="222" w:right="801" w:firstLine="480"/>
        <w:jc w:val="both"/>
      </w:pPr>
      <w:r>
        <w:t>3、招标文件中采购需求部分由采购人及代理机构负责制定，对该部分内容有询问</w:t>
      </w:r>
      <w:r>
        <w:rPr>
          <w:spacing w:val="-4"/>
        </w:rPr>
        <w:t>或者质疑</w:t>
      </w:r>
      <w:r>
        <w:t>（投诉</w:t>
      </w:r>
      <w:r>
        <w:rPr>
          <w:spacing w:val="-15"/>
        </w:rPr>
        <w:t>）</w:t>
      </w:r>
      <w:r>
        <w:rPr>
          <w:spacing w:val="-6"/>
        </w:rPr>
        <w:t>的，供应商向采购人或代理机构书面提出，由采购人或代理机构负责</w:t>
      </w:r>
      <w:r>
        <w:t>接收和回复。</w:t>
      </w:r>
    </w:p>
    <w:p>
      <w:pPr>
        <w:spacing w:before="0" w:line="487" w:lineRule="auto"/>
        <w:ind w:left="702" w:right="801" w:hanging="480"/>
        <w:jc w:val="left"/>
        <w:rPr>
          <w:sz w:val="24"/>
        </w:rPr>
      </w:pPr>
      <w:r>
        <w:rPr>
          <w:b/>
          <w:sz w:val="24"/>
        </w:rPr>
        <w:t xml:space="preserve">五、供应商的义务                                                           </w:t>
      </w:r>
      <w:r>
        <w:rPr>
          <w:sz w:val="24"/>
        </w:rPr>
        <w:t>1、供应商应当认真阅读招标文件，完全明了招标项目之名称、用途、数量、质量</w:t>
      </w:r>
    </w:p>
    <w:p>
      <w:pPr>
        <w:pStyle w:val="7"/>
        <w:spacing w:line="484" w:lineRule="auto"/>
        <w:ind w:left="702" w:right="801" w:hanging="480"/>
      </w:pPr>
      <w:r>
        <w:t>和交货日期，完全明了供应商所应具备的资格条件。                             2、供应商应当按照招标文件的要求编制响应文件。响应文件应对招标文件提出的</w:t>
      </w:r>
    </w:p>
    <w:p>
      <w:pPr>
        <w:pStyle w:val="7"/>
        <w:spacing w:line="484" w:lineRule="auto"/>
        <w:ind w:left="702" w:right="2301" w:hanging="480"/>
      </w:pPr>
      <w:r>
        <w:t>实质性要求和条件作出完全响应。                                 3</w:t>
      </w:r>
      <w:r>
        <w:rPr>
          <w:spacing w:val="-1"/>
        </w:rPr>
        <w:t>、供应商应在投标截止时间前，将密封的响应文件送达投标地点。</w:t>
      </w:r>
    </w:p>
    <w:p>
      <w:pPr>
        <w:pStyle w:val="7"/>
        <w:spacing w:line="487" w:lineRule="auto"/>
        <w:ind w:left="222" w:right="801" w:firstLine="480"/>
        <w:jc w:val="both"/>
      </w:pPr>
      <w:r>
        <w:t>4、供应商不得相互串通投标报价，不得排挤其他供应商的公平竞争，损害采购人</w:t>
      </w:r>
      <w:r>
        <w:rPr>
          <w:spacing w:val="-5"/>
        </w:rPr>
        <w:t>或者其他供应商合法权益。供应商不得与采购人串通投标，损害国家利益，公众利益或</w:t>
      </w:r>
      <w:r>
        <w:t>者他人的合法权益。</w:t>
      </w:r>
    </w:p>
    <w:p>
      <w:pPr>
        <w:pStyle w:val="7"/>
        <w:spacing w:line="304" w:lineRule="exact"/>
        <w:ind w:left="702"/>
      </w:pPr>
      <w:r>
        <w:t>有下列情形之一的，视为供应商串通投标，其投标无效：</w:t>
      </w:r>
    </w:p>
    <w:p>
      <w:pPr>
        <w:pStyle w:val="7"/>
        <w:spacing w:before="12"/>
        <w:rPr>
          <w:sz w:val="23"/>
        </w:rPr>
      </w:pPr>
    </w:p>
    <w:p>
      <w:pPr>
        <w:pStyle w:val="7"/>
        <w:ind w:left="702"/>
      </w:pPr>
      <w:r>
        <w:t>（一）不同供应商的响应文件由同一单位或者个人编制；</w:t>
      </w:r>
    </w:p>
    <w:p>
      <w:pPr>
        <w:pStyle w:val="7"/>
        <w:spacing w:before="7"/>
      </w:pPr>
    </w:p>
    <w:p>
      <w:pPr>
        <w:pStyle w:val="7"/>
        <w:ind w:left="702"/>
      </w:pPr>
      <w:r>
        <w:t>（二）不同供应商委托同一单位或者个人办理投标事宜；</w:t>
      </w:r>
    </w:p>
    <w:p>
      <w:pPr>
        <w:pStyle w:val="7"/>
        <w:spacing w:before="9"/>
      </w:pPr>
    </w:p>
    <w:p>
      <w:pPr>
        <w:pStyle w:val="7"/>
        <w:ind w:left="702"/>
      </w:pPr>
      <w:r>
        <w:t>（三）不同供应商的响应文件载明的项目管理成员或者联系人员为同一人；</w:t>
      </w:r>
    </w:p>
    <w:p>
      <w:pPr>
        <w:pStyle w:val="7"/>
        <w:spacing w:before="6"/>
      </w:pPr>
    </w:p>
    <w:p>
      <w:pPr>
        <w:pStyle w:val="7"/>
        <w:spacing w:before="1"/>
        <w:ind w:left="702"/>
      </w:pPr>
      <w:r>
        <w:t>（四）不同供应商的响应文件异常一致或者投标报价呈规律性差异；</w:t>
      </w:r>
    </w:p>
    <w:p>
      <w:pPr>
        <w:pStyle w:val="7"/>
        <w:spacing w:before="6"/>
      </w:pPr>
    </w:p>
    <w:p>
      <w:pPr>
        <w:pStyle w:val="7"/>
        <w:ind w:left="702"/>
      </w:pPr>
      <w:r>
        <w:t>（五）不同供应商的响应文件相互混装；</w:t>
      </w:r>
    </w:p>
    <w:p>
      <w:pPr>
        <w:pStyle w:val="7"/>
        <w:spacing w:before="9"/>
      </w:pPr>
    </w:p>
    <w:p>
      <w:pPr>
        <w:pStyle w:val="7"/>
        <w:ind w:left="702"/>
      </w:pPr>
      <w:r>
        <w:t>（六）不同供应商的投标保证金从同一单位或者个人的账户转出。</w:t>
      </w:r>
    </w:p>
    <w:p>
      <w:pPr>
        <w:pStyle w:val="7"/>
        <w:spacing w:before="7"/>
      </w:pPr>
    </w:p>
    <w:p>
      <w:pPr>
        <w:pStyle w:val="7"/>
        <w:ind w:left="702"/>
      </w:pPr>
      <w:r>
        <w:t>5、供应商在投标截止时间前，对所提交的响应文件可以补充、修改或者撤回，并</w:t>
      </w:r>
    </w:p>
    <w:p>
      <w:pPr>
        <w:spacing w:after="0"/>
        <w:sectPr>
          <w:pgSz w:w="11910" w:h="16840"/>
          <w:pgMar w:top="1100" w:right="960" w:bottom="1180" w:left="860" w:header="878" w:footer="981" w:gutter="0"/>
          <w:cols w:space="720" w:num="1"/>
        </w:sectPr>
      </w:pPr>
    </w:p>
    <w:p>
      <w:pPr>
        <w:pStyle w:val="7"/>
        <w:rPr>
          <w:sz w:val="20"/>
        </w:rPr>
      </w:pPr>
    </w:p>
    <w:p>
      <w:pPr>
        <w:pStyle w:val="7"/>
        <w:spacing w:before="66"/>
        <w:ind w:left="222"/>
      </w:pPr>
      <w:r>
        <w:t>书面通知采购人。补充、修改的内容为响应文件的组成部分。</w:t>
      </w:r>
    </w:p>
    <w:p>
      <w:pPr>
        <w:spacing w:after="0"/>
        <w:sectPr>
          <w:pgSz w:w="11910" w:h="16840"/>
          <w:pgMar w:top="1100" w:right="960" w:bottom="1180" w:left="860" w:header="878" w:footer="981" w:gutter="0"/>
          <w:cols w:space="720" w:num="1"/>
        </w:sectPr>
      </w:pPr>
    </w:p>
    <w:p>
      <w:pPr>
        <w:pStyle w:val="7"/>
        <w:spacing w:before="3"/>
        <w:rPr>
          <w:sz w:val="25"/>
        </w:rPr>
      </w:pPr>
    </w:p>
    <w:p>
      <w:pPr>
        <w:pStyle w:val="2"/>
        <w:ind w:left="3445"/>
      </w:pPr>
      <w:bookmarkStart w:id="10" w:name="_bookmark2"/>
      <w:bookmarkEnd w:id="10"/>
      <w:bookmarkStart w:id="11" w:name="第二章 响应文件"/>
      <w:bookmarkEnd w:id="11"/>
      <w:r>
        <w:t>第二章 响应文件</w:t>
      </w:r>
    </w:p>
    <w:p>
      <w:pPr>
        <w:pStyle w:val="6"/>
        <w:spacing w:before="240" w:line="484" w:lineRule="auto"/>
        <w:ind w:right="801"/>
        <w:jc w:val="both"/>
      </w:pPr>
      <w:r>
        <w:rPr>
          <w:spacing w:val="-10"/>
          <w:w w:val="95"/>
        </w:rPr>
        <w:t>一、资格审查材料，证明供应商符合资格要求的证明材料包括但不限于以下材料</w:t>
      </w:r>
      <w:r>
        <w:rPr>
          <w:w w:val="95"/>
        </w:rPr>
        <w:t xml:space="preserve">（响应  </w:t>
      </w:r>
      <w:r>
        <w:rPr>
          <w:spacing w:val="-6"/>
        </w:rPr>
        <w:t>文件中提供的材料加盖公章，未加盖公章的视为未提供该项材料。同时按备注要求将原</w:t>
      </w:r>
      <w:r>
        <w:rPr>
          <w:spacing w:val="-22"/>
        </w:rPr>
        <w:t>件</w:t>
      </w:r>
      <w:r>
        <w:t>（或公证件</w:t>
      </w:r>
      <w:r>
        <w:rPr>
          <w:spacing w:val="-22"/>
        </w:rPr>
        <w:t>）</w:t>
      </w:r>
      <w:r>
        <w:rPr>
          <w:spacing w:val="-3"/>
        </w:rPr>
        <w:t>在投标截止时间前随同响应文件一并提交以供核查，过时不予接收，否</w:t>
      </w:r>
      <w:r>
        <w:t>则视作无效投标）：</w:t>
      </w:r>
    </w:p>
    <w:p>
      <w:pPr>
        <w:pStyle w:val="7"/>
        <w:spacing w:before="4" w:line="487" w:lineRule="auto"/>
        <w:ind w:left="222" w:right="681" w:firstLine="480"/>
        <w:jc w:val="both"/>
      </w:pPr>
      <w:r>
        <w:t>*1</w:t>
      </w:r>
      <w:r>
        <w:rPr>
          <w:spacing w:val="-12"/>
        </w:rPr>
        <w:t>、法定代表人参加开标会的提供：法定代表人资格证明书</w:t>
      </w:r>
      <w:r>
        <w:t>（原件</w:t>
      </w:r>
      <w:r>
        <w:rPr>
          <w:spacing w:val="-46"/>
        </w:rPr>
        <w:t>）</w:t>
      </w:r>
      <w:r>
        <w:rPr>
          <w:spacing w:val="-3"/>
        </w:rPr>
        <w:t xml:space="preserve">和本人身份证； </w:t>
      </w:r>
      <w:r>
        <w:t>委托代理人参加开标会的提供：法定代表人资格证明书（原件）、授权委托书（原件） 和本人身份证；</w:t>
      </w:r>
    </w:p>
    <w:p>
      <w:pPr>
        <w:pStyle w:val="7"/>
        <w:spacing w:line="302" w:lineRule="exact"/>
        <w:ind w:left="702"/>
      </w:pPr>
      <w:r>
        <w:t>*2、保证金缴纳回执单；</w:t>
      </w:r>
    </w:p>
    <w:p>
      <w:pPr>
        <w:pStyle w:val="7"/>
        <w:spacing w:before="9"/>
      </w:pPr>
    </w:p>
    <w:p>
      <w:pPr>
        <w:pStyle w:val="7"/>
        <w:ind w:left="702"/>
      </w:pPr>
      <w:r>
        <w:t>*3、具备履行合同所必需的设备和专业技术能力的书面声明；</w:t>
      </w:r>
    </w:p>
    <w:p>
      <w:pPr>
        <w:pStyle w:val="7"/>
        <w:spacing w:before="7"/>
      </w:pPr>
    </w:p>
    <w:p>
      <w:pPr>
        <w:pStyle w:val="7"/>
        <w:ind w:left="702"/>
      </w:pPr>
      <w:r>
        <w:t>*4、参加投标活动前 3 年内在经营活动中没有重大违法记录的书面声明；</w:t>
      </w:r>
    </w:p>
    <w:p>
      <w:pPr>
        <w:pStyle w:val="7"/>
        <w:spacing w:before="9"/>
      </w:pPr>
    </w:p>
    <w:p>
      <w:pPr>
        <w:pStyle w:val="7"/>
        <w:ind w:left="702"/>
      </w:pPr>
      <w:r>
        <w:t>*5、投标函（原件）；</w:t>
      </w:r>
    </w:p>
    <w:p>
      <w:pPr>
        <w:pStyle w:val="7"/>
        <w:spacing w:before="6"/>
      </w:pPr>
    </w:p>
    <w:p>
      <w:pPr>
        <w:pStyle w:val="7"/>
        <w:ind w:left="702"/>
      </w:pPr>
      <w:r>
        <w:t>*6、有效的营业执照副本（扫描件并加盖供应商公章）；</w:t>
      </w:r>
    </w:p>
    <w:p>
      <w:pPr>
        <w:pStyle w:val="7"/>
        <w:spacing w:before="7"/>
      </w:pPr>
    </w:p>
    <w:p>
      <w:pPr>
        <w:pStyle w:val="7"/>
        <w:spacing w:line="487" w:lineRule="auto"/>
        <w:ind w:left="222" w:right="741" w:firstLine="480"/>
        <w:jc w:val="both"/>
      </w:pPr>
      <w:r>
        <w:t>*7、提供上年度财务报表（扫描件并加盖供应商公章，成立不满一年不需提供）； 提供依法缴纳税收的相关材料（如：纳税证明材料等）；提供依法缴纳社会保障资金的相关材料（如：社保缴纳证明材料等）；</w:t>
      </w:r>
    </w:p>
    <w:p>
      <w:pPr>
        <w:pStyle w:val="7"/>
        <w:spacing w:line="487" w:lineRule="auto"/>
        <w:ind w:left="222" w:right="801" w:firstLine="480"/>
        <w:jc w:val="both"/>
      </w:pPr>
      <w:r>
        <w:t>*8</w:t>
      </w:r>
      <w:r>
        <w:rPr>
          <w:spacing w:val="-7"/>
        </w:rPr>
        <w:t>、未被“信用中国”网站</w:t>
      </w:r>
      <w:r>
        <w:fldChar w:fldCharType="begin"/>
      </w:r>
      <w:r>
        <w:instrText xml:space="preserve"> HYPERLINK "http://www.creditchina.gov.cn/" \h </w:instrText>
      </w:r>
      <w:r>
        <w:fldChar w:fldCharType="separate"/>
      </w:r>
      <w:r>
        <w:t>（www.creditchina.gov.cn</w:t>
      </w:r>
      <w:r>
        <w:fldChar w:fldCharType="end"/>
      </w:r>
      <w:r>
        <w:t>）</w:t>
      </w:r>
      <w:r>
        <w:rPr>
          <w:spacing w:val="-4"/>
        </w:rPr>
        <w:t>列入失信被执行人、重大</w:t>
      </w:r>
      <w:r>
        <w:rPr>
          <w:spacing w:val="-6"/>
        </w:rPr>
        <w:t>税收违法案件当事人名单、政府采购严重失信行为记录证明——信用中国报告及政府采</w:t>
      </w:r>
      <w:r>
        <w:rPr>
          <w:spacing w:val="-5"/>
        </w:rPr>
        <w:t>购严重违法失信行为信息记录</w:t>
      </w:r>
      <w:r>
        <w:t>（</w:t>
      </w:r>
      <w:r>
        <w:rPr>
          <w:spacing w:val="-1"/>
        </w:rPr>
        <w:t>相关时间显示为本项目招标公告发布时间至投标截止前</w:t>
      </w:r>
      <w:r>
        <w:t>之间的任意时间）；</w:t>
      </w:r>
    </w:p>
    <w:p>
      <w:pPr>
        <w:pStyle w:val="7"/>
        <w:spacing w:line="302" w:lineRule="exact"/>
        <w:ind w:left="702"/>
      </w:pPr>
      <w:r>
        <w:t>*9、供应商资格要求涉及的其它证明材料。</w:t>
      </w:r>
    </w:p>
    <w:p>
      <w:pPr>
        <w:spacing w:after="0" w:line="302" w:lineRule="exact"/>
        <w:sectPr>
          <w:pgSz w:w="11910" w:h="16840"/>
          <w:pgMar w:top="1100" w:right="960" w:bottom="1180" w:left="860" w:header="878" w:footer="981" w:gutter="0"/>
          <w:cols w:space="720" w:num="1"/>
        </w:sectPr>
      </w:pPr>
    </w:p>
    <w:p>
      <w:pPr>
        <w:pStyle w:val="7"/>
        <w:rPr>
          <w:sz w:val="20"/>
        </w:rPr>
      </w:pPr>
    </w:p>
    <w:p>
      <w:pPr>
        <w:pStyle w:val="6"/>
        <w:spacing w:before="66"/>
      </w:pPr>
      <w:r>
        <w:t>二、价格及有关商务部分材料</w:t>
      </w:r>
    </w:p>
    <w:p>
      <w:pPr>
        <w:pStyle w:val="7"/>
        <w:spacing w:before="9"/>
        <w:rPr>
          <w:b/>
        </w:rPr>
      </w:pPr>
    </w:p>
    <w:p>
      <w:pPr>
        <w:spacing w:before="0" w:line="484" w:lineRule="auto"/>
        <w:ind w:left="222" w:right="6021" w:firstLine="480"/>
        <w:jc w:val="left"/>
        <w:rPr>
          <w:b/>
          <w:sz w:val="24"/>
        </w:rPr>
      </w:pPr>
      <w:r>
        <w:rPr>
          <w:sz w:val="24"/>
        </w:rPr>
        <w:t>*1、开标一览表及报价分项表。</w:t>
      </w:r>
      <w:r>
        <w:rPr>
          <w:b/>
          <w:sz w:val="24"/>
        </w:rPr>
        <w:t>三、技术部分材料</w:t>
      </w:r>
    </w:p>
    <w:p>
      <w:pPr>
        <w:pStyle w:val="7"/>
        <w:spacing w:before="1" w:line="487" w:lineRule="auto"/>
        <w:ind w:left="222" w:right="741" w:firstLine="480"/>
      </w:pPr>
      <w:r>
        <w:t>1</w:t>
      </w:r>
      <w:r>
        <w:rPr>
          <w:spacing w:val="-7"/>
        </w:rPr>
        <w:t>、提供详细的实施方案,包括但不限于设备供货方案；设备安装方案；设备后期运</w:t>
      </w:r>
      <w:r>
        <w:rPr>
          <w:spacing w:val="-8"/>
        </w:rPr>
        <w:t>行及调试方案；安全文明施工、安全保护措施、疫情期间施工管理、进度保障措施等；</w:t>
      </w:r>
    </w:p>
    <w:p>
      <w:pPr>
        <w:pStyle w:val="7"/>
        <w:spacing w:line="305" w:lineRule="exact"/>
        <w:ind w:left="702"/>
      </w:pPr>
      <w:r>
        <w:t>2、提供详细的技术指标；</w:t>
      </w:r>
    </w:p>
    <w:p>
      <w:pPr>
        <w:pStyle w:val="7"/>
        <w:spacing w:before="9"/>
      </w:pPr>
    </w:p>
    <w:p>
      <w:pPr>
        <w:pStyle w:val="7"/>
        <w:ind w:left="702"/>
      </w:pPr>
      <w:r>
        <w:t>3、提供售后服务承诺、培训、备品、备件以及设备拆除回收等服务方案。</w:t>
      </w:r>
    </w:p>
    <w:p>
      <w:pPr>
        <w:pStyle w:val="7"/>
        <w:spacing w:before="6"/>
      </w:pPr>
    </w:p>
    <w:p>
      <w:pPr>
        <w:pStyle w:val="7"/>
        <w:spacing w:before="1"/>
        <w:ind w:left="702"/>
      </w:pPr>
      <w:r>
        <w:t>4、提供详细的商务方案</w:t>
      </w:r>
    </w:p>
    <w:p>
      <w:pPr>
        <w:pStyle w:val="7"/>
        <w:spacing w:before="6"/>
      </w:pPr>
    </w:p>
    <w:p>
      <w:pPr>
        <w:pStyle w:val="7"/>
        <w:spacing w:line="487" w:lineRule="auto"/>
        <w:ind w:left="222" w:right="734" w:firstLine="480"/>
      </w:pPr>
      <w:r>
        <w:t>包括但不限于企业业绩及业主项目满意度、企业证书、财务报表以及供应商经营年限和资历等。</w:t>
      </w:r>
    </w:p>
    <w:p>
      <w:pPr>
        <w:pStyle w:val="6"/>
        <w:spacing w:line="305" w:lineRule="exact"/>
      </w:pPr>
      <w:r>
        <w:t>四、说明</w:t>
      </w:r>
    </w:p>
    <w:p>
      <w:pPr>
        <w:pStyle w:val="7"/>
        <w:spacing w:before="7"/>
        <w:rPr>
          <w:b/>
        </w:rPr>
      </w:pPr>
    </w:p>
    <w:p>
      <w:pPr>
        <w:pStyle w:val="6"/>
        <w:ind w:left="702"/>
      </w:pPr>
      <w:r>
        <w:t>1、上述带“*”条款供应商必须在响应文件中提供，否则将作为无效响应处理。</w:t>
      </w:r>
    </w:p>
    <w:p>
      <w:pPr>
        <w:pStyle w:val="7"/>
        <w:spacing w:before="9"/>
        <w:rPr>
          <w:b/>
        </w:rPr>
      </w:pPr>
    </w:p>
    <w:p>
      <w:pPr>
        <w:pStyle w:val="7"/>
        <w:spacing w:line="484" w:lineRule="auto"/>
        <w:ind w:left="222" w:right="681" w:firstLine="480"/>
      </w:pPr>
      <w:r>
        <w:t>2</w:t>
      </w:r>
      <w:r>
        <w:rPr>
          <w:spacing w:val="-8"/>
        </w:rPr>
        <w:t>、对本章所有的格式 ，供应商可根据自身情况进行补充和修改，但补充和修改不</w:t>
      </w:r>
      <w:r>
        <w:rPr>
          <w:spacing w:val="-13"/>
        </w:rPr>
        <w:t>得造成与本格式内容有实质性的违背。供应商可提供其它相关的证明材料</w:t>
      </w:r>
      <w:r>
        <w:t>（不限于此</w:t>
      </w:r>
      <w:r>
        <w:rPr>
          <w:spacing w:val="-84"/>
        </w:rPr>
        <w:t>）</w:t>
      </w:r>
      <w:r>
        <w:rPr>
          <w:spacing w:val="-16"/>
        </w:rPr>
        <w:t>。</w:t>
      </w:r>
    </w:p>
    <w:p>
      <w:pPr>
        <w:pStyle w:val="7"/>
        <w:spacing w:before="3"/>
        <w:ind w:left="702"/>
      </w:pPr>
      <w:r>
        <w:t>3、供应商需按响应文件的组成要求进行编制。</w:t>
      </w:r>
    </w:p>
    <w:p>
      <w:pPr>
        <w:pStyle w:val="7"/>
        <w:spacing w:before="6"/>
      </w:pPr>
    </w:p>
    <w:p>
      <w:pPr>
        <w:pStyle w:val="6"/>
        <w:spacing w:before="1" w:line="484" w:lineRule="auto"/>
        <w:ind w:right="801"/>
      </w:pPr>
      <w:r>
        <w:rPr>
          <w:spacing w:val="-8"/>
          <w:w w:val="95"/>
        </w:rPr>
        <w:t xml:space="preserve">五、供应商应认真检查招标文件的内容是否齐全，如有遗漏，应及时向采购人索取，否  </w:t>
      </w:r>
      <w:r>
        <w:rPr>
          <w:spacing w:val="-8"/>
        </w:rPr>
        <w:t>则责任自负。</w:t>
      </w:r>
    </w:p>
    <w:p>
      <w:pPr>
        <w:pStyle w:val="6"/>
        <w:spacing w:before="3"/>
      </w:pPr>
      <w:r>
        <w:t>六、响应文件的制作应当符合以下要求，否则作为无效响应文件</w:t>
      </w:r>
    </w:p>
    <w:p>
      <w:pPr>
        <w:pStyle w:val="7"/>
        <w:spacing w:before="6"/>
        <w:rPr>
          <w:b/>
        </w:rPr>
      </w:pPr>
    </w:p>
    <w:p>
      <w:pPr>
        <w:pStyle w:val="7"/>
        <w:spacing w:before="1" w:line="484" w:lineRule="auto"/>
        <w:ind w:left="222" w:right="801" w:firstLine="480"/>
      </w:pPr>
      <w:r>
        <w:t>1</w:t>
      </w:r>
      <w:r>
        <w:rPr>
          <w:spacing w:val="-4"/>
        </w:rPr>
        <w:t xml:space="preserve">、供应商应准备响应文件的正本 </w:t>
      </w:r>
      <w:r>
        <w:t>1</w:t>
      </w:r>
      <w:r>
        <w:rPr>
          <w:spacing w:val="-19"/>
        </w:rPr>
        <w:t xml:space="preserve"> 套，副本 </w:t>
      </w:r>
      <w:r>
        <w:t>2</w:t>
      </w:r>
      <w:r>
        <w:rPr>
          <w:spacing w:val="-7"/>
        </w:rPr>
        <w:t xml:space="preserve"> 套并胶装，在每一份响应文件上要明确注明“正本” 或“副本”字样。一旦正本和副本内容有差异，以正本为准。</w:t>
      </w:r>
    </w:p>
    <w:p>
      <w:pPr>
        <w:pStyle w:val="7"/>
        <w:spacing w:before="3" w:line="484" w:lineRule="auto"/>
        <w:ind w:left="222" w:right="681" w:firstLine="480"/>
      </w:pPr>
      <w:r>
        <w:t>2、响应文件正本、副本必须全部是打印件。供应商应按照要求，在正本规定的地</w:t>
      </w:r>
      <w:r>
        <w:rPr>
          <w:spacing w:val="-4"/>
        </w:rPr>
        <w:t>方加盖单位公章以及供应商法定代表人</w:t>
      </w:r>
      <w:r>
        <w:t>（或其委托代理人</w:t>
      </w:r>
      <w:r>
        <w:rPr>
          <w:spacing w:val="-60"/>
        </w:rPr>
        <w:t>）</w:t>
      </w:r>
      <w:r>
        <w:rPr>
          <w:spacing w:val="-9"/>
        </w:rPr>
        <w:t>签字，副本可通过正本复印。</w:t>
      </w:r>
    </w:p>
    <w:p>
      <w:pPr>
        <w:spacing w:after="0" w:line="484" w:lineRule="auto"/>
        <w:sectPr>
          <w:pgSz w:w="11910" w:h="16840"/>
          <w:pgMar w:top="1100" w:right="960" w:bottom="1180" w:left="860" w:header="878" w:footer="981" w:gutter="0"/>
          <w:cols w:space="720" w:num="1"/>
        </w:sectPr>
      </w:pPr>
    </w:p>
    <w:p>
      <w:pPr>
        <w:pStyle w:val="7"/>
        <w:rPr>
          <w:sz w:val="20"/>
        </w:rPr>
      </w:pPr>
    </w:p>
    <w:p>
      <w:pPr>
        <w:pStyle w:val="7"/>
        <w:spacing w:before="66"/>
        <w:ind w:left="702"/>
      </w:pPr>
      <w:r>
        <w:t>3、全套响应文件应无修改和行间插字。</w:t>
      </w:r>
    </w:p>
    <w:p>
      <w:pPr>
        <w:pStyle w:val="7"/>
        <w:spacing w:before="9"/>
      </w:pPr>
    </w:p>
    <w:p>
      <w:pPr>
        <w:spacing w:before="0" w:line="484" w:lineRule="auto"/>
        <w:ind w:left="222" w:right="2541" w:firstLine="480"/>
        <w:jc w:val="left"/>
        <w:rPr>
          <w:b/>
          <w:sz w:val="24"/>
        </w:rPr>
      </w:pPr>
      <w:r>
        <w:rPr>
          <w:sz w:val="24"/>
        </w:rPr>
        <w:t>4、投标报价清晰准确，不存在影响其他供应商评分的严重错误。</w:t>
      </w:r>
      <w:r>
        <w:rPr>
          <w:b/>
          <w:sz w:val="24"/>
        </w:rPr>
        <w:t>七、在投标截止时间之前的密封完好的投标均为可以接受的投标。</w:t>
      </w:r>
    </w:p>
    <w:p>
      <w:pPr>
        <w:pStyle w:val="6"/>
        <w:spacing w:before="1"/>
        <w:ind w:left="702"/>
      </w:pPr>
      <w:r>
        <w:t>八、投标保证金</w:t>
      </w:r>
    </w:p>
    <w:p>
      <w:pPr>
        <w:pStyle w:val="7"/>
        <w:spacing w:before="9"/>
        <w:rPr>
          <w:b/>
        </w:rPr>
      </w:pPr>
    </w:p>
    <w:p>
      <w:pPr>
        <w:pStyle w:val="7"/>
        <w:spacing w:line="487" w:lineRule="auto"/>
        <w:ind w:left="222" w:right="801" w:firstLine="480"/>
        <w:jc w:val="both"/>
      </w:pPr>
      <w:r>
        <w:t>1</w:t>
      </w:r>
      <w:r>
        <w:rPr>
          <w:spacing w:val="-4"/>
        </w:rPr>
        <w:t xml:space="preserve">、供应商必须按要求在响应文件提交截止时间前向代理机构交纳投标保证金 </w:t>
      </w:r>
      <w:r>
        <w:rPr>
          <w:b/>
          <w:spacing w:val="-4"/>
        </w:rPr>
        <w:t xml:space="preserve">9400 </w:t>
      </w:r>
      <w:r>
        <w:rPr>
          <w:b/>
          <w:spacing w:val="-8"/>
        </w:rPr>
        <w:t>元整</w:t>
      </w:r>
      <w:r>
        <w:t>（以到账为准</w:t>
      </w:r>
      <w:r>
        <w:rPr>
          <w:spacing w:val="-16"/>
        </w:rPr>
        <w:t>）</w:t>
      </w:r>
      <w:r>
        <w:rPr>
          <w:spacing w:val="-6"/>
        </w:rPr>
        <w:t>，对于未能按要求提交投标保证金的响应文件，代理机构将视为不</w:t>
      </w:r>
      <w:r>
        <w:t>响应采购文件要求而拒绝。</w:t>
      </w:r>
    </w:p>
    <w:p>
      <w:pPr>
        <w:pStyle w:val="7"/>
        <w:spacing w:line="302" w:lineRule="exact"/>
        <w:ind w:left="702"/>
      </w:pPr>
      <w:r>
        <w:t>2、未中标供应商的投标保证金在中标通知书发出后 5 个工作日内，中标人的投标</w:t>
      </w:r>
    </w:p>
    <w:p>
      <w:pPr>
        <w:pStyle w:val="7"/>
        <w:spacing w:before="6"/>
      </w:pPr>
    </w:p>
    <w:p>
      <w:pPr>
        <w:pStyle w:val="7"/>
        <w:spacing w:before="1"/>
        <w:ind w:left="222"/>
      </w:pPr>
      <w:r>
        <w:t>保证金将在合同备案完毕后 5 个工作日内，以银行转账方式退回（无息）。</w:t>
      </w:r>
    </w:p>
    <w:p>
      <w:pPr>
        <w:pStyle w:val="7"/>
        <w:spacing w:before="8"/>
      </w:pPr>
    </w:p>
    <w:p>
      <w:pPr>
        <w:pStyle w:val="7"/>
        <w:spacing w:before="1"/>
        <w:ind w:left="702"/>
      </w:pPr>
      <w:r>
        <w:t>3、投标保证金应是银行转帐或汇款。</w:t>
      </w:r>
    </w:p>
    <w:p>
      <w:pPr>
        <w:pStyle w:val="7"/>
        <w:spacing w:before="6"/>
      </w:pPr>
    </w:p>
    <w:p>
      <w:pPr>
        <w:pStyle w:val="7"/>
        <w:ind w:left="702"/>
      </w:pPr>
      <w:r>
        <w:t>4、供应商出现下列情况之一，投标保证金将被没收：</w:t>
      </w:r>
    </w:p>
    <w:p>
      <w:pPr>
        <w:pStyle w:val="7"/>
        <w:spacing w:before="7"/>
      </w:pPr>
    </w:p>
    <w:p>
      <w:pPr>
        <w:pStyle w:val="13"/>
        <w:numPr>
          <w:ilvl w:val="0"/>
          <w:numId w:val="5"/>
        </w:numPr>
        <w:tabs>
          <w:tab w:val="left" w:pos="944"/>
        </w:tabs>
        <w:spacing w:before="0" w:after="0" w:line="240" w:lineRule="auto"/>
        <w:ind w:left="943" w:right="0" w:hanging="241"/>
        <w:jc w:val="left"/>
        <w:rPr>
          <w:sz w:val="24"/>
        </w:rPr>
      </w:pPr>
      <w:r>
        <w:rPr>
          <w:sz w:val="24"/>
        </w:rPr>
        <w:t>在投标有效期内，供应商撤回其响应文件的；</w:t>
      </w:r>
    </w:p>
    <w:p>
      <w:pPr>
        <w:pStyle w:val="7"/>
        <w:spacing w:before="9"/>
      </w:pPr>
    </w:p>
    <w:p>
      <w:pPr>
        <w:pStyle w:val="13"/>
        <w:numPr>
          <w:ilvl w:val="0"/>
          <w:numId w:val="5"/>
        </w:numPr>
        <w:tabs>
          <w:tab w:val="left" w:pos="944"/>
        </w:tabs>
        <w:spacing w:before="0" w:after="0" w:line="240" w:lineRule="auto"/>
        <w:ind w:left="943" w:right="0" w:hanging="241"/>
        <w:jc w:val="left"/>
        <w:rPr>
          <w:sz w:val="24"/>
        </w:rPr>
      </w:pPr>
      <w:r>
        <w:rPr>
          <w:sz w:val="24"/>
        </w:rPr>
        <w:t>供应商中标后不按采购文件规定提交履约保证金的；</w:t>
      </w:r>
    </w:p>
    <w:p>
      <w:pPr>
        <w:pStyle w:val="7"/>
        <w:spacing w:before="6"/>
      </w:pPr>
    </w:p>
    <w:p>
      <w:pPr>
        <w:pStyle w:val="13"/>
        <w:numPr>
          <w:ilvl w:val="0"/>
          <w:numId w:val="5"/>
        </w:numPr>
        <w:tabs>
          <w:tab w:val="left" w:pos="944"/>
        </w:tabs>
        <w:spacing w:before="0" w:after="0" w:line="240" w:lineRule="auto"/>
        <w:ind w:left="943" w:right="0" w:hanging="241"/>
        <w:jc w:val="left"/>
        <w:rPr>
          <w:sz w:val="24"/>
        </w:rPr>
      </w:pPr>
      <w:r>
        <w:rPr>
          <w:sz w:val="24"/>
        </w:rPr>
        <w:t>中标后无正当理由不与采购人签订合同的；</w:t>
      </w:r>
    </w:p>
    <w:p>
      <w:pPr>
        <w:pStyle w:val="7"/>
        <w:spacing w:before="9"/>
      </w:pPr>
    </w:p>
    <w:p>
      <w:pPr>
        <w:pStyle w:val="13"/>
        <w:numPr>
          <w:ilvl w:val="0"/>
          <w:numId w:val="5"/>
        </w:numPr>
        <w:tabs>
          <w:tab w:val="left" w:pos="1065"/>
        </w:tabs>
        <w:spacing w:before="0" w:after="0" w:line="484" w:lineRule="auto"/>
        <w:ind w:left="222" w:right="801" w:firstLine="480"/>
        <w:jc w:val="left"/>
        <w:rPr>
          <w:sz w:val="24"/>
        </w:rPr>
      </w:pPr>
      <w:r>
        <w:rPr>
          <w:sz w:val="24"/>
        </w:rPr>
        <w:t>供应商提供的有关资料、资格证明文件被确认是不真实的或供应商之间被证实有串通（统一哄抬价格）、欺诈行为；</w:t>
      </w:r>
    </w:p>
    <w:p>
      <w:pPr>
        <w:pStyle w:val="13"/>
        <w:numPr>
          <w:ilvl w:val="0"/>
          <w:numId w:val="6"/>
        </w:numPr>
        <w:tabs>
          <w:tab w:val="left" w:pos="1068"/>
        </w:tabs>
        <w:spacing w:before="1" w:after="0" w:line="487" w:lineRule="auto"/>
        <w:ind w:left="222" w:right="801" w:firstLine="480"/>
        <w:jc w:val="left"/>
        <w:rPr>
          <w:sz w:val="24"/>
        </w:rPr>
      </w:pPr>
      <w:r>
        <w:rPr>
          <w:sz w:val="24"/>
        </w:rPr>
        <w:t>供应商被证明有妨碍其他人公平竞争、损害代理机构或者其他供应商合法权益的；</w:t>
      </w:r>
    </w:p>
    <w:p>
      <w:pPr>
        <w:pStyle w:val="13"/>
        <w:numPr>
          <w:ilvl w:val="0"/>
          <w:numId w:val="6"/>
        </w:numPr>
        <w:tabs>
          <w:tab w:val="left" w:pos="1064"/>
        </w:tabs>
        <w:spacing w:before="0" w:after="0" w:line="305" w:lineRule="exact"/>
        <w:ind w:left="1063" w:right="0" w:hanging="361"/>
        <w:jc w:val="left"/>
        <w:rPr>
          <w:sz w:val="24"/>
        </w:rPr>
      </w:pPr>
      <w:r>
        <w:rPr>
          <w:sz w:val="24"/>
        </w:rPr>
        <w:t>存在违法违规行为的。</w:t>
      </w:r>
    </w:p>
    <w:p>
      <w:pPr>
        <w:spacing w:after="0" w:line="305" w:lineRule="exact"/>
        <w:jc w:val="left"/>
        <w:rPr>
          <w:sz w:val="24"/>
        </w:rPr>
        <w:sectPr>
          <w:footerReference r:id="rId7" w:type="default"/>
          <w:pgSz w:w="11910" w:h="16840"/>
          <w:pgMar w:top="1100" w:right="960" w:bottom="1180" w:left="860" w:header="878" w:footer="981" w:gutter="0"/>
          <w:pgNumType w:start="10"/>
          <w:cols w:space="720" w:num="1"/>
        </w:sectPr>
      </w:pPr>
    </w:p>
    <w:p>
      <w:pPr>
        <w:pStyle w:val="7"/>
        <w:spacing w:before="3"/>
        <w:rPr>
          <w:sz w:val="25"/>
        </w:rPr>
      </w:pPr>
    </w:p>
    <w:p>
      <w:pPr>
        <w:spacing w:before="49"/>
        <w:ind w:left="2581" w:right="0" w:firstLine="0"/>
        <w:jc w:val="left"/>
        <w:rPr>
          <w:rFonts w:hint="eastAsia" w:ascii="黑体" w:eastAsia="黑体"/>
          <w:sz w:val="36"/>
        </w:rPr>
      </w:pPr>
      <w:bookmarkStart w:id="12" w:name="第三章 响应文件密封和提交"/>
      <w:bookmarkEnd w:id="12"/>
      <w:bookmarkStart w:id="13" w:name="_bookmark3"/>
      <w:bookmarkEnd w:id="13"/>
      <w:r>
        <w:rPr>
          <w:rFonts w:hint="eastAsia" w:ascii="黑体" w:eastAsia="黑体"/>
          <w:sz w:val="36"/>
        </w:rPr>
        <w:t>第三章 响应文件密封和提交</w:t>
      </w:r>
    </w:p>
    <w:p>
      <w:pPr>
        <w:spacing w:before="240" w:line="484" w:lineRule="auto"/>
        <w:ind w:left="702" w:right="6141" w:hanging="480"/>
        <w:jc w:val="left"/>
        <w:rPr>
          <w:sz w:val="24"/>
        </w:rPr>
      </w:pPr>
      <w:r>
        <w:rPr>
          <w:b/>
          <w:sz w:val="24"/>
        </w:rPr>
        <w:t xml:space="preserve">一、响应文件的密封与标志      </w:t>
      </w:r>
      <w:r>
        <w:rPr>
          <w:sz w:val="24"/>
        </w:rPr>
        <w:t>1</w:t>
      </w:r>
      <w:r>
        <w:rPr>
          <w:spacing w:val="-2"/>
          <w:sz w:val="24"/>
        </w:rPr>
        <w:t>、供应商应将响应文件密封。</w:t>
      </w:r>
    </w:p>
    <w:p>
      <w:pPr>
        <w:pStyle w:val="7"/>
        <w:spacing w:before="3" w:line="484" w:lineRule="auto"/>
        <w:ind w:left="222" w:right="801" w:firstLine="480"/>
        <w:jc w:val="both"/>
      </w:pPr>
      <w:r>
        <w:t>2、所有封袋上都应写明供应商名称、招标项目名称，招标项目编号，年月日，加盖供应商公章。</w:t>
      </w:r>
    </w:p>
    <w:p>
      <w:pPr>
        <w:pStyle w:val="7"/>
        <w:spacing w:before="1" w:line="487" w:lineRule="auto"/>
        <w:ind w:left="222" w:right="801" w:firstLine="480"/>
        <w:jc w:val="both"/>
      </w:pPr>
      <w:r>
        <w:t>3、供应商违反上述规定的，其响应文件将被作为无效响应文件，不予拆封和参加评审。</w:t>
      </w:r>
    </w:p>
    <w:p>
      <w:pPr>
        <w:pStyle w:val="6"/>
        <w:spacing w:line="305" w:lineRule="exact"/>
      </w:pPr>
      <w:r>
        <w:t>二、响应文件提交，截止时间和地点</w:t>
      </w:r>
    </w:p>
    <w:p>
      <w:pPr>
        <w:pStyle w:val="7"/>
        <w:spacing w:before="7"/>
        <w:rPr>
          <w:b/>
        </w:rPr>
      </w:pPr>
    </w:p>
    <w:p>
      <w:pPr>
        <w:pStyle w:val="7"/>
        <w:spacing w:line="487" w:lineRule="auto"/>
        <w:ind w:left="222" w:right="801" w:firstLine="480"/>
        <w:jc w:val="both"/>
      </w:pPr>
      <w:r>
        <w:t>供应商须在招标公告规定的响应文件提交截止时间之前在指定地点将响应文件提交给采购人。</w:t>
      </w:r>
    </w:p>
    <w:p>
      <w:pPr>
        <w:pStyle w:val="7"/>
        <w:spacing w:before="1"/>
      </w:pPr>
    </w:p>
    <w:p>
      <w:pPr>
        <w:pStyle w:val="6"/>
      </w:pPr>
      <w:r>
        <w:t>三、响应文件的修改和撤回</w:t>
      </w:r>
    </w:p>
    <w:p>
      <w:pPr>
        <w:pStyle w:val="7"/>
        <w:spacing w:before="7"/>
        <w:rPr>
          <w:b/>
        </w:rPr>
      </w:pPr>
    </w:p>
    <w:p>
      <w:pPr>
        <w:pStyle w:val="7"/>
        <w:spacing w:line="484" w:lineRule="auto"/>
        <w:ind w:left="222" w:right="801" w:firstLine="480"/>
        <w:jc w:val="both"/>
      </w:pPr>
      <w:r>
        <w:rPr>
          <w:spacing w:val="-5"/>
        </w:rPr>
        <w:t>在投标截止时间之前，供应商可以对所提交的响应文件进行补充、修改和撤回，并</w:t>
      </w:r>
      <w:r>
        <w:t>书面通知</w:t>
      </w:r>
      <w:r>
        <w:rPr>
          <w:b/>
        </w:rPr>
        <w:t>采购人和代理机构</w:t>
      </w:r>
      <w:r>
        <w:rPr>
          <w:spacing w:val="-10"/>
        </w:rPr>
        <w:t>。所提交的补充、修改的内容应当按招标文件的要求进行编</w:t>
      </w:r>
      <w:r>
        <w:rPr>
          <w:spacing w:val="-8"/>
        </w:rPr>
        <w:t>制、签署、密封、盖章、标志</w:t>
      </w:r>
      <w:r>
        <w:t>（</w:t>
      </w:r>
      <w:r>
        <w:rPr>
          <w:spacing w:val="-2"/>
        </w:rPr>
        <w:t>在包封上标明“修改”或“补充”字样，并注明修改或</w:t>
      </w:r>
      <w:r>
        <w:t>补充的时间</w:t>
      </w:r>
      <w:r>
        <w:rPr>
          <w:spacing w:val="-15"/>
        </w:rPr>
        <w:t>）</w:t>
      </w:r>
      <w:r>
        <w:rPr>
          <w:spacing w:val="-7"/>
        </w:rPr>
        <w:t>和提交，并作为响应文件的组成部分。补充、修改的内容与响应文件不一</w:t>
      </w:r>
      <w:r>
        <w:rPr>
          <w:spacing w:val="-9"/>
        </w:rPr>
        <w:t>致的，以补充、修改的内容为准。投标截止时间之后，供应商不得补充、修改或撤回响</w:t>
      </w:r>
      <w:r>
        <w:t>应文件。</w:t>
      </w:r>
    </w:p>
    <w:p>
      <w:pPr>
        <w:spacing w:after="0" w:line="484" w:lineRule="auto"/>
        <w:jc w:val="both"/>
        <w:sectPr>
          <w:pgSz w:w="11910" w:h="16840"/>
          <w:pgMar w:top="1100" w:right="960" w:bottom="1180" w:left="860" w:header="878" w:footer="981" w:gutter="0"/>
          <w:cols w:space="720" w:num="1"/>
        </w:sectPr>
      </w:pPr>
    </w:p>
    <w:p>
      <w:pPr>
        <w:pStyle w:val="7"/>
        <w:spacing w:before="3"/>
        <w:rPr>
          <w:sz w:val="25"/>
        </w:rPr>
      </w:pPr>
    </w:p>
    <w:p>
      <w:pPr>
        <w:spacing w:before="49"/>
        <w:ind w:left="3402" w:right="0" w:firstLine="0"/>
        <w:jc w:val="left"/>
        <w:rPr>
          <w:rFonts w:hint="eastAsia" w:ascii="黑体" w:eastAsia="黑体"/>
          <w:sz w:val="36"/>
        </w:rPr>
      </w:pPr>
      <w:bookmarkStart w:id="14" w:name="_bookmark4"/>
      <w:bookmarkEnd w:id="14"/>
      <w:bookmarkStart w:id="15" w:name="第四章 投标报价"/>
      <w:bookmarkEnd w:id="15"/>
      <w:r>
        <w:rPr>
          <w:rFonts w:hint="eastAsia" w:ascii="黑体" w:eastAsia="黑体"/>
          <w:sz w:val="36"/>
        </w:rPr>
        <w:t>第四章 投标报价</w:t>
      </w:r>
    </w:p>
    <w:p>
      <w:pPr>
        <w:pStyle w:val="6"/>
        <w:spacing w:before="240" w:line="364" w:lineRule="auto"/>
        <w:ind w:right="681"/>
      </w:pPr>
      <w:r>
        <w:rPr>
          <w:spacing w:val="-13"/>
        </w:rPr>
        <w:t>一、投标总价应包括招标文件所确定的招标范围相应货物或者服务的供货、包装、运输、</w:t>
      </w:r>
      <w:r>
        <w:t>保险、安装调试管理、劳务、培训、办公设备、设备、工具、耗材、运送工具及耗材、</w:t>
      </w:r>
      <w:r>
        <w:rPr>
          <w:spacing w:val="-10"/>
        </w:rPr>
        <w:t>利润、风险、税金及政策性文件规定等各项应有费用，以及为完成该项货物或者服务项目所涉及到的一切相关费用。</w:t>
      </w:r>
    </w:p>
    <w:p>
      <w:pPr>
        <w:pStyle w:val="6"/>
        <w:spacing w:line="305" w:lineRule="exact"/>
      </w:pPr>
      <w:r>
        <w:t>二、投标报价方式</w:t>
      </w:r>
    </w:p>
    <w:p>
      <w:pPr>
        <w:pStyle w:val="7"/>
        <w:spacing w:before="158" w:line="364" w:lineRule="auto"/>
        <w:ind w:left="222" w:right="801" w:firstLine="480"/>
        <w:jc w:val="both"/>
      </w:pPr>
      <w:r>
        <w:t>1、供应商应按照招标文件中提供的格式完整、正确填写投标书、开标一览表。开</w:t>
      </w:r>
      <w:r>
        <w:rPr>
          <w:spacing w:val="-4"/>
        </w:rPr>
        <w:t>标一览表中的报价应与投标报价表的总价完全一致，如有不一致的，以开标一览表的报</w:t>
      </w:r>
      <w:r>
        <w:t>价为准。</w:t>
      </w:r>
    </w:p>
    <w:p>
      <w:pPr>
        <w:pStyle w:val="7"/>
        <w:spacing w:line="307" w:lineRule="exact"/>
        <w:ind w:left="702"/>
      </w:pPr>
      <w:r>
        <w:t>报价货币为人民币，评标时以人民币为准。</w:t>
      </w:r>
    </w:p>
    <w:p>
      <w:pPr>
        <w:pStyle w:val="7"/>
        <w:spacing w:before="161"/>
        <w:ind w:left="702"/>
      </w:pPr>
      <w:r>
        <w:t>2、供应商应按照招标文件规定格式填报分项报价表。</w:t>
      </w:r>
    </w:p>
    <w:p>
      <w:pPr>
        <w:pStyle w:val="7"/>
        <w:spacing w:before="158" w:line="362" w:lineRule="auto"/>
        <w:ind w:left="222" w:right="801" w:firstLine="480"/>
      </w:pPr>
      <w:r>
        <w:t>3、供应商需对每部分报价包含的服务内容进行明确说明。如有特别承诺，也需明确说明。</w:t>
      </w:r>
    </w:p>
    <w:p>
      <w:pPr>
        <w:pStyle w:val="7"/>
        <w:tabs>
          <w:tab w:val="left" w:pos="7584"/>
        </w:tabs>
        <w:spacing w:before="5" w:line="364" w:lineRule="auto"/>
        <w:ind w:left="222" w:right="681" w:firstLine="480"/>
      </w:pPr>
      <w:r>
        <w:t>4</w:t>
      </w:r>
      <w:r>
        <w:rPr>
          <w:spacing w:val="-29"/>
        </w:rPr>
        <w:t>、</w:t>
      </w:r>
      <w:r>
        <w:t>一项内容只允许一个报价</w:t>
      </w:r>
      <w:r>
        <w:rPr>
          <w:spacing w:val="-32"/>
        </w:rPr>
        <w:t>，</w:t>
      </w:r>
      <w:r>
        <w:t>本项目不接受任何有选择性的报价或附条件的报价</w:t>
      </w:r>
      <w:r>
        <w:rPr>
          <w:spacing w:val="-16"/>
        </w:rPr>
        <w:t>。</w:t>
      </w:r>
      <w:r>
        <w:t xml:space="preserve">响应文件报价中的单价和总价全部采用人民币表示，除非合同的特殊条款另有规定。 </w:t>
      </w:r>
      <w:r>
        <w:rPr>
          <w:b/>
          <w:spacing w:val="4"/>
        </w:rPr>
        <w:t>本</w:t>
      </w:r>
      <w:r>
        <w:rPr>
          <w:b/>
        </w:rPr>
        <w:t>项</w:t>
      </w:r>
      <w:r>
        <w:rPr>
          <w:b/>
          <w:spacing w:val="4"/>
        </w:rPr>
        <w:t>目采</w:t>
      </w:r>
      <w:r>
        <w:rPr>
          <w:b/>
        </w:rPr>
        <w:t>用</w:t>
      </w:r>
      <w:r>
        <w:rPr>
          <w:b/>
          <w:spacing w:val="4"/>
        </w:rPr>
        <w:t>固定</w:t>
      </w:r>
      <w:r>
        <w:rPr>
          <w:b/>
        </w:rPr>
        <w:t>综</w:t>
      </w:r>
      <w:r>
        <w:rPr>
          <w:b/>
          <w:spacing w:val="4"/>
        </w:rPr>
        <w:t>合</w:t>
      </w:r>
      <w:r>
        <w:rPr>
          <w:b/>
        </w:rPr>
        <w:t>单</w:t>
      </w:r>
      <w:r>
        <w:rPr>
          <w:b/>
          <w:spacing w:val="4"/>
        </w:rPr>
        <w:t>价的</w:t>
      </w:r>
      <w:r>
        <w:rPr>
          <w:b/>
        </w:rPr>
        <w:t>形</w:t>
      </w:r>
      <w:r>
        <w:rPr>
          <w:b/>
          <w:spacing w:val="4"/>
        </w:rPr>
        <w:t>式</w:t>
      </w:r>
      <w:r>
        <w:t>，本</w:t>
      </w:r>
      <w:r>
        <w:rPr>
          <w:spacing w:val="4"/>
        </w:rPr>
        <w:t>项</w:t>
      </w:r>
      <w:r>
        <w:t>目的最</w:t>
      </w:r>
      <w:r>
        <w:rPr>
          <w:spacing w:val="4"/>
        </w:rPr>
        <w:t>高</w:t>
      </w:r>
      <w:r>
        <w:t>限价为</w:t>
      </w:r>
      <w:r>
        <w:rPr>
          <w:u w:val="single"/>
        </w:rPr>
        <w:t xml:space="preserve"> </w:t>
      </w:r>
      <w:r>
        <w:rPr>
          <w:spacing w:val="14"/>
          <w:u w:val="single"/>
        </w:rPr>
        <w:t xml:space="preserve"> </w:t>
      </w:r>
      <w:r>
        <w:rPr>
          <w:u w:val="single"/>
        </w:rPr>
        <w:t>470000</w:t>
      </w:r>
      <w:r>
        <w:rPr>
          <w:spacing w:val="-56"/>
          <w:u w:val="single"/>
        </w:rPr>
        <w:t xml:space="preserve"> </w:t>
      </w:r>
      <w:r>
        <w:rPr>
          <w:u w:val="single"/>
        </w:rPr>
        <w:t>元</w:t>
      </w:r>
      <w:r>
        <w:rPr>
          <w:u w:val="single"/>
        </w:rPr>
        <w:tab/>
      </w:r>
      <w:r>
        <w:t>，投</w:t>
      </w:r>
      <w:r>
        <w:rPr>
          <w:spacing w:val="4"/>
        </w:rPr>
        <w:t>标</w:t>
      </w:r>
      <w:r>
        <w:t>报价高于最高限价的作为无效投标处理。</w:t>
      </w:r>
    </w:p>
    <w:p>
      <w:pPr>
        <w:pStyle w:val="7"/>
        <w:spacing w:line="364" w:lineRule="auto"/>
        <w:ind w:left="222" w:right="801" w:firstLine="480"/>
      </w:pPr>
      <w:r>
        <w:t>5、供应商所报的各分项投标单价在合同履行过程中是固定不变的，不得以任何理由予以变更。任何包含价格调整要求的投标，其投标将被认定为投标无效。</w:t>
      </w:r>
    </w:p>
    <w:p>
      <w:pPr>
        <w:pStyle w:val="6"/>
        <w:spacing w:line="364" w:lineRule="auto"/>
        <w:ind w:right="561" w:firstLine="480"/>
      </w:pPr>
      <w:r>
        <w:rPr>
          <w:spacing w:val="-3"/>
        </w:rPr>
        <w:t xml:space="preserve">评标委员会认为供应商的报价明显低于其他通过符合性审查供应商的报价，有可能 </w:t>
      </w:r>
      <w:r>
        <w:rPr>
          <w:spacing w:val="-10"/>
        </w:rPr>
        <w:t xml:space="preserve">影响产品质量或者不能诚信履约的，应当要求其在评标现场合理的时间内提供书面说明， </w:t>
      </w:r>
      <w:r>
        <w:rPr>
          <w:spacing w:val="-6"/>
        </w:rPr>
        <w:t>必要时提交相关证明材料；供应商不能证明其报价合理性的，评标委员会应当将其作为 无效投标处理。</w:t>
      </w:r>
    </w:p>
    <w:p>
      <w:pPr>
        <w:spacing w:after="0" w:line="364" w:lineRule="auto"/>
        <w:sectPr>
          <w:pgSz w:w="11910" w:h="16840"/>
          <w:pgMar w:top="1100" w:right="960" w:bottom="1180" w:left="860" w:header="878" w:footer="981" w:gutter="0"/>
          <w:cols w:space="720" w:num="1"/>
        </w:sectPr>
      </w:pPr>
    </w:p>
    <w:p>
      <w:pPr>
        <w:pStyle w:val="7"/>
        <w:spacing w:before="3"/>
        <w:rPr>
          <w:b/>
          <w:sz w:val="25"/>
        </w:rPr>
      </w:pPr>
    </w:p>
    <w:p>
      <w:pPr>
        <w:tabs>
          <w:tab w:val="left" w:pos="4033"/>
        </w:tabs>
        <w:spacing w:before="49"/>
        <w:ind w:left="2593" w:right="0" w:firstLine="0"/>
        <w:jc w:val="left"/>
        <w:rPr>
          <w:rFonts w:hint="eastAsia" w:ascii="黑体" w:eastAsia="黑体"/>
          <w:sz w:val="36"/>
        </w:rPr>
      </w:pPr>
      <w:bookmarkStart w:id="16" w:name="第五章  开标、评标、定标"/>
      <w:bookmarkEnd w:id="16"/>
      <w:bookmarkStart w:id="17" w:name="_bookmark5"/>
      <w:bookmarkEnd w:id="17"/>
      <w:r>
        <w:rPr>
          <w:rFonts w:hint="eastAsia" w:ascii="黑体" w:eastAsia="黑体"/>
          <w:sz w:val="36"/>
        </w:rPr>
        <w:t>第五章</w:t>
      </w:r>
      <w:r>
        <w:rPr>
          <w:rFonts w:hint="eastAsia" w:ascii="黑体" w:eastAsia="黑体"/>
          <w:sz w:val="36"/>
        </w:rPr>
        <w:tab/>
      </w:r>
      <w:r>
        <w:rPr>
          <w:rFonts w:hint="eastAsia" w:ascii="黑体" w:eastAsia="黑体"/>
          <w:sz w:val="36"/>
        </w:rPr>
        <w:t>开标、评标、定标</w:t>
      </w:r>
    </w:p>
    <w:p>
      <w:pPr>
        <w:spacing w:before="240" w:line="484" w:lineRule="auto"/>
        <w:ind w:left="702" w:right="6007" w:hanging="480"/>
        <w:jc w:val="left"/>
        <w:rPr>
          <w:sz w:val="24"/>
        </w:rPr>
      </w:pPr>
      <w:r>
        <w:rPr>
          <w:b/>
          <w:sz w:val="24"/>
        </w:rPr>
        <w:t>一、答疑，开标评标会议时间和地点</w:t>
      </w:r>
      <w:r>
        <w:rPr>
          <w:sz w:val="24"/>
        </w:rPr>
        <w:t>详见招标公告或前附表。</w:t>
      </w:r>
    </w:p>
    <w:p>
      <w:pPr>
        <w:pStyle w:val="6"/>
        <w:spacing w:before="3"/>
      </w:pPr>
      <w:r>
        <w:t>二、评审、定标方法</w:t>
      </w:r>
    </w:p>
    <w:p>
      <w:pPr>
        <w:pStyle w:val="7"/>
        <w:spacing w:before="7"/>
        <w:rPr>
          <w:b/>
        </w:rPr>
      </w:pPr>
    </w:p>
    <w:p>
      <w:pPr>
        <w:pStyle w:val="6"/>
        <w:spacing w:line="484" w:lineRule="auto"/>
        <w:ind w:right="801" w:firstLine="480"/>
      </w:pPr>
      <w:r>
        <w:rPr>
          <w:spacing w:val="-10"/>
        </w:rPr>
        <w:t>本项目采用综合评分法，响应文件满足招标文件全部实质性要求且按照评审因素的</w:t>
      </w:r>
      <w:r>
        <w:t>量化指标（即评分细则）得分最高得供应商为中标人。</w:t>
      </w:r>
    </w:p>
    <w:p>
      <w:pPr>
        <w:pStyle w:val="6"/>
        <w:spacing w:before="3"/>
      </w:pPr>
      <w:r>
        <w:t>三、开标评标会</w:t>
      </w:r>
    </w:p>
    <w:p>
      <w:pPr>
        <w:pStyle w:val="7"/>
        <w:spacing w:before="7"/>
        <w:rPr>
          <w:b/>
        </w:rPr>
      </w:pPr>
    </w:p>
    <w:p>
      <w:pPr>
        <w:pStyle w:val="7"/>
        <w:spacing w:line="484" w:lineRule="auto"/>
        <w:ind w:left="222" w:right="681" w:firstLine="480"/>
      </w:pPr>
      <w:r>
        <w:rPr>
          <w:spacing w:val="-10"/>
        </w:rPr>
        <w:t>开标会议按招标文件中规定的时间、地点举行，由代理机构主持，邀请供应商参加。</w:t>
      </w:r>
      <w:r>
        <w:t>供应商参加开标会的应由法定代表人或者委托代理人携带身份证明原件准时参加。</w:t>
      </w:r>
    </w:p>
    <w:p>
      <w:pPr>
        <w:pStyle w:val="7"/>
        <w:spacing w:before="3" w:line="487" w:lineRule="auto"/>
        <w:ind w:left="222" w:right="801"/>
        <w:jc w:val="both"/>
      </w:pPr>
      <w:r>
        <w:rPr>
          <w:b/>
          <w:spacing w:val="-8"/>
        </w:rPr>
        <w:t>四、</w:t>
      </w:r>
      <w:r>
        <w:rPr>
          <w:spacing w:val="-7"/>
        </w:rPr>
        <w:t>开标时，由供应商或者其推选的代表检查响应文件的密封情况；经确认无误后，由</w:t>
      </w:r>
      <w:r>
        <w:rPr>
          <w:spacing w:val="-5"/>
        </w:rPr>
        <w:t>采购人或者代理机构工作人员当众拆封，宣布供应商名称、投标价格和招标文件规定的</w:t>
      </w:r>
      <w:r>
        <w:rPr>
          <w:spacing w:val="-4"/>
        </w:rPr>
        <w:t xml:space="preserve">需要宣布的其他内容。供应商不足 </w:t>
      </w:r>
      <w:r>
        <w:t>3</w:t>
      </w:r>
      <w:r>
        <w:rPr>
          <w:spacing w:val="-8"/>
        </w:rPr>
        <w:t xml:space="preserve"> 家的，不得开标。</w:t>
      </w:r>
    </w:p>
    <w:p>
      <w:pPr>
        <w:pStyle w:val="7"/>
        <w:spacing w:line="484" w:lineRule="auto"/>
        <w:ind w:left="222" w:right="739"/>
      </w:pPr>
      <w:r>
        <w:rPr>
          <w:b/>
        </w:rPr>
        <w:t>五、</w:t>
      </w:r>
      <w:r>
        <w:t>采购人或代理机构将对开标过程进行记录，由参加开标的各供应商代表签字确认， 并存档备查。</w:t>
      </w:r>
    </w:p>
    <w:p>
      <w:pPr>
        <w:pStyle w:val="6"/>
        <w:spacing w:line="484" w:lineRule="auto"/>
        <w:ind w:right="801"/>
      </w:pPr>
      <w:r>
        <w:rPr>
          <w:spacing w:val="-10"/>
        </w:rPr>
        <w:t>六、投标过程中或响应文件出现下列情况之一的，投标无效，其中无效响应文件不予参</w:t>
      </w:r>
      <w:r>
        <w:t>加评标。</w:t>
      </w:r>
    </w:p>
    <w:p>
      <w:pPr>
        <w:pStyle w:val="13"/>
        <w:numPr>
          <w:ilvl w:val="0"/>
          <w:numId w:val="7"/>
        </w:numPr>
        <w:tabs>
          <w:tab w:val="left" w:pos="944"/>
        </w:tabs>
        <w:spacing w:before="0" w:after="0" w:line="240" w:lineRule="auto"/>
        <w:ind w:left="943" w:right="0" w:hanging="241"/>
        <w:jc w:val="left"/>
        <w:rPr>
          <w:sz w:val="24"/>
        </w:rPr>
      </w:pPr>
      <w:r>
        <w:rPr>
          <w:sz w:val="24"/>
        </w:rPr>
        <w:t>响应文件未按规定标志、密封、盖章的；</w:t>
      </w:r>
    </w:p>
    <w:p>
      <w:pPr>
        <w:pStyle w:val="7"/>
        <w:spacing w:before="8"/>
      </w:pPr>
    </w:p>
    <w:p>
      <w:pPr>
        <w:pStyle w:val="13"/>
        <w:numPr>
          <w:ilvl w:val="0"/>
          <w:numId w:val="7"/>
        </w:numPr>
        <w:tabs>
          <w:tab w:val="left" w:pos="944"/>
        </w:tabs>
        <w:spacing w:before="0" w:after="0" w:line="240" w:lineRule="auto"/>
        <w:ind w:left="943" w:right="0" w:hanging="241"/>
        <w:jc w:val="left"/>
        <w:rPr>
          <w:sz w:val="24"/>
        </w:rPr>
      </w:pPr>
      <w:r>
        <w:rPr>
          <w:sz w:val="24"/>
        </w:rPr>
        <w:t>响应文件未加盖供应商公章的；</w:t>
      </w:r>
    </w:p>
    <w:p>
      <w:pPr>
        <w:pStyle w:val="7"/>
        <w:spacing w:before="6"/>
      </w:pPr>
    </w:p>
    <w:p>
      <w:pPr>
        <w:pStyle w:val="13"/>
        <w:numPr>
          <w:ilvl w:val="0"/>
          <w:numId w:val="7"/>
        </w:numPr>
        <w:tabs>
          <w:tab w:val="left" w:pos="944"/>
        </w:tabs>
        <w:spacing w:before="0" w:after="0" w:line="487" w:lineRule="auto"/>
        <w:ind w:left="222" w:right="801" w:firstLine="480"/>
        <w:jc w:val="left"/>
        <w:rPr>
          <w:sz w:val="24"/>
        </w:rPr>
      </w:pPr>
      <w:r>
        <w:rPr>
          <w:spacing w:val="-5"/>
          <w:sz w:val="24"/>
        </w:rPr>
        <w:t>法定代表人资格证明书或授权委托书未提供的、无供应商公章的、无法定代表人</w:t>
      </w:r>
      <w:r>
        <w:rPr>
          <w:sz w:val="24"/>
        </w:rPr>
        <w:t>或委托代理人签字或盖章的、非原件的；</w:t>
      </w:r>
    </w:p>
    <w:p>
      <w:pPr>
        <w:pStyle w:val="13"/>
        <w:numPr>
          <w:ilvl w:val="0"/>
          <w:numId w:val="7"/>
        </w:numPr>
        <w:tabs>
          <w:tab w:val="left" w:pos="948"/>
        </w:tabs>
        <w:spacing w:before="0" w:after="0" w:line="484" w:lineRule="auto"/>
        <w:ind w:left="222" w:right="801" w:firstLine="480"/>
        <w:jc w:val="left"/>
        <w:rPr>
          <w:sz w:val="24"/>
        </w:rPr>
      </w:pPr>
      <w:r>
        <w:rPr>
          <w:spacing w:val="3"/>
          <w:sz w:val="24"/>
        </w:rPr>
        <w:t>供应商未领取招标文件的或者在名称上和法人地位上与领取时情况发生实质性的改变的；</w:t>
      </w:r>
    </w:p>
    <w:p>
      <w:pPr>
        <w:spacing w:after="0" w:line="484" w:lineRule="auto"/>
        <w:jc w:val="left"/>
        <w:rPr>
          <w:sz w:val="24"/>
        </w:rPr>
        <w:sectPr>
          <w:pgSz w:w="11910" w:h="16840"/>
          <w:pgMar w:top="1100" w:right="960" w:bottom="1180" w:left="860" w:header="878" w:footer="981" w:gutter="0"/>
          <w:cols w:space="720" w:num="1"/>
        </w:sectPr>
      </w:pPr>
    </w:p>
    <w:p>
      <w:pPr>
        <w:pStyle w:val="7"/>
        <w:rPr>
          <w:sz w:val="20"/>
        </w:rPr>
      </w:pPr>
    </w:p>
    <w:p>
      <w:pPr>
        <w:pStyle w:val="13"/>
        <w:numPr>
          <w:ilvl w:val="0"/>
          <w:numId w:val="7"/>
        </w:numPr>
        <w:tabs>
          <w:tab w:val="left" w:pos="944"/>
        </w:tabs>
        <w:spacing w:before="66" w:after="0" w:line="240" w:lineRule="auto"/>
        <w:ind w:left="943" w:right="0" w:hanging="241"/>
        <w:jc w:val="left"/>
        <w:rPr>
          <w:sz w:val="24"/>
        </w:rPr>
      </w:pPr>
      <w:r>
        <w:rPr>
          <w:spacing w:val="-4"/>
          <w:sz w:val="24"/>
        </w:rPr>
        <w:t>供应商不符合招标文件中规定资格要求的，或者资格要求证明材料提供不齐全的；</w:t>
      </w:r>
    </w:p>
    <w:p>
      <w:pPr>
        <w:pStyle w:val="7"/>
        <w:spacing w:before="9"/>
      </w:pPr>
    </w:p>
    <w:p>
      <w:pPr>
        <w:pStyle w:val="13"/>
        <w:numPr>
          <w:ilvl w:val="0"/>
          <w:numId w:val="7"/>
        </w:numPr>
        <w:tabs>
          <w:tab w:val="left" w:pos="944"/>
        </w:tabs>
        <w:spacing w:before="0" w:after="0" w:line="240" w:lineRule="auto"/>
        <w:ind w:left="943" w:right="0" w:hanging="241"/>
        <w:jc w:val="left"/>
        <w:rPr>
          <w:sz w:val="24"/>
        </w:rPr>
      </w:pPr>
      <w:r>
        <w:rPr>
          <w:sz w:val="24"/>
        </w:rPr>
        <w:t>响应文件未按招标文件规定的格式、内容和要求编制；</w:t>
      </w:r>
    </w:p>
    <w:p>
      <w:pPr>
        <w:pStyle w:val="7"/>
        <w:spacing w:before="6"/>
      </w:pPr>
    </w:p>
    <w:p>
      <w:pPr>
        <w:pStyle w:val="13"/>
        <w:numPr>
          <w:ilvl w:val="0"/>
          <w:numId w:val="7"/>
        </w:numPr>
        <w:tabs>
          <w:tab w:val="left" w:pos="944"/>
        </w:tabs>
        <w:spacing w:before="1" w:after="0" w:line="484" w:lineRule="auto"/>
        <w:ind w:left="222" w:right="801" w:firstLine="480"/>
        <w:jc w:val="left"/>
        <w:rPr>
          <w:sz w:val="24"/>
        </w:rPr>
      </w:pPr>
      <w:r>
        <w:rPr>
          <w:spacing w:val="-5"/>
          <w:sz w:val="24"/>
        </w:rPr>
        <w:t>供应商在一份响应文件中，对同一招标项目报有两个或多个报价，且未书面确定</w:t>
      </w:r>
      <w:r>
        <w:rPr>
          <w:sz w:val="24"/>
        </w:rPr>
        <w:t>以哪个报价为准的；</w:t>
      </w:r>
    </w:p>
    <w:p>
      <w:pPr>
        <w:pStyle w:val="13"/>
        <w:numPr>
          <w:ilvl w:val="0"/>
          <w:numId w:val="7"/>
        </w:numPr>
        <w:tabs>
          <w:tab w:val="left" w:pos="944"/>
        </w:tabs>
        <w:spacing w:before="3" w:after="0" w:line="240" w:lineRule="auto"/>
        <w:ind w:left="943" w:right="0" w:hanging="241"/>
        <w:jc w:val="left"/>
        <w:rPr>
          <w:sz w:val="24"/>
        </w:rPr>
      </w:pPr>
      <w:r>
        <w:rPr>
          <w:sz w:val="24"/>
        </w:rPr>
        <w:t>供应商在投标报价中存在严重错误，并影响对其他供应商的评分的；</w:t>
      </w:r>
    </w:p>
    <w:p>
      <w:pPr>
        <w:pStyle w:val="7"/>
        <w:spacing w:before="6"/>
      </w:pPr>
    </w:p>
    <w:p>
      <w:pPr>
        <w:pStyle w:val="13"/>
        <w:numPr>
          <w:ilvl w:val="0"/>
          <w:numId w:val="7"/>
        </w:numPr>
        <w:tabs>
          <w:tab w:val="left" w:pos="944"/>
        </w:tabs>
        <w:spacing w:before="1" w:after="0" w:line="240" w:lineRule="auto"/>
        <w:ind w:left="943" w:right="0" w:hanging="241"/>
        <w:jc w:val="left"/>
        <w:rPr>
          <w:sz w:val="24"/>
        </w:rPr>
      </w:pPr>
      <w:r>
        <w:rPr>
          <w:sz w:val="24"/>
        </w:rPr>
        <w:t>响应文件材料所述情况和所附相关资料不实的；</w:t>
      </w:r>
    </w:p>
    <w:p>
      <w:pPr>
        <w:pStyle w:val="7"/>
        <w:spacing w:before="8"/>
      </w:pPr>
    </w:p>
    <w:p>
      <w:pPr>
        <w:pStyle w:val="13"/>
        <w:numPr>
          <w:ilvl w:val="0"/>
          <w:numId w:val="7"/>
        </w:numPr>
        <w:tabs>
          <w:tab w:val="left" w:pos="1065"/>
        </w:tabs>
        <w:spacing w:before="1" w:after="0" w:line="484" w:lineRule="auto"/>
        <w:ind w:left="222" w:right="801" w:firstLine="480"/>
        <w:jc w:val="left"/>
        <w:rPr>
          <w:sz w:val="24"/>
        </w:rPr>
      </w:pPr>
      <w:r>
        <w:rPr>
          <w:sz w:val="24"/>
        </w:rPr>
        <w:t>供应商以他人的名义投标、串通投标、以行贿手段谋取中标或者以其他弄虚作假方式投标的；</w:t>
      </w:r>
    </w:p>
    <w:p>
      <w:pPr>
        <w:pStyle w:val="13"/>
        <w:numPr>
          <w:ilvl w:val="0"/>
          <w:numId w:val="7"/>
        </w:numPr>
        <w:tabs>
          <w:tab w:val="left" w:pos="1064"/>
        </w:tabs>
        <w:spacing w:before="0" w:after="0" w:line="240" w:lineRule="auto"/>
        <w:ind w:left="1063" w:right="0" w:hanging="361"/>
        <w:jc w:val="left"/>
        <w:rPr>
          <w:sz w:val="24"/>
        </w:rPr>
      </w:pPr>
      <w:r>
        <w:rPr>
          <w:sz w:val="24"/>
        </w:rPr>
        <w:t>逾期送达的响应文件；</w:t>
      </w:r>
    </w:p>
    <w:p>
      <w:pPr>
        <w:pStyle w:val="7"/>
        <w:spacing w:before="9"/>
      </w:pPr>
    </w:p>
    <w:p>
      <w:pPr>
        <w:pStyle w:val="13"/>
        <w:numPr>
          <w:ilvl w:val="0"/>
          <w:numId w:val="7"/>
        </w:numPr>
        <w:tabs>
          <w:tab w:val="left" w:pos="1065"/>
        </w:tabs>
        <w:spacing w:before="0" w:after="0" w:line="484" w:lineRule="auto"/>
        <w:ind w:left="222" w:right="801" w:firstLine="480"/>
        <w:jc w:val="left"/>
        <w:rPr>
          <w:sz w:val="24"/>
        </w:rPr>
      </w:pPr>
      <w:r>
        <w:rPr>
          <w:sz w:val="24"/>
        </w:rPr>
        <w:t>未按招标文件要求缴纳投标保证金的（以“常州市政府采购业务管理平台”的查询信息为准）；</w:t>
      </w:r>
    </w:p>
    <w:p>
      <w:pPr>
        <w:pStyle w:val="13"/>
        <w:numPr>
          <w:ilvl w:val="0"/>
          <w:numId w:val="7"/>
        </w:numPr>
        <w:tabs>
          <w:tab w:val="left" w:pos="1064"/>
        </w:tabs>
        <w:spacing w:before="1" w:after="0" w:line="240" w:lineRule="auto"/>
        <w:ind w:left="1063" w:right="0" w:hanging="361"/>
        <w:jc w:val="left"/>
        <w:rPr>
          <w:sz w:val="24"/>
        </w:rPr>
      </w:pPr>
      <w:r>
        <w:rPr>
          <w:sz w:val="24"/>
        </w:rPr>
        <w:t>供应商的投标报价超出采购预算或者最高限价的；</w:t>
      </w:r>
    </w:p>
    <w:p>
      <w:pPr>
        <w:pStyle w:val="7"/>
        <w:spacing w:before="9"/>
      </w:pPr>
    </w:p>
    <w:p>
      <w:pPr>
        <w:pStyle w:val="13"/>
        <w:numPr>
          <w:ilvl w:val="0"/>
          <w:numId w:val="7"/>
        </w:numPr>
        <w:tabs>
          <w:tab w:val="left" w:pos="1068"/>
        </w:tabs>
        <w:spacing w:before="0" w:after="0" w:line="484" w:lineRule="auto"/>
        <w:ind w:left="222" w:right="801" w:firstLine="480"/>
        <w:jc w:val="left"/>
        <w:rPr>
          <w:sz w:val="24"/>
        </w:rPr>
      </w:pPr>
      <w:r>
        <w:rPr>
          <w:spacing w:val="3"/>
          <w:sz w:val="24"/>
        </w:rPr>
        <w:t>响应文件含有采购人不能接受的附加条件的,或者不能满足招标文件要求的售后服务期限、交货时间或者工期、付款条件的；</w:t>
      </w:r>
    </w:p>
    <w:p>
      <w:pPr>
        <w:pStyle w:val="13"/>
        <w:numPr>
          <w:ilvl w:val="0"/>
          <w:numId w:val="7"/>
        </w:numPr>
        <w:tabs>
          <w:tab w:val="left" w:pos="1064"/>
        </w:tabs>
        <w:spacing w:before="4" w:after="0" w:line="484" w:lineRule="auto"/>
        <w:ind w:left="222" w:right="801" w:firstLine="480"/>
        <w:jc w:val="both"/>
        <w:rPr>
          <w:sz w:val="24"/>
        </w:rPr>
      </w:pPr>
      <w:r>
        <w:rPr>
          <w:spacing w:val="-7"/>
          <w:sz w:val="24"/>
        </w:rPr>
        <w:t>供应商被“信用中国”网站</w:t>
      </w:r>
      <w:r>
        <w:rPr>
          <w:spacing w:val="-3"/>
          <w:sz w:val="24"/>
        </w:rPr>
        <w:t>（</w:t>
      </w:r>
      <w:r>
        <w:fldChar w:fldCharType="begin"/>
      </w:r>
      <w:r>
        <w:instrText xml:space="preserve"> HYPERLINK "http://www.creditchina.gov.cn/" \h </w:instrText>
      </w:r>
      <w:r>
        <w:fldChar w:fldCharType="separate"/>
      </w:r>
      <w:r>
        <w:rPr>
          <w:rFonts w:ascii="Calibri" w:hAnsi="Calibri" w:eastAsia="Calibri"/>
          <w:spacing w:val="-3"/>
          <w:sz w:val="24"/>
        </w:rPr>
        <w:t>www.creditchina.gov.cn</w:t>
      </w:r>
      <w:r>
        <w:rPr>
          <w:rFonts w:ascii="Calibri" w:hAnsi="Calibri" w:eastAsia="Calibri"/>
          <w:spacing w:val="-3"/>
          <w:sz w:val="24"/>
        </w:rPr>
        <w:fldChar w:fldCharType="end"/>
      </w:r>
      <w:r>
        <w:rPr>
          <w:spacing w:val="-3"/>
          <w:sz w:val="24"/>
        </w:rPr>
        <w:t>）</w:t>
      </w:r>
      <w:r>
        <w:rPr>
          <w:spacing w:val="-6"/>
          <w:sz w:val="24"/>
        </w:rPr>
        <w:t>或“中国政府采购网”网</w:t>
      </w:r>
      <w:r>
        <w:rPr>
          <w:spacing w:val="-15"/>
          <w:sz w:val="24"/>
        </w:rPr>
        <w:t>站</w:t>
      </w:r>
      <w:r>
        <w:rPr>
          <w:spacing w:val="-4"/>
          <w:sz w:val="24"/>
        </w:rPr>
        <w:t>（</w:t>
      </w:r>
      <w:r>
        <w:fldChar w:fldCharType="begin"/>
      </w:r>
      <w:r>
        <w:instrText xml:space="preserve"> HYPERLINK "http://www.ccgp.gov.cn/" \h </w:instrText>
      </w:r>
      <w:r>
        <w:fldChar w:fldCharType="separate"/>
      </w:r>
      <w:r>
        <w:rPr>
          <w:rFonts w:ascii="Calibri" w:hAnsi="Calibri" w:eastAsia="Calibri"/>
          <w:spacing w:val="-4"/>
          <w:sz w:val="24"/>
        </w:rPr>
        <w:t>www.ccgp.gov.cn</w:t>
      </w:r>
      <w:r>
        <w:rPr>
          <w:rFonts w:ascii="Calibri" w:hAnsi="Calibri" w:eastAsia="Calibri"/>
          <w:spacing w:val="-4"/>
          <w:sz w:val="24"/>
        </w:rPr>
        <w:fldChar w:fldCharType="end"/>
      </w:r>
      <w:r>
        <w:rPr>
          <w:spacing w:val="-4"/>
          <w:sz w:val="24"/>
        </w:rPr>
        <w:t>）</w:t>
      </w:r>
      <w:r>
        <w:rPr>
          <w:spacing w:val="-3"/>
          <w:sz w:val="24"/>
        </w:rPr>
        <w:t>列入失信被执行人、重大税收违法案件当事人名单、政府采购严重失信行为记录名单的；</w:t>
      </w:r>
    </w:p>
    <w:p>
      <w:pPr>
        <w:pStyle w:val="13"/>
        <w:numPr>
          <w:ilvl w:val="0"/>
          <w:numId w:val="7"/>
        </w:numPr>
        <w:tabs>
          <w:tab w:val="left" w:pos="1064"/>
        </w:tabs>
        <w:spacing w:before="3" w:after="0" w:line="240" w:lineRule="auto"/>
        <w:ind w:left="1063" w:right="0" w:hanging="361"/>
        <w:jc w:val="left"/>
        <w:rPr>
          <w:sz w:val="24"/>
        </w:rPr>
      </w:pPr>
      <w:r>
        <w:rPr>
          <w:spacing w:val="-30"/>
          <w:sz w:val="24"/>
        </w:rPr>
        <w:t xml:space="preserve">近 </w:t>
      </w:r>
      <w:r>
        <w:rPr>
          <w:sz w:val="24"/>
        </w:rPr>
        <w:t>2</w:t>
      </w:r>
      <w:r>
        <w:rPr>
          <w:spacing w:val="-8"/>
          <w:sz w:val="24"/>
        </w:rPr>
        <w:t xml:space="preserve"> 年内因违反招标投标规定收到行政处罚的；</w:t>
      </w:r>
    </w:p>
    <w:p>
      <w:pPr>
        <w:pStyle w:val="7"/>
        <w:spacing w:before="7"/>
      </w:pPr>
    </w:p>
    <w:p>
      <w:pPr>
        <w:pStyle w:val="13"/>
        <w:numPr>
          <w:ilvl w:val="0"/>
          <w:numId w:val="7"/>
        </w:numPr>
        <w:tabs>
          <w:tab w:val="left" w:pos="1064"/>
        </w:tabs>
        <w:spacing w:before="0" w:after="0" w:line="240" w:lineRule="auto"/>
        <w:ind w:left="1063" w:right="0" w:hanging="361"/>
        <w:jc w:val="left"/>
        <w:rPr>
          <w:sz w:val="24"/>
        </w:rPr>
      </w:pPr>
      <w:r>
        <w:rPr>
          <w:sz w:val="24"/>
        </w:rPr>
        <w:t>不符合招标文件规定的其他实质性要求的；</w:t>
      </w:r>
    </w:p>
    <w:p>
      <w:pPr>
        <w:pStyle w:val="7"/>
        <w:spacing w:before="6"/>
      </w:pPr>
    </w:p>
    <w:p>
      <w:pPr>
        <w:pStyle w:val="13"/>
        <w:numPr>
          <w:ilvl w:val="0"/>
          <w:numId w:val="7"/>
        </w:numPr>
        <w:tabs>
          <w:tab w:val="left" w:pos="1065"/>
        </w:tabs>
        <w:spacing w:before="1" w:after="0" w:line="487" w:lineRule="auto"/>
        <w:ind w:left="222" w:right="801" w:firstLine="480"/>
        <w:jc w:val="left"/>
        <w:rPr>
          <w:sz w:val="24"/>
        </w:rPr>
      </w:pPr>
      <w:r>
        <w:rPr>
          <w:sz w:val="24"/>
        </w:rPr>
        <w:t>法律、法规和招标文件规定的其他无效情形，或者其他被评委会认定无效的情况。</w:t>
      </w:r>
    </w:p>
    <w:p>
      <w:pPr>
        <w:spacing w:after="0" w:line="487" w:lineRule="auto"/>
        <w:jc w:val="left"/>
        <w:rPr>
          <w:sz w:val="24"/>
        </w:rPr>
        <w:sectPr>
          <w:pgSz w:w="11910" w:h="16840"/>
          <w:pgMar w:top="1100" w:right="960" w:bottom="1180" w:left="860" w:header="878" w:footer="981" w:gutter="0"/>
          <w:cols w:space="720" w:num="1"/>
        </w:sectPr>
      </w:pPr>
    </w:p>
    <w:p>
      <w:pPr>
        <w:pStyle w:val="7"/>
        <w:rPr>
          <w:sz w:val="20"/>
        </w:rPr>
      </w:pPr>
    </w:p>
    <w:p>
      <w:pPr>
        <w:pStyle w:val="6"/>
        <w:spacing w:before="66"/>
      </w:pPr>
      <w:r>
        <w:t>二十一、评标、定标</w:t>
      </w:r>
    </w:p>
    <w:p>
      <w:pPr>
        <w:pStyle w:val="7"/>
        <w:spacing w:before="9"/>
        <w:rPr>
          <w:b/>
        </w:rPr>
      </w:pPr>
    </w:p>
    <w:p>
      <w:pPr>
        <w:pStyle w:val="7"/>
        <w:spacing w:line="484" w:lineRule="auto"/>
        <w:ind w:left="222" w:right="801" w:firstLine="480"/>
        <w:jc w:val="both"/>
      </w:pPr>
      <w:r>
        <w:rPr>
          <w:spacing w:val="-5"/>
        </w:rPr>
        <w:t>评标由依法组建的评标委员会负责。评标委员会应当按照招标文件中规定的评标办</w:t>
      </w:r>
      <w:r>
        <w:rPr>
          <w:spacing w:val="-7"/>
        </w:rPr>
        <w:t>法和标准，对符合性审查合格的响应文件进行商务和技术评估，综合比较与评价。由评</w:t>
      </w:r>
      <w:r>
        <w:t>委会出具书面评标报告，推荐中标候选供应商顺序并确定中标人，采购人确认。</w:t>
      </w:r>
    </w:p>
    <w:p>
      <w:pPr>
        <w:pStyle w:val="6"/>
        <w:spacing w:before="4"/>
      </w:pPr>
      <w:r>
        <w:t>二十二、评审内容的保密</w:t>
      </w:r>
    </w:p>
    <w:p>
      <w:pPr>
        <w:pStyle w:val="7"/>
        <w:spacing w:before="6"/>
        <w:rPr>
          <w:b/>
        </w:rPr>
      </w:pPr>
    </w:p>
    <w:p>
      <w:pPr>
        <w:pStyle w:val="7"/>
        <w:spacing w:line="487" w:lineRule="auto"/>
        <w:ind w:left="222" w:right="801" w:firstLine="480"/>
        <w:jc w:val="both"/>
      </w:pPr>
      <w:r>
        <w:t>1、评标开始后，直到宣布授予成交供应商合同为止，凡属于审查、澄清、评价和</w:t>
      </w:r>
      <w:r>
        <w:rPr>
          <w:spacing w:val="-6"/>
        </w:rPr>
        <w:t>比较响应文件的所有资料，有关授予合同的信息都不应向供应商或与评审无关的其他人</w:t>
      </w:r>
      <w:r>
        <w:t>泄露。</w:t>
      </w:r>
    </w:p>
    <w:p>
      <w:pPr>
        <w:pStyle w:val="7"/>
        <w:spacing w:line="487" w:lineRule="auto"/>
        <w:ind w:left="222" w:right="801" w:firstLine="480"/>
        <w:jc w:val="both"/>
      </w:pPr>
      <w:r>
        <w:t>2、在评审过程中，供应商不得以任何行为影响评审过程，否则其投标响应文件将被作为无效投标响应文件。</w:t>
      </w:r>
    </w:p>
    <w:p>
      <w:pPr>
        <w:pStyle w:val="7"/>
        <w:spacing w:line="484" w:lineRule="auto"/>
        <w:ind w:left="222" w:right="801" w:firstLine="480"/>
        <w:jc w:val="both"/>
      </w:pPr>
      <w:r>
        <w:t>3、代理机构和评标委员会不向未成交的供应商解释未成交原因，也不公布评审过程中的相关细节。</w:t>
      </w:r>
    </w:p>
    <w:p>
      <w:pPr>
        <w:pStyle w:val="6"/>
      </w:pPr>
      <w:r>
        <w:t>二十三、响应文件的澄清</w:t>
      </w:r>
    </w:p>
    <w:p>
      <w:pPr>
        <w:pStyle w:val="7"/>
        <w:spacing w:before="2"/>
        <w:rPr>
          <w:b/>
        </w:rPr>
      </w:pPr>
    </w:p>
    <w:p>
      <w:pPr>
        <w:pStyle w:val="7"/>
        <w:spacing w:line="487" w:lineRule="auto"/>
        <w:ind w:left="222" w:right="801" w:firstLine="480"/>
        <w:jc w:val="both"/>
      </w:pPr>
      <w:r>
        <w:t>1、为了有助于响应文件的审查、评价和比较，评标委员会可以书面方式要求供应</w:t>
      </w:r>
      <w:r>
        <w:rPr>
          <w:spacing w:val="-6"/>
        </w:rPr>
        <w:t>商对响应文件中含义不明确、对同类问题表述不一致或者明显文字和计算错误的内容作</w:t>
      </w:r>
      <w:r>
        <w:rPr>
          <w:spacing w:val="-7"/>
        </w:rPr>
        <w:t>必要的澄清、说明或者补正。供应商的澄清、说明或者补正应当采用书面形式，并加盖</w:t>
      </w:r>
      <w:r>
        <w:rPr>
          <w:spacing w:val="-8"/>
        </w:rPr>
        <w:t>公章，或者由法定代表人或其授权的代表签字。供应商的澄清、说明或者补正不得超出</w:t>
      </w:r>
      <w:r>
        <w:t>响应文件的范围或者改变响应文件的实质性内容。</w:t>
      </w:r>
    </w:p>
    <w:p>
      <w:pPr>
        <w:pStyle w:val="7"/>
        <w:spacing w:line="299" w:lineRule="exact"/>
        <w:ind w:left="702"/>
      </w:pPr>
      <w:r>
        <w:t>2、响应文件报价出现前后不一致的，除招标文件另有规定外，按照下列规定修正：</w:t>
      </w:r>
    </w:p>
    <w:p>
      <w:pPr>
        <w:pStyle w:val="7"/>
        <w:spacing w:before="6"/>
      </w:pPr>
    </w:p>
    <w:p>
      <w:pPr>
        <w:pStyle w:val="13"/>
        <w:numPr>
          <w:ilvl w:val="0"/>
          <w:numId w:val="8"/>
        </w:numPr>
        <w:tabs>
          <w:tab w:val="left" w:pos="586"/>
        </w:tabs>
        <w:spacing w:before="1" w:after="0" w:line="487" w:lineRule="auto"/>
        <w:ind w:left="222" w:right="801" w:firstLine="0"/>
        <w:jc w:val="both"/>
        <w:rPr>
          <w:sz w:val="24"/>
        </w:rPr>
      </w:pPr>
      <w:r>
        <w:rPr>
          <w:sz w:val="24"/>
        </w:rPr>
        <w:t>响应文件中开标一览表（报价表）内容与响应文件中相应内容不一致的，以开标一览表（报价表）</w:t>
      </w:r>
      <w:r>
        <w:rPr>
          <w:spacing w:val="9"/>
          <w:sz w:val="24"/>
        </w:rPr>
        <w:t xml:space="preserve">为准； </w:t>
      </w:r>
      <w:r>
        <w:rPr>
          <w:sz w:val="24"/>
        </w:rPr>
        <w:t>2）大写金额和小写金额不一致的，以大写金额为准；</w:t>
      </w:r>
      <w:r>
        <w:rPr>
          <w:spacing w:val="2"/>
          <w:sz w:val="24"/>
        </w:rPr>
        <w:t>3）</w:t>
      </w:r>
      <w:r>
        <w:rPr>
          <w:sz w:val="24"/>
        </w:rPr>
        <w:t>单价金额小数点或者百分比有明显错位的，以开标一览表的总价为准，并修改单价；4）总</w:t>
      </w:r>
    </w:p>
    <w:p>
      <w:pPr>
        <w:spacing w:after="0" w:line="487" w:lineRule="auto"/>
        <w:jc w:val="both"/>
        <w:rPr>
          <w:sz w:val="24"/>
        </w:rPr>
        <w:sectPr>
          <w:pgSz w:w="11910" w:h="16840"/>
          <w:pgMar w:top="1100" w:right="960" w:bottom="1180" w:left="860" w:header="878" w:footer="981" w:gutter="0"/>
          <w:cols w:space="720" w:num="1"/>
        </w:sectPr>
      </w:pPr>
    </w:p>
    <w:p>
      <w:pPr>
        <w:pStyle w:val="7"/>
        <w:rPr>
          <w:sz w:val="20"/>
        </w:rPr>
      </w:pPr>
    </w:p>
    <w:p>
      <w:pPr>
        <w:spacing w:before="66" w:line="484" w:lineRule="auto"/>
        <w:ind w:left="222" w:right="801" w:firstLine="0"/>
        <w:jc w:val="both"/>
        <w:rPr>
          <w:sz w:val="24"/>
        </w:rPr>
      </w:pPr>
      <w:r>
        <w:rPr>
          <w:spacing w:val="-5"/>
          <w:sz w:val="24"/>
        </w:rPr>
        <w:t>价金额与按单价汇总金额不一致的，以单价金额计算结果为准。同时出现两种以上不一</w:t>
      </w:r>
      <w:r>
        <w:rPr>
          <w:spacing w:val="-7"/>
          <w:sz w:val="24"/>
        </w:rPr>
        <w:t>致的，按照前款规定的顺序修正。修正后的报价按经供应商确认后产生约束力，</w:t>
      </w:r>
      <w:r>
        <w:rPr>
          <w:b/>
          <w:spacing w:val="-5"/>
          <w:sz w:val="24"/>
        </w:rPr>
        <w:t>供应商</w:t>
      </w:r>
      <w:r>
        <w:rPr>
          <w:b/>
          <w:spacing w:val="-7"/>
          <w:sz w:val="24"/>
        </w:rPr>
        <w:t>不确认的，其投标无效</w:t>
      </w:r>
      <w:r>
        <w:rPr>
          <w:spacing w:val="-48"/>
          <w:sz w:val="24"/>
        </w:rPr>
        <w:t>。</w:t>
      </w:r>
      <w:r>
        <w:rPr>
          <w:b/>
          <w:sz w:val="24"/>
        </w:rPr>
        <w:t>存在缺项漏项或者数量不符合招标文件要求的作为无效投标处理；</w:t>
      </w:r>
      <w:r>
        <w:rPr>
          <w:sz w:val="24"/>
        </w:rPr>
        <w:t>对不同文字文本响应文件的解释发生异议的，以中文文本为准。</w:t>
      </w:r>
    </w:p>
    <w:p>
      <w:pPr>
        <w:pStyle w:val="6"/>
        <w:spacing w:before="7"/>
        <w:ind w:left="702"/>
      </w:pPr>
      <w:r>
        <w:t>3、供应商拒不按照评委会要求作出澄清、说明或者补正的，作为无效投标处理。</w:t>
      </w:r>
    </w:p>
    <w:p>
      <w:pPr>
        <w:pStyle w:val="7"/>
        <w:spacing w:before="6"/>
        <w:rPr>
          <w:b/>
        </w:rPr>
      </w:pPr>
    </w:p>
    <w:p>
      <w:pPr>
        <w:pStyle w:val="7"/>
        <w:spacing w:line="487" w:lineRule="auto"/>
        <w:ind w:left="222" w:right="801" w:firstLine="480"/>
      </w:pPr>
      <w:r>
        <w:t>4、投标截止时间后，供应商对投标报价或其他实质性内容修正的函件和增加的任何优惠条件，一律不得作为评标、定标的依据。</w:t>
      </w:r>
    </w:p>
    <w:p>
      <w:pPr>
        <w:pStyle w:val="6"/>
        <w:spacing w:line="484" w:lineRule="auto"/>
        <w:ind w:right="805"/>
        <w:jc w:val="both"/>
        <w:rPr>
          <w:b w:val="0"/>
        </w:rPr>
      </w:pPr>
      <w:r>
        <w:rPr>
          <w:spacing w:val="-10"/>
        </w:rPr>
        <w:t>二十四、响应文件出现下列情况之一的，将作为无效响应文件处理，无效响应文件不予</w:t>
      </w:r>
      <w:r>
        <w:t>参加评标</w:t>
      </w:r>
      <w:r>
        <w:rPr>
          <w:b w:val="0"/>
        </w:rPr>
        <w:t>：</w:t>
      </w:r>
    </w:p>
    <w:p>
      <w:pPr>
        <w:pStyle w:val="13"/>
        <w:numPr>
          <w:ilvl w:val="1"/>
          <w:numId w:val="8"/>
        </w:numPr>
        <w:tabs>
          <w:tab w:val="left" w:pos="963"/>
        </w:tabs>
        <w:spacing w:before="1" w:after="0" w:line="240" w:lineRule="auto"/>
        <w:ind w:left="962" w:right="0" w:hanging="241"/>
        <w:jc w:val="left"/>
        <w:rPr>
          <w:sz w:val="22"/>
        </w:rPr>
      </w:pPr>
      <w:r>
        <w:rPr>
          <w:sz w:val="24"/>
        </w:rPr>
        <w:t>响应文件未按规定标志、密封、盖章的；</w:t>
      </w:r>
    </w:p>
    <w:p>
      <w:pPr>
        <w:pStyle w:val="7"/>
        <w:spacing w:before="6"/>
      </w:pPr>
    </w:p>
    <w:p>
      <w:pPr>
        <w:pStyle w:val="13"/>
        <w:numPr>
          <w:ilvl w:val="1"/>
          <w:numId w:val="8"/>
        </w:numPr>
        <w:tabs>
          <w:tab w:val="left" w:pos="963"/>
        </w:tabs>
        <w:spacing w:before="0" w:after="0" w:line="240" w:lineRule="auto"/>
        <w:ind w:left="962" w:right="0" w:hanging="241"/>
        <w:jc w:val="left"/>
        <w:rPr>
          <w:sz w:val="22"/>
        </w:rPr>
      </w:pPr>
      <w:r>
        <w:rPr>
          <w:sz w:val="24"/>
        </w:rPr>
        <w:t>响应文件未加盖供应商公章的；</w:t>
      </w:r>
    </w:p>
    <w:p>
      <w:pPr>
        <w:pStyle w:val="7"/>
        <w:spacing w:before="7"/>
      </w:pPr>
    </w:p>
    <w:p>
      <w:pPr>
        <w:pStyle w:val="13"/>
        <w:numPr>
          <w:ilvl w:val="1"/>
          <w:numId w:val="8"/>
        </w:numPr>
        <w:tabs>
          <w:tab w:val="left" w:pos="963"/>
        </w:tabs>
        <w:spacing w:before="0" w:after="0" w:line="487" w:lineRule="auto"/>
        <w:ind w:left="222" w:right="801" w:firstLine="499"/>
        <w:jc w:val="left"/>
        <w:rPr>
          <w:sz w:val="22"/>
        </w:rPr>
      </w:pPr>
      <w:r>
        <w:rPr>
          <w:spacing w:val="-5"/>
          <w:sz w:val="24"/>
        </w:rPr>
        <w:t>法定代表人资格证明书或授权委托书未提供的、无供应商公章的、无法定代表人</w:t>
      </w:r>
      <w:r>
        <w:rPr>
          <w:sz w:val="24"/>
        </w:rPr>
        <w:t>或委托代理人签字或盖章的、非原件的；</w:t>
      </w:r>
    </w:p>
    <w:p>
      <w:pPr>
        <w:pStyle w:val="13"/>
        <w:numPr>
          <w:ilvl w:val="1"/>
          <w:numId w:val="8"/>
        </w:numPr>
        <w:tabs>
          <w:tab w:val="left" w:pos="963"/>
        </w:tabs>
        <w:spacing w:before="0" w:after="0" w:line="305" w:lineRule="exact"/>
        <w:ind w:left="962" w:right="0" w:hanging="241"/>
        <w:jc w:val="left"/>
        <w:rPr>
          <w:sz w:val="22"/>
        </w:rPr>
      </w:pPr>
      <w:r>
        <w:rPr>
          <w:sz w:val="24"/>
        </w:rPr>
        <w:t>供应商未通过报名的或者在名称上和法人地位上与报名情况发生实质性改变的；</w:t>
      </w:r>
    </w:p>
    <w:p>
      <w:pPr>
        <w:pStyle w:val="7"/>
        <w:spacing w:before="9"/>
      </w:pPr>
    </w:p>
    <w:p>
      <w:pPr>
        <w:pStyle w:val="13"/>
        <w:numPr>
          <w:ilvl w:val="1"/>
          <w:numId w:val="8"/>
        </w:numPr>
        <w:tabs>
          <w:tab w:val="left" w:pos="963"/>
        </w:tabs>
        <w:spacing w:before="0" w:after="0" w:line="240" w:lineRule="auto"/>
        <w:ind w:left="962" w:right="0" w:hanging="241"/>
        <w:jc w:val="left"/>
        <w:rPr>
          <w:sz w:val="22"/>
        </w:rPr>
      </w:pPr>
      <w:r>
        <w:rPr>
          <w:spacing w:val="-5"/>
          <w:sz w:val="24"/>
        </w:rPr>
        <w:t>供应商不符合招标文件中规定资格要求的，或者资格要求证明材料提供不齐全的；</w:t>
      </w:r>
    </w:p>
    <w:p>
      <w:pPr>
        <w:pStyle w:val="7"/>
        <w:spacing w:before="6"/>
      </w:pPr>
    </w:p>
    <w:p>
      <w:pPr>
        <w:pStyle w:val="13"/>
        <w:numPr>
          <w:ilvl w:val="1"/>
          <w:numId w:val="8"/>
        </w:numPr>
        <w:tabs>
          <w:tab w:val="left" w:pos="963"/>
        </w:tabs>
        <w:spacing w:before="0" w:after="0" w:line="484" w:lineRule="auto"/>
        <w:ind w:left="222" w:right="681" w:firstLine="499"/>
        <w:jc w:val="left"/>
        <w:rPr>
          <w:sz w:val="22"/>
        </w:rPr>
      </w:pPr>
      <w:r>
        <w:rPr>
          <w:spacing w:val="-11"/>
          <w:sz w:val="24"/>
        </w:rPr>
        <w:t>响应文件未按招标文件规定的格式、内容和要求编制，响应文件字迹潦草、模糊、</w:t>
      </w:r>
      <w:r>
        <w:rPr>
          <w:sz w:val="24"/>
        </w:rPr>
        <w:t>难以辨认；</w:t>
      </w:r>
    </w:p>
    <w:p>
      <w:pPr>
        <w:pStyle w:val="13"/>
        <w:numPr>
          <w:ilvl w:val="1"/>
          <w:numId w:val="8"/>
        </w:numPr>
        <w:tabs>
          <w:tab w:val="left" w:pos="963"/>
        </w:tabs>
        <w:spacing w:before="4" w:after="0" w:line="484" w:lineRule="auto"/>
        <w:ind w:left="222" w:right="801" w:firstLine="499"/>
        <w:jc w:val="left"/>
        <w:rPr>
          <w:sz w:val="22"/>
        </w:rPr>
      </w:pPr>
      <w:r>
        <w:rPr>
          <w:spacing w:val="-7"/>
          <w:sz w:val="24"/>
        </w:rPr>
        <w:t>供应商在一份响应文件中，对同一招标项目报有两个或多个报价，且未书面确定</w:t>
      </w:r>
      <w:r>
        <w:rPr>
          <w:sz w:val="24"/>
        </w:rPr>
        <w:t>以哪个报价为准的；</w:t>
      </w:r>
    </w:p>
    <w:p>
      <w:pPr>
        <w:pStyle w:val="13"/>
        <w:numPr>
          <w:ilvl w:val="1"/>
          <w:numId w:val="8"/>
        </w:numPr>
        <w:tabs>
          <w:tab w:val="left" w:pos="963"/>
        </w:tabs>
        <w:spacing w:before="1" w:after="0" w:line="240" w:lineRule="auto"/>
        <w:ind w:left="962" w:right="0" w:hanging="241"/>
        <w:jc w:val="left"/>
        <w:rPr>
          <w:sz w:val="22"/>
        </w:rPr>
      </w:pPr>
      <w:r>
        <w:rPr>
          <w:sz w:val="24"/>
        </w:rPr>
        <w:t>供应商在投标报价中存在严重错误，并影响对其他供应商的评分的；</w:t>
      </w:r>
    </w:p>
    <w:p>
      <w:pPr>
        <w:pStyle w:val="7"/>
        <w:spacing w:before="8"/>
      </w:pPr>
    </w:p>
    <w:p>
      <w:pPr>
        <w:pStyle w:val="13"/>
        <w:numPr>
          <w:ilvl w:val="1"/>
          <w:numId w:val="8"/>
        </w:numPr>
        <w:tabs>
          <w:tab w:val="left" w:pos="963"/>
        </w:tabs>
        <w:spacing w:before="1" w:after="0" w:line="240" w:lineRule="auto"/>
        <w:ind w:left="962" w:right="0" w:hanging="241"/>
        <w:jc w:val="left"/>
        <w:rPr>
          <w:sz w:val="22"/>
        </w:rPr>
      </w:pPr>
      <w:r>
        <w:rPr>
          <w:sz w:val="24"/>
        </w:rPr>
        <w:t>响应文件材料所述情况和所附相关资料不实的；</w:t>
      </w:r>
    </w:p>
    <w:p>
      <w:pPr>
        <w:pStyle w:val="7"/>
        <w:spacing w:before="6"/>
      </w:pPr>
    </w:p>
    <w:p>
      <w:pPr>
        <w:pStyle w:val="13"/>
        <w:numPr>
          <w:ilvl w:val="1"/>
          <w:numId w:val="8"/>
        </w:numPr>
        <w:tabs>
          <w:tab w:val="left" w:pos="1084"/>
        </w:tabs>
        <w:spacing w:before="0" w:after="0" w:line="240" w:lineRule="auto"/>
        <w:ind w:left="1084" w:right="0" w:hanging="363"/>
        <w:jc w:val="left"/>
        <w:rPr>
          <w:sz w:val="22"/>
        </w:rPr>
      </w:pPr>
      <w:r>
        <w:rPr>
          <w:sz w:val="24"/>
        </w:rPr>
        <w:t>供应商以他人的名义投标、串通投标、以行贿手段谋取中标或者以其他弄虚作</w:t>
      </w:r>
    </w:p>
    <w:p>
      <w:pPr>
        <w:spacing w:after="0" w:line="240" w:lineRule="auto"/>
        <w:jc w:val="left"/>
        <w:rPr>
          <w:sz w:val="22"/>
        </w:rPr>
        <w:sectPr>
          <w:pgSz w:w="11910" w:h="16840"/>
          <w:pgMar w:top="1100" w:right="960" w:bottom="1180" w:left="860" w:header="878" w:footer="981" w:gutter="0"/>
          <w:cols w:space="720" w:num="1"/>
        </w:sectPr>
      </w:pPr>
    </w:p>
    <w:p>
      <w:pPr>
        <w:pStyle w:val="7"/>
        <w:rPr>
          <w:sz w:val="20"/>
        </w:rPr>
      </w:pPr>
    </w:p>
    <w:p>
      <w:pPr>
        <w:pStyle w:val="7"/>
        <w:spacing w:before="66"/>
        <w:ind w:left="222"/>
      </w:pPr>
      <w:r>
        <w:t>假方式投标的。</w:t>
      </w:r>
    </w:p>
    <w:p>
      <w:pPr>
        <w:pStyle w:val="7"/>
        <w:spacing w:before="9"/>
      </w:pPr>
    </w:p>
    <w:p>
      <w:pPr>
        <w:pStyle w:val="13"/>
        <w:numPr>
          <w:ilvl w:val="1"/>
          <w:numId w:val="8"/>
        </w:numPr>
        <w:tabs>
          <w:tab w:val="left" w:pos="1083"/>
        </w:tabs>
        <w:spacing w:before="0" w:after="0" w:line="240" w:lineRule="auto"/>
        <w:ind w:left="1082" w:right="0" w:hanging="361"/>
        <w:jc w:val="left"/>
        <w:rPr>
          <w:sz w:val="22"/>
        </w:rPr>
      </w:pPr>
      <w:r>
        <w:rPr>
          <w:sz w:val="24"/>
        </w:rPr>
        <w:t>逾期送达的响应文件；</w:t>
      </w:r>
    </w:p>
    <w:p>
      <w:pPr>
        <w:pStyle w:val="7"/>
        <w:spacing w:before="6"/>
      </w:pPr>
    </w:p>
    <w:p>
      <w:pPr>
        <w:pStyle w:val="13"/>
        <w:numPr>
          <w:ilvl w:val="1"/>
          <w:numId w:val="8"/>
        </w:numPr>
        <w:tabs>
          <w:tab w:val="left" w:pos="1083"/>
        </w:tabs>
        <w:spacing w:before="1" w:after="0" w:line="240" w:lineRule="auto"/>
        <w:ind w:left="1082" w:right="0" w:hanging="361"/>
        <w:jc w:val="left"/>
        <w:rPr>
          <w:sz w:val="22"/>
        </w:rPr>
      </w:pPr>
      <w:r>
        <w:rPr>
          <w:sz w:val="24"/>
        </w:rPr>
        <w:t>未按招标文件要求缴纳投标保证金的；</w:t>
      </w:r>
    </w:p>
    <w:p>
      <w:pPr>
        <w:pStyle w:val="7"/>
        <w:spacing w:before="6"/>
      </w:pPr>
    </w:p>
    <w:p>
      <w:pPr>
        <w:pStyle w:val="13"/>
        <w:numPr>
          <w:ilvl w:val="1"/>
          <w:numId w:val="8"/>
        </w:numPr>
        <w:tabs>
          <w:tab w:val="left" w:pos="1083"/>
        </w:tabs>
        <w:spacing w:before="0" w:after="0" w:line="240" w:lineRule="auto"/>
        <w:ind w:left="1082" w:right="0" w:hanging="361"/>
        <w:jc w:val="left"/>
        <w:rPr>
          <w:sz w:val="22"/>
        </w:rPr>
      </w:pPr>
      <w:r>
        <w:rPr>
          <w:sz w:val="24"/>
        </w:rPr>
        <w:t>供应商的投标报价超出采购预算或者最高限价的；</w:t>
      </w:r>
    </w:p>
    <w:p>
      <w:pPr>
        <w:pStyle w:val="7"/>
        <w:spacing w:before="9"/>
      </w:pPr>
    </w:p>
    <w:p>
      <w:pPr>
        <w:pStyle w:val="6"/>
        <w:numPr>
          <w:ilvl w:val="1"/>
          <w:numId w:val="8"/>
        </w:numPr>
        <w:tabs>
          <w:tab w:val="left" w:pos="1085"/>
        </w:tabs>
        <w:spacing w:before="0" w:after="0" w:line="484" w:lineRule="auto"/>
        <w:ind w:left="222" w:right="801" w:firstLine="499"/>
        <w:jc w:val="both"/>
        <w:rPr>
          <w:sz w:val="22"/>
        </w:rPr>
      </w:pPr>
      <w:r>
        <w:rPr>
          <w:spacing w:val="-1"/>
        </w:rPr>
        <w:t>评标委员会认为供应商的报价明显低于其他通过符合性审查供应商的报价，有</w:t>
      </w:r>
      <w:r>
        <w:rPr>
          <w:spacing w:val="-6"/>
        </w:rPr>
        <w:t>可能影响产品质量或者不能诚信履约的，应当要求其在评标现场合理的时间内提供书面</w:t>
      </w:r>
      <w:r>
        <w:rPr>
          <w:spacing w:val="-10"/>
        </w:rPr>
        <w:t>说明，必要时提交相关证明材料；供应商不能证明其报价合理性的，评标委员会应当将其作为无效投标处理。</w:t>
      </w:r>
    </w:p>
    <w:p>
      <w:pPr>
        <w:pStyle w:val="13"/>
        <w:numPr>
          <w:ilvl w:val="1"/>
          <w:numId w:val="8"/>
        </w:numPr>
        <w:tabs>
          <w:tab w:val="left" w:pos="1083"/>
        </w:tabs>
        <w:spacing w:before="4" w:after="0" w:line="240" w:lineRule="auto"/>
        <w:ind w:left="1082" w:right="0" w:hanging="361"/>
        <w:jc w:val="left"/>
        <w:rPr>
          <w:sz w:val="22"/>
        </w:rPr>
      </w:pPr>
      <w:r>
        <w:rPr>
          <w:sz w:val="24"/>
        </w:rPr>
        <w:t>招标文件明确规定无效的其他情形，或者其他被评委会认定无效的情况；</w:t>
      </w:r>
    </w:p>
    <w:p>
      <w:pPr>
        <w:pStyle w:val="7"/>
        <w:spacing w:before="9"/>
      </w:pPr>
    </w:p>
    <w:p>
      <w:pPr>
        <w:pStyle w:val="13"/>
        <w:numPr>
          <w:ilvl w:val="1"/>
          <w:numId w:val="8"/>
        </w:numPr>
        <w:tabs>
          <w:tab w:val="left" w:pos="1083"/>
        </w:tabs>
        <w:spacing w:before="0" w:after="0" w:line="240" w:lineRule="auto"/>
        <w:ind w:left="1082" w:right="0" w:hanging="361"/>
        <w:jc w:val="left"/>
        <w:rPr>
          <w:sz w:val="22"/>
        </w:rPr>
      </w:pPr>
      <w:r>
        <w:rPr>
          <w:sz w:val="24"/>
        </w:rPr>
        <w:t>响应文件含有采购人不能接受的附加条件的；</w:t>
      </w:r>
    </w:p>
    <w:p>
      <w:pPr>
        <w:pStyle w:val="7"/>
        <w:spacing w:before="7"/>
      </w:pPr>
    </w:p>
    <w:p>
      <w:pPr>
        <w:pStyle w:val="13"/>
        <w:numPr>
          <w:ilvl w:val="1"/>
          <w:numId w:val="8"/>
        </w:numPr>
        <w:tabs>
          <w:tab w:val="left" w:pos="1083"/>
        </w:tabs>
        <w:spacing w:before="0" w:after="0" w:line="484" w:lineRule="auto"/>
        <w:ind w:left="222" w:right="3002" w:firstLine="499"/>
        <w:jc w:val="left"/>
        <w:rPr>
          <w:b/>
          <w:sz w:val="22"/>
        </w:rPr>
      </w:pPr>
      <w:r>
        <w:rPr>
          <w:spacing w:val="-1"/>
          <w:sz w:val="24"/>
        </w:rPr>
        <w:t>不符合法律、法规和招标文件规定的其他实质性要求的。</w:t>
      </w:r>
      <w:r>
        <w:rPr>
          <w:b/>
          <w:sz w:val="24"/>
        </w:rPr>
        <w:t>二十五、有下列情形之一的，视为供应商串通投标，投标无效：</w:t>
      </w:r>
    </w:p>
    <w:p>
      <w:pPr>
        <w:pStyle w:val="13"/>
        <w:numPr>
          <w:ilvl w:val="0"/>
          <w:numId w:val="9"/>
        </w:numPr>
        <w:tabs>
          <w:tab w:val="left" w:pos="963"/>
        </w:tabs>
        <w:spacing w:before="3" w:after="0" w:line="240" w:lineRule="auto"/>
        <w:ind w:left="962" w:right="0" w:hanging="241"/>
        <w:jc w:val="left"/>
        <w:rPr>
          <w:sz w:val="24"/>
        </w:rPr>
      </w:pPr>
      <w:r>
        <w:rPr>
          <w:sz w:val="24"/>
        </w:rPr>
        <w:t>不同供应商的响应文件由同一单位或者个人编制；</w:t>
      </w:r>
    </w:p>
    <w:p>
      <w:pPr>
        <w:pStyle w:val="7"/>
        <w:spacing w:before="7"/>
      </w:pPr>
    </w:p>
    <w:p>
      <w:pPr>
        <w:pStyle w:val="13"/>
        <w:numPr>
          <w:ilvl w:val="0"/>
          <w:numId w:val="9"/>
        </w:numPr>
        <w:tabs>
          <w:tab w:val="left" w:pos="963"/>
        </w:tabs>
        <w:spacing w:before="0" w:after="0" w:line="240" w:lineRule="auto"/>
        <w:ind w:left="962" w:right="0" w:hanging="241"/>
        <w:jc w:val="left"/>
        <w:rPr>
          <w:sz w:val="24"/>
        </w:rPr>
      </w:pPr>
      <w:r>
        <w:rPr>
          <w:sz w:val="24"/>
        </w:rPr>
        <w:t>不同供应商委托同一单位或者个人办理投标事宜；</w:t>
      </w:r>
    </w:p>
    <w:p>
      <w:pPr>
        <w:pStyle w:val="7"/>
        <w:spacing w:before="9"/>
      </w:pPr>
    </w:p>
    <w:p>
      <w:pPr>
        <w:pStyle w:val="13"/>
        <w:numPr>
          <w:ilvl w:val="0"/>
          <w:numId w:val="9"/>
        </w:numPr>
        <w:tabs>
          <w:tab w:val="left" w:pos="963"/>
        </w:tabs>
        <w:spacing w:before="0" w:after="0" w:line="240" w:lineRule="auto"/>
        <w:ind w:left="962" w:right="0" w:hanging="241"/>
        <w:jc w:val="left"/>
        <w:rPr>
          <w:sz w:val="24"/>
        </w:rPr>
      </w:pPr>
      <w:r>
        <w:rPr>
          <w:sz w:val="24"/>
        </w:rPr>
        <w:t>不同供应商的响应文件载明的项目管理成员或者联系人员为同一人；</w:t>
      </w:r>
    </w:p>
    <w:p>
      <w:pPr>
        <w:pStyle w:val="7"/>
        <w:spacing w:before="6"/>
      </w:pPr>
    </w:p>
    <w:p>
      <w:pPr>
        <w:pStyle w:val="13"/>
        <w:numPr>
          <w:ilvl w:val="0"/>
          <w:numId w:val="9"/>
        </w:numPr>
        <w:tabs>
          <w:tab w:val="left" w:pos="963"/>
        </w:tabs>
        <w:spacing w:before="1" w:after="0" w:line="240" w:lineRule="auto"/>
        <w:ind w:left="962" w:right="0" w:hanging="241"/>
        <w:jc w:val="left"/>
        <w:rPr>
          <w:sz w:val="24"/>
        </w:rPr>
      </w:pPr>
      <w:r>
        <w:rPr>
          <w:sz w:val="24"/>
        </w:rPr>
        <w:t>不同供应商的响应文件异常一致或者投标报价呈规律性差异；</w:t>
      </w:r>
    </w:p>
    <w:p>
      <w:pPr>
        <w:pStyle w:val="7"/>
        <w:spacing w:before="6"/>
      </w:pPr>
    </w:p>
    <w:p>
      <w:pPr>
        <w:pStyle w:val="13"/>
        <w:numPr>
          <w:ilvl w:val="0"/>
          <w:numId w:val="9"/>
        </w:numPr>
        <w:tabs>
          <w:tab w:val="left" w:pos="963"/>
        </w:tabs>
        <w:spacing w:before="0" w:after="0" w:line="240" w:lineRule="auto"/>
        <w:ind w:left="962" w:right="0" w:hanging="241"/>
        <w:jc w:val="left"/>
        <w:rPr>
          <w:sz w:val="24"/>
        </w:rPr>
      </w:pPr>
      <w:r>
        <w:rPr>
          <w:sz w:val="24"/>
        </w:rPr>
        <w:t>不同供应商的响应文件相互混装；</w:t>
      </w:r>
    </w:p>
    <w:p>
      <w:pPr>
        <w:pStyle w:val="7"/>
        <w:spacing w:before="9"/>
      </w:pPr>
    </w:p>
    <w:p>
      <w:pPr>
        <w:pStyle w:val="13"/>
        <w:numPr>
          <w:ilvl w:val="0"/>
          <w:numId w:val="9"/>
        </w:numPr>
        <w:tabs>
          <w:tab w:val="left" w:pos="963"/>
        </w:tabs>
        <w:spacing w:before="0" w:after="0" w:line="484" w:lineRule="auto"/>
        <w:ind w:left="222" w:right="2882" w:firstLine="499"/>
        <w:jc w:val="left"/>
        <w:rPr>
          <w:b/>
          <w:sz w:val="24"/>
        </w:rPr>
      </w:pPr>
      <w:r>
        <w:rPr>
          <w:spacing w:val="-1"/>
          <w:sz w:val="24"/>
        </w:rPr>
        <w:t>不同供应商的投标保证金从同一单位或者个人的账户转出。</w:t>
      </w:r>
      <w:r>
        <w:rPr>
          <w:b/>
          <w:sz w:val="24"/>
        </w:rPr>
        <w:t>二十六、废标、流标条款</w:t>
      </w:r>
    </w:p>
    <w:p>
      <w:pPr>
        <w:pStyle w:val="13"/>
        <w:numPr>
          <w:ilvl w:val="0"/>
          <w:numId w:val="10"/>
        </w:numPr>
        <w:tabs>
          <w:tab w:val="left" w:pos="944"/>
        </w:tabs>
        <w:spacing w:before="1" w:after="0" w:line="240" w:lineRule="auto"/>
        <w:ind w:left="943" w:right="0" w:hanging="241"/>
        <w:jc w:val="left"/>
        <w:rPr>
          <w:sz w:val="24"/>
        </w:rPr>
      </w:pPr>
      <w:r>
        <w:rPr>
          <w:sz w:val="24"/>
        </w:rPr>
        <w:t>符合专业条件的供应商或者对招标文件作实质性响应的供应商不足三家的；</w:t>
      </w:r>
    </w:p>
    <w:p>
      <w:pPr>
        <w:pStyle w:val="7"/>
        <w:spacing w:before="9"/>
      </w:pPr>
    </w:p>
    <w:p>
      <w:pPr>
        <w:pStyle w:val="13"/>
        <w:numPr>
          <w:ilvl w:val="0"/>
          <w:numId w:val="10"/>
        </w:numPr>
        <w:tabs>
          <w:tab w:val="left" w:pos="1063"/>
        </w:tabs>
        <w:spacing w:before="0" w:after="0" w:line="240" w:lineRule="auto"/>
        <w:ind w:left="1062" w:right="0" w:hanging="360"/>
        <w:jc w:val="left"/>
        <w:rPr>
          <w:sz w:val="24"/>
        </w:rPr>
      </w:pPr>
      <w:r>
        <w:rPr>
          <w:sz w:val="24"/>
        </w:rPr>
        <w:t>出现影响采购公正的违法、违规行为的；</w:t>
      </w:r>
    </w:p>
    <w:p>
      <w:pPr>
        <w:pStyle w:val="7"/>
        <w:spacing w:before="6"/>
      </w:pPr>
    </w:p>
    <w:p>
      <w:pPr>
        <w:pStyle w:val="13"/>
        <w:numPr>
          <w:ilvl w:val="0"/>
          <w:numId w:val="10"/>
        </w:numPr>
        <w:tabs>
          <w:tab w:val="left" w:pos="944"/>
        </w:tabs>
        <w:spacing w:before="1" w:after="0" w:line="240" w:lineRule="auto"/>
        <w:ind w:left="943" w:right="0" w:hanging="241"/>
        <w:jc w:val="left"/>
        <w:rPr>
          <w:sz w:val="24"/>
        </w:rPr>
      </w:pPr>
      <w:r>
        <w:rPr>
          <w:sz w:val="24"/>
        </w:rPr>
        <w:t>评标委员会认定招标文件存在歧义、重大缺陷导致评审工作无法进行；</w:t>
      </w:r>
    </w:p>
    <w:p>
      <w:pPr>
        <w:spacing w:after="0" w:line="240" w:lineRule="auto"/>
        <w:jc w:val="left"/>
        <w:rPr>
          <w:sz w:val="24"/>
        </w:rPr>
        <w:sectPr>
          <w:pgSz w:w="11910" w:h="16840"/>
          <w:pgMar w:top="1100" w:right="960" w:bottom="1180" w:left="860" w:header="878" w:footer="981" w:gutter="0"/>
          <w:cols w:space="720" w:num="1"/>
        </w:sectPr>
      </w:pPr>
    </w:p>
    <w:p>
      <w:pPr>
        <w:pStyle w:val="7"/>
        <w:rPr>
          <w:sz w:val="20"/>
        </w:rPr>
      </w:pPr>
    </w:p>
    <w:p>
      <w:pPr>
        <w:pStyle w:val="13"/>
        <w:numPr>
          <w:ilvl w:val="0"/>
          <w:numId w:val="10"/>
        </w:numPr>
        <w:tabs>
          <w:tab w:val="left" w:pos="1063"/>
        </w:tabs>
        <w:spacing w:before="66" w:after="0" w:line="487" w:lineRule="auto"/>
        <w:ind w:left="222" w:right="5661" w:firstLine="480"/>
        <w:jc w:val="left"/>
        <w:rPr>
          <w:b/>
          <w:sz w:val="24"/>
        </w:rPr>
      </w:pPr>
      <w:r>
        <w:rPr>
          <w:spacing w:val="-2"/>
          <w:sz w:val="24"/>
        </w:rPr>
        <w:t>因重大变故，采购任务取消的。</w:t>
      </w:r>
      <w:r>
        <w:rPr>
          <w:b/>
          <w:sz w:val="24"/>
        </w:rPr>
        <w:t>二十七、中标通知</w:t>
      </w:r>
    </w:p>
    <w:p>
      <w:pPr>
        <w:pStyle w:val="7"/>
        <w:spacing w:line="484" w:lineRule="auto"/>
        <w:ind w:left="222" w:right="801" w:firstLine="480"/>
      </w:pPr>
      <w:r>
        <w:t>1 .代理机构将中标结果在江苏畅誉项目管理公司网站及中国招标与采购网上予以</w:t>
      </w:r>
      <w:r>
        <w:rPr>
          <w:spacing w:val="-12"/>
        </w:rPr>
        <w:t xml:space="preserve">公告。公告期限为 </w:t>
      </w:r>
      <w:r>
        <w:t>1</w:t>
      </w:r>
      <w:r>
        <w:rPr>
          <w:spacing w:val="-11"/>
        </w:rPr>
        <w:t xml:space="preserve"> 个工作日。各参加供应商如对公示结果有异议，应在有效质疑期内</w:t>
      </w:r>
    </w:p>
    <w:p>
      <w:pPr>
        <w:pStyle w:val="7"/>
        <w:spacing w:line="487" w:lineRule="auto"/>
        <w:ind w:left="222" w:right="681"/>
      </w:pPr>
      <w:r>
        <w:t>（中标公告发布起七个工作日</w:t>
      </w:r>
      <w:r>
        <w:rPr>
          <w:spacing w:val="-60"/>
        </w:rPr>
        <w:t>），</w:t>
      </w:r>
      <w:r>
        <w:rPr>
          <w:spacing w:val="-6"/>
        </w:rPr>
        <w:t xml:space="preserve">以书面形式向代理机构提出，同时出具相关证明材料， </w:t>
      </w:r>
      <w:r>
        <w:rPr>
          <w:spacing w:val="3"/>
        </w:rPr>
        <w:t>该质疑必须由供应商法定代表人或参加投标的授权委托代理人签署以及供应商盖章方为有效。</w:t>
      </w:r>
    </w:p>
    <w:p>
      <w:pPr>
        <w:pStyle w:val="13"/>
        <w:numPr>
          <w:ilvl w:val="0"/>
          <w:numId w:val="11"/>
        </w:numPr>
        <w:tabs>
          <w:tab w:val="left" w:pos="944"/>
        </w:tabs>
        <w:spacing w:before="0" w:after="0" w:line="484" w:lineRule="auto"/>
        <w:ind w:left="222" w:right="801" w:firstLine="480"/>
        <w:jc w:val="left"/>
        <w:rPr>
          <w:sz w:val="24"/>
        </w:rPr>
      </w:pPr>
      <w:r>
        <w:rPr>
          <w:spacing w:val="-6"/>
          <w:sz w:val="24"/>
        </w:rPr>
        <w:t>若有充分证据证明，中标单位出现下列情况之一的，一经查实，将被取消中标资</w:t>
      </w:r>
      <w:r>
        <w:rPr>
          <w:sz w:val="24"/>
        </w:rPr>
        <w:t>格：</w:t>
      </w:r>
    </w:p>
    <w:p>
      <w:pPr>
        <w:pStyle w:val="13"/>
        <w:numPr>
          <w:ilvl w:val="1"/>
          <w:numId w:val="11"/>
        </w:numPr>
        <w:tabs>
          <w:tab w:val="left" w:pos="1123"/>
        </w:tabs>
        <w:spacing w:before="0" w:after="0" w:line="240" w:lineRule="auto"/>
        <w:ind w:left="1122" w:right="0" w:hanging="420"/>
        <w:jc w:val="left"/>
        <w:rPr>
          <w:sz w:val="24"/>
        </w:rPr>
      </w:pPr>
      <w:r>
        <w:rPr>
          <w:sz w:val="24"/>
        </w:rPr>
        <w:t>提供虚假材料谋取中标的；</w:t>
      </w:r>
    </w:p>
    <w:p>
      <w:pPr>
        <w:pStyle w:val="7"/>
        <w:spacing w:before="5"/>
      </w:pPr>
    </w:p>
    <w:p>
      <w:pPr>
        <w:pStyle w:val="13"/>
        <w:numPr>
          <w:ilvl w:val="1"/>
          <w:numId w:val="11"/>
        </w:numPr>
        <w:tabs>
          <w:tab w:val="left" w:pos="1123"/>
        </w:tabs>
        <w:spacing w:before="0" w:after="0" w:line="240" w:lineRule="auto"/>
        <w:ind w:left="1122" w:right="0" w:hanging="420"/>
        <w:jc w:val="left"/>
        <w:rPr>
          <w:sz w:val="24"/>
        </w:rPr>
      </w:pPr>
      <w:r>
        <w:rPr>
          <w:sz w:val="24"/>
        </w:rPr>
        <w:t>向采购人、代理机构行贿或者提供其他不正当利益的。</w:t>
      </w:r>
    </w:p>
    <w:p>
      <w:pPr>
        <w:pStyle w:val="7"/>
        <w:spacing w:before="6"/>
      </w:pPr>
    </w:p>
    <w:p>
      <w:pPr>
        <w:pStyle w:val="13"/>
        <w:numPr>
          <w:ilvl w:val="1"/>
          <w:numId w:val="11"/>
        </w:numPr>
        <w:tabs>
          <w:tab w:val="left" w:pos="1123"/>
        </w:tabs>
        <w:spacing w:before="1" w:after="0" w:line="240" w:lineRule="auto"/>
        <w:ind w:left="1122" w:right="0" w:hanging="420"/>
        <w:jc w:val="left"/>
        <w:rPr>
          <w:sz w:val="24"/>
        </w:rPr>
      </w:pPr>
      <w:r>
        <w:rPr>
          <w:sz w:val="24"/>
        </w:rPr>
        <w:t>恶意竞争，投标总报价明显低于其自身合理成本且又无法提供证明的。</w:t>
      </w:r>
    </w:p>
    <w:p>
      <w:pPr>
        <w:pStyle w:val="7"/>
        <w:spacing w:before="8"/>
      </w:pPr>
    </w:p>
    <w:p>
      <w:pPr>
        <w:pStyle w:val="13"/>
        <w:numPr>
          <w:ilvl w:val="1"/>
          <w:numId w:val="11"/>
        </w:numPr>
        <w:tabs>
          <w:tab w:val="left" w:pos="1123"/>
        </w:tabs>
        <w:spacing w:before="1" w:after="0" w:line="240" w:lineRule="auto"/>
        <w:ind w:left="1122" w:right="0" w:hanging="420"/>
        <w:jc w:val="left"/>
        <w:rPr>
          <w:sz w:val="24"/>
        </w:rPr>
      </w:pPr>
      <w:r>
        <w:rPr>
          <w:sz w:val="24"/>
        </w:rPr>
        <w:t>属于本文件规定的无效条件，但在评标过程中又未被评委会发现的。</w:t>
      </w:r>
    </w:p>
    <w:p>
      <w:pPr>
        <w:pStyle w:val="7"/>
        <w:spacing w:before="6"/>
      </w:pPr>
    </w:p>
    <w:p>
      <w:pPr>
        <w:pStyle w:val="13"/>
        <w:numPr>
          <w:ilvl w:val="1"/>
          <w:numId w:val="11"/>
        </w:numPr>
        <w:tabs>
          <w:tab w:val="left" w:pos="1123"/>
        </w:tabs>
        <w:spacing w:before="0" w:after="0" w:line="240" w:lineRule="auto"/>
        <w:ind w:left="1122" w:right="0" w:hanging="420"/>
        <w:jc w:val="left"/>
        <w:rPr>
          <w:sz w:val="24"/>
        </w:rPr>
      </w:pPr>
      <w:r>
        <w:rPr>
          <w:sz w:val="24"/>
        </w:rPr>
        <w:t>与采购人或者其他供应商恶意串通的。</w:t>
      </w:r>
    </w:p>
    <w:p>
      <w:pPr>
        <w:pStyle w:val="7"/>
        <w:spacing w:before="9"/>
      </w:pPr>
    </w:p>
    <w:p>
      <w:pPr>
        <w:pStyle w:val="13"/>
        <w:numPr>
          <w:ilvl w:val="1"/>
          <w:numId w:val="11"/>
        </w:numPr>
        <w:tabs>
          <w:tab w:val="left" w:pos="1123"/>
        </w:tabs>
        <w:spacing w:before="0" w:after="0" w:line="240" w:lineRule="auto"/>
        <w:ind w:left="1122" w:right="0" w:hanging="420"/>
        <w:jc w:val="left"/>
        <w:rPr>
          <w:sz w:val="24"/>
        </w:rPr>
      </w:pPr>
      <w:r>
        <w:rPr>
          <w:sz w:val="24"/>
        </w:rPr>
        <w:t>采取不正当手段诋毁、排挤其他供应商的。</w:t>
      </w:r>
    </w:p>
    <w:p>
      <w:pPr>
        <w:pStyle w:val="7"/>
        <w:spacing w:before="7"/>
      </w:pPr>
    </w:p>
    <w:p>
      <w:pPr>
        <w:pStyle w:val="13"/>
        <w:numPr>
          <w:ilvl w:val="1"/>
          <w:numId w:val="11"/>
        </w:numPr>
        <w:tabs>
          <w:tab w:val="left" w:pos="1123"/>
        </w:tabs>
        <w:spacing w:before="0" w:after="0" w:line="240" w:lineRule="auto"/>
        <w:ind w:left="1122" w:right="0" w:hanging="420"/>
        <w:jc w:val="left"/>
        <w:rPr>
          <w:sz w:val="24"/>
        </w:rPr>
      </w:pPr>
      <w:r>
        <w:rPr>
          <w:sz w:val="24"/>
        </w:rPr>
        <w:t>不符合法律、法规的规定的。</w:t>
      </w:r>
    </w:p>
    <w:p>
      <w:pPr>
        <w:pStyle w:val="7"/>
        <w:spacing w:before="6"/>
      </w:pPr>
    </w:p>
    <w:p>
      <w:pPr>
        <w:pStyle w:val="7"/>
        <w:spacing w:line="484" w:lineRule="auto"/>
        <w:ind w:left="222" w:right="801" w:firstLine="480"/>
        <w:jc w:val="both"/>
      </w:pPr>
      <w:r>
        <w:t>3 .供应商认为采购文件、采购过程和采购结果使自己的权益受到损害的，可以在</w:t>
      </w:r>
      <w:r>
        <w:rPr>
          <w:spacing w:val="-4"/>
        </w:rPr>
        <w:t>知道或应知其权益受到损害之日起七个工作日内，以书面形式向代理机构或采购人提出</w:t>
      </w:r>
      <w:r>
        <w:rPr>
          <w:spacing w:val="-9"/>
        </w:rPr>
        <w:t>质疑。该质疑应当有明确的请求和必要的证明材料，同时该质疑应有供应商法定代表人</w:t>
      </w:r>
      <w:r>
        <w:rPr>
          <w:spacing w:val="-4"/>
        </w:rPr>
        <w:t>或参加投标的授权委托人签署并加盖公章(原件)。代理机构将在收到经供应商法定代表</w:t>
      </w:r>
      <w:r>
        <w:rPr>
          <w:spacing w:val="-3"/>
        </w:rPr>
        <w:t>人或参加投标的授权委托人签署和盖公章(原件)的书面质疑后七个工作日内，对质疑内</w:t>
      </w:r>
      <w:r>
        <w:rPr>
          <w:spacing w:val="-9"/>
        </w:rPr>
        <w:t>容做出答复。如供应商在中标公告期限届满之日起七个工作日后向代理机构提出质疑或</w:t>
      </w:r>
    </w:p>
    <w:p>
      <w:pPr>
        <w:spacing w:after="0" w:line="484" w:lineRule="auto"/>
        <w:jc w:val="both"/>
        <w:sectPr>
          <w:pgSz w:w="11910" w:h="16840"/>
          <w:pgMar w:top="1100" w:right="960" w:bottom="1180" w:left="860" w:header="878" w:footer="981" w:gutter="0"/>
          <w:cols w:space="720" w:num="1"/>
        </w:sectPr>
      </w:pPr>
    </w:p>
    <w:p>
      <w:pPr>
        <w:pStyle w:val="7"/>
        <w:rPr>
          <w:sz w:val="20"/>
        </w:rPr>
      </w:pPr>
    </w:p>
    <w:p>
      <w:pPr>
        <w:pStyle w:val="7"/>
        <w:spacing w:before="66" w:line="487" w:lineRule="auto"/>
        <w:ind w:left="222" w:right="741"/>
        <w:jc w:val="both"/>
      </w:pPr>
      <w:r>
        <w:rPr>
          <w:spacing w:val="3"/>
        </w:rPr>
        <w:t>质疑未经供应商法定代表人或参加投标的授权委托人签署或加盖公章(原件)或未提供</w:t>
      </w:r>
      <w:r>
        <w:rPr>
          <w:spacing w:val="-2"/>
        </w:rPr>
        <w:t>明确的请求和必要的证明材料的，代理机构有权对该质疑不予答复</w:t>
      </w:r>
      <w:r>
        <w:t>（法律法规另有其他规定的除外）</w:t>
      </w:r>
      <w:r>
        <w:rPr>
          <w:spacing w:val="-1"/>
        </w:rPr>
        <w:t>。供应商提出书面质疑必须有理、有据，不得恶意质疑或提交虚假质疑。</w:t>
      </w:r>
      <w:r>
        <w:rPr>
          <w:spacing w:val="-8"/>
        </w:rPr>
        <w:t>否则，一经查实，代理机构有权依据有关规定，报请采购监管部门对该供应商进行相应的处罚。</w:t>
      </w:r>
    </w:p>
    <w:p>
      <w:pPr>
        <w:pStyle w:val="7"/>
        <w:spacing w:line="487" w:lineRule="auto"/>
        <w:ind w:left="222" w:right="799" w:firstLine="480"/>
      </w:pPr>
      <w:r>
        <w:t>未参加投标活动的供应商或在投标活动中自身权益未受到损害的供应商所提出的质疑不予受理。</w:t>
      </w:r>
    </w:p>
    <w:p>
      <w:pPr>
        <w:pStyle w:val="7"/>
        <w:spacing w:line="484" w:lineRule="auto"/>
        <w:ind w:left="222" w:right="801" w:firstLine="480"/>
      </w:pPr>
      <w:r>
        <w:rPr>
          <w:spacing w:val="-8"/>
        </w:rPr>
        <w:t>中标公示期间，如有参加投标的供应商提出有效质疑，并因此可能对中标结果产生</w:t>
      </w:r>
      <w:r>
        <w:t>影响，而最终被取消中标的，代理机构对中标单位不承担任何责任。</w:t>
      </w:r>
    </w:p>
    <w:p>
      <w:pPr>
        <w:pStyle w:val="6"/>
        <w:numPr>
          <w:ilvl w:val="0"/>
          <w:numId w:val="12"/>
        </w:numPr>
        <w:tabs>
          <w:tab w:val="left" w:pos="946"/>
        </w:tabs>
        <w:spacing w:before="0" w:after="0" w:line="240" w:lineRule="auto"/>
        <w:ind w:left="945" w:right="0" w:hanging="243"/>
        <w:jc w:val="left"/>
      </w:pPr>
      <w:r>
        <w:t>中标通知书</w:t>
      </w:r>
    </w:p>
    <w:p>
      <w:pPr>
        <w:pStyle w:val="7"/>
        <w:spacing w:before="11"/>
        <w:rPr>
          <w:b/>
          <w:sz w:val="23"/>
        </w:rPr>
      </w:pPr>
    </w:p>
    <w:p>
      <w:pPr>
        <w:pStyle w:val="13"/>
        <w:numPr>
          <w:ilvl w:val="1"/>
          <w:numId w:val="12"/>
        </w:numPr>
        <w:tabs>
          <w:tab w:val="left" w:pos="1183"/>
        </w:tabs>
        <w:spacing w:before="1" w:after="0" w:line="240" w:lineRule="auto"/>
        <w:ind w:left="1182" w:right="0" w:hanging="480"/>
        <w:jc w:val="left"/>
        <w:rPr>
          <w:sz w:val="24"/>
        </w:rPr>
      </w:pPr>
      <w:r>
        <w:rPr>
          <w:sz w:val="24"/>
        </w:rPr>
        <w:t>中标结果确定后，代理机构将向中标单位发出中标通知书。</w:t>
      </w:r>
    </w:p>
    <w:p>
      <w:pPr>
        <w:pStyle w:val="7"/>
        <w:spacing w:before="6"/>
      </w:pPr>
    </w:p>
    <w:p>
      <w:pPr>
        <w:pStyle w:val="13"/>
        <w:numPr>
          <w:ilvl w:val="1"/>
          <w:numId w:val="12"/>
        </w:numPr>
        <w:tabs>
          <w:tab w:val="left" w:pos="1183"/>
        </w:tabs>
        <w:spacing w:before="0" w:after="0" w:line="487" w:lineRule="auto"/>
        <w:ind w:left="222" w:right="801" w:firstLine="480"/>
        <w:jc w:val="both"/>
        <w:rPr>
          <w:sz w:val="24"/>
        </w:rPr>
      </w:pPr>
      <w:r>
        <w:rPr>
          <w:spacing w:val="-4"/>
          <w:sz w:val="24"/>
        </w:rPr>
        <w:t>中标通知书对采购人和中标单位具有法律约束力。中标通知书发出后，采购人改变中标结果或者中标单位放弃中标，均应当承担相应的法律责任，且不影响中标服务</w:t>
      </w:r>
      <w:r>
        <w:rPr>
          <w:sz w:val="24"/>
        </w:rPr>
        <w:t>费的支付。</w:t>
      </w:r>
    </w:p>
    <w:p>
      <w:pPr>
        <w:pStyle w:val="13"/>
        <w:numPr>
          <w:ilvl w:val="1"/>
          <w:numId w:val="12"/>
        </w:numPr>
        <w:tabs>
          <w:tab w:val="left" w:pos="1183"/>
        </w:tabs>
        <w:spacing w:before="0" w:after="0" w:line="484" w:lineRule="auto"/>
        <w:ind w:left="222" w:right="2181" w:firstLine="480"/>
        <w:jc w:val="left"/>
        <w:rPr>
          <w:b/>
          <w:sz w:val="24"/>
        </w:rPr>
      </w:pPr>
      <w:r>
        <w:rPr>
          <w:spacing w:val="-1"/>
          <w:sz w:val="24"/>
        </w:rPr>
        <w:t>代理机构及采购人对未中标单位不承担解释未中标原因的义务。</w:t>
      </w:r>
      <w:r>
        <w:rPr>
          <w:b/>
          <w:sz w:val="24"/>
        </w:rPr>
        <w:t>二十八、代理机构服务费</w:t>
      </w:r>
    </w:p>
    <w:p>
      <w:pPr>
        <w:pStyle w:val="13"/>
        <w:numPr>
          <w:ilvl w:val="0"/>
          <w:numId w:val="13"/>
        </w:numPr>
        <w:tabs>
          <w:tab w:val="left" w:pos="944"/>
        </w:tabs>
        <w:spacing w:before="0" w:after="0" w:line="240" w:lineRule="auto"/>
        <w:ind w:left="943" w:right="0" w:hanging="241"/>
        <w:jc w:val="left"/>
        <w:rPr>
          <w:sz w:val="24"/>
        </w:rPr>
      </w:pPr>
      <w:r>
        <w:rPr>
          <w:sz w:val="24"/>
        </w:rPr>
        <w:t>中标单位应在领取中标通知书的同时将代理机构服务费付至代理机构指定帐户。</w:t>
      </w:r>
    </w:p>
    <w:p>
      <w:pPr>
        <w:pStyle w:val="7"/>
        <w:spacing w:before="7"/>
      </w:pPr>
    </w:p>
    <w:p>
      <w:pPr>
        <w:pStyle w:val="13"/>
        <w:numPr>
          <w:ilvl w:val="0"/>
          <w:numId w:val="13"/>
        </w:numPr>
        <w:tabs>
          <w:tab w:val="left" w:pos="944"/>
        </w:tabs>
        <w:spacing w:before="0" w:after="0" w:line="240" w:lineRule="auto"/>
        <w:ind w:left="943" w:right="0" w:hanging="241"/>
        <w:jc w:val="left"/>
        <w:rPr>
          <w:sz w:val="24"/>
        </w:rPr>
      </w:pPr>
      <w:r>
        <w:rPr>
          <w:sz w:val="24"/>
        </w:rPr>
        <w:t>收取代理机构服务费账户信息:</w:t>
      </w:r>
    </w:p>
    <w:p>
      <w:pPr>
        <w:pStyle w:val="7"/>
        <w:spacing w:before="6"/>
      </w:pPr>
    </w:p>
    <w:p>
      <w:pPr>
        <w:spacing w:before="1" w:line="484" w:lineRule="auto"/>
        <w:ind w:left="702" w:right="5301" w:firstLine="0"/>
        <w:jc w:val="left"/>
        <w:rPr>
          <w:b/>
          <w:sz w:val="24"/>
        </w:rPr>
      </w:pPr>
      <w:r>
        <w:rPr>
          <w:sz w:val="24"/>
        </w:rPr>
        <w:t>收款单位：江苏畅誉项目管理有限公司</w:t>
      </w:r>
      <w:r>
        <w:rPr>
          <w:b/>
          <w:sz w:val="24"/>
        </w:rPr>
        <w:t>银行账号：1079400000009982</w:t>
      </w:r>
    </w:p>
    <w:p>
      <w:pPr>
        <w:pStyle w:val="6"/>
        <w:spacing w:before="3"/>
        <w:ind w:left="702"/>
      </w:pPr>
      <w:r>
        <w:t>开户银行：江南农村商业银行股份有限公司常州市东青支行</w:t>
      </w:r>
    </w:p>
    <w:p>
      <w:pPr>
        <w:pStyle w:val="7"/>
        <w:spacing w:before="6"/>
        <w:rPr>
          <w:b/>
        </w:rPr>
      </w:pPr>
    </w:p>
    <w:p>
      <w:pPr>
        <w:pStyle w:val="7"/>
        <w:spacing w:before="1"/>
        <w:ind w:left="702"/>
      </w:pPr>
      <w:r>
        <w:t>缴纳方式：以银行电汇或转账（备注项目编号），汇款后将凭证发送至我司邮箱</w:t>
      </w:r>
    </w:p>
    <w:p>
      <w:pPr>
        <w:spacing w:after="0"/>
        <w:sectPr>
          <w:pgSz w:w="11910" w:h="16840"/>
          <w:pgMar w:top="1100" w:right="960" w:bottom="1180" w:left="860" w:header="878" w:footer="981" w:gutter="0"/>
          <w:cols w:space="720" w:num="1"/>
        </w:sectPr>
      </w:pPr>
    </w:p>
    <w:p>
      <w:pPr>
        <w:pStyle w:val="7"/>
        <w:rPr>
          <w:sz w:val="20"/>
        </w:rPr>
      </w:pPr>
    </w:p>
    <w:p>
      <w:pPr>
        <w:pStyle w:val="7"/>
        <w:spacing w:before="66"/>
        <w:ind w:left="222"/>
      </w:pPr>
      <w:r>
        <w:fldChar w:fldCharType="begin"/>
      </w:r>
      <w:r>
        <w:instrText xml:space="preserve"> HYPERLINK "mailto:jschangyu@qq.com" \h </w:instrText>
      </w:r>
      <w:r>
        <w:fldChar w:fldCharType="separate"/>
      </w:r>
      <w:r>
        <w:t>（jschangyu@qq.com</w:t>
      </w:r>
      <w:r>
        <w:fldChar w:fldCharType="end"/>
      </w:r>
      <w:r>
        <w:t>）</w:t>
      </w:r>
    </w:p>
    <w:p>
      <w:pPr>
        <w:pStyle w:val="7"/>
        <w:spacing w:before="9"/>
      </w:pPr>
    </w:p>
    <w:p>
      <w:pPr>
        <w:pStyle w:val="13"/>
        <w:numPr>
          <w:ilvl w:val="0"/>
          <w:numId w:val="13"/>
        </w:numPr>
        <w:tabs>
          <w:tab w:val="left" w:pos="464"/>
        </w:tabs>
        <w:spacing w:before="0" w:after="0" w:line="240" w:lineRule="auto"/>
        <w:ind w:left="463" w:right="0" w:hanging="241"/>
        <w:jc w:val="left"/>
        <w:rPr>
          <w:sz w:val="24"/>
        </w:rPr>
      </w:pPr>
      <w:r>
        <w:rPr>
          <w:sz w:val="24"/>
        </w:rPr>
        <w:t>代理机构服务收费标准</w:t>
      </w:r>
    </w:p>
    <w:p>
      <w:pPr>
        <w:pStyle w:val="7"/>
        <w:rPr>
          <w:sz w:val="20"/>
        </w:rPr>
      </w:pPr>
    </w:p>
    <w:p>
      <w:pPr>
        <w:pStyle w:val="7"/>
        <w:rPr>
          <w:sz w:val="20"/>
        </w:rPr>
      </w:pPr>
    </w:p>
    <w:p>
      <w:pPr>
        <w:pStyle w:val="7"/>
        <w:spacing w:before="12"/>
        <w:rPr>
          <w:sz w:val="26"/>
        </w:rPr>
      </w:pPr>
    </w:p>
    <w:tbl>
      <w:tblPr>
        <w:tblStyle w:val="10"/>
        <w:tblW w:w="0" w:type="auto"/>
        <w:tblInd w:w="15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40"/>
        <w:gridCol w:w="1247"/>
        <w:gridCol w:w="1247"/>
        <w:gridCol w:w="1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0" w:hRule="atLeast"/>
        </w:trPr>
        <w:tc>
          <w:tcPr>
            <w:tcW w:w="2740" w:type="dxa"/>
          </w:tcPr>
          <w:p>
            <w:pPr>
              <w:pStyle w:val="14"/>
              <w:spacing w:before="5"/>
              <w:rPr>
                <w:sz w:val="24"/>
              </w:rPr>
            </w:pPr>
          </w:p>
          <w:p>
            <w:pPr>
              <w:pStyle w:val="14"/>
              <w:tabs>
                <w:tab w:val="left" w:pos="2146"/>
                <w:tab w:val="left" w:pos="2391"/>
              </w:tabs>
              <w:spacing w:line="242" w:lineRule="auto"/>
              <w:ind w:left="1311" w:right="96" w:hanging="245"/>
              <w:rPr>
                <w:sz w:val="24"/>
              </w:rPr>
            </w:pPr>
            <w:r>
              <w:rPr>
                <w:sz w:val="24"/>
              </w:rPr>
              <w:t>服务</w:t>
            </w:r>
            <w:r>
              <w:rPr>
                <w:sz w:val="24"/>
              </w:rPr>
              <w:tab/>
            </w:r>
            <w:r>
              <w:rPr>
                <w:sz w:val="24"/>
              </w:rPr>
              <w:t>类 费率</w:t>
            </w:r>
            <w:r>
              <w:rPr>
                <w:sz w:val="24"/>
              </w:rPr>
              <w:tab/>
            </w:r>
            <w:r>
              <w:rPr>
                <w:sz w:val="24"/>
              </w:rPr>
              <w:tab/>
            </w:r>
            <w:r>
              <w:rPr>
                <w:spacing w:val="-17"/>
                <w:sz w:val="24"/>
              </w:rPr>
              <w:t>型</w:t>
            </w:r>
          </w:p>
          <w:p>
            <w:pPr>
              <w:pStyle w:val="14"/>
              <w:rPr>
                <w:sz w:val="24"/>
              </w:rPr>
            </w:pPr>
          </w:p>
          <w:p>
            <w:pPr>
              <w:pStyle w:val="14"/>
              <w:spacing w:before="7"/>
              <w:rPr>
                <w:sz w:val="24"/>
              </w:rPr>
            </w:pPr>
          </w:p>
          <w:p>
            <w:pPr>
              <w:pStyle w:val="14"/>
              <w:ind w:left="106"/>
              <w:rPr>
                <w:sz w:val="24"/>
              </w:rPr>
            </w:pPr>
            <w:r>
              <w:rPr>
                <w:sz w:val="24"/>
              </w:rPr>
              <w:t>中标金额（万元）</w:t>
            </w:r>
          </w:p>
        </w:tc>
        <w:tc>
          <w:tcPr>
            <w:tcW w:w="1247" w:type="dxa"/>
          </w:tcPr>
          <w:p>
            <w:pPr>
              <w:pStyle w:val="14"/>
              <w:rPr>
                <w:sz w:val="24"/>
              </w:rPr>
            </w:pPr>
          </w:p>
          <w:p>
            <w:pPr>
              <w:pStyle w:val="14"/>
              <w:rPr>
                <w:sz w:val="24"/>
              </w:rPr>
            </w:pPr>
          </w:p>
          <w:p>
            <w:pPr>
              <w:pStyle w:val="14"/>
              <w:spacing w:before="12"/>
              <w:rPr>
                <w:sz w:val="24"/>
              </w:rPr>
            </w:pPr>
          </w:p>
          <w:p>
            <w:pPr>
              <w:pStyle w:val="14"/>
              <w:ind w:left="122" w:right="112"/>
              <w:jc w:val="center"/>
              <w:rPr>
                <w:sz w:val="24"/>
              </w:rPr>
            </w:pPr>
            <w:r>
              <w:rPr>
                <w:sz w:val="24"/>
              </w:rPr>
              <w:t>货物招标</w:t>
            </w:r>
          </w:p>
        </w:tc>
        <w:tc>
          <w:tcPr>
            <w:tcW w:w="1247" w:type="dxa"/>
          </w:tcPr>
          <w:p>
            <w:pPr>
              <w:pStyle w:val="14"/>
              <w:rPr>
                <w:sz w:val="24"/>
              </w:rPr>
            </w:pPr>
          </w:p>
          <w:p>
            <w:pPr>
              <w:pStyle w:val="14"/>
              <w:rPr>
                <w:sz w:val="24"/>
              </w:rPr>
            </w:pPr>
          </w:p>
          <w:p>
            <w:pPr>
              <w:pStyle w:val="14"/>
              <w:spacing w:before="12"/>
              <w:rPr>
                <w:sz w:val="24"/>
              </w:rPr>
            </w:pPr>
          </w:p>
          <w:p>
            <w:pPr>
              <w:pStyle w:val="14"/>
              <w:ind w:left="120" w:right="113"/>
              <w:jc w:val="center"/>
              <w:rPr>
                <w:sz w:val="24"/>
              </w:rPr>
            </w:pPr>
            <w:r>
              <w:rPr>
                <w:sz w:val="24"/>
              </w:rPr>
              <w:t>服务招标</w:t>
            </w:r>
          </w:p>
        </w:tc>
        <w:tc>
          <w:tcPr>
            <w:tcW w:w="1247" w:type="dxa"/>
          </w:tcPr>
          <w:p>
            <w:pPr>
              <w:pStyle w:val="14"/>
              <w:rPr>
                <w:sz w:val="24"/>
              </w:rPr>
            </w:pPr>
          </w:p>
          <w:p>
            <w:pPr>
              <w:pStyle w:val="14"/>
              <w:rPr>
                <w:sz w:val="24"/>
              </w:rPr>
            </w:pPr>
          </w:p>
          <w:p>
            <w:pPr>
              <w:pStyle w:val="14"/>
              <w:spacing w:before="12"/>
              <w:rPr>
                <w:sz w:val="24"/>
              </w:rPr>
            </w:pPr>
          </w:p>
          <w:p>
            <w:pPr>
              <w:pStyle w:val="14"/>
              <w:ind w:left="122" w:right="113"/>
              <w:jc w:val="center"/>
              <w:rPr>
                <w:sz w:val="24"/>
              </w:rPr>
            </w:pPr>
            <w:r>
              <w:rPr>
                <w:sz w:val="24"/>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40" w:type="dxa"/>
          </w:tcPr>
          <w:p>
            <w:pPr>
              <w:pStyle w:val="14"/>
              <w:spacing w:line="291" w:lineRule="exact"/>
              <w:ind w:right="907"/>
              <w:jc w:val="right"/>
              <w:rPr>
                <w:sz w:val="24"/>
              </w:rPr>
            </w:pPr>
            <w:r>
              <w:rPr>
                <w:sz w:val="24"/>
              </w:rPr>
              <w:t>100 以下</w:t>
            </w:r>
          </w:p>
        </w:tc>
        <w:tc>
          <w:tcPr>
            <w:tcW w:w="1247" w:type="dxa"/>
          </w:tcPr>
          <w:p>
            <w:pPr>
              <w:pStyle w:val="14"/>
              <w:spacing w:line="291" w:lineRule="exact"/>
              <w:ind w:left="122" w:right="112"/>
              <w:jc w:val="center"/>
              <w:rPr>
                <w:sz w:val="24"/>
              </w:rPr>
            </w:pPr>
            <w:r>
              <w:rPr>
                <w:sz w:val="24"/>
              </w:rPr>
              <w:t>1.5%</w:t>
            </w:r>
          </w:p>
        </w:tc>
        <w:tc>
          <w:tcPr>
            <w:tcW w:w="1247" w:type="dxa"/>
          </w:tcPr>
          <w:p>
            <w:pPr>
              <w:pStyle w:val="14"/>
              <w:spacing w:line="291" w:lineRule="exact"/>
              <w:ind w:left="120" w:right="113"/>
              <w:jc w:val="center"/>
              <w:rPr>
                <w:sz w:val="24"/>
              </w:rPr>
            </w:pPr>
            <w:r>
              <w:rPr>
                <w:sz w:val="24"/>
              </w:rPr>
              <w:t>1.5%</w:t>
            </w:r>
          </w:p>
        </w:tc>
        <w:tc>
          <w:tcPr>
            <w:tcW w:w="1247" w:type="dxa"/>
          </w:tcPr>
          <w:p>
            <w:pPr>
              <w:pStyle w:val="14"/>
              <w:spacing w:line="291" w:lineRule="exact"/>
              <w:ind w:left="122" w:right="113"/>
              <w:jc w:val="center"/>
              <w:rPr>
                <w:sz w:val="24"/>
              </w:rPr>
            </w:pPr>
            <w:r>
              <w:rPr>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740" w:type="dxa"/>
          </w:tcPr>
          <w:p>
            <w:pPr>
              <w:pStyle w:val="14"/>
              <w:spacing w:line="290" w:lineRule="exact"/>
              <w:ind w:left="826"/>
              <w:rPr>
                <w:sz w:val="24"/>
              </w:rPr>
            </w:pPr>
            <w:r>
              <w:rPr>
                <w:sz w:val="24"/>
              </w:rPr>
              <w:t>100-500</w:t>
            </w:r>
          </w:p>
        </w:tc>
        <w:tc>
          <w:tcPr>
            <w:tcW w:w="1247" w:type="dxa"/>
          </w:tcPr>
          <w:p>
            <w:pPr>
              <w:pStyle w:val="14"/>
              <w:spacing w:line="290" w:lineRule="exact"/>
              <w:ind w:left="122" w:right="112"/>
              <w:jc w:val="center"/>
              <w:rPr>
                <w:sz w:val="24"/>
              </w:rPr>
            </w:pPr>
            <w:r>
              <w:rPr>
                <w:sz w:val="24"/>
              </w:rPr>
              <w:t>1.1%</w:t>
            </w:r>
          </w:p>
        </w:tc>
        <w:tc>
          <w:tcPr>
            <w:tcW w:w="1247" w:type="dxa"/>
          </w:tcPr>
          <w:p>
            <w:pPr>
              <w:pStyle w:val="14"/>
              <w:spacing w:line="290" w:lineRule="exact"/>
              <w:ind w:left="120" w:right="113"/>
              <w:jc w:val="center"/>
              <w:rPr>
                <w:sz w:val="24"/>
              </w:rPr>
            </w:pPr>
            <w:r>
              <w:rPr>
                <w:sz w:val="24"/>
              </w:rPr>
              <w:t>0.8%</w:t>
            </w:r>
          </w:p>
        </w:tc>
        <w:tc>
          <w:tcPr>
            <w:tcW w:w="1247" w:type="dxa"/>
          </w:tcPr>
          <w:p>
            <w:pPr>
              <w:pStyle w:val="14"/>
              <w:spacing w:line="290" w:lineRule="exact"/>
              <w:ind w:left="122" w:right="113"/>
              <w:jc w:val="center"/>
              <w:rPr>
                <w:sz w:val="24"/>
              </w:rPr>
            </w:pPr>
            <w:r>
              <w:rPr>
                <w:sz w:val="24"/>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740" w:type="dxa"/>
          </w:tcPr>
          <w:p>
            <w:pPr>
              <w:pStyle w:val="14"/>
              <w:spacing w:before="1" w:line="290" w:lineRule="exact"/>
              <w:ind w:right="878"/>
              <w:jc w:val="right"/>
              <w:rPr>
                <w:sz w:val="24"/>
              </w:rPr>
            </w:pPr>
            <w:r>
              <w:rPr>
                <w:sz w:val="24"/>
              </w:rPr>
              <w:t>500-1000</w:t>
            </w:r>
          </w:p>
        </w:tc>
        <w:tc>
          <w:tcPr>
            <w:tcW w:w="1247" w:type="dxa"/>
          </w:tcPr>
          <w:p>
            <w:pPr>
              <w:pStyle w:val="14"/>
              <w:spacing w:before="1" w:line="290" w:lineRule="exact"/>
              <w:ind w:left="122" w:right="112"/>
              <w:jc w:val="center"/>
              <w:rPr>
                <w:sz w:val="24"/>
              </w:rPr>
            </w:pPr>
            <w:r>
              <w:rPr>
                <w:sz w:val="24"/>
              </w:rPr>
              <w:t>0.8%</w:t>
            </w:r>
          </w:p>
        </w:tc>
        <w:tc>
          <w:tcPr>
            <w:tcW w:w="1247" w:type="dxa"/>
          </w:tcPr>
          <w:p>
            <w:pPr>
              <w:pStyle w:val="14"/>
              <w:spacing w:before="1" w:line="290" w:lineRule="exact"/>
              <w:ind w:left="120" w:right="113"/>
              <w:jc w:val="center"/>
              <w:rPr>
                <w:sz w:val="24"/>
              </w:rPr>
            </w:pPr>
            <w:r>
              <w:rPr>
                <w:sz w:val="24"/>
              </w:rPr>
              <w:t>0.45%</w:t>
            </w:r>
          </w:p>
        </w:tc>
        <w:tc>
          <w:tcPr>
            <w:tcW w:w="1247" w:type="dxa"/>
          </w:tcPr>
          <w:p>
            <w:pPr>
              <w:pStyle w:val="14"/>
              <w:spacing w:before="1" w:line="290" w:lineRule="exact"/>
              <w:ind w:left="122" w:right="113"/>
              <w:jc w:val="center"/>
              <w:rPr>
                <w:sz w:val="24"/>
              </w:rPr>
            </w:pPr>
            <w:r>
              <w:rPr>
                <w:sz w:val="24"/>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740" w:type="dxa"/>
          </w:tcPr>
          <w:p>
            <w:pPr>
              <w:pStyle w:val="14"/>
              <w:spacing w:before="1" w:line="290" w:lineRule="exact"/>
              <w:ind w:left="1169" w:right="1161"/>
              <w:jc w:val="center"/>
              <w:rPr>
                <w:sz w:val="24"/>
              </w:rPr>
            </w:pPr>
            <w:r>
              <w:rPr>
                <w:sz w:val="24"/>
              </w:rPr>
              <w:t>...</w:t>
            </w:r>
          </w:p>
        </w:tc>
        <w:tc>
          <w:tcPr>
            <w:tcW w:w="1247" w:type="dxa"/>
          </w:tcPr>
          <w:p>
            <w:pPr>
              <w:pStyle w:val="14"/>
              <w:spacing w:before="1" w:line="290" w:lineRule="exact"/>
              <w:ind w:left="122" w:right="112"/>
              <w:jc w:val="center"/>
              <w:rPr>
                <w:sz w:val="24"/>
              </w:rPr>
            </w:pPr>
            <w:r>
              <w:rPr>
                <w:sz w:val="24"/>
              </w:rPr>
              <w:t>...</w:t>
            </w:r>
          </w:p>
        </w:tc>
        <w:tc>
          <w:tcPr>
            <w:tcW w:w="1247" w:type="dxa"/>
          </w:tcPr>
          <w:p>
            <w:pPr>
              <w:pStyle w:val="14"/>
              <w:spacing w:before="1" w:line="290" w:lineRule="exact"/>
              <w:ind w:left="120" w:right="113"/>
              <w:jc w:val="center"/>
              <w:rPr>
                <w:sz w:val="24"/>
              </w:rPr>
            </w:pPr>
            <w:r>
              <w:rPr>
                <w:sz w:val="24"/>
              </w:rPr>
              <w:t>...</w:t>
            </w:r>
          </w:p>
        </w:tc>
        <w:tc>
          <w:tcPr>
            <w:tcW w:w="1247" w:type="dxa"/>
          </w:tcPr>
          <w:p>
            <w:pPr>
              <w:pStyle w:val="14"/>
              <w:spacing w:before="1" w:line="290" w:lineRule="exact"/>
              <w:ind w:left="122" w:right="113"/>
              <w:jc w:val="center"/>
              <w:rPr>
                <w:sz w:val="24"/>
              </w:rPr>
            </w:pPr>
            <w:r>
              <w:rPr>
                <w:sz w:val="24"/>
              </w:rPr>
              <w:t>...</w:t>
            </w:r>
          </w:p>
        </w:tc>
      </w:tr>
    </w:tbl>
    <w:p>
      <w:pPr>
        <w:pStyle w:val="7"/>
        <w:rPr>
          <w:sz w:val="20"/>
        </w:rPr>
      </w:pPr>
    </w:p>
    <w:p>
      <w:pPr>
        <w:pStyle w:val="7"/>
        <w:spacing w:before="6"/>
        <w:rPr>
          <w:sz w:val="23"/>
        </w:rPr>
      </w:pPr>
    </w:p>
    <w:p>
      <w:pPr>
        <w:pStyle w:val="13"/>
        <w:numPr>
          <w:ilvl w:val="1"/>
          <w:numId w:val="13"/>
        </w:numPr>
        <w:tabs>
          <w:tab w:val="left" w:pos="1123"/>
        </w:tabs>
        <w:spacing w:before="66" w:after="0" w:line="240" w:lineRule="auto"/>
        <w:ind w:left="1122" w:right="0" w:hanging="420"/>
        <w:jc w:val="left"/>
        <w:rPr>
          <w:sz w:val="24"/>
        </w:rPr>
      </w:pPr>
      <w:r>
        <w:rPr>
          <w:sz w:val="24"/>
        </w:rPr>
        <w:t>代理机构服务收费按差额定率累进法计算。</w:t>
      </w:r>
    </w:p>
    <w:p>
      <w:pPr>
        <w:pStyle w:val="7"/>
        <w:spacing w:before="9"/>
      </w:pPr>
    </w:p>
    <w:p>
      <w:pPr>
        <w:pStyle w:val="13"/>
        <w:numPr>
          <w:ilvl w:val="1"/>
          <w:numId w:val="13"/>
        </w:numPr>
        <w:tabs>
          <w:tab w:val="left" w:pos="1128"/>
        </w:tabs>
        <w:spacing w:before="0" w:after="0" w:line="484" w:lineRule="auto"/>
        <w:ind w:left="222" w:right="801" w:firstLine="480"/>
        <w:jc w:val="left"/>
        <w:rPr>
          <w:sz w:val="24"/>
        </w:rPr>
      </w:pPr>
      <w:r>
        <w:rPr>
          <w:spacing w:val="1"/>
          <w:sz w:val="24"/>
        </w:rPr>
        <w:t xml:space="preserve">代理机构服务收费按中标金额确定，本项目按上述计算方法不足人民币 </w:t>
      </w:r>
      <w:r>
        <w:rPr>
          <w:sz w:val="24"/>
        </w:rPr>
        <w:t xml:space="preserve">3000 </w:t>
      </w:r>
      <w:r>
        <w:rPr>
          <w:spacing w:val="-8"/>
          <w:sz w:val="24"/>
        </w:rPr>
        <w:t xml:space="preserve">元的，按人民币 </w:t>
      </w:r>
      <w:r>
        <w:rPr>
          <w:sz w:val="24"/>
        </w:rPr>
        <w:t>3000</w:t>
      </w:r>
      <w:r>
        <w:rPr>
          <w:spacing w:val="-8"/>
          <w:sz w:val="24"/>
        </w:rPr>
        <w:t xml:space="preserve"> 元收取。代理机构服务费由中标单位支付。</w:t>
      </w:r>
    </w:p>
    <w:p>
      <w:pPr>
        <w:pStyle w:val="6"/>
        <w:spacing w:before="1"/>
      </w:pPr>
      <w:r>
        <w:t>二十九、授予合同，合同条款</w:t>
      </w:r>
    </w:p>
    <w:p>
      <w:pPr>
        <w:pStyle w:val="7"/>
        <w:spacing w:before="9"/>
        <w:rPr>
          <w:b/>
        </w:rPr>
      </w:pPr>
    </w:p>
    <w:p>
      <w:pPr>
        <w:pStyle w:val="7"/>
        <w:ind w:left="702"/>
      </w:pPr>
      <w:r>
        <w:t>1、中标人应当在中标通知书发出之日起的三十日内与采购人签订合同。</w:t>
      </w:r>
    </w:p>
    <w:p>
      <w:pPr>
        <w:pStyle w:val="7"/>
        <w:spacing w:before="6"/>
      </w:pPr>
    </w:p>
    <w:p>
      <w:pPr>
        <w:pStyle w:val="7"/>
        <w:spacing w:line="487" w:lineRule="auto"/>
        <w:ind w:left="222" w:right="801" w:firstLine="480"/>
      </w:pPr>
      <w:r>
        <w:t>2、中标人应按中标通知书指定的时间、地点派代表前来与采购人具体商谈签订合同。招标文件、中标人的响应文件及澄清文件等，均为签订合同的依据。</w:t>
      </w:r>
    </w:p>
    <w:p>
      <w:pPr>
        <w:pStyle w:val="7"/>
        <w:spacing w:line="305" w:lineRule="exact"/>
        <w:ind w:left="702"/>
      </w:pPr>
      <w:r>
        <w:t>3、采购人在授予合同时有权对“响应文件”中的服务内容在合法范围内进行调整。</w:t>
      </w:r>
    </w:p>
    <w:p>
      <w:pPr>
        <w:pStyle w:val="7"/>
        <w:spacing w:before="7"/>
      </w:pPr>
    </w:p>
    <w:p>
      <w:pPr>
        <w:pStyle w:val="7"/>
        <w:spacing w:line="484" w:lineRule="auto"/>
        <w:ind w:left="222" w:right="801" w:firstLine="480"/>
        <w:jc w:val="both"/>
      </w:pPr>
      <w:r>
        <w:t>4</w:t>
      </w:r>
      <w:r>
        <w:rPr>
          <w:spacing w:val="-2"/>
        </w:rPr>
        <w:t xml:space="preserve">、中标人因不可抗力导致无法按期签订合同的，应当在不可抗力发生之日起 </w:t>
      </w:r>
      <w:r>
        <w:t>5</w:t>
      </w:r>
      <w:r>
        <w:rPr>
          <w:spacing w:val="-18"/>
        </w:rPr>
        <w:t xml:space="preserve"> 日</w:t>
      </w:r>
      <w:r>
        <w:rPr>
          <w:spacing w:val="-12"/>
        </w:rPr>
        <w:t>内提出，并提供书面证据，采购人及中标人互不承担任何责任及损失。如中标人无正当</w:t>
      </w:r>
      <w:r>
        <w:rPr>
          <w:spacing w:val="-5"/>
        </w:rPr>
        <w:t>理由未按期签订合同的，视为自动放弃中标资格，并承担违约责任，采购人可以与排位</w:t>
      </w:r>
      <w:r>
        <w:t>在中标人之后第一位的中标候选人签订合同或重新委托进行招标。</w:t>
      </w:r>
    </w:p>
    <w:p>
      <w:pPr>
        <w:pStyle w:val="6"/>
        <w:spacing w:before="7"/>
      </w:pPr>
      <w:r>
        <w:t>三十、政府采购政策功能</w:t>
      </w:r>
    </w:p>
    <w:p>
      <w:pPr>
        <w:spacing w:after="0"/>
        <w:sectPr>
          <w:footerReference r:id="rId8" w:type="default"/>
          <w:pgSz w:w="11910" w:h="16840"/>
          <w:pgMar w:top="1100" w:right="960" w:bottom="1180" w:left="860" w:header="878" w:footer="981" w:gutter="0"/>
          <w:pgNumType w:start="20"/>
          <w:cols w:space="720" w:num="1"/>
        </w:sectPr>
      </w:pPr>
    </w:p>
    <w:p>
      <w:pPr>
        <w:pStyle w:val="7"/>
        <w:rPr>
          <w:b/>
          <w:sz w:val="20"/>
        </w:rPr>
      </w:pPr>
    </w:p>
    <w:p>
      <w:pPr>
        <w:pStyle w:val="7"/>
        <w:spacing w:before="66" w:line="487" w:lineRule="auto"/>
        <w:ind w:left="222" w:right="801" w:firstLine="480"/>
        <w:jc w:val="both"/>
      </w:pPr>
      <w:r>
        <w:t>1、强制采购节能产品（《节能产品政府采购清单》中以“★”标注的）、强制采</w:t>
      </w:r>
      <w:r>
        <w:rPr>
          <w:spacing w:val="-6"/>
        </w:rPr>
        <w:t>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w:t>
      </w:r>
      <w:r>
        <w:t>部和国家环境保护部公布的《环境标志产品政府采购品目清单》的产品。</w:t>
      </w:r>
    </w:p>
    <w:p>
      <w:pPr>
        <w:pStyle w:val="7"/>
        <w:spacing w:line="487" w:lineRule="auto"/>
        <w:ind w:left="222" w:right="801" w:firstLine="480"/>
        <w:jc w:val="both"/>
      </w:pPr>
      <w:r>
        <w:t>2、根据《政府采购促进中小企业发展管理办法》的通知（财库〔2020〕46</w:t>
      </w:r>
      <w:r>
        <w:rPr>
          <w:spacing w:val="-30"/>
        </w:rPr>
        <w:t xml:space="preserve"> 号</w:t>
      </w:r>
      <w:r>
        <w:rPr>
          <w:spacing w:val="-9"/>
        </w:rPr>
        <w:t xml:space="preserve">）， </w:t>
      </w:r>
      <w:r>
        <w:rPr>
          <w:spacing w:val="-8"/>
        </w:rPr>
        <w:t>小型、微型企业在评审时享受扶持政策。小、微企业划型标准见《关于印发中小企业划</w:t>
      </w:r>
      <w:r>
        <w:t>型标准规定的通知》（工信部联企业[2011]300</w:t>
      </w:r>
      <w:r>
        <w:rPr>
          <w:spacing w:val="-30"/>
        </w:rPr>
        <w:t xml:space="preserve"> 号</w:t>
      </w:r>
      <w:r>
        <w:t>）。</w:t>
      </w:r>
    </w:p>
    <w:p>
      <w:pPr>
        <w:pStyle w:val="7"/>
        <w:spacing w:line="302" w:lineRule="exact"/>
        <w:ind w:left="702"/>
      </w:pPr>
      <w:r>
        <w:t>3、关于常州市中小企业政府采购信用融资</w:t>
      </w:r>
    </w:p>
    <w:p>
      <w:pPr>
        <w:pStyle w:val="7"/>
        <w:spacing w:before="1"/>
      </w:pPr>
    </w:p>
    <w:p>
      <w:pPr>
        <w:pStyle w:val="13"/>
        <w:numPr>
          <w:ilvl w:val="1"/>
          <w:numId w:val="14"/>
        </w:numPr>
        <w:tabs>
          <w:tab w:val="left" w:pos="1188"/>
        </w:tabs>
        <w:spacing w:before="0" w:after="0" w:line="240" w:lineRule="auto"/>
        <w:ind w:left="1187" w:right="0" w:hanging="485"/>
        <w:jc w:val="left"/>
        <w:rPr>
          <w:sz w:val="24"/>
        </w:rPr>
      </w:pPr>
      <w:r>
        <w:rPr>
          <w:spacing w:val="4"/>
          <w:sz w:val="24"/>
        </w:rPr>
        <w:t>根据《常州市关于开展中小企业政府采购信用融资工作的通知》（</w:t>
      </w:r>
      <w:r>
        <w:rPr>
          <w:spacing w:val="3"/>
          <w:sz w:val="24"/>
        </w:rPr>
        <w:t>常政办发</w:t>
      </w:r>
    </w:p>
    <w:p>
      <w:pPr>
        <w:pStyle w:val="7"/>
        <w:spacing w:before="6"/>
      </w:pPr>
    </w:p>
    <w:p>
      <w:pPr>
        <w:pStyle w:val="7"/>
        <w:spacing w:line="487" w:lineRule="auto"/>
        <w:ind w:left="222" w:right="801"/>
        <w:jc w:val="both"/>
      </w:pPr>
      <w:r>
        <w:t>〔2012〕134</w:t>
      </w:r>
      <w:r>
        <w:rPr>
          <w:spacing w:val="-30"/>
        </w:rPr>
        <w:t xml:space="preserve"> 号</w:t>
      </w:r>
      <w:r>
        <w:t>）</w:t>
      </w:r>
      <w:r>
        <w:rPr>
          <w:spacing w:val="-1"/>
        </w:rPr>
        <w:t>、《常州市财政局关于全面开展常州市中小企业政府采购信用融资工</w:t>
      </w:r>
      <w:r>
        <w:rPr>
          <w:spacing w:val="-8"/>
        </w:rPr>
        <w:t>作的通知》等有关文件精神，我市实行政府采购信用融资。金融机构根据政府采购项目</w:t>
      </w:r>
      <w:r>
        <w:t>中标合同，为中标企业提供相应额度的融资贷款。</w:t>
      </w:r>
    </w:p>
    <w:p>
      <w:pPr>
        <w:pStyle w:val="13"/>
        <w:numPr>
          <w:ilvl w:val="1"/>
          <w:numId w:val="14"/>
        </w:numPr>
        <w:tabs>
          <w:tab w:val="left" w:pos="1183"/>
        </w:tabs>
        <w:spacing w:before="0" w:after="0" w:line="487" w:lineRule="auto"/>
        <w:ind w:left="222" w:right="801" w:firstLine="480"/>
        <w:jc w:val="left"/>
        <w:rPr>
          <w:sz w:val="24"/>
        </w:rPr>
      </w:pPr>
      <w:r>
        <w:rPr>
          <w:spacing w:val="-6"/>
          <w:sz w:val="24"/>
        </w:rPr>
        <w:t>申请条件及操作流程等事项详见《常州市财政局关于全面开展常州市中小企业</w:t>
      </w:r>
      <w:r>
        <w:rPr>
          <w:sz w:val="24"/>
        </w:rPr>
        <w:t>政府采购信用融资工作的通知》。</w:t>
      </w:r>
    </w:p>
    <w:p>
      <w:pPr>
        <w:pStyle w:val="6"/>
        <w:spacing w:line="305" w:lineRule="exact"/>
      </w:pPr>
      <w:r>
        <w:t>三十一、供应商质疑的提出和答复</w:t>
      </w:r>
    </w:p>
    <w:p>
      <w:pPr>
        <w:pStyle w:val="7"/>
        <w:spacing w:before="1"/>
        <w:rPr>
          <w:b/>
        </w:rPr>
      </w:pPr>
    </w:p>
    <w:p>
      <w:pPr>
        <w:pStyle w:val="7"/>
        <w:spacing w:line="487" w:lineRule="auto"/>
        <w:ind w:left="222" w:right="681" w:firstLine="480"/>
      </w:pPr>
      <w:r>
        <w:t>1</w:t>
      </w:r>
      <w:r>
        <w:rPr>
          <w:spacing w:val="-9"/>
        </w:rPr>
        <w:t xml:space="preserve">、供应商认为采购文件、采购过程、中标或者成交结果使自己的权益受到损害的， </w:t>
      </w:r>
      <w:r>
        <w:rPr>
          <w:spacing w:val="-3"/>
        </w:rPr>
        <w:t xml:space="preserve">可以在知道或者应知其权益受到损害之日起 </w:t>
      </w:r>
      <w:r>
        <w:t>7</w:t>
      </w:r>
      <w:r>
        <w:rPr>
          <w:spacing w:val="-12"/>
        </w:rPr>
        <w:t xml:space="preserve"> 个工作日内，以书面形式向采购人、代理机构提出质疑。供应商应当在法定质疑期内一次性提出针对同一采购程序环节的质疑。</w:t>
      </w:r>
    </w:p>
    <w:p>
      <w:pPr>
        <w:pStyle w:val="7"/>
        <w:spacing w:line="302" w:lineRule="exact"/>
        <w:ind w:left="702"/>
      </w:pPr>
      <w:r>
        <w:t>2、供应商提出质疑应当提交质疑函和必要的证明材料。质疑函应当包括下列内容：</w:t>
      </w:r>
    </w:p>
    <w:p>
      <w:pPr>
        <w:pStyle w:val="7"/>
        <w:spacing w:before="9"/>
      </w:pPr>
    </w:p>
    <w:p>
      <w:pPr>
        <w:pStyle w:val="7"/>
        <w:ind w:left="702"/>
      </w:pPr>
      <w:r>
        <w:t>（一）供应商的姓名或者名称、地址、邮编、联系人及联系电话；</w:t>
      </w:r>
    </w:p>
    <w:p>
      <w:pPr>
        <w:pStyle w:val="7"/>
        <w:spacing w:before="7"/>
      </w:pPr>
    </w:p>
    <w:p>
      <w:pPr>
        <w:pStyle w:val="7"/>
        <w:ind w:left="702"/>
      </w:pPr>
      <w:r>
        <w:t>（二）质疑项目的名称、编号；</w:t>
      </w:r>
    </w:p>
    <w:p>
      <w:pPr>
        <w:spacing w:after="0"/>
        <w:sectPr>
          <w:pgSz w:w="11910" w:h="16840"/>
          <w:pgMar w:top="1100" w:right="960" w:bottom="1180" w:left="860" w:header="878" w:footer="981" w:gutter="0"/>
          <w:cols w:space="720" w:num="1"/>
        </w:sectPr>
      </w:pPr>
    </w:p>
    <w:p>
      <w:pPr>
        <w:pStyle w:val="7"/>
        <w:rPr>
          <w:sz w:val="20"/>
        </w:rPr>
      </w:pPr>
    </w:p>
    <w:p>
      <w:pPr>
        <w:pStyle w:val="7"/>
        <w:spacing w:before="66"/>
        <w:ind w:left="702"/>
      </w:pPr>
      <w:r>
        <w:t>（三）具体、明确的质疑事项和与质疑事项相关的请求；</w:t>
      </w:r>
    </w:p>
    <w:p>
      <w:pPr>
        <w:pStyle w:val="7"/>
        <w:spacing w:before="9"/>
      </w:pPr>
    </w:p>
    <w:p>
      <w:pPr>
        <w:pStyle w:val="7"/>
        <w:ind w:left="702"/>
      </w:pPr>
      <w:r>
        <w:t>（四）事实依据；</w:t>
      </w:r>
    </w:p>
    <w:p>
      <w:pPr>
        <w:pStyle w:val="7"/>
        <w:spacing w:before="6"/>
      </w:pPr>
    </w:p>
    <w:p>
      <w:pPr>
        <w:pStyle w:val="7"/>
        <w:spacing w:before="1"/>
        <w:ind w:left="702"/>
      </w:pPr>
      <w:r>
        <w:t>（五）必要的法律依据；</w:t>
      </w:r>
    </w:p>
    <w:p>
      <w:pPr>
        <w:pStyle w:val="7"/>
        <w:spacing w:before="6"/>
      </w:pPr>
    </w:p>
    <w:p>
      <w:pPr>
        <w:pStyle w:val="7"/>
        <w:ind w:left="702"/>
      </w:pPr>
      <w:r>
        <w:t>（六）提出质疑的日期。</w:t>
      </w:r>
    </w:p>
    <w:p>
      <w:pPr>
        <w:pStyle w:val="7"/>
        <w:spacing w:before="9"/>
      </w:pPr>
    </w:p>
    <w:p>
      <w:pPr>
        <w:pStyle w:val="7"/>
        <w:spacing w:line="484" w:lineRule="auto"/>
        <w:ind w:left="222" w:right="736" w:firstLine="480"/>
      </w:pPr>
      <w:r>
        <w:t>供应商为自然人的，应当由本人签字；供应商为法人或者其他组织的，应当由法定代表人、主要负责人，或者其授权代表签字或者盖章，并加盖公章。</w:t>
      </w:r>
    </w:p>
    <w:p>
      <w:pPr>
        <w:pStyle w:val="7"/>
        <w:spacing w:before="4" w:line="484" w:lineRule="auto"/>
        <w:ind w:left="222" w:firstLine="480"/>
        <w:rPr>
          <w:rFonts w:ascii="Calibri" w:eastAsia="Calibri"/>
        </w:rPr>
      </w:pPr>
      <w:r>
        <w:t>质疑函制作应按照财政部《政府采购供应商质疑函范本》格式和要。网址：</w:t>
      </w:r>
      <w:r>
        <w:fldChar w:fldCharType="begin"/>
      </w:r>
      <w:r>
        <w:instrText xml:space="preserve"> HYPERLINK "http://www.mof.gov.cn/gp/xxgkml/gks/201802/t20180201_2804587.html" \h </w:instrText>
      </w:r>
      <w:r>
        <w:fldChar w:fldCharType="separate"/>
      </w:r>
      <w:r>
        <w:t xml:space="preserve"> www.mof.gov.cn/gp/xxgkml/gks/201802/t20180201_2804587.ht</w:t>
      </w:r>
      <w:r>
        <w:rPr>
          <w:rFonts w:ascii="Calibri" w:eastAsia="Calibri"/>
        </w:rPr>
        <w:t>ml</w:t>
      </w:r>
      <w:r>
        <w:rPr>
          <w:rFonts w:ascii="Calibri" w:eastAsia="Calibri"/>
        </w:rPr>
        <w:fldChar w:fldCharType="end"/>
      </w:r>
    </w:p>
    <w:p>
      <w:pPr>
        <w:pStyle w:val="7"/>
        <w:spacing w:line="487" w:lineRule="auto"/>
        <w:ind w:left="222" w:right="614" w:firstLine="480"/>
      </w:pPr>
      <w:r>
        <w:t>3、采购文件中采购需求部分（第七章）由采购人负责制定。对该部分内容的质疑， 由采购人接收并负责答复。</w:t>
      </w:r>
    </w:p>
    <w:p>
      <w:pPr>
        <w:pStyle w:val="7"/>
        <w:spacing w:line="305" w:lineRule="exact"/>
        <w:ind w:left="702"/>
      </w:pPr>
      <w:r>
        <w:t>4、接收质疑函的联系方式：</w:t>
      </w:r>
    </w:p>
    <w:p>
      <w:pPr>
        <w:pStyle w:val="7"/>
        <w:spacing w:before="7"/>
      </w:pPr>
    </w:p>
    <w:p>
      <w:pPr>
        <w:pStyle w:val="7"/>
        <w:spacing w:line="487" w:lineRule="auto"/>
        <w:ind w:left="702" w:right="3141"/>
      </w:pPr>
      <w:r>
        <w:t>采购人（名称或部门）：常州市深水江边污水处理有限公司采购人地址：常州市建东路 8 号</w:t>
      </w:r>
    </w:p>
    <w:p>
      <w:pPr>
        <w:pStyle w:val="7"/>
        <w:spacing w:line="487" w:lineRule="auto"/>
        <w:ind w:left="702" w:right="6861"/>
      </w:pPr>
      <w:r>
        <w:t>采购人联系人：杨建卫联系电话</w:t>
      </w:r>
      <w:r>
        <w:rPr>
          <w:spacing w:val="-2"/>
        </w:rPr>
        <w:t xml:space="preserve">：13861011133 </w:t>
      </w:r>
      <w:r>
        <w:t>代理购机构联系方式：</w:t>
      </w:r>
    </w:p>
    <w:p>
      <w:pPr>
        <w:pStyle w:val="7"/>
        <w:spacing w:line="487" w:lineRule="auto"/>
        <w:ind w:left="702" w:right="6501"/>
        <w:jc w:val="both"/>
      </w:pPr>
      <w:r>
        <w:rPr>
          <w:spacing w:val="-2"/>
        </w:rPr>
        <w:t>江苏畅誉项目管理有限公司采购文件相关联系人：陈樱</w:t>
      </w:r>
      <w:r>
        <w:t>联系电话：15061992993</w:t>
      </w:r>
    </w:p>
    <w:p>
      <w:pPr>
        <w:pStyle w:val="7"/>
        <w:spacing w:line="302" w:lineRule="exact"/>
        <w:ind w:left="702"/>
      </w:pPr>
      <w:r>
        <w:t>联系邮箱：1158983489 @qq.com</w:t>
      </w:r>
    </w:p>
    <w:p>
      <w:pPr>
        <w:pStyle w:val="7"/>
        <w:spacing w:before="1"/>
      </w:pPr>
    </w:p>
    <w:p>
      <w:pPr>
        <w:pStyle w:val="7"/>
        <w:ind w:left="702"/>
      </w:pPr>
      <w:r>
        <w:t>联系地址：常州市天宁区弘智路 7 号 B 座 3 楼</w:t>
      </w:r>
    </w:p>
    <w:p>
      <w:pPr>
        <w:spacing w:after="0"/>
        <w:sectPr>
          <w:pgSz w:w="11910" w:h="16840"/>
          <w:pgMar w:top="1100" w:right="960" w:bottom="1180" w:left="860" w:header="878" w:footer="981" w:gutter="0"/>
          <w:cols w:space="720" w:num="1"/>
        </w:sectPr>
      </w:pPr>
    </w:p>
    <w:p>
      <w:pPr>
        <w:pStyle w:val="7"/>
        <w:spacing w:before="3"/>
        <w:rPr>
          <w:sz w:val="25"/>
        </w:rPr>
      </w:pPr>
    </w:p>
    <w:p>
      <w:pPr>
        <w:spacing w:before="49"/>
        <w:ind w:left="2" w:right="581" w:firstLine="0"/>
        <w:jc w:val="center"/>
        <w:rPr>
          <w:rFonts w:hint="eastAsia" w:ascii="黑体" w:eastAsia="黑体"/>
          <w:sz w:val="36"/>
        </w:rPr>
      </w:pPr>
      <w:bookmarkStart w:id="18" w:name="_bookmark6"/>
      <w:bookmarkEnd w:id="18"/>
      <w:bookmarkStart w:id="19" w:name="第六章 格式附表"/>
      <w:bookmarkEnd w:id="19"/>
      <w:r>
        <w:rPr>
          <w:rFonts w:hint="eastAsia" w:ascii="黑体" w:eastAsia="黑体"/>
          <w:sz w:val="36"/>
        </w:rPr>
        <w:t>第六章 格式附表</w:t>
      </w:r>
    </w:p>
    <w:p>
      <w:pPr>
        <w:pStyle w:val="7"/>
        <w:spacing w:before="8"/>
        <w:rPr>
          <w:rFonts w:ascii="黑体"/>
          <w:sz w:val="23"/>
        </w:rPr>
      </w:pPr>
    </w:p>
    <w:p>
      <w:pPr>
        <w:spacing w:after="0"/>
        <w:rPr>
          <w:rFonts w:ascii="黑体"/>
          <w:sz w:val="23"/>
        </w:rPr>
        <w:sectPr>
          <w:pgSz w:w="11910" w:h="16840"/>
          <w:pgMar w:top="1100" w:right="960" w:bottom="1180" w:left="860" w:header="878" w:footer="981" w:gutter="0"/>
          <w:cols w:space="720" w:num="1"/>
        </w:sectPr>
      </w:pPr>
    </w:p>
    <w:p>
      <w:pPr>
        <w:pStyle w:val="6"/>
        <w:spacing w:before="67"/>
      </w:pPr>
      <w:r>
        <w:t>附件一：</w:t>
      </w:r>
    </w:p>
    <w:p>
      <w:pPr>
        <w:pStyle w:val="7"/>
        <w:spacing w:before="8"/>
        <w:rPr>
          <w:b/>
          <w:sz w:val="41"/>
        </w:rPr>
      </w:pPr>
      <w:r>
        <w:br w:type="column"/>
      </w:r>
    </w:p>
    <w:p>
      <w:pPr>
        <w:pStyle w:val="5"/>
        <w:tabs>
          <w:tab w:val="left" w:pos="1487"/>
          <w:tab w:val="left" w:pos="2751"/>
        </w:tabs>
      </w:pPr>
      <w:r>
        <w:t>投</w:t>
      </w:r>
      <w:r>
        <w:tab/>
      </w:r>
      <w:r>
        <w:t>标</w:t>
      </w:r>
      <w:r>
        <w:tab/>
      </w:r>
      <w:r>
        <w:t>函</w:t>
      </w:r>
    </w:p>
    <w:p>
      <w:pPr>
        <w:spacing w:after="0"/>
        <w:sectPr>
          <w:type w:val="continuous"/>
          <w:pgSz w:w="11910" w:h="16840"/>
          <w:pgMar w:top="780" w:right="960" w:bottom="280" w:left="860" w:header="720" w:footer="720" w:gutter="0"/>
          <w:cols w:equalWidth="0" w:num="2">
            <w:col w:w="1225" w:space="1899"/>
            <w:col w:w="6966"/>
          </w:cols>
        </w:sectPr>
      </w:pPr>
    </w:p>
    <w:p>
      <w:pPr>
        <w:pStyle w:val="7"/>
        <w:spacing w:before="3"/>
        <w:rPr>
          <w:b/>
          <w:sz w:val="9"/>
        </w:rPr>
      </w:pPr>
    </w:p>
    <w:p>
      <w:pPr>
        <w:pStyle w:val="7"/>
        <w:spacing w:before="67" w:line="364" w:lineRule="auto"/>
        <w:ind w:left="702" w:right="5781" w:hanging="480"/>
      </w:pPr>
      <w:r>
        <w:t>致：常州市深水城北污水处理有限公司江苏畅誉项目管理有限公司</w:t>
      </w:r>
    </w:p>
    <w:p>
      <w:pPr>
        <w:pStyle w:val="7"/>
        <w:tabs>
          <w:tab w:val="left" w:pos="5247"/>
        </w:tabs>
        <w:spacing w:line="364" w:lineRule="auto"/>
        <w:ind w:left="222" w:right="801" w:firstLine="480"/>
      </w:pPr>
      <w:r>
        <w:t>我单位收到贵单</w:t>
      </w:r>
      <w:r>
        <w:rPr>
          <w:spacing w:val="-15"/>
        </w:rPr>
        <w:t>位</w:t>
      </w:r>
      <w:r>
        <w:t>“</w:t>
      </w:r>
      <w:r>
        <w:rPr>
          <w:u w:val="single"/>
        </w:rPr>
        <w:t xml:space="preserve"> </w:t>
      </w:r>
      <w:r>
        <w:rPr>
          <w:u w:val="single"/>
        </w:rPr>
        <w:tab/>
      </w:r>
      <w:r>
        <w:rPr>
          <w:spacing w:val="-15"/>
        </w:rPr>
        <w:t>”</w:t>
      </w:r>
      <w:r>
        <w:t>招标文件后</w:t>
      </w:r>
      <w:r>
        <w:rPr>
          <w:spacing w:val="-17"/>
        </w:rPr>
        <w:t>，</w:t>
      </w:r>
      <w:r>
        <w:t>经详细研究</w:t>
      </w:r>
      <w:r>
        <w:rPr>
          <w:spacing w:val="-15"/>
        </w:rPr>
        <w:t>，</w:t>
      </w:r>
      <w:r>
        <w:t>我们决</w:t>
      </w:r>
      <w:r>
        <w:rPr>
          <w:spacing w:val="-15"/>
        </w:rPr>
        <w:t>定</w:t>
      </w:r>
      <w:r>
        <w:t>参加该项目招标活动并投标。为此，我方郑重声明以下诸点，并负法律责任。</w:t>
      </w:r>
    </w:p>
    <w:p>
      <w:pPr>
        <w:pStyle w:val="7"/>
        <w:spacing w:line="364" w:lineRule="auto"/>
        <w:ind w:left="222" w:right="801" w:firstLine="480"/>
        <w:jc w:val="both"/>
      </w:pPr>
      <w:r>
        <w:t>1、按招标文件规定的各项要求，向采购人提供所需货物与服务。投标报价包括但</w:t>
      </w:r>
      <w:r>
        <w:rPr>
          <w:spacing w:val="-1"/>
        </w:rPr>
        <w:t>不限于招标文件及其准备</w:t>
      </w:r>
      <w:r>
        <w:t>（</w:t>
      </w:r>
      <w:r>
        <w:rPr>
          <w:spacing w:val="-2"/>
        </w:rPr>
        <w:t>包括现场踏勘、技术核对等</w:t>
      </w:r>
      <w:r>
        <w:rPr>
          <w:spacing w:val="-10"/>
        </w:rPr>
        <w:t>）</w:t>
      </w:r>
      <w:r>
        <w:rPr>
          <w:spacing w:val="-8"/>
        </w:rPr>
        <w:t>、设备</w:t>
      </w:r>
      <w:r>
        <w:t>（</w:t>
      </w:r>
      <w:r>
        <w:rPr>
          <w:spacing w:val="-4"/>
        </w:rPr>
        <w:t>包括备品备件、专用</w:t>
      </w:r>
      <w:r>
        <w:t>工具</w:t>
      </w:r>
      <w:r>
        <w:rPr>
          <w:spacing w:val="-5"/>
        </w:rPr>
        <w:t>）</w:t>
      </w:r>
      <w:r>
        <w:rPr>
          <w:spacing w:val="-9"/>
        </w:rPr>
        <w:t>、技术资料、设计、制造、检验、包装、技术资料、发货、运输、装卸至现场指</w:t>
      </w:r>
      <w:r>
        <w:rPr>
          <w:spacing w:val="-8"/>
        </w:rPr>
        <w:t>定地点、安装调试、技术指导培训、质保期及维保服务和招标文件所要求的相关服务等</w:t>
      </w:r>
      <w:r>
        <w:t>全部内容。</w:t>
      </w:r>
    </w:p>
    <w:p>
      <w:pPr>
        <w:pStyle w:val="7"/>
        <w:tabs>
          <w:tab w:val="left" w:pos="3582"/>
        </w:tabs>
        <w:spacing w:line="303" w:lineRule="exact"/>
        <w:ind w:left="702"/>
      </w:pPr>
      <w:r>
        <w:t>2、我方承诺质保期为</w:t>
      </w:r>
      <w:r>
        <w:rPr>
          <w:u w:val="single"/>
        </w:rPr>
        <w:t xml:space="preserve"> </w:t>
      </w:r>
      <w:r>
        <w:rPr>
          <w:u w:val="single"/>
        </w:rPr>
        <w:tab/>
      </w:r>
      <w:r>
        <w:t>年。</w:t>
      </w:r>
    </w:p>
    <w:p>
      <w:pPr>
        <w:pStyle w:val="7"/>
        <w:spacing w:before="160" w:line="362" w:lineRule="auto"/>
        <w:ind w:left="222" w:right="801" w:firstLine="480"/>
      </w:pPr>
      <w:r>
        <w:t>3、我方承诺财务状况良好，依法缴纳税收和社会保障资金，具备履行合同所必需的设备和专业技术能力，参加投标活动前 3 年内在经营活动中没有重大违法记录。</w:t>
      </w:r>
    </w:p>
    <w:p>
      <w:pPr>
        <w:pStyle w:val="7"/>
        <w:spacing w:before="5"/>
        <w:ind w:left="702"/>
      </w:pPr>
      <w:r>
        <w:t>4、我方承诺该响应文件在公开招标的全过程中保持有效，不作任何更改和变动。</w:t>
      </w:r>
    </w:p>
    <w:p>
      <w:pPr>
        <w:pStyle w:val="7"/>
        <w:spacing w:before="158"/>
        <w:ind w:left="702"/>
      </w:pPr>
      <w:r>
        <w:t>5、我们愿按《中华人民共和国民法典》履行自己的全部责任。</w:t>
      </w:r>
    </w:p>
    <w:p>
      <w:pPr>
        <w:pStyle w:val="7"/>
        <w:spacing w:before="161" w:line="362" w:lineRule="auto"/>
        <w:ind w:left="222" w:right="801" w:firstLine="480"/>
      </w:pPr>
      <w:r>
        <w:t>6、愿意提供招标文件中要求所有资料，并保证完全真实准确，若有虚假和违背， 我公司愿意承担由此而产生的一切后果。</w:t>
      </w:r>
    </w:p>
    <w:p>
      <w:pPr>
        <w:pStyle w:val="7"/>
        <w:spacing w:before="5" w:line="362" w:lineRule="auto"/>
        <w:ind w:left="222" w:right="801" w:firstLine="480"/>
      </w:pPr>
      <w:r>
        <w:t>7、我单位认为采购人有权决定中标者，还认为政府采购最低投标价是中标的主要条件，但不是唯一的中标条件。</w:t>
      </w:r>
    </w:p>
    <w:p>
      <w:pPr>
        <w:pStyle w:val="7"/>
        <w:tabs>
          <w:tab w:val="left" w:pos="1062"/>
        </w:tabs>
        <w:spacing w:before="5" w:line="364" w:lineRule="auto"/>
        <w:ind w:left="222" w:right="5421" w:firstLine="480"/>
      </w:pPr>
      <w:r>
        <w:t>8、与本投标有关的正式通讯地址为</w:t>
      </w:r>
      <w:r>
        <w:rPr>
          <w:spacing w:val="-17"/>
        </w:rPr>
        <w:t xml:space="preserve">： </w:t>
      </w:r>
      <w:r>
        <w:t>地</w:t>
      </w:r>
      <w:r>
        <w:tab/>
      </w:r>
      <w:r>
        <w:t>址：</w:t>
      </w:r>
    </w:p>
    <w:p>
      <w:pPr>
        <w:pStyle w:val="7"/>
        <w:tabs>
          <w:tab w:val="left" w:pos="1062"/>
        </w:tabs>
        <w:spacing w:line="306" w:lineRule="exact"/>
        <w:ind w:left="222"/>
      </w:pPr>
      <w:r>
        <w:t>电</w:t>
      </w:r>
      <w:r>
        <w:tab/>
      </w:r>
      <w:r>
        <w:t>话：</w:t>
      </w:r>
    </w:p>
    <w:p>
      <w:pPr>
        <w:pStyle w:val="7"/>
        <w:tabs>
          <w:tab w:val="left" w:pos="1062"/>
        </w:tabs>
        <w:spacing w:before="158"/>
        <w:ind w:left="222"/>
      </w:pPr>
      <w:r>
        <w:t>传</w:t>
      </w:r>
      <w:r>
        <w:tab/>
      </w:r>
      <w:r>
        <w:t>真：</w:t>
      </w:r>
    </w:p>
    <w:p>
      <w:pPr>
        <w:pStyle w:val="7"/>
        <w:spacing w:before="160" w:line="362" w:lineRule="auto"/>
        <w:ind w:left="222" w:right="5061"/>
      </w:pPr>
      <w:r>
        <w:t>供应商法定代表人或代理人（签字或盖章）： 供应商名称（公章）：</w:t>
      </w:r>
    </w:p>
    <w:p>
      <w:pPr>
        <w:pStyle w:val="7"/>
        <w:tabs>
          <w:tab w:val="left" w:pos="1302"/>
          <w:tab w:val="left" w:pos="2862"/>
          <w:tab w:val="left" w:pos="3942"/>
          <w:tab w:val="left" w:pos="5022"/>
        </w:tabs>
        <w:spacing w:before="5"/>
        <w:ind w:left="222"/>
      </w:pPr>
      <w:r>
        <w:t>日</w:t>
      </w:r>
      <w:r>
        <w:tab/>
      </w:r>
      <w:r>
        <w:t>期：</w:t>
      </w:r>
      <w:r>
        <w:tab/>
      </w:r>
      <w:r>
        <w:t>年</w:t>
      </w:r>
      <w:r>
        <w:tab/>
      </w:r>
      <w:r>
        <w:t>月</w:t>
      </w:r>
      <w:r>
        <w:tab/>
      </w:r>
      <w:r>
        <w:t>日.</w:t>
      </w:r>
    </w:p>
    <w:p>
      <w:pPr>
        <w:spacing w:after="0"/>
        <w:sectPr>
          <w:type w:val="continuous"/>
          <w:pgSz w:w="11910" w:h="16840"/>
          <w:pgMar w:top="780" w:right="960" w:bottom="280" w:left="860" w:header="720" w:footer="720" w:gutter="0"/>
          <w:cols w:space="720" w:num="1"/>
        </w:sectPr>
      </w:pPr>
    </w:p>
    <w:p>
      <w:pPr>
        <w:pStyle w:val="7"/>
        <w:spacing w:before="6"/>
        <w:rPr>
          <w:sz w:val="27"/>
        </w:rPr>
      </w:pPr>
    </w:p>
    <w:p>
      <w:pPr>
        <w:spacing w:after="0"/>
        <w:rPr>
          <w:sz w:val="27"/>
        </w:rPr>
        <w:sectPr>
          <w:pgSz w:w="11910" w:h="16840"/>
          <w:pgMar w:top="1100" w:right="960" w:bottom="1180" w:left="860" w:header="878" w:footer="981" w:gutter="0"/>
          <w:cols w:space="720" w:num="1"/>
        </w:sectPr>
      </w:pPr>
    </w:p>
    <w:p>
      <w:pPr>
        <w:pStyle w:val="6"/>
        <w:spacing w:before="66"/>
      </w:pPr>
      <w:bookmarkStart w:id="20" w:name="附件三："/>
      <w:bookmarkEnd w:id="20"/>
      <w:r>
        <w:t>附件二：</w:t>
      </w:r>
    </w:p>
    <w:p>
      <w:pPr>
        <w:pStyle w:val="7"/>
        <w:spacing w:before="7"/>
        <w:rPr>
          <w:b/>
          <w:sz w:val="30"/>
        </w:rPr>
      </w:pPr>
      <w:r>
        <w:br w:type="column"/>
      </w:r>
    </w:p>
    <w:p>
      <w:pPr>
        <w:spacing w:before="1"/>
        <w:ind w:left="222" w:right="0" w:firstLine="0"/>
        <w:jc w:val="left"/>
        <w:rPr>
          <w:b/>
          <w:sz w:val="32"/>
        </w:rPr>
      </w:pPr>
      <w:r>
        <w:rPr>
          <w:b/>
          <w:sz w:val="32"/>
        </w:rPr>
        <w:t>法定代表人资格证明书</w:t>
      </w:r>
    </w:p>
    <w:p>
      <w:pPr>
        <w:spacing w:after="0"/>
        <w:jc w:val="left"/>
        <w:rPr>
          <w:sz w:val="32"/>
        </w:rPr>
        <w:sectPr>
          <w:type w:val="continuous"/>
          <w:pgSz w:w="11910" w:h="16840"/>
          <w:pgMar w:top="780" w:right="960" w:bottom="280" w:left="860" w:header="720" w:footer="720" w:gutter="0"/>
          <w:cols w:equalWidth="0" w:num="2">
            <w:col w:w="1225" w:space="1698"/>
            <w:col w:w="7167"/>
          </w:cols>
        </w:sectPr>
      </w:pPr>
    </w:p>
    <w:p>
      <w:pPr>
        <w:pStyle w:val="7"/>
        <w:spacing w:before="5"/>
        <w:rPr>
          <w:b/>
          <w:sz w:val="11"/>
        </w:rPr>
      </w:pPr>
    </w:p>
    <w:p>
      <w:pPr>
        <w:pStyle w:val="7"/>
        <w:spacing w:before="66"/>
        <w:ind w:left="222"/>
      </w:pPr>
      <w:r>
        <w:t>单位名称:</w:t>
      </w:r>
    </w:p>
    <w:p>
      <w:pPr>
        <w:pStyle w:val="7"/>
        <w:spacing w:before="158"/>
        <w:ind w:left="222"/>
      </w:pPr>
      <w:r>
        <w:t>地址:</w:t>
      </w:r>
    </w:p>
    <w:p>
      <w:pPr>
        <w:pStyle w:val="7"/>
        <w:tabs>
          <w:tab w:val="left" w:pos="1902"/>
          <w:tab w:val="left" w:pos="4062"/>
          <w:tab w:val="left" w:pos="5982"/>
        </w:tabs>
        <w:spacing w:before="161"/>
        <w:ind w:left="222"/>
      </w:pPr>
      <w:r>
        <w:t>姓名:</w:t>
      </w:r>
      <w:r>
        <w:tab/>
      </w:r>
      <w:r>
        <w:t>性别:</w:t>
      </w:r>
      <w:r>
        <w:tab/>
      </w:r>
      <w:r>
        <w:t>年龄:</w:t>
      </w:r>
      <w:r>
        <w:tab/>
      </w:r>
      <w:r>
        <w:t>职务:</w:t>
      </w:r>
    </w:p>
    <w:p>
      <w:pPr>
        <w:pStyle w:val="7"/>
        <w:tabs>
          <w:tab w:val="left" w:pos="5201"/>
          <w:tab w:val="left" w:pos="9042"/>
        </w:tabs>
        <w:spacing w:before="158" w:line="364" w:lineRule="auto"/>
        <w:ind w:left="222" w:right="801"/>
        <w:jc w:val="both"/>
      </w:pPr>
      <w:r>
        <w:t>系</w:t>
      </w:r>
      <w:r>
        <w:rPr>
          <w:u w:val="single"/>
        </w:rPr>
        <w:t xml:space="preserve"> </w:t>
      </w:r>
      <w:r>
        <w:rPr>
          <w:u w:val="single"/>
        </w:rPr>
        <w:tab/>
      </w:r>
      <w:r>
        <w:t>的法定代表人</w:t>
      </w:r>
      <w:r>
        <w:rPr>
          <w:spacing w:val="-60"/>
        </w:rPr>
        <w:t>。</w:t>
      </w:r>
      <w:r>
        <w:t>为实施</w:t>
      </w:r>
      <w:r>
        <w:rPr>
          <w:u w:val="single"/>
        </w:rPr>
        <w:t xml:space="preserve"> </w:t>
      </w:r>
      <w:r>
        <w:rPr>
          <w:u w:val="single"/>
        </w:rPr>
        <w:tab/>
      </w:r>
      <w:r>
        <w:rPr>
          <w:spacing w:val="-17"/>
          <w:u w:val="single"/>
        </w:rPr>
        <w:t>号</w:t>
      </w:r>
      <w:r>
        <w:t>的工作</w:t>
      </w:r>
      <w:r>
        <w:rPr>
          <w:spacing w:val="-20"/>
        </w:rPr>
        <w:t>，</w:t>
      </w:r>
      <w:r>
        <w:t>签署上述项目的响应文件</w:t>
      </w:r>
      <w:r>
        <w:rPr>
          <w:spacing w:val="-20"/>
        </w:rPr>
        <w:t>、</w:t>
      </w:r>
      <w:r>
        <w:t>进行合同谈判</w:t>
      </w:r>
      <w:r>
        <w:rPr>
          <w:spacing w:val="-22"/>
        </w:rPr>
        <w:t>、</w:t>
      </w:r>
      <w:r>
        <w:t>签署合同和处理与之有关的一切</w:t>
      </w:r>
      <w:r>
        <w:rPr>
          <w:spacing w:val="-15"/>
        </w:rPr>
        <w:t>事</w:t>
      </w:r>
      <w:r>
        <w:t>务。</w:t>
      </w:r>
    </w:p>
    <w:p>
      <w:pPr>
        <w:pStyle w:val="7"/>
        <w:spacing w:line="307" w:lineRule="exact"/>
        <w:ind w:left="222"/>
      </w:pPr>
      <w:r>
        <w:t>特此证明。</w:t>
      </w:r>
    </w:p>
    <w:p>
      <w:pPr>
        <w:pStyle w:val="7"/>
      </w:pPr>
    </w:p>
    <w:p>
      <w:pPr>
        <w:pStyle w:val="7"/>
        <w:spacing w:before="11"/>
      </w:pPr>
    </w:p>
    <w:p>
      <w:pPr>
        <w:pStyle w:val="7"/>
        <w:ind w:left="222"/>
      </w:pPr>
      <w:r>
        <w:t>供应商：（公章）</w:t>
      </w:r>
    </w:p>
    <w:p>
      <w:pPr>
        <w:pStyle w:val="7"/>
        <w:spacing w:before="8"/>
        <w:rPr>
          <w:sz w:val="28"/>
        </w:rPr>
      </w:pPr>
    </w:p>
    <w:p>
      <w:pPr>
        <w:pStyle w:val="7"/>
        <w:ind w:left="222"/>
      </w:pPr>
      <w:r>
        <w:t>法定代表人签字或盖章：</w:t>
      </w:r>
    </w:p>
    <w:p>
      <w:pPr>
        <w:pStyle w:val="7"/>
        <w:spacing w:before="8"/>
        <w:rPr>
          <w:sz w:val="19"/>
        </w:rPr>
      </w:pPr>
    </w:p>
    <w:p>
      <w:pPr>
        <w:pStyle w:val="7"/>
        <w:tabs>
          <w:tab w:val="left" w:pos="1782"/>
          <w:tab w:val="left" w:pos="2862"/>
          <w:tab w:val="left" w:pos="3942"/>
        </w:tabs>
        <w:ind w:left="222"/>
      </w:pPr>
      <w:r>
        <w:t>日期：</w:t>
      </w:r>
      <w:r>
        <w:tab/>
      </w:r>
      <w:r>
        <w:t>年</w:t>
      </w:r>
      <w:r>
        <w:tab/>
      </w:r>
      <w:r>
        <w:t>月</w:t>
      </w:r>
      <w:r>
        <w:tab/>
      </w:r>
      <w:r>
        <w:t>日</w:t>
      </w:r>
    </w:p>
    <w:p>
      <w:pPr>
        <w:pStyle w:val="7"/>
      </w:pPr>
    </w:p>
    <w:p>
      <w:pPr>
        <w:pStyle w:val="7"/>
      </w:pPr>
    </w:p>
    <w:p>
      <w:pPr>
        <w:pStyle w:val="7"/>
      </w:pPr>
    </w:p>
    <w:p>
      <w:pPr>
        <w:pStyle w:val="7"/>
      </w:pPr>
    </w:p>
    <w:p>
      <w:pPr>
        <w:pStyle w:val="7"/>
      </w:pPr>
    </w:p>
    <w:p>
      <w:pPr>
        <w:pStyle w:val="7"/>
      </w:pPr>
    </w:p>
    <w:p>
      <w:pPr>
        <w:pStyle w:val="7"/>
      </w:pPr>
    </w:p>
    <w:p>
      <w:pPr>
        <w:pStyle w:val="7"/>
        <w:spacing w:before="8"/>
        <w:rPr>
          <w:sz w:val="26"/>
        </w:rPr>
      </w:pPr>
    </w:p>
    <w:p>
      <w:pPr>
        <w:pStyle w:val="7"/>
        <w:ind w:left="222"/>
      </w:pPr>
      <w:r>
        <w:t>法定代表人身份证</w:t>
      </w:r>
    </w:p>
    <w:p>
      <w:pPr>
        <w:pStyle w:val="7"/>
        <w:spacing w:before="8"/>
        <w:rPr>
          <w:sz w:val="19"/>
        </w:rPr>
      </w:pPr>
    </w:p>
    <w:p>
      <w:pPr>
        <w:pStyle w:val="6"/>
      </w:pPr>
      <w:r>
        <w:t>（彩色扫描件）粘贴处</w:t>
      </w:r>
    </w:p>
    <w:p>
      <w:pPr>
        <w:spacing w:after="0"/>
        <w:sectPr>
          <w:type w:val="continuous"/>
          <w:pgSz w:w="11910" w:h="16840"/>
          <w:pgMar w:top="780" w:right="960" w:bottom="280" w:left="860" w:header="720" w:footer="720" w:gutter="0"/>
          <w:cols w:space="720" w:num="1"/>
        </w:sectPr>
      </w:pPr>
    </w:p>
    <w:p>
      <w:pPr>
        <w:pStyle w:val="7"/>
        <w:spacing w:before="12"/>
        <w:rPr>
          <w:b/>
          <w:sz w:val="23"/>
        </w:rPr>
      </w:pPr>
    </w:p>
    <w:p>
      <w:pPr>
        <w:spacing w:after="0"/>
        <w:rPr>
          <w:sz w:val="23"/>
        </w:rPr>
        <w:sectPr>
          <w:pgSz w:w="11910" w:h="16840"/>
          <w:pgMar w:top="1100" w:right="960" w:bottom="1180" w:left="860" w:header="878" w:footer="981" w:gutter="0"/>
          <w:cols w:space="720" w:num="1"/>
        </w:sectPr>
      </w:pPr>
    </w:p>
    <w:p>
      <w:pPr>
        <w:pStyle w:val="6"/>
        <w:spacing w:before="66"/>
      </w:pPr>
      <w:r>
        <w:t>附件三：</w:t>
      </w:r>
    </w:p>
    <w:p>
      <w:pPr>
        <w:pStyle w:val="7"/>
        <w:spacing w:before="8"/>
        <w:rPr>
          <w:b/>
          <w:sz w:val="41"/>
        </w:rPr>
      </w:pPr>
      <w:r>
        <w:br w:type="column"/>
      </w:r>
    </w:p>
    <w:p>
      <w:pPr>
        <w:spacing w:before="0"/>
        <w:ind w:left="222" w:right="0" w:firstLine="0"/>
        <w:jc w:val="left"/>
        <w:rPr>
          <w:b/>
          <w:sz w:val="32"/>
        </w:rPr>
      </w:pPr>
      <w:r>
        <w:rPr>
          <w:b/>
          <w:sz w:val="32"/>
        </w:rPr>
        <w:t>授权委托书</w:t>
      </w:r>
    </w:p>
    <w:p>
      <w:pPr>
        <w:spacing w:after="0"/>
        <w:jc w:val="left"/>
        <w:rPr>
          <w:sz w:val="32"/>
        </w:rPr>
        <w:sectPr>
          <w:type w:val="continuous"/>
          <w:pgSz w:w="11910" w:h="16840"/>
          <w:pgMar w:top="780" w:right="960" w:bottom="280" w:left="860" w:header="720" w:footer="720" w:gutter="0"/>
          <w:cols w:equalWidth="0" w:num="2">
            <w:col w:w="1225" w:space="2502"/>
            <w:col w:w="6363"/>
          </w:cols>
        </w:sectPr>
      </w:pPr>
    </w:p>
    <w:p>
      <w:pPr>
        <w:pStyle w:val="7"/>
        <w:spacing w:before="4"/>
        <w:rPr>
          <w:b/>
          <w:sz w:val="18"/>
        </w:rPr>
      </w:pPr>
    </w:p>
    <w:p>
      <w:pPr>
        <w:pStyle w:val="7"/>
        <w:tabs>
          <w:tab w:val="left" w:pos="6829"/>
        </w:tabs>
        <w:spacing w:before="74"/>
        <w:ind w:left="702"/>
      </w:pPr>
      <w:r>
        <w:t>本</w:t>
      </w:r>
      <w:r>
        <w:rPr>
          <w:spacing w:val="-46"/>
        </w:rPr>
        <w:t xml:space="preserve"> </w:t>
      </w:r>
      <w:r>
        <w:t>授</w:t>
      </w:r>
      <w:r>
        <w:rPr>
          <w:spacing w:val="-46"/>
        </w:rPr>
        <w:t xml:space="preserve"> </w:t>
      </w:r>
      <w:r>
        <w:t>权</w:t>
      </w:r>
      <w:r>
        <w:rPr>
          <w:spacing w:val="-46"/>
        </w:rPr>
        <w:t xml:space="preserve"> </w:t>
      </w:r>
      <w:r>
        <w:t>委</w:t>
      </w:r>
      <w:r>
        <w:rPr>
          <w:spacing w:val="-46"/>
        </w:rPr>
        <w:t xml:space="preserve"> </w:t>
      </w:r>
      <w:r>
        <w:t>托</w:t>
      </w:r>
      <w:r>
        <w:rPr>
          <w:spacing w:val="-48"/>
        </w:rPr>
        <w:t xml:space="preserve"> </w:t>
      </w:r>
      <w:r>
        <w:t>书</w:t>
      </w:r>
      <w:r>
        <w:rPr>
          <w:spacing w:val="-46"/>
        </w:rPr>
        <w:t xml:space="preserve"> </w:t>
      </w:r>
      <w:r>
        <w:t>声</w:t>
      </w:r>
      <w:r>
        <w:rPr>
          <w:spacing w:val="-46"/>
        </w:rPr>
        <w:t xml:space="preserve"> </w:t>
      </w:r>
      <w:r>
        <w:t>明</w:t>
      </w:r>
      <w:r>
        <w:rPr>
          <w:spacing w:val="-46"/>
        </w:rPr>
        <w:t xml:space="preserve"> </w:t>
      </w:r>
      <w:r>
        <w:t>：</w:t>
      </w:r>
      <w:r>
        <w:rPr>
          <w:u w:val="single"/>
        </w:rPr>
        <w:t xml:space="preserve"> </w:t>
      </w:r>
      <w:r>
        <w:rPr>
          <w:u w:val="single"/>
        </w:rPr>
        <w:tab/>
      </w:r>
      <w:r>
        <w:t>（</w:t>
      </w:r>
      <w:r>
        <w:rPr>
          <w:spacing w:val="-46"/>
        </w:rPr>
        <w:t xml:space="preserve"> </w:t>
      </w:r>
      <w:r>
        <w:t>供</w:t>
      </w:r>
      <w:r>
        <w:rPr>
          <w:spacing w:val="-46"/>
        </w:rPr>
        <w:t xml:space="preserve"> </w:t>
      </w:r>
      <w:r>
        <w:t>应</w:t>
      </w:r>
      <w:r>
        <w:rPr>
          <w:spacing w:val="-46"/>
        </w:rPr>
        <w:t xml:space="preserve"> </w:t>
      </w:r>
      <w:r>
        <w:t>商</w:t>
      </w:r>
      <w:r>
        <w:rPr>
          <w:spacing w:val="-48"/>
        </w:rPr>
        <w:t xml:space="preserve"> </w:t>
      </w:r>
      <w:r>
        <w:t>名</w:t>
      </w:r>
      <w:r>
        <w:rPr>
          <w:spacing w:val="-46"/>
        </w:rPr>
        <w:t xml:space="preserve"> </w:t>
      </w:r>
      <w:r>
        <w:t>称</w:t>
      </w:r>
      <w:r>
        <w:rPr>
          <w:spacing w:val="-46"/>
        </w:rPr>
        <w:t xml:space="preserve"> </w:t>
      </w:r>
      <w:r>
        <w:t>）</w:t>
      </w:r>
      <w:r>
        <w:rPr>
          <w:spacing w:val="-46"/>
        </w:rPr>
        <w:t xml:space="preserve"> </w:t>
      </w:r>
      <w:r>
        <w:t>的</w:t>
      </w:r>
    </w:p>
    <w:p>
      <w:pPr>
        <w:pStyle w:val="7"/>
        <w:tabs>
          <w:tab w:val="left" w:pos="3042"/>
        </w:tabs>
        <w:spacing w:before="160"/>
        <w:ind w:left="222"/>
      </w:pPr>
      <w:r>
        <w:rPr>
          <w:rFonts w:ascii="Times New Roman" w:eastAsia="Times New Roman"/>
          <w:u w:val="single"/>
        </w:rPr>
        <w:t xml:space="preserve"> </w:t>
      </w:r>
      <w:r>
        <w:rPr>
          <w:rFonts w:ascii="Times New Roman" w:eastAsia="Times New Roman"/>
          <w:u w:val="single"/>
        </w:rPr>
        <w:tab/>
      </w:r>
      <w:r>
        <w:rPr>
          <w:rFonts w:ascii="Times New Roman" w:eastAsia="Times New Roman"/>
          <w:spacing w:val="-29"/>
        </w:rPr>
        <w:t xml:space="preserve"> </w:t>
      </w:r>
      <w:r>
        <w:t>（</w:t>
      </w:r>
      <w:r>
        <w:rPr>
          <w:spacing w:val="-19"/>
        </w:rPr>
        <w:t xml:space="preserve"> 法 定 代 表 人 姓 名 、 职 务 </w:t>
      </w:r>
      <w:r>
        <w:t>）</w:t>
      </w:r>
      <w:r>
        <w:rPr>
          <w:spacing w:val="-16"/>
        </w:rPr>
        <w:t xml:space="preserve"> 代 表 供 应 商 授 权</w:t>
      </w:r>
    </w:p>
    <w:p>
      <w:pPr>
        <w:pStyle w:val="7"/>
        <w:tabs>
          <w:tab w:val="left" w:pos="2610"/>
          <w:tab w:val="left" w:pos="8093"/>
        </w:tabs>
        <w:spacing w:before="158" w:line="364" w:lineRule="auto"/>
        <w:ind w:left="222" w:right="801"/>
        <w:jc w:val="both"/>
      </w:pPr>
      <w:r>
        <w:rPr>
          <w:rFonts w:ascii="Times New Roman" w:eastAsia="Times New Roman"/>
          <w:u w:val="single"/>
        </w:rPr>
        <w:t xml:space="preserve"> </w:t>
      </w:r>
      <w:r>
        <w:rPr>
          <w:rFonts w:ascii="Times New Roman" w:eastAsia="Times New Roman"/>
          <w:u w:val="single"/>
        </w:rPr>
        <w:tab/>
      </w:r>
      <w:r>
        <w:t>（被授权人的姓名</w:t>
      </w:r>
      <w:r>
        <w:rPr>
          <w:spacing w:val="-12"/>
        </w:rPr>
        <w:t>、</w:t>
      </w:r>
      <w:r>
        <w:t>职务</w:t>
      </w:r>
      <w:r>
        <w:rPr>
          <w:spacing w:val="-12"/>
        </w:rPr>
        <w:t>）为</w:t>
      </w:r>
      <w:r>
        <w:rPr>
          <w:u w:val="single"/>
        </w:rPr>
        <w:t>（</w:t>
      </w:r>
      <w:r>
        <w:rPr>
          <w:u w:val="single"/>
        </w:rPr>
        <w:tab/>
      </w:r>
      <w:r>
        <w:t>号</w:t>
      </w:r>
      <w:r>
        <w:rPr>
          <w:spacing w:val="-12"/>
          <w:u w:val="single"/>
        </w:rPr>
        <w:t>）</w:t>
      </w:r>
      <w:r>
        <w:t>项目</w:t>
      </w:r>
      <w:r>
        <w:rPr>
          <w:spacing w:val="-16"/>
        </w:rPr>
        <w:t>投</w:t>
      </w:r>
      <w:r>
        <w:t>标的合法代理人</w:t>
      </w:r>
      <w:r>
        <w:rPr>
          <w:spacing w:val="-29"/>
        </w:rPr>
        <w:t>，</w:t>
      </w:r>
      <w:r>
        <w:t>全权负责参加本次政府采购项目的投标</w:t>
      </w:r>
      <w:r>
        <w:rPr>
          <w:spacing w:val="-32"/>
        </w:rPr>
        <w:t>、</w:t>
      </w:r>
      <w:r>
        <w:t>签订合约以及与之相关的</w:t>
      </w:r>
      <w:r>
        <w:rPr>
          <w:spacing w:val="-16"/>
        </w:rPr>
        <w:t>各</w:t>
      </w:r>
      <w:r>
        <w:t>项工作。本供应商对代理人的所有签字负全部责任。</w:t>
      </w:r>
    </w:p>
    <w:p>
      <w:pPr>
        <w:pStyle w:val="7"/>
        <w:tabs>
          <w:tab w:val="left" w:pos="3102"/>
          <w:tab w:val="left" w:pos="4182"/>
          <w:tab w:val="left" w:pos="5382"/>
        </w:tabs>
        <w:spacing w:line="307" w:lineRule="exact"/>
        <w:ind w:left="702"/>
      </w:pPr>
      <w:r>
        <w:t>本授权书于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p>
    <w:p>
      <w:pPr>
        <w:pStyle w:val="7"/>
        <w:rPr>
          <w:sz w:val="26"/>
        </w:rPr>
      </w:pPr>
    </w:p>
    <w:p>
      <w:pPr>
        <w:pStyle w:val="7"/>
        <w:spacing w:before="11"/>
        <w:rPr>
          <w:sz w:val="22"/>
        </w:rPr>
      </w:pPr>
    </w:p>
    <w:p>
      <w:pPr>
        <w:pStyle w:val="7"/>
        <w:tabs>
          <w:tab w:val="left" w:pos="6102"/>
        </w:tabs>
        <w:ind w:left="222"/>
      </w:pPr>
      <w:r>
        <w:t>法定代表人签字或盖章：</w:t>
      </w:r>
      <w:r>
        <w:tab/>
      </w:r>
      <w:r>
        <w:t>日期：</w:t>
      </w:r>
    </w:p>
    <w:p>
      <w:pPr>
        <w:pStyle w:val="7"/>
        <w:tabs>
          <w:tab w:val="left" w:pos="6102"/>
        </w:tabs>
        <w:spacing w:before="161"/>
        <w:ind w:left="222"/>
      </w:pPr>
      <w:r>
        <w:t>职务：</w:t>
      </w:r>
      <w:r>
        <w:tab/>
      </w:r>
      <w:r>
        <w:t>联系电话：</w:t>
      </w:r>
    </w:p>
    <w:p>
      <w:pPr>
        <w:pStyle w:val="7"/>
        <w:tabs>
          <w:tab w:val="left" w:pos="6102"/>
        </w:tabs>
        <w:spacing w:before="158"/>
        <w:ind w:left="222"/>
      </w:pPr>
      <w:r>
        <w:t>单位名称：</w:t>
      </w:r>
      <w:r>
        <w:tab/>
      </w:r>
      <w:r>
        <w:t>地址：</w:t>
      </w:r>
    </w:p>
    <w:p>
      <w:pPr>
        <w:pStyle w:val="7"/>
        <w:spacing w:before="158"/>
        <w:ind w:left="222"/>
      </w:pPr>
      <w:r>
        <w:t>身份证号码：</w:t>
      </w:r>
    </w:p>
    <w:p>
      <w:pPr>
        <w:pStyle w:val="7"/>
        <w:tabs>
          <w:tab w:val="left" w:pos="6222"/>
        </w:tabs>
        <w:spacing w:before="161"/>
        <w:ind w:left="222"/>
      </w:pPr>
      <w:r>
        <w:t>委托代理人签字或盖章：</w:t>
      </w:r>
      <w:r>
        <w:tab/>
      </w:r>
      <w:r>
        <w:t>日期：</w:t>
      </w:r>
    </w:p>
    <w:p>
      <w:pPr>
        <w:pStyle w:val="7"/>
        <w:tabs>
          <w:tab w:val="left" w:pos="6222"/>
        </w:tabs>
        <w:spacing w:before="160"/>
        <w:ind w:left="222"/>
      </w:pPr>
      <w:r>
        <w:t>职务：</w:t>
      </w:r>
      <w:r>
        <w:tab/>
      </w:r>
      <w:r>
        <w:t>联系电话：</w:t>
      </w:r>
    </w:p>
    <w:p>
      <w:pPr>
        <w:pStyle w:val="7"/>
        <w:tabs>
          <w:tab w:val="left" w:pos="6222"/>
        </w:tabs>
        <w:spacing w:before="158"/>
        <w:ind w:left="222"/>
      </w:pPr>
      <w:r>
        <w:t>单位名称：</w:t>
      </w:r>
      <w:r>
        <w:tab/>
      </w:r>
      <w:r>
        <w:t>地址：</w:t>
      </w:r>
    </w:p>
    <w:p>
      <w:pPr>
        <w:pStyle w:val="7"/>
        <w:spacing w:before="161" w:line="362" w:lineRule="auto"/>
        <w:ind w:left="222" w:right="8421"/>
      </w:pPr>
      <w:r>
        <w:t>身份证号码： 供应商公章：</w:t>
      </w:r>
    </w:p>
    <w:p>
      <w:pPr>
        <w:pStyle w:val="7"/>
        <w:tabs>
          <w:tab w:val="left" w:pos="6222"/>
        </w:tabs>
        <w:spacing w:before="5"/>
        <w:ind w:left="222"/>
      </w:pPr>
      <w:r>
        <w:t>地址：</w:t>
      </w:r>
      <w:r>
        <w:tab/>
      </w:r>
      <w:r>
        <w:t>联系电话：</w:t>
      </w:r>
    </w:p>
    <w:p>
      <w:pPr>
        <w:pStyle w:val="7"/>
        <w:tabs>
          <w:tab w:val="left" w:pos="6222"/>
        </w:tabs>
        <w:spacing w:before="158"/>
        <w:ind w:left="222"/>
      </w:pPr>
      <w:r>
        <w:t>传真：</w:t>
      </w:r>
      <w:r>
        <w:tab/>
      </w:r>
      <w:r>
        <w:t>邮编：</w:t>
      </w:r>
    </w:p>
    <w:p>
      <w:pPr>
        <w:pStyle w:val="7"/>
        <w:spacing w:before="160" w:line="362" w:lineRule="auto"/>
        <w:ind w:left="222" w:right="8901"/>
      </w:pPr>
      <w:r>
        <w:t>开户行： 帐号：</w:t>
      </w:r>
    </w:p>
    <w:p>
      <w:pPr>
        <w:pStyle w:val="7"/>
      </w:pPr>
    </w:p>
    <w:p>
      <w:pPr>
        <w:pStyle w:val="7"/>
        <w:spacing w:before="163"/>
        <w:ind w:left="222"/>
      </w:pPr>
      <w:r>
        <w:t>代理人身份证</w:t>
      </w:r>
    </w:p>
    <w:p>
      <w:pPr>
        <w:pStyle w:val="7"/>
        <w:spacing w:before="8"/>
        <w:rPr>
          <w:sz w:val="28"/>
        </w:rPr>
      </w:pPr>
    </w:p>
    <w:p>
      <w:pPr>
        <w:spacing w:before="0" w:line="276" w:lineRule="auto"/>
        <w:ind w:left="222" w:right="7452" w:firstLine="0"/>
        <w:jc w:val="left"/>
        <w:rPr>
          <w:sz w:val="24"/>
        </w:rPr>
      </w:pPr>
      <w:r>
        <w:rPr>
          <w:b/>
          <w:sz w:val="24"/>
        </w:rPr>
        <w:t>（彩色扫描件）粘贴处</w:t>
      </w:r>
      <w:r>
        <w:rPr>
          <w:sz w:val="24"/>
        </w:rPr>
        <w:t>备注：</w:t>
      </w:r>
    </w:p>
    <w:p>
      <w:pPr>
        <w:pStyle w:val="7"/>
        <w:spacing w:before="114"/>
        <w:ind w:left="222"/>
      </w:pPr>
      <w:r>
        <w:t>1、法定代表人参加投标的，提供法人资格证明和本人身份证原件。</w:t>
      </w:r>
    </w:p>
    <w:p>
      <w:pPr>
        <w:pStyle w:val="7"/>
        <w:spacing w:before="158"/>
        <w:ind w:left="222"/>
      </w:pPr>
      <w:r>
        <w:t>2、委托代理人参加投标的，提供授权委托书和本人身份证原件。</w:t>
      </w:r>
    </w:p>
    <w:p>
      <w:pPr>
        <w:spacing w:after="0"/>
        <w:sectPr>
          <w:type w:val="continuous"/>
          <w:pgSz w:w="11910" w:h="16840"/>
          <w:pgMar w:top="780" w:right="960" w:bottom="280" w:left="860" w:header="720" w:footer="720" w:gutter="0"/>
          <w:cols w:space="720" w:num="1"/>
        </w:sectPr>
      </w:pPr>
    </w:p>
    <w:p>
      <w:pPr>
        <w:pStyle w:val="7"/>
        <w:rPr>
          <w:sz w:val="20"/>
        </w:rPr>
      </w:pPr>
    </w:p>
    <w:p>
      <w:pPr>
        <w:pStyle w:val="6"/>
        <w:spacing w:before="66"/>
      </w:pPr>
      <w:bookmarkStart w:id="21" w:name="附件四："/>
      <w:bookmarkEnd w:id="21"/>
      <w:r>
        <w:t>附件四：</w:t>
      </w:r>
    </w:p>
    <w:p>
      <w:pPr>
        <w:pStyle w:val="7"/>
        <w:rPr>
          <w:b/>
        </w:rPr>
      </w:pPr>
    </w:p>
    <w:p>
      <w:pPr>
        <w:pStyle w:val="7"/>
        <w:rPr>
          <w:b/>
          <w:sz w:val="31"/>
        </w:rPr>
      </w:pPr>
    </w:p>
    <w:p>
      <w:pPr>
        <w:pStyle w:val="4"/>
        <w:spacing w:before="1"/>
        <w:ind w:left="1139"/>
      </w:pPr>
      <w:r>
        <w:t>具备履行合同所必需的设备和专业技术能力的书面声明</w:t>
      </w:r>
    </w:p>
    <w:p>
      <w:pPr>
        <w:pStyle w:val="7"/>
        <w:rPr>
          <w:rFonts w:ascii="黑体"/>
          <w:b/>
          <w:sz w:val="30"/>
        </w:rPr>
      </w:pPr>
    </w:p>
    <w:p>
      <w:pPr>
        <w:pStyle w:val="7"/>
        <w:spacing w:before="234" w:line="360" w:lineRule="auto"/>
        <w:ind w:left="222" w:right="736" w:firstLine="480"/>
      </w:pPr>
      <w:r>
        <w:t>我单位郑重声明：我单位具备履行本项采购合同所必需的设备和专业技术能力，为履行本项采购合同我单位具备如下主要设备和主要专业技术能力：</w:t>
      </w:r>
    </w:p>
    <w:p>
      <w:pPr>
        <w:pStyle w:val="7"/>
        <w:spacing w:line="304" w:lineRule="exact"/>
        <w:ind w:left="702"/>
      </w:pPr>
      <w:r>
        <w:t>主要设备有：</w:t>
      </w:r>
    </w:p>
    <w:p>
      <w:pPr>
        <w:pStyle w:val="7"/>
        <w:spacing w:before="153"/>
        <w:ind w:left="702"/>
      </w:pPr>
      <w:r>
        <w:t>主要专业技术能力有：</w:t>
      </w:r>
    </w:p>
    <w:p>
      <w:pPr>
        <w:pStyle w:val="7"/>
      </w:pPr>
    </w:p>
    <w:p>
      <w:pPr>
        <w:pStyle w:val="7"/>
      </w:pPr>
    </w:p>
    <w:p>
      <w:pPr>
        <w:pStyle w:val="7"/>
        <w:spacing w:before="9"/>
        <w:rPr>
          <w:sz w:val="35"/>
        </w:rPr>
      </w:pPr>
    </w:p>
    <w:p>
      <w:pPr>
        <w:pStyle w:val="7"/>
        <w:ind w:left="2142"/>
      </w:pPr>
      <w:r>
        <w:t>供应商名称（公章）：</w:t>
      </w:r>
    </w:p>
    <w:p>
      <w:pPr>
        <w:pStyle w:val="7"/>
        <w:tabs>
          <w:tab w:val="left" w:pos="3582"/>
          <w:tab w:val="left" w:pos="4302"/>
          <w:tab w:val="left" w:pos="5022"/>
          <w:tab w:val="left" w:pos="8922"/>
        </w:tabs>
        <w:spacing w:before="154" w:line="357" w:lineRule="auto"/>
        <w:ind w:left="2142" w:right="1161"/>
      </w:pPr>
      <w:r>
        <w:t>法定代表人或代理人（签字或盖章）：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tab/>
      </w:r>
      <w:r>
        <w:t>月</w:t>
      </w:r>
      <w:r>
        <w:tab/>
      </w:r>
      <w:r>
        <w:t>日</w:t>
      </w:r>
    </w:p>
    <w:p>
      <w:pPr>
        <w:pStyle w:val="7"/>
        <w:rPr>
          <w:sz w:val="26"/>
        </w:rPr>
      </w:pPr>
    </w:p>
    <w:p>
      <w:pPr>
        <w:pStyle w:val="7"/>
        <w:spacing w:before="11"/>
        <w:rPr>
          <w:sz w:val="26"/>
        </w:rPr>
      </w:pPr>
    </w:p>
    <w:p>
      <w:pPr>
        <w:pStyle w:val="4"/>
        <w:spacing w:line="420" w:lineRule="auto"/>
        <w:ind w:right="801"/>
      </w:pPr>
      <w:r>
        <w:t>参加政府采购活动前 3 年内在经营活动中没有重大违法记录的书面声明</w:t>
      </w:r>
    </w:p>
    <w:p>
      <w:pPr>
        <w:pStyle w:val="6"/>
        <w:tabs>
          <w:tab w:val="left" w:pos="479"/>
        </w:tabs>
        <w:spacing w:before="130"/>
        <w:ind w:left="0" w:right="581"/>
        <w:jc w:val="center"/>
      </w:pPr>
      <w:r>
        <w:t>声</w:t>
      </w:r>
      <w:r>
        <w:tab/>
      </w:r>
      <w:r>
        <w:t>明</w:t>
      </w:r>
    </w:p>
    <w:p>
      <w:pPr>
        <w:pStyle w:val="7"/>
        <w:spacing w:before="151" w:line="360" w:lineRule="auto"/>
        <w:ind w:left="222" w:right="801" w:firstLine="480"/>
        <w:jc w:val="both"/>
      </w:pPr>
      <w:r>
        <w:rPr>
          <w:spacing w:val="-7"/>
        </w:rPr>
        <w:t xml:space="preserve">我单位郑重声明：参加本次政府采购活动前 </w:t>
      </w:r>
      <w:r>
        <w:t>3</w:t>
      </w:r>
      <w:r>
        <w:rPr>
          <w:spacing w:val="-11"/>
        </w:rPr>
        <w:t xml:space="preserve"> 年内，我单位在经营活动中没有因违</w:t>
      </w:r>
      <w:r>
        <w:rPr>
          <w:spacing w:val="-5"/>
        </w:rPr>
        <w:t>法经营受到刑事处罚或者责令停产停业、吊销许可证或者执照、较大数额罚款等行政处</w:t>
      </w:r>
      <w:r>
        <w:t>罚。</w:t>
      </w:r>
    </w:p>
    <w:p>
      <w:pPr>
        <w:pStyle w:val="7"/>
        <w:spacing w:before="9"/>
        <w:rPr>
          <w:sz w:val="35"/>
        </w:rPr>
      </w:pPr>
    </w:p>
    <w:p>
      <w:pPr>
        <w:pStyle w:val="7"/>
        <w:ind w:left="2142"/>
      </w:pPr>
      <w:r>
        <w:t>供应商名称（公章）：</w:t>
      </w:r>
    </w:p>
    <w:p>
      <w:pPr>
        <w:pStyle w:val="7"/>
        <w:tabs>
          <w:tab w:val="left" w:pos="3582"/>
          <w:tab w:val="left" w:pos="4302"/>
          <w:tab w:val="left" w:pos="5022"/>
          <w:tab w:val="left" w:pos="8922"/>
        </w:tabs>
        <w:spacing w:before="153" w:line="357" w:lineRule="auto"/>
        <w:ind w:left="2142" w:right="1161"/>
      </w:pPr>
      <w:r>
        <w:t>法定代表人或代理人（签字或盖章）：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tab/>
      </w:r>
      <w:r>
        <w:t>月</w:t>
      </w:r>
      <w:r>
        <w:tab/>
      </w:r>
      <w:r>
        <w:t>日</w:t>
      </w:r>
    </w:p>
    <w:p>
      <w:pPr>
        <w:spacing w:after="0" w:line="357" w:lineRule="auto"/>
        <w:sectPr>
          <w:pgSz w:w="11910" w:h="16840"/>
          <w:pgMar w:top="1100" w:right="960" w:bottom="1180" w:left="860" w:header="878" w:footer="981" w:gutter="0"/>
          <w:cols w:space="720" w:num="1"/>
        </w:sectPr>
      </w:pPr>
    </w:p>
    <w:p>
      <w:pPr>
        <w:pStyle w:val="7"/>
        <w:rPr>
          <w:sz w:val="20"/>
        </w:rPr>
      </w:pPr>
    </w:p>
    <w:p>
      <w:pPr>
        <w:spacing w:after="0"/>
        <w:rPr>
          <w:sz w:val="20"/>
        </w:rPr>
        <w:sectPr>
          <w:pgSz w:w="11910" w:h="16840"/>
          <w:pgMar w:top="1100" w:right="960" w:bottom="1180" w:left="860" w:header="878" w:footer="981" w:gutter="0"/>
          <w:cols w:space="720" w:num="1"/>
        </w:sectPr>
      </w:pPr>
    </w:p>
    <w:p>
      <w:pPr>
        <w:pStyle w:val="6"/>
        <w:spacing w:before="66"/>
      </w:pPr>
      <w:r>
        <w:t>附件五：</w:t>
      </w:r>
    </w:p>
    <w:p>
      <w:pPr>
        <w:pStyle w:val="7"/>
        <w:spacing w:before="9"/>
        <w:rPr>
          <w:b/>
          <w:sz w:val="41"/>
        </w:rPr>
      </w:pPr>
      <w:r>
        <w:br w:type="column"/>
      </w:r>
    </w:p>
    <w:p>
      <w:pPr>
        <w:spacing w:before="0"/>
        <w:ind w:left="222" w:right="0" w:firstLine="0"/>
        <w:jc w:val="left"/>
        <w:rPr>
          <w:b/>
          <w:sz w:val="36"/>
        </w:rPr>
      </w:pPr>
      <w:r>
        <w:pict>
          <v:line id="_x0000_s1030" o:spid="_x0000_s1030" o:spt="20" style="position:absolute;left:0pt;margin-left:69pt;margin-top:36.3pt;height:72.25pt;width:58.55pt;mso-position-horizontal-relative:page;z-index:-251655168;mso-width-relative:page;mso-height-relative:page;" stroked="t" coordsize="21600,21600">
            <v:path arrowok="t"/>
            <v:fill focussize="0,0"/>
            <v:stroke weight="0.5pt" color="#000000"/>
            <v:imagedata o:title=""/>
            <o:lock v:ext="edit"/>
          </v:line>
        </w:pict>
      </w:r>
      <w:r>
        <w:rPr>
          <w:b/>
          <w:sz w:val="36"/>
        </w:rPr>
        <w:t>开标一览表</w:t>
      </w:r>
    </w:p>
    <w:p>
      <w:pPr>
        <w:spacing w:after="0"/>
        <w:jc w:val="left"/>
        <w:rPr>
          <w:sz w:val="36"/>
        </w:rPr>
        <w:sectPr>
          <w:type w:val="continuous"/>
          <w:pgSz w:w="11910" w:h="16840"/>
          <w:pgMar w:top="780" w:right="960" w:bottom="280" w:left="860" w:header="720" w:footer="720" w:gutter="0"/>
          <w:cols w:equalWidth="0" w:num="2">
            <w:col w:w="1225" w:space="2401"/>
            <w:col w:w="6464"/>
          </w:cols>
        </w:sectPr>
      </w:pPr>
    </w:p>
    <w:p>
      <w:pPr>
        <w:pStyle w:val="7"/>
        <w:spacing w:before="6"/>
        <w:rPr>
          <w:b/>
          <w:sz w:val="18"/>
        </w:rPr>
      </w:pPr>
    </w:p>
    <w:tbl>
      <w:tblPr>
        <w:tblStyle w:val="10"/>
        <w:tblW w:w="0" w:type="auto"/>
        <w:tblInd w:w="5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9"/>
        <w:gridCol w:w="539"/>
        <w:gridCol w:w="901"/>
        <w:gridCol w:w="899"/>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0" w:hRule="atLeast"/>
        </w:trPr>
        <w:tc>
          <w:tcPr>
            <w:tcW w:w="649" w:type="dxa"/>
            <w:tcBorders>
              <w:right w:val="nil"/>
            </w:tcBorders>
          </w:tcPr>
          <w:p>
            <w:pPr>
              <w:pStyle w:val="14"/>
              <w:spacing w:before="74" w:line="720" w:lineRule="exact"/>
              <w:ind w:left="108" w:right="43"/>
              <w:rPr>
                <w:b/>
                <w:sz w:val="24"/>
              </w:rPr>
            </w:pPr>
            <w:r>
              <w:rPr>
                <w:b/>
                <w:sz w:val="24"/>
              </w:rPr>
              <w:t xml:space="preserve">目 </w:t>
            </w:r>
            <w:r>
              <w:rPr>
                <w:b/>
                <w:spacing w:val="-9"/>
                <w:sz w:val="24"/>
              </w:rPr>
              <w:t>序号</w:t>
            </w:r>
          </w:p>
        </w:tc>
        <w:tc>
          <w:tcPr>
            <w:tcW w:w="539" w:type="dxa"/>
            <w:tcBorders>
              <w:left w:val="nil"/>
              <w:right w:val="single" w:color="000000" w:sz="6" w:space="0"/>
            </w:tcBorders>
          </w:tcPr>
          <w:p>
            <w:pPr>
              <w:pStyle w:val="14"/>
              <w:spacing w:before="50"/>
              <w:ind w:left="74"/>
              <w:rPr>
                <w:b/>
                <w:sz w:val="24"/>
              </w:rPr>
            </w:pPr>
            <w:r>
              <w:rPr>
                <w:b/>
                <w:w w:val="99"/>
                <w:sz w:val="24"/>
              </w:rPr>
              <w:t>项</w:t>
            </w:r>
          </w:p>
        </w:tc>
        <w:tc>
          <w:tcPr>
            <w:tcW w:w="901" w:type="dxa"/>
            <w:tcBorders>
              <w:left w:val="single" w:color="000000" w:sz="6" w:space="0"/>
              <w:right w:val="nil"/>
            </w:tcBorders>
          </w:tcPr>
          <w:p>
            <w:pPr>
              <w:pStyle w:val="14"/>
              <w:rPr>
                <w:b/>
                <w:sz w:val="24"/>
              </w:rPr>
            </w:pPr>
          </w:p>
          <w:p>
            <w:pPr>
              <w:pStyle w:val="14"/>
              <w:rPr>
                <w:b/>
                <w:sz w:val="22"/>
              </w:rPr>
            </w:pPr>
          </w:p>
          <w:p>
            <w:pPr>
              <w:pStyle w:val="14"/>
              <w:spacing w:before="1"/>
              <w:ind w:left="77"/>
              <w:jc w:val="center"/>
              <w:rPr>
                <w:b/>
                <w:sz w:val="24"/>
              </w:rPr>
            </w:pPr>
            <w:r>
              <w:rPr>
                <w:b/>
                <w:w w:val="99"/>
                <w:sz w:val="24"/>
              </w:rPr>
              <w:t>名</w:t>
            </w:r>
          </w:p>
        </w:tc>
        <w:tc>
          <w:tcPr>
            <w:tcW w:w="899" w:type="dxa"/>
            <w:tcBorders>
              <w:left w:val="nil"/>
              <w:right w:val="single" w:color="000000" w:sz="6" w:space="0"/>
            </w:tcBorders>
          </w:tcPr>
          <w:p>
            <w:pPr>
              <w:pStyle w:val="14"/>
              <w:rPr>
                <w:b/>
                <w:sz w:val="24"/>
              </w:rPr>
            </w:pPr>
          </w:p>
          <w:p>
            <w:pPr>
              <w:pStyle w:val="14"/>
              <w:rPr>
                <w:b/>
                <w:sz w:val="22"/>
              </w:rPr>
            </w:pPr>
          </w:p>
          <w:p>
            <w:pPr>
              <w:pStyle w:val="14"/>
              <w:spacing w:before="1"/>
              <w:ind w:right="20"/>
              <w:jc w:val="center"/>
              <w:rPr>
                <w:b/>
                <w:sz w:val="24"/>
              </w:rPr>
            </w:pPr>
            <w:r>
              <w:rPr>
                <w:b/>
                <w:w w:val="99"/>
                <w:sz w:val="24"/>
              </w:rPr>
              <w:t>称</w:t>
            </w:r>
          </w:p>
        </w:tc>
        <w:tc>
          <w:tcPr>
            <w:tcW w:w="5220" w:type="dxa"/>
            <w:tcBorders>
              <w:left w:val="single" w:color="000000" w:sz="6" w:space="0"/>
              <w:right w:val="single" w:color="000000" w:sz="6" w:space="0"/>
            </w:tcBorders>
          </w:tcPr>
          <w:p>
            <w:pPr>
              <w:pStyle w:val="14"/>
              <w:rPr>
                <w:b/>
                <w:sz w:val="24"/>
              </w:rPr>
            </w:pPr>
          </w:p>
          <w:p>
            <w:pPr>
              <w:pStyle w:val="14"/>
              <w:rPr>
                <w:b/>
                <w:sz w:val="22"/>
              </w:rPr>
            </w:pPr>
          </w:p>
          <w:p>
            <w:pPr>
              <w:pStyle w:val="14"/>
              <w:spacing w:before="1"/>
              <w:ind w:left="34" w:right="9"/>
              <w:jc w:val="center"/>
              <w:rPr>
                <w:b/>
                <w:sz w:val="24"/>
              </w:rPr>
            </w:pPr>
            <w:r>
              <w:rPr>
                <w:b/>
                <w:sz w:val="24"/>
              </w:rPr>
              <w:t>投 标 及 报 价 情 况</w:t>
            </w:r>
          </w:p>
        </w:tc>
        <w:tc>
          <w:tcPr>
            <w:tcW w:w="900" w:type="dxa"/>
            <w:tcBorders>
              <w:left w:val="single" w:color="000000" w:sz="6" w:space="0"/>
            </w:tcBorders>
          </w:tcPr>
          <w:p>
            <w:pPr>
              <w:pStyle w:val="14"/>
              <w:rPr>
                <w:b/>
                <w:sz w:val="24"/>
              </w:rPr>
            </w:pPr>
          </w:p>
          <w:p>
            <w:pPr>
              <w:pStyle w:val="14"/>
              <w:rPr>
                <w:b/>
                <w:sz w:val="22"/>
              </w:rPr>
            </w:pPr>
          </w:p>
          <w:p>
            <w:pPr>
              <w:pStyle w:val="14"/>
              <w:spacing w:before="1"/>
              <w:ind w:left="216"/>
              <w:rPr>
                <w:b/>
                <w:sz w:val="24"/>
              </w:rPr>
            </w:pPr>
            <w:r>
              <w:rPr>
                <w:b/>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6" w:hRule="atLeast"/>
        </w:trPr>
        <w:tc>
          <w:tcPr>
            <w:tcW w:w="1188" w:type="dxa"/>
            <w:gridSpan w:val="2"/>
            <w:tcBorders>
              <w:bottom w:val="single" w:color="000000" w:sz="6" w:space="0"/>
              <w:right w:val="single" w:color="000000" w:sz="6" w:space="0"/>
            </w:tcBorders>
          </w:tcPr>
          <w:p>
            <w:pPr>
              <w:pStyle w:val="14"/>
              <w:spacing w:before="169"/>
              <w:ind w:left="20"/>
              <w:jc w:val="center"/>
              <w:rPr>
                <w:sz w:val="24"/>
              </w:rPr>
            </w:pPr>
            <w:r>
              <w:rPr>
                <w:sz w:val="24"/>
              </w:rPr>
              <w:t>1</w:t>
            </w:r>
          </w:p>
        </w:tc>
        <w:tc>
          <w:tcPr>
            <w:tcW w:w="1800" w:type="dxa"/>
            <w:gridSpan w:val="2"/>
            <w:tcBorders>
              <w:left w:val="single" w:color="000000" w:sz="6" w:space="0"/>
              <w:bottom w:val="single" w:color="000000" w:sz="6" w:space="0"/>
              <w:right w:val="single" w:color="000000" w:sz="6" w:space="0"/>
            </w:tcBorders>
          </w:tcPr>
          <w:p>
            <w:pPr>
              <w:pStyle w:val="14"/>
              <w:spacing w:before="169"/>
              <w:ind w:left="247"/>
              <w:rPr>
                <w:sz w:val="24"/>
              </w:rPr>
            </w:pPr>
            <w:r>
              <w:rPr>
                <w:sz w:val="24"/>
              </w:rPr>
              <w:t>投 标 单 位</w:t>
            </w:r>
          </w:p>
        </w:tc>
        <w:tc>
          <w:tcPr>
            <w:tcW w:w="5220" w:type="dxa"/>
            <w:tcBorders>
              <w:left w:val="single" w:color="000000" w:sz="6" w:space="0"/>
              <w:bottom w:val="single" w:color="000000" w:sz="6" w:space="0"/>
              <w:right w:val="single" w:color="000000" w:sz="6" w:space="0"/>
            </w:tcBorders>
          </w:tcPr>
          <w:p>
            <w:pPr>
              <w:pStyle w:val="14"/>
              <w:rPr>
                <w:rFonts w:ascii="Times New Roman"/>
                <w:sz w:val="22"/>
              </w:rPr>
            </w:pPr>
          </w:p>
        </w:tc>
        <w:tc>
          <w:tcPr>
            <w:tcW w:w="900" w:type="dxa"/>
            <w:tcBorders>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8" w:hRule="atLeast"/>
        </w:trPr>
        <w:tc>
          <w:tcPr>
            <w:tcW w:w="1188" w:type="dxa"/>
            <w:gridSpan w:val="2"/>
            <w:tcBorders>
              <w:top w:val="single" w:color="000000" w:sz="6" w:space="0"/>
              <w:bottom w:val="single" w:color="000000" w:sz="6" w:space="0"/>
              <w:right w:val="single" w:color="000000" w:sz="6" w:space="0"/>
            </w:tcBorders>
          </w:tcPr>
          <w:p>
            <w:pPr>
              <w:pStyle w:val="14"/>
              <w:rPr>
                <w:b/>
                <w:sz w:val="22"/>
              </w:rPr>
            </w:pPr>
          </w:p>
          <w:p>
            <w:pPr>
              <w:pStyle w:val="14"/>
              <w:ind w:left="20"/>
              <w:jc w:val="center"/>
              <w:rPr>
                <w:sz w:val="24"/>
              </w:rPr>
            </w:pPr>
            <w:r>
              <w:rPr>
                <w:sz w:val="24"/>
              </w:rPr>
              <w:t>2</w:t>
            </w:r>
          </w:p>
        </w:tc>
        <w:tc>
          <w:tcPr>
            <w:tcW w:w="1800" w:type="dxa"/>
            <w:gridSpan w:val="2"/>
            <w:tcBorders>
              <w:top w:val="single" w:color="000000" w:sz="6" w:space="0"/>
              <w:left w:val="single" w:color="000000" w:sz="6" w:space="0"/>
              <w:bottom w:val="single" w:color="000000" w:sz="6" w:space="0"/>
              <w:right w:val="single" w:color="000000" w:sz="6" w:space="0"/>
            </w:tcBorders>
          </w:tcPr>
          <w:p>
            <w:pPr>
              <w:pStyle w:val="14"/>
              <w:tabs>
                <w:tab w:val="left" w:pos="510"/>
              </w:tabs>
              <w:spacing w:before="102"/>
              <w:ind w:left="30"/>
              <w:jc w:val="center"/>
              <w:rPr>
                <w:sz w:val="24"/>
              </w:rPr>
            </w:pPr>
            <w:r>
              <w:rPr>
                <w:sz w:val="24"/>
              </w:rPr>
              <w:t>工</w:t>
            </w:r>
            <w:r>
              <w:rPr>
                <w:sz w:val="24"/>
              </w:rPr>
              <w:tab/>
            </w:r>
            <w:r>
              <w:rPr>
                <w:sz w:val="24"/>
              </w:rPr>
              <w:t>期</w:t>
            </w:r>
          </w:p>
          <w:p>
            <w:pPr>
              <w:pStyle w:val="14"/>
              <w:spacing w:before="52"/>
              <w:ind w:left="30" w:right="117"/>
              <w:jc w:val="center"/>
              <w:rPr>
                <w:sz w:val="24"/>
              </w:rPr>
            </w:pPr>
            <w:r>
              <w:rPr>
                <w:sz w:val="24"/>
              </w:rPr>
              <w:t>（日历天）</w:t>
            </w:r>
          </w:p>
        </w:tc>
        <w:tc>
          <w:tcPr>
            <w:tcW w:w="522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900" w:type="dxa"/>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0" w:hRule="atLeast"/>
        </w:trPr>
        <w:tc>
          <w:tcPr>
            <w:tcW w:w="1188" w:type="dxa"/>
            <w:gridSpan w:val="2"/>
            <w:tcBorders>
              <w:top w:val="single" w:color="000000" w:sz="6" w:space="0"/>
              <w:bottom w:val="single" w:color="000000" w:sz="6" w:space="0"/>
              <w:right w:val="single" w:color="000000" w:sz="6" w:space="0"/>
            </w:tcBorders>
          </w:tcPr>
          <w:p>
            <w:pPr>
              <w:pStyle w:val="14"/>
              <w:spacing w:before="203"/>
              <w:ind w:left="20"/>
              <w:jc w:val="center"/>
              <w:rPr>
                <w:sz w:val="24"/>
              </w:rPr>
            </w:pPr>
            <w:r>
              <w:rPr>
                <w:sz w:val="24"/>
              </w:rPr>
              <w:t>3</w:t>
            </w:r>
          </w:p>
        </w:tc>
        <w:tc>
          <w:tcPr>
            <w:tcW w:w="901" w:type="dxa"/>
            <w:tcBorders>
              <w:top w:val="single" w:color="000000" w:sz="6" w:space="0"/>
              <w:left w:val="single" w:color="000000" w:sz="6" w:space="0"/>
              <w:bottom w:val="single" w:color="000000" w:sz="6" w:space="0"/>
              <w:right w:val="nil"/>
            </w:tcBorders>
          </w:tcPr>
          <w:p>
            <w:pPr>
              <w:pStyle w:val="14"/>
              <w:spacing w:before="203"/>
              <w:ind w:left="82"/>
              <w:jc w:val="center"/>
              <w:rPr>
                <w:sz w:val="24"/>
              </w:rPr>
            </w:pPr>
            <w:r>
              <w:rPr>
                <w:sz w:val="24"/>
              </w:rPr>
              <w:t>质</w:t>
            </w:r>
          </w:p>
        </w:tc>
        <w:tc>
          <w:tcPr>
            <w:tcW w:w="899" w:type="dxa"/>
            <w:tcBorders>
              <w:top w:val="single" w:color="000000" w:sz="6" w:space="0"/>
              <w:left w:val="nil"/>
              <w:bottom w:val="single" w:color="000000" w:sz="6" w:space="0"/>
              <w:right w:val="single" w:color="000000" w:sz="6" w:space="0"/>
            </w:tcBorders>
          </w:tcPr>
          <w:p>
            <w:pPr>
              <w:pStyle w:val="14"/>
              <w:spacing w:before="203"/>
              <w:ind w:right="20"/>
              <w:jc w:val="center"/>
              <w:rPr>
                <w:sz w:val="24"/>
              </w:rPr>
            </w:pPr>
            <w:r>
              <w:rPr>
                <w:sz w:val="24"/>
              </w:rPr>
              <w:t>量</w:t>
            </w:r>
          </w:p>
        </w:tc>
        <w:tc>
          <w:tcPr>
            <w:tcW w:w="522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900" w:type="dxa"/>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7" w:hRule="atLeast"/>
        </w:trPr>
        <w:tc>
          <w:tcPr>
            <w:tcW w:w="1188" w:type="dxa"/>
            <w:gridSpan w:val="2"/>
            <w:tcBorders>
              <w:top w:val="single" w:color="000000" w:sz="6" w:space="0"/>
              <w:bottom w:val="single" w:color="000000" w:sz="6" w:space="0"/>
              <w:right w:val="single" w:color="000000" w:sz="6" w:space="0"/>
            </w:tcBorders>
          </w:tcPr>
          <w:p>
            <w:pPr>
              <w:pStyle w:val="14"/>
              <w:spacing w:before="10"/>
              <w:rPr>
                <w:b/>
                <w:sz w:val="20"/>
              </w:rPr>
            </w:pPr>
          </w:p>
          <w:p>
            <w:pPr>
              <w:pStyle w:val="14"/>
              <w:ind w:left="20"/>
              <w:jc w:val="center"/>
              <w:rPr>
                <w:sz w:val="24"/>
              </w:rPr>
            </w:pPr>
            <w:r>
              <w:rPr>
                <w:sz w:val="24"/>
              </w:rPr>
              <w:t>4</w:t>
            </w:r>
          </w:p>
        </w:tc>
        <w:tc>
          <w:tcPr>
            <w:tcW w:w="1800" w:type="dxa"/>
            <w:gridSpan w:val="2"/>
            <w:tcBorders>
              <w:top w:val="single" w:color="000000" w:sz="6" w:space="0"/>
              <w:left w:val="single" w:color="000000" w:sz="6" w:space="0"/>
              <w:bottom w:val="single" w:color="000000" w:sz="6" w:space="0"/>
              <w:right w:val="single" w:color="000000" w:sz="6" w:space="0"/>
            </w:tcBorders>
          </w:tcPr>
          <w:p>
            <w:pPr>
              <w:pStyle w:val="14"/>
              <w:spacing w:before="86"/>
              <w:ind w:left="307"/>
              <w:rPr>
                <w:sz w:val="24"/>
              </w:rPr>
            </w:pPr>
            <w:r>
              <w:rPr>
                <w:sz w:val="24"/>
              </w:rPr>
              <w:t>投 标 价格</w:t>
            </w:r>
          </w:p>
        </w:tc>
        <w:tc>
          <w:tcPr>
            <w:tcW w:w="522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900" w:type="dxa"/>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96" w:hRule="atLeast"/>
        </w:trPr>
        <w:tc>
          <w:tcPr>
            <w:tcW w:w="1188" w:type="dxa"/>
            <w:gridSpan w:val="2"/>
            <w:tcBorders>
              <w:top w:val="single" w:color="000000" w:sz="6" w:space="0"/>
              <w:right w:val="single" w:color="000000" w:sz="6" w:space="0"/>
            </w:tcBorders>
          </w:tcPr>
          <w:p>
            <w:pPr>
              <w:pStyle w:val="14"/>
              <w:rPr>
                <w:b/>
                <w:sz w:val="24"/>
              </w:rPr>
            </w:pPr>
          </w:p>
          <w:p>
            <w:pPr>
              <w:pStyle w:val="14"/>
              <w:spacing w:before="12"/>
              <w:rPr>
                <w:b/>
                <w:sz w:val="31"/>
              </w:rPr>
            </w:pPr>
          </w:p>
          <w:p>
            <w:pPr>
              <w:pStyle w:val="14"/>
              <w:ind w:left="20"/>
              <w:jc w:val="center"/>
              <w:rPr>
                <w:sz w:val="24"/>
              </w:rPr>
            </w:pPr>
            <w:r>
              <w:rPr>
                <w:sz w:val="24"/>
              </w:rPr>
              <w:t>5</w:t>
            </w:r>
          </w:p>
        </w:tc>
        <w:tc>
          <w:tcPr>
            <w:tcW w:w="1800" w:type="dxa"/>
            <w:gridSpan w:val="2"/>
            <w:tcBorders>
              <w:top w:val="single" w:color="000000" w:sz="6" w:space="0"/>
              <w:left w:val="single" w:color="000000" w:sz="6" w:space="0"/>
              <w:right w:val="single" w:color="000000" w:sz="6" w:space="0"/>
            </w:tcBorders>
          </w:tcPr>
          <w:p>
            <w:pPr>
              <w:pStyle w:val="14"/>
              <w:rPr>
                <w:b/>
                <w:sz w:val="24"/>
              </w:rPr>
            </w:pPr>
          </w:p>
          <w:p>
            <w:pPr>
              <w:pStyle w:val="14"/>
              <w:spacing w:before="12"/>
              <w:rPr>
                <w:b/>
                <w:sz w:val="31"/>
              </w:rPr>
            </w:pPr>
          </w:p>
          <w:p>
            <w:pPr>
              <w:pStyle w:val="14"/>
              <w:ind w:left="30"/>
              <w:jc w:val="center"/>
              <w:rPr>
                <w:sz w:val="24"/>
              </w:rPr>
            </w:pPr>
            <w:r>
              <w:rPr>
                <w:sz w:val="24"/>
              </w:rPr>
              <w:t>备注</w:t>
            </w:r>
          </w:p>
        </w:tc>
        <w:tc>
          <w:tcPr>
            <w:tcW w:w="5220" w:type="dxa"/>
            <w:tcBorders>
              <w:top w:val="single" w:color="000000" w:sz="6" w:space="0"/>
              <w:left w:val="single" w:color="000000" w:sz="6" w:space="0"/>
              <w:right w:val="single" w:color="000000" w:sz="6" w:space="0"/>
            </w:tcBorders>
          </w:tcPr>
          <w:p>
            <w:pPr>
              <w:pStyle w:val="14"/>
              <w:rPr>
                <w:b/>
                <w:sz w:val="22"/>
              </w:rPr>
            </w:pPr>
          </w:p>
          <w:p>
            <w:pPr>
              <w:pStyle w:val="14"/>
              <w:rPr>
                <w:b/>
                <w:sz w:val="22"/>
              </w:rPr>
            </w:pPr>
          </w:p>
          <w:p>
            <w:pPr>
              <w:pStyle w:val="14"/>
              <w:spacing w:before="173"/>
              <w:ind w:left="95" w:right="9"/>
              <w:jc w:val="center"/>
              <w:rPr>
                <w:sz w:val="22"/>
              </w:rPr>
            </w:pPr>
            <w:r>
              <w:rPr>
                <w:sz w:val="22"/>
              </w:rPr>
              <w:t>投标报价高于该项目最高限价的作为无效投标处理；</w:t>
            </w:r>
          </w:p>
        </w:tc>
        <w:tc>
          <w:tcPr>
            <w:tcW w:w="900" w:type="dxa"/>
            <w:tcBorders>
              <w:top w:val="single" w:color="000000" w:sz="6" w:space="0"/>
              <w:left w:val="single" w:color="000000" w:sz="6" w:space="0"/>
            </w:tcBorders>
          </w:tcPr>
          <w:p>
            <w:pPr>
              <w:pStyle w:val="14"/>
              <w:rPr>
                <w:rFonts w:ascii="Times New Roman"/>
                <w:sz w:val="22"/>
              </w:rPr>
            </w:pPr>
          </w:p>
        </w:tc>
      </w:tr>
    </w:tbl>
    <w:p>
      <w:pPr>
        <w:pStyle w:val="7"/>
        <w:rPr>
          <w:b/>
          <w:sz w:val="20"/>
        </w:rPr>
      </w:pPr>
    </w:p>
    <w:p>
      <w:pPr>
        <w:pStyle w:val="7"/>
        <w:spacing w:before="213"/>
        <w:ind w:left="222"/>
      </w:pPr>
      <w:r>
        <w:t>供应商名称（公章）：</w:t>
      </w:r>
    </w:p>
    <w:p>
      <w:pPr>
        <w:pStyle w:val="7"/>
        <w:tabs>
          <w:tab w:val="left" w:pos="1662"/>
          <w:tab w:val="left" w:pos="2142"/>
          <w:tab w:val="left" w:pos="2742"/>
        </w:tabs>
        <w:spacing w:before="160" w:line="362" w:lineRule="auto"/>
        <w:ind w:left="222" w:right="5781"/>
      </w:pPr>
      <w:r>
        <w:t>法定代表人或代理人（签字或盖章</w:t>
      </w:r>
      <w:r>
        <w:rPr>
          <w:spacing w:val="-9"/>
        </w:rPr>
        <w:t xml:space="preserve">）： </w:t>
      </w:r>
      <w:r>
        <w:t>日期：</w:t>
      </w:r>
      <w:r>
        <w:tab/>
      </w:r>
      <w:r>
        <w:t>年</w:t>
      </w:r>
      <w:r>
        <w:tab/>
      </w:r>
      <w:r>
        <w:t>月</w:t>
      </w:r>
      <w:r>
        <w:tab/>
      </w:r>
      <w:r>
        <w:t>日</w:t>
      </w:r>
    </w:p>
    <w:p>
      <w:pPr>
        <w:pStyle w:val="7"/>
      </w:pPr>
    </w:p>
    <w:p>
      <w:pPr>
        <w:pStyle w:val="7"/>
        <w:spacing w:before="163" w:line="364" w:lineRule="auto"/>
        <w:ind w:left="222" w:right="801" w:firstLine="480"/>
      </w:pPr>
      <w:r>
        <w:t>注：1、如供应商的最终报价明显低于成本价,涉嫌恶意竞争,扰乱市场秩序的，供应商将自行承担由此而产生的任何法律责任。代理机构对此不承担任何责任。</w:t>
      </w:r>
    </w:p>
    <w:p>
      <w:pPr>
        <w:spacing w:after="0" w:line="364" w:lineRule="auto"/>
        <w:sectPr>
          <w:type w:val="continuous"/>
          <w:pgSz w:w="11910" w:h="16840"/>
          <w:pgMar w:top="780" w:right="960" w:bottom="280" w:left="860" w:header="720" w:footer="720" w:gutter="0"/>
          <w:cols w:space="720" w:num="1"/>
        </w:sectPr>
      </w:pPr>
    </w:p>
    <w:p>
      <w:pPr>
        <w:pStyle w:val="7"/>
        <w:rPr>
          <w:sz w:val="20"/>
        </w:rPr>
      </w:pPr>
    </w:p>
    <w:p>
      <w:pPr>
        <w:spacing w:after="0"/>
        <w:rPr>
          <w:sz w:val="20"/>
        </w:rPr>
        <w:sectPr>
          <w:footerReference r:id="rId9" w:type="default"/>
          <w:pgSz w:w="11910" w:h="16840"/>
          <w:pgMar w:top="1100" w:right="960" w:bottom="1380" w:left="860" w:header="878" w:footer="1199" w:gutter="0"/>
          <w:pgNumType w:start="28"/>
          <w:cols w:space="720" w:num="1"/>
        </w:sectPr>
      </w:pPr>
    </w:p>
    <w:p>
      <w:pPr>
        <w:pStyle w:val="6"/>
        <w:spacing w:before="66"/>
      </w:pPr>
      <w:r>
        <w:t>附件六：</w:t>
      </w:r>
    </w:p>
    <w:p>
      <w:pPr>
        <w:pStyle w:val="7"/>
        <w:spacing w:before="9"/>
        <w:rPr>
          <w:b/>
          <w:sz w:val="41"/>
        </w:rPr>
      </w:pPr>
      <w:r>
        <w:br w:type="column"/>
      </w:r>
    </w:p>
    <w:p>
      <w:pPr>
        <w:pStyle w:val="5"/>
        <w:spacing w:before="1"/>
      </w:pPr>
      <w:r>
        <w:t>投标分项报价表</w:t>
      </w:r>
    </w:p>
    <w:p>
      <w:pPr>
        <w:spacing w:after="0"/>
        <w:sectPr>
          <w:type w:val="continuous"/>
          <w:pgSz w:w="11910" w:h="16840"/>
          <w:pgMar w:top="780" w:right="960" w:bottom="280" w:left="860" w:header="720" w:footer="720" w:gutter="0"/>
          <w:cols w:equalWidth="0" w:num="2">
            <w:col w:w="1225" w:space="2322"/>
            <w:col w:w="6543"/>
          </w:cols>
        </w:sectPr>
      </w:pPr>
    </w:p>
    <w:p>
      <w:pPr>
        <w:pStyle w:val="7"/>
        <w:spacing w:before="11"/>
        <w:rPr>
          <w:b/>
          <w:sz w:val="8"/>
        </w:rPr>
      </w:pPr>
    </w:p>
    <w:p>
      <w:pPr>
        <w:spacing w:before="70"/>
        <w:ind w:left="222" w:right="0" w:firstLine="0"/>
        <w:jc w:val="left"/>
        <w:rPr>
          <w:sz w:val="21"/>
        </w:rPr>
      </w:pPr>
      <w:r>
        <w:pict>
          <v:shape id="_x0000_s1031" o:spid="_x0000_s1031" o:spt="202" type="#_x0000_t202" style="position:absolute;left:0pt;margin-left:48.65pt;margin-top:23.85pt;height:260.8pt;width:464.2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
                    <w:gridCol w:w="901"/>
                    <w:gridCol w:w="755"/>
                    <w:gridCol w:w="1020"/>
                    <w:gridCol w:w="1216"/>
                    <w:gridCol w:w="672"/>
                    <w:gridCol w:w="536"/>
                    <w:gridCol w:w="755"/>
                    <w:gridCol w:w="853"/>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55" w:type="dxa"/>
                        <w:vMerge w:val="restart"/>
                      </w:tcPr>
                      <w:p>
                        <w:pPr>
                          <w:pStyle w:val="14"/>
                          <w:spacing w:before="2"/>
                          <w:rPr>
                            <w:sz w:val="14"/>
                          </w:rPr>
                        </w:pPr>
                      </w:p>
                      <w:p>
                        <w:pPr>
                          <w:pStyle w:val="14"/>
                          <w:spacing w:line="364" w:lineRule="auto"/>
                          <w:ind w:left="106" w:right="56"/>
                          <w:rPr>
                            <w:sz w:val="18"/>
                          </w:rPr>
                        </w:pPr>
                        <w:r>
                          <w:rPr>
                            <w:sz w:val="18"/>
                          </w:rPr>
                          <w:t>序号</w:t>
                        </w:r>
                      </w:p>
                    </w:tc>
                    <w:tc>
                      <w:tcPr>
                        <w:tcW w:w="901" w:type="dxa"/>
                        <w:vMerge w:val="restart"/>
                      </w:tcPr>
                      <w:p>
                        <w:pPr>
                          <w:pStyle w:val="14"/>
                          <w:spacing w:before="2"/>
                          <w:rPr>
                            <w:sz w:val="14"/>
                          </w:rPr>
                        </w:pPr>
                      </w:p>
                      <w:p>
                        <w:pPr>
                          <w:pStyle w:val="14"/>
                          <w:spacing w:line="364" w:lineRule="auto"/>
                          <w:ind w:left="269" w:right="259"/>
                          <w:rPr>
                            <w:sz w:val="18"/>
                          </w:rPr>
                        </w:pPr>
                        <w:r>
                          <w:rPr>
                            <w:sz w:val="18"/>
                          </w:rPr>
                          <w:t>项目名称</w:t>
                        </w:r>
                      </w:p>
                    </w:tc>
                    <w:tc>
                      <w:tcPr>
                        <w:tcW w:w="755" w:type="dxa"/>
                        <w:vMerge w:val="restart"/>
                      </w:tcPr>
                      <w:p>
                        <w:pPr>
                          <w:pStyle w:val="14"/>
                          <w:rPr>
                            <w:sz w:val="18"/>
                          </w:rPr>
                        </w:pPr>
                      </w:p>
                      <w:p>
                        <w:pPr>
                          <w:pStyle w:val="14"/>
                          <w:spacing w:before="126"/>
                          <w:ind w:left="196"/>
                          <w:rPr>
                            <w:sz w:val="18"/>
                          </w:rPr>
                        </w:pPr>
                        <w:r>
                          <w:rPr>
                            <w:sz w:val="18"/>
                          </w:rPr>
                          <w:t>品牌</w:t>
                        </w:r>
                      </w:p>
                    </w:tc>
                    <w:tc>
                      <w:tcPr>
                        <w:tcW w:w="1020" w:type="dxa"/>
                        <w:vMerge w:val="restart"/>
                      </w:tcPr>
                      <w:p>
                        <w:pPr>
                          <w:pStyle w:val="14"/>
                          <w:rPr>
                            <w:sz w:val="18"/>
                          </w:rPr>
                        </w:pPr>
                      </w:p>
                      <w:p>
                        <w:pPr>
                          <w:pStyle w:val="14"/>
                          <w:spacing w:before="126"/>
                          <w:ind w:left="149"/>
                          <w:rPr>
                            <w:sz w:val="18"/>
                          </w:rPr>
                        </w:pPr>
                        <w:r>
                          <w:rPr>
                            <w:sz w:val="18"/>
                          </w:rPr>
                          <w:t>规格型号</w:t>
                        </w:r>
                      </w:p>
                    </w:tc>
                    <w:tc>
                      <w:tcPr>
                        <w:tcW w:w="1216" w:type="dxa"/>
                        <w:vMerge w:val="restart"/>
                      </w:tcPr>
                      <w:p>
                        <w:pPr>
                          <w:pStyle w:val="14"/>
                          <w:rPr>
                            <w:sz w:val="18"/>
                          </w:rPr>
                        </w:pPr>
                      </w:p>
                      <w:p>
                        <w:pPr>
                          <w:pStyle w:val="14"/>
                          <w:spacing w:before="126"/>
                          <w:ind w:left="248"/>
                          <w:rPr>
                            <w:sz w:val="18"/>
                          </w:rPr>
                        </w:pPr>
                        <w:r>
                          <w:rPr>
                            <w:sz w:val="18"/>
                          </w:rPr>
                          <w:t>技术参数</w:t>
                        </w:r>
                      </w:p>
                    </w:tc>
                    <w:tc>
                      <w:tcPr>
                        <w:tcW w:w="672" w:type="dxa"/>
                        <w:vMerge w:val="restart"/>
                      </w:tcPr>
                      <w:p>
                        <w:pPr>
                          <w:pStyle w:val="14"/>
                          <w:rPr>
                            <w:sz w:val="18"/>
                          </w:rPr>
                        </w:pPr>
                      </w:p>
                      <w:p>
                        <w:pPr>
                          <w:pStyle w:val="14"/>
                          <w:spacing w:before="126"/>
                          <w:ind w:left="155"/>
                          <w:rPr>
                            <w:sz w:val="18"/>
                          </w:rPr>
                        </w:pPr>
                        <w:r>
                          <w:rPr>
                            <w:sz w:val="18"/>
                          </w:rPr>
                          <w:t>数量</w:t>
                        </w:r>
                      </w:p>
                    </w:tc>
                    <w:tc>
                      <w:tcPr>
                        <w:tcW w:w="536" w:type="dxa"/>
                        <w:vMerge w:val="restart"/>
                      </w:tcPr>
                      <w:p>
                        <w:pPr>
                          <w:pStyle w:val="14"/>
                          <w:spacing w:before="2"/>
                          <w:rPr>
                            <w:sz w:val="14"/>
                          </w:rPr>
                        </w:pPr>
                      </w:p>
                      <w:p>
                        <w:pPr>
                          <w:pStyle w:val="14"/>
                          <w:spacing w:line="364" w:lineRule="auto"/>
                          <w:ind w:left="177" w:right="166"/>
                          <w:rPr>
                            <w:sz w:val="18"/>
                          </w:rPr>
                        </w:pPr>
                        <w:r>
                          <w:rPr>
                            <w:sz w:val="18"/>
                          </w:rPr>
                          <w:t>单位</w:t>
                        </w:r>
                      </w:p>
                    </w:tc>
                    <w:tc>
                      <w:tcPr>
                        <w:tcW w:w="1608" w:type="dxa"/>
                        <w:gridSpan w:val="2"/>
                      </w:tcPr>
                      <w:p>
                        <w:pPr>
                          <w:pStyle w:val="14"/>
                          <w:spacing w:before="1"/>
                          <w:ind w:left="153" w:right="144"/>
                          <w:jc w:val="center"/>
                          <w:rPr>
                            <w:sz w:val="18"/>
                          </w:rPr>
                        </w:pPr>
                        <w:r>
                          <w:rPr>
                            <w:sz w:val="18"/>
                          </w:rPr>
                          <w:t>投标总价人民币</w:t>
                        </w:r>
                      </w:p>
                      <w:p>
                        <w:pPr>
                          <w:pStyle w:val="14"/>
                          <w:spacing w:before="120"/>
                          <w:ind w:left="153" w:right="144"/>
                          <w:jc w:val="center"/>
                          <w:rPr>
                            <w:sz w:val="18"/>
                          </w:rPr>
                        </w:pPr>
                        <w:r>
                          <w:rPr>
                            <w:sz w:val="18"/>
                          </w:rPr>
                          <w:t>价格（元）</w:t>
                        </w:r>
                      </w:p>
                    </w:tc>
                    <w:tc>
                      <w:tcPr>
                        <w:tcW w:w="2206" w:type="dxa"/>
                      </w:tcPr>
                      <w:p>
                        <w:pPr>
                          <w:pStyle w:val="14"/>
                          <w:spacing w:before="10"/>
                          <w:rPr>
                            <w:sz w:val="13"/>
                          </w:rPr>
                        </w:pPr>
                      </w:p>
                      <w:p>
                        <w:pPr>
                          <w:pStyle w:val="14"/>
                          <w:ind w:left="902" w:right="893"/>
                          <w:jc w:val="center"/>
                          <w:rPr>
                            <w:sz w:val="18"/>
                          </w:rPr>
                        </w:pPr>
                        <w:r>
                          <w:rPr>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355" w:type="dxa"/>
                        <w:vMerge w:val="continue"/>
                        <w:tcBorders>
                          <w:top w:val="nil"/>
                        </w:tcBorders>
                      </w:tcPr>
                      <w:p>
                        <w:pPr>
                          <w:rPr>
                            <w:sz w:val="2"/>
                            <w:szCs w:val="2"/>
                          </w:rPr>
                        </w:pPr>
                      </w:p>
                    </w:tc>
                    <w:tc>
                      <w:tcPr>
                        <w:tcW w:w="901" w:type="dxa"/>
                        <w:vMerge w:val="continue"/>
                        <w:tcBorders>
                          <w:top w:val="nil"/>
                        </w:tcBorders>
                      </w:tcPr>
                      <w:p>
                        <w:pPr>
                          <w:rPr>
                            <w:sz w:val="2"/>
                            <w:szCs w:val="2"/>
                          </w:rPr>
                        </w:pPr>
                      </w:p>
                    </w:tc>
                    <w:tc>
                      <w:tcPr>
                        <w:tcW w:w="755"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216" w:type="dxa"/>
                        <w:vMerge w:val="continue"/>
                        <w:tcBorders>
                          <w:top w:val="nil"/>
                        </w:tcBorders>
                      </w:tcPr>
                      <w:p>
                        <w:pPr>
                          <w:rPr>
                            <w:sz w:val="2"/>
                            <w:szCs w:val="2"/>
                          </w:rPr>
                        </w:pPr>
                      </w:p>
                    </w:tc>
                    <w:tc>
                      <w:tcPr>
                        <w:tcW w:w="672" w:type="dxa"/>
                        <w:vMerge w:val="continue"/>
                        <w:tcBorders>
                          <w:top w:val="nil"/>
                        </w:tcBorders>
                      </w:tcPr>
                      <w:p>
                        <w:pPr>
                          <w:rPr>
                            <w:sz w:val="2"/>
                            <w:szCs w:val="2"/>
                          </w:rPr>
                        </w:pPr>
                      </w:p>
                    </w:tc>
                    <w:tc>
                      <w:tcPr>
                        <w:tcW w:w="536" w:type="dxa"/>
                        <w:vMerge w:val="continue"/>
                        <w:tcBorders>
                          <w:top w:val="nil"/>
                        </w:tcBorders>
                      </w:tcPr>
                      <w:p>
                        <w:pPr>
                          <w:rPr>
                            <w:sz w:val="2"/>
                            <w:szCs w:val="2"/>
                          </w:rPr>
                        </w:pPr>
                      </w:p>
                    </w:tc>
                    <w:tc>
                      <w:tcPr>
                        <w:tcW w:w="755" w:type="dxa"/>
                      </w:tcPr>
                      <w:p>
                        <w:pPr>
                          <w:pStyle w:val="14"/>
                          <w:spacing w:before="2"/>
                          <w:ind w:left="195"/>
                          <w:rPr>
                            <w:sz w:val="18"/>
                          </w:rPr>
                        </w:pPr>
                        <w:r>
                          <w:rPr>
                            <w:sz w:val="18"/>
                          </w:rPr>
                          <w:t>单价</w:t>
                        </w:r>
                      </w:p>
                    </w:tc>
                    <w:tc>
                      <w:tcPr>
                        <w:tcW w:w="853" w:type="dxa"/>
                      </w:tcPr>
                      <w:p>
                        <w:pPr>
                          <w:pStyle w:val="14"/>
                          <w:spacing w:before="2"/>
                          <w:ind w:left="244"/>
                          <w:rPr>
                            <w:sz w:val="18"/>
                          </w:rPr>
                        </w:pPr>
                        <w:r>
                          <w:rPr>
                            <w:sz w:val="18"/>
                          </w:rPr>
                          <w:t>合价</w:t>
                        </w:r>
                      </w:p>
                    </w:tc>
                    <w:tc>
                      <w:tcPr>
                        <w:tcW w:w="2206" w:type="dxa"/>
                        <w:vMerge w:val="restart"/>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355" w:type="dxa"/>
                      </w:tcPr>
                      <w:p>
                        <w:pPr>
                          <w:pStyle w:val="14"/>
                          <w:spacing w:before="3"/>
                          <w:rPr>
                            <w:sz w:val="18"/>
                          </w:rPr>
                        </w:pPr>
                      </w:p>
                      <w:p>
                        <w:pPr>
                          <w:pStyle w:val="14"/>
                          <w:ind w:left="6"/>
                          <w:jc w:val="center"/>
                          <w:rPr>
                            <w:sz w:val="18"/>
                          </w:rPr>
                        </w:pPr>
                        <w:r>
                          <w:rPr>
                            <w:sz w:val="18"/>
                          </w:rPr>
                          <w:t>1</w:t>
                        </w:r>
                      </w:p>
                    </w:tc>
                    <w:tc>
                      <w:tcPr>
                        <w:tcW w:w="901" w:type="dxa"/>
                      </w:tcPr>
                      <w:p>
                        <w:pPr>
                          <w:pStyle w:val="14"/>
                          <w:rPr>
                            <w:rFonts w:ascii="Times New Roman"/>
                            <w:sz w:val="20"/>
                          </w:rPr>
                        </w:pPr>
                      </w:p>
                    </w:tc>
                    <w:tc>
                      <w:tcPr>
                        <w:tcW w:w="755" w:type="dxa"/>
                      </w:tcPr>
                      <w:p>
                        <w:pPr>
                          <w:pStyle w:val="14"/>
                          <w:rPr>
                            <w:rFonts w:ascii="Times New Roman"/>
                            <w:sz w:val="20"/>
                          </w:rPr>
                        </w:pPr>
                      </w:p>
                    </w:tc>
                    <w:tc>
                      <w:tcPr>
                        <w:tcW w:w="1020" w:type="dxa"/>
                      </w:tcPr>
                      <w:p>
                        <w:pPr>
                          <w:pStyle w:val="14"/>
                          <w:rPr>
                            <w:rFonts w:ascii="Times New Roman"/>
                            <w:sz w:val="20"/>
                          </w:rPr>
                        </w:pPr>
                      </w:p>
                    </w:tc>
                    <w:tc>
                      <w:tcPr>
                        <w:tcW w:w="1216" w:type="dxa"/>
                      </w:tcPr>
                      <w:p>
                        <w:pPr>
                          <w:pStyle w:val="14"/>
                          <w:rPr>
                            <w:rFonts w:ascii="Times New Roman"/>
                            <w:sz w:val="20"/>
                          </w:rPr>
                        </w:pPr>
                      </w:p>
                    </w:tc>
                    <w:tc>
                      <w:tcPr>
                        <w:tcW w:w="672" w:type="dxa"/>
                      </w:tcPr>
                      <w:p>
                        <w:pPr>
                          <w:pStyle w:val="14"/>
                          <w:rPr>
                            <w:rFonts w:ascii="Times New Roman"/>
                            <w:sz w:val="20"/>
                          </w:rPr>
                        </w:pPr>
                      </w:p>
                    </w:tc>
                    <w:tc>
                      <w:tcPr>
                        <w:tcW w:w="536" w:type="dxa"/>
                      </w:tcPr>
                      <w:p>
                        <w:pPr>
                          <w:pStyle w:val="14"/>
                          <w:rPr>
                            <w:rFonts w:ascii="Times New Roman"/>
                            <w:sz w:val="20"/>
                          </w:rPr>
                        </w:pPr>
                      </w:p>
                    </w:tc>
                    <w:tc>
                      <w:tcPr>
                        <w:tcW w:w="755" w:type="dxa"/>
                      </w:tcPr>
                      <w:p>
                        <w:pPr>
                          <w:pStyle w:val="14"/>
                          <w:rPr>
                            <w:rFonts w:ascii="Times New Roman"/>
                            <w:sz w:val="20"/>
                          </w:rPr>
                        </w:pPr>
                      </w:p>
                    </w:tc>
                    <w:tc>
                      <w:tcPr>
                        <w:tcW w:w="853" w:type="dxa"/>
                      </w:tcPr>
                      <w:p>
                        <w:pPr>
                          <w:pStyle w:val="14"/>
                          <w:rPr>
                            <w:rFonts w:ascii="Times New Roman"/>
                            <w:sz w:val="20"/>
                          </w:rPr>
                        </w:pPr>
                      </w:p>
                    </w:tc>
                    <w:tc>
                      <w:tcPr>
                        <w:tcW w:w="220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355" w:type="dxa"/>
                      </w:tcPr>
                      <w:p>
                        <w:pPr>
                          <w:pStyle w:val="14"/>
                          <w:spacing w:before="4"/>
                          <w:rPr>
                            <w:sz w:val="18"/>
                          </w:rPr>
                        </w:pPr>
                      </w:p>
                      <w:p>
                        <w:pPr>
                          <w:pStyle w:val="14"/>
                          <w:ind w:left="6"/>
                          <w:jc w:val="center"/>
                          <w:rPr>
                            <w:sz w:val="18"/>
                          </w:rPr>
                        </w:pPr>
                        <w:r>
                          <w:rPr>
                            <w:sz w:val="18"/>
                          </w:rPr>
                          <w:t>2</w:t>
                        </w:r>
                      </w:p>
                    </w:tc>
                    <w:tc>
                      <w:tcPr>
                        <w:tcW w:w="901" w:type="dxa"/>
                      </w:tcPr>
                      <w:p>
                        <w:pPr>
                          <w:pStyle w:val="14"/>
                          <w:rPr>
                            <w:rFonts w:ascii="Times New Roman"/>
                            <w:sz w:val="20"/>
                          </w:rPr>
                        </w:pPr>
                      </w:p>
                    </w:tc>
                    <w:tc>
                      <w:tcPr>
                        <w:tcW w:w="755" w:type="dxa"/>
                      </w:tcPr>
                      <w:p>
                        <w:pPr>
                          <w:pStyle w:val="14"/>
                          <w:rPr>
                            <w:rFonts w:ascii="Times New Roman"/>
                            <w:sz w:val="20"/>
                          </w:rPr>
                        </w:pPr>
                      </w:p>
                    </w:tc>
                    <w:tc>
                      <w:tcPr>
                        <w:tcW w:w="1020" w:type="dxa"/>
                      </w:tcPr>
                      <w:p>
                        <w:pPr>
                          <w:pStyle w:val="14"/>
                          <w:rPr>
                            <w:rFonts w:ascii="Times New Roman"/>
                            <w:sz w:val="20"/>
                          </w:rPr>
                        </w:pPr>
                      </w:p>
                    </w:tc>
                    <w:tc>
                      <w:tcPr>
                        <w:tcW w:w="1216" w:type="dxa"/>
                      </w:tcPr>
                      <w:p>
                        <w:pPr>
                          <w:pStyle w:val="14"/>
                          <w:rPr>
                            <w:rFonts w:ascii="Times New Roman"/>
                            <w:sz w:val="20"/>
                          </w:rPr>
                        </w:pPr>
                      </w:p>
                    </w:tc>
                    <w:tc>
                      <w:tcPr>
                        <w:tcW w:w="672" w:type="dxa"/>
                      </w:tcPr>
                      <w:p>
                        <w:pPr>
                          <w:pStyle w:val="14"/>
                          <w:rPr>
                            <w:rFonts w:ascii="Times New Roman"/>
                            <w:sz w:val="20"/>
                          </w:rPr>
                        </w:pPr>
                      </w:p>
                    </w:tc>
                    <w:tc>
                      <w:tcPr>
                        <w:tcW w:w="536" w:type="dxa"/>
                      </w:tcPr>
                      <w:p>
                        <w:pPr>
                          <w:pStyle w:val="14"/>
                          <w:rPr>
                            <w:rFonts w:ascii="Times New Roman"/>
                            <w:sz w:val="20"/>
                          </w:rPr>
                        </w:pPr>
                      </w:p>
                    </w:tc>
                    <w:tc>
                      <w:tcPr>
                        <w:tcW w:w="755" w:type="dxa"/>
                      </w:tcPr>
                      <w:p>
                        <w:pPr>
                          <w:pStyle w:val="14"/>
                          <w:rPr>
                            <w:rFonts w:ascii="Times New Roman"/>
                            <w:sz w:val="20"/>
                          </w:rPr>
                        </w:pPr>
                      </w:p>
                    </w:tc>
                    <w:tc>
                      <w:tcPr>
                        <w:tcW w:w="853" w:type="dxa"/>
                      </w:tcPr>
                      <w:p>
                        <w:pPr>
                          <w:pStyle w:val="14"/>
                          <w:rPr>
                            <w:rFonts w:ascii="Times New Roman"/>
                            <w:sz w:val="20"/>
                          </w:rPr>
                        </w:pPr>
                      </w:p>
                    </w:tc>
                    <w:tc>
                      <w:tcPr>
                        <w:tcW w:w="220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355" w:type="dxa"/>
                      </w:tcPr>
                      <w:p>
                        <w:pPr>
                          <w:pStyle w:val="14"/>
                          <w:spacing w:before="2"/>
                          <w:rPr>
                            <w:sz w:val="18"/>
                          </w:rPr>
                        </w:pPr>
                      </w:p>
                      <w:p>
                        <w:pPr>
                          <w:pStyle w:val="14"/>
                          <w:ind w:left="6"/>
                          <w:jc w:val="center"/>
                          <w:rPr>
                            <w:sz w:val="18"/>
                          </w:rPr>
                        </w:pPr>
                        <w:r>
                          <w:rPr>
                            <w:sz w:val="18"/>
                          </w:rPr>
                          <w:t>3</w:t>
                        </w:r>
                      </w:p>
                    </w:tc>
                    <w:tc>
                      <w:tcPr>
                        <w:tcW w:w="901" w:type="dxa"/>
                      </w:tcPr>
                      <w:p>
                        <w:pPr>
                          <w:pStyle w:val="14"/>
                          <w:rPr>
                            <w:rFonts w:ascii="Times New Roman"/>
                            <w:sz w:val="20"/>
                          </w:rPr>
                        </w:pPr>
                      </w:p>
                    </w:tc>
                    <w:tc>
                      <w:tcPr>
                        <w:tcW w:w="755" w:type="dxa"/>
                      </w:tcPr>
                      <w:p>
                        <w:pPr>
                          <w:pStyle w:val="14"/>
                          <w:rPr>
                            <w:rFonts w:ascii="Times New Roman"/>
                            <w:sz w:val="20"/>
                          </w:rPr>
                        </w:pPr>
                      </w:p>
                    </w:tc>
                    <w:tc>
                      <w:tcPr>
                        <w:tcW w:w="1020" w:type="dxa"/>
                      </w:tcPr>
                      <w:p>
                        <w:pPr>
                          <w:pStyle w:val="14"/>
                          <w:rPr>
                            <w:rFonts w:ascii="Times New Roman"/>
                            <w:sz w:val="20"/>
                          </w:rPr>
                        </w:pPr>
                      </w:p>
                    </w:tc>
                    <w:tc>
                      <w:tcPr>
                        <w:tcW w:w="1216" w:type="dxa"/>
                      </w:tcPr>
                      <w:p>
                        <w:pPr>
                          <w:pStyle w:val="14"/>
                          <w:rPr>
                            <w:rFonts w:ascii="Times New Roman"/>
                            <w:sz w:val="20"/>
                          </w:rPr>
                        </w:pPr>
                      </w:p>
                    </w:tc>
                    <w:tc>
                      <w:tcPr>
                        <w:tcW w:w="672" w:type="dxa"/>
                      </w:tcPr>
                      <w:p>
                        <w:pPr>
                          <w:pStyle w:val="14"/>
                          <w:rPr>
                            <w:rFonts w:ascii="Times New Roman"/>
                            <w:sz w:val="20"/>
                          </w:rPr>
                        </w:pPr>
                      </w:p>
                    </w:tc>
                    <w:tc>
                      <w:tcPr>
                        <w:tcW w:w="536" w:type="dxa"/>
                      </w:tcPr>
                      <w:p>
                        <w:pPr>
                          <w:pStyle w:val="14"/>
                          <w:rPr>
                            <w:rFonts w:ascii="Times New Roman"/>
                            <w:sz w:val="20"/>
                          </w:rPr>
                        </w:pPr>
                      </w:p>
                    </w:tc>
                    <w:tc>
                      <w:tcPr>
                        <w:tcW w:w="755" w:type="dxa"/>
                      </w:tcPr>
                      <w:p>
                        <w:pPr>
                          <w:pStyle w:val="14"/>
                          <w:rPr>
                            <w:rFonts w:ascii="Times New Roman"/>
                            <w:sz w:val="20"/>
                          </w:rPr>
                        </w:pPr>
                      </w:p>
                    </w:tc>
                    <w:tc>
                      <w:tcPr>
                        <w:tcW w:w="853" w:type="dxa"/>
                      </w:tcPr>
                      <w:p>
                        <w:pPr>
                          <w:pStyle w:val="14"/>
                          <w:rPr>
                            <w:rFonts w:ascii="Times New Roman"/>
                            <w:sz w:val="20"/>
                          </w:rPr>
                        </w:pPr>
                      </w:p>
                    </w:tc>
                    <w:tc>
                      <w:tcPr>
                        <w:tcW w:w="220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355" w:type="dxa"/>
                      </w:tcPr>
                      <w:p>
                        <w:pPr>
                          <w:pStyle w:val="14"/>
                          <w:spacing w:before="3"/>
                          <w:rPr>
                            <w:sz w:val="18"/>
                          </w:rPr>
                        </w:pPr>
                      </w:p>
                      <w:p>
                        <w:pPr>
                          <w:pStyle w:val="14"/>
                          <w:ind w:left="6"/>
                          <w:jc w:val="center"/>
                          <w:rPr>
                            <w:sz w:val="18"/>
                          </w:rPr>
                        </w:pPr>
                        <w:r>
                          <w:rPr>
                            <w:sz w:val="18"/>
                          </w:rPr>
                          <w:t>4</w:t>
                        </w:r>
                      </w:p>
                    </w:tc>
                    <w:tc>
                      <w:tcPr>
                        <w:tcW w:w="901" w:type="dxa"/>
                      </w:tcPr>
                      <w:p>
                        <w:pPr>
                          <w:pStyle w:val="14"/>
                          <w:rPr>
                            <w:rFonts w:ascii="Times New Roman"/>
                            <w:sz w:val="20"/>
                          </w:rPr>
                        </w:pPr>
                      </w:p>
                    </w:tc>
                    <w:tc>
                      <w:tcPr>
                        <w:tcW w:w="755" w:type="dxa"/>
                      </w:tcPr>
                      <w:p>
                        <w:pPr>
                          <w:pStyle w:val="14"/>
                          <w:rPr>
                            <w:rFonts w:ascii="Times New Roman"/>
                            <w:sz w:val="20"/>
                          </w:rPr>
                        </w:pPr>
                      </w:p>
                    </w:tc>
                    <w:tc>
                      <w:tcPr>
                        <w:tcW w:w="1020" w:type="dxa"/>
                      </w:tcPr>
                      <w:p>
                        <w:pPr>
                          <w:pStyle w:val="14"/>
                          <w:rPr>
                            <w:rFonts w:ascii="Times New Roman"/>
                            <w:sz w:val="20"/>
                          </w:rPr>
                        </w:pPr>
                      </w:p>
                    </w:tc>
                    <w:tc>
                      <w:tcPr>
                        <w:tcW w:w="1216" w:type="dxa"/>
                      </w:tcPr>
                      <w:p>
                        <w:pPr>
                          <w:pStyle w:val="14"/>
                          <w:rPr>
                            <w:rFonts w:ascii="Times New Roman"/>
                            <w:sz w:val="20"/>
                          </w:rPr>
                        </w:pPr>
                      </w:p>
                    </w:tc>
                    <w:tc>
                      <w:tcPr>
                        <w:tcW w:w="672" w:type="dxa"/>
                      </w:tcPr>
                      <w:p>
                        <w:pPr>
                          <w:pStyle w:val="14"/>
                          <w:rPr>
                            <w:rFonts w:ascii="Times New Roman"/>
                            <w:sz w:val="20"/>
                          </w:rPr>
                        </w:pPr>
                      </w:p>
                    </w:tc>
                    <w:tc>
                      <w:tcPr>
                        <w:tcW w:w="536" w:type="dxa"/>
                      </w:tcPr>
                      <w:p>
                        <w:pPr>
                          <w:pStyle w:val="14"/>
                          <w:rPr>
                            <w:rFonts w:ascii="Times New Roman"/>
                            <w:sz w:val="20"/>
                          </w:rPr>
                        </w:pPr>
                      </w:p>
                    </w:tc>
                    <w:tc>
                      <w:tcPr>
                        <w:tcW w:w="755" w:type="dxa"/>
                      </w:tcPr>
                      <w:p>
                        <w:pPr>
                          <w:pStyle w:val="14"/>
                          <w:rPr>
                            <w:rFonts w:ascii="Times New Roman"/>
                            <w:sz w:val="20"/>
                          </w:rPr>
                        </w:pPr>
                      </w:p>
                    </w:tc>
                    <w:tc>
                      <w:tcPr>
                        <w:tcW w:w="853" w:type="dxa"/>
                      </w:tcPr>
                      <w:p>
                        <w:pPr>
                          <w:pStyle w:val="14"/>
                          <w:rPr>
                            <w:rFonts w:ascii="Times New Roman"/>
                            <w:sz w:val="20"/>
                          </w:rPr>
                        </w:pPr>
                      </w:p>
                    </w:tc>
                    <w:tc>
                      <w:tcPr>
                        <w:tcW w:w="220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455" w:type="dxa"/>
                        <w:gridSpan w:val="7"/>
                      </w:tcPr>
                      <w:p>
                        <w:pPr>
                          <w:pStyle w:val="14"/>
                          <w:spacing w:before="2"/>
                          <w:rPr>
                            <w:sz w:val="18"/>
                          </w:rPr>
                        </w:pPr>
                      </w:p>
                      <w:p>
                        <w:pPr>
                          <w:pStyle w:val="14"/>
                          <w:tabs>
                            <w:tab w:val="left" w:pos="636"/>
                          </w:tabs>
                          <w:ind w:left="7"/>
                          <w:jc w:val="center"/>
                          <w:rPr>
                            <w:sz w:val="18"/>
                          </w:rPr>
                        </w:pPr>
                        <w:r>
                          <w:rPr>
                            <w:sz w:val="18"/>
                          </w:rPr>
                          <w:t>合</w:t>
                        </w:r>
                        <w:r>
                          <w:rPr>
                            <w:sz w:val="18"/>
                          </w:rPr>
                          <w:tab/>
                        </w:r>
                        <w:r>
                          <w:rPr>
                            <w:sz w:val="18"/>
                          </w:rPr>
                          <w:t>计</w:t>
                        </w:r>
                      </w:p>
                    </w:tc>
                    <w:tc>
                      <w:tcPr>
                        <w:tcW w:w="755" w:type="dxa"/>
                      </w:tcPr>
                      <w:p>
                        <w:pPr>
                          <w:pStyle w:val="14"/>
                          <w:rPr>
                            <w:rFonts w:ascii="Times New Roman"/>
                            <w:sz w:val="20"/>
                          </w:rPr>
                        </w:pPr>
                      </w:p>
                    </w:tc>
                    <w:tc>
                      <w:tcPr>
                        <w:tcW w:w="853" w:type="dxa"/>
                      </w:tcPr>
                      <w:p>
                        <w:pPr>
                          <w:pStyle w:val="14"/>
                          <w:rPr>
                            <w:rFonts w:ascii="Times New Roman"/>
                            <w:sz w:val="20"/>
                          </w:rPr>
                        </w:pPr>
                      </w:p>
                    </w:tc>
                    <w:tc>
                      <w:tcPr>
                        <w:tcW w:w="2206" w:type="dxa"/>
                        <w:vMerge w:val="continue"/>
                        <w:tcBorders>
                          <w:top w:val="nil"/>
                        </w:tcBorders>
                      </w:tcPr>
                      <w:p>
                        <w:pPr>
                          <w:rPr>
                            <w:sz w:val="2"/>
                            <w:szCs w:val="2"/>
                          </w:rPr>
                        </w:pPr>
                      </w:p>
                    </w:tc>
                  </w:tr>
                </w:tbl>
                <w:p>
                  <w:pPr>
                    <w:pStyle w:val="7"/>
                  </w:pPr>
                </w:p>
              </w:txbxContent>
            </v:textbox>
          </v:shape>
        </w:pict>
      </w:r>
      <w:r>
        <w:rPr>
          <w:sz w:val="21"/>
        </w:rPr>
        <w:t>招标编号：</w:t>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3"/>
        <w:rPr>
          <w:sz w:val="22"/>
        </w:rPr>
      </w:pPr>
    </w:p>
    <w:p>
      <w:pPr>
        <w:spacing w:before="0" w:line="620" w:lineRule="atLeast"/>
        <w:ind w:left="222" w:right="5527" w:firstLine="480"/>
        <w:jc w:val="left"/>
        <w:rPr>
          <w:sz w:val="24"/>
        </w:rPr>
      </w:pPr>
      <w:r>
        <w:rPr>
          <w:b/>
          <w:sz w:val="24"/>
        </w:rPr>
        <w:t>注：报价要求详见第七章采购需求。</w:t>
      </w:r>
      <w:r>
        <w:rPr>
          <w:sz w:val="24"/>
        </w:rPr>
        <w:t>供应商名称（公章）：</w:t>
      </w:r>
    </w:p>
    <w:p>
      <w:pPr>
        <w:pStyle w:val="7"/>
        <w:spacing w:before="162" w:line="364" w:lineRule="auto"/>
        <w:ind w:left="222" w:right="5781"/>
      </w:pPr>
      <w:r>
        <w:t>法定代表人或代理人（签字或盖章）： 表式参考，可根据项目情况自行调整</w:t>
      </w:r>
    </w:p>
    <w:p>
      <w:pPr>
        <w:spacing w:after="0" w:line="364" w:lineRule="auto"/>
        <w:sectPr>
          <w:type w:val="continuous"/>
          <w:pgSz w:w="11910" w:h="16840"/>
          <w:pgMar w:top="780" w:right="960" w:bottom="280" w:left="860" w:header="720" w:footer="720" w:gutter="0"/>
          <w:cols w:space="720" w:num="1"/>
        </w:sectPr>
      </w:pPr>
    </w:p>
    <w:p>
      <w:pPr>
        <w:pStyle w:val="7"/>
        <w:rPr>
          <w:sz w:val="20"/>
        </w:rPr>
      </w:pPr>
    </w:p>
    <w:p>
      <w:pPr>
        <w:pStyle w:val="7"/>
        <w:spacing w:before="11"/>
        <w:rPr>
          <w:sz w:val="22"/>
        </w:rPr>
      </w:pPr>
    </w:p>
    <w:p>
      <w:pPr>
        <w:pStyle w:val="6"/>
        <w:spacing w:before="66"/>
      </w:pPr>
      <w:r>
        <w:t>附件七：</w:t>
      </w:r>
    </w:p>
    <w:p>
      <w:pPr>
        <w:pStyle w:val="7"/>
        <w:spacing w:before="6"/>
        <w:rPr>
          <w:b/>
          <w:sz w:val="18"/>
        </w:rPr>
      </w:pPr>
    </w:p>
    <w:p>
      <w:pPr>
        <w:pStyle w:val="5"/>
        <w:spacing w:before="61"/>
        <w:ind w:left="2" w:right="581"/>
        <w:jc w:val="center"/>
      </w:pPr>
      <w:r>
        <w:t>项目负责人简历表</w:t>
      </w:r>
    </w:p>
    <w:p>
      <w:pPr>
        <w:pStyle w:val="7"/>
        <w:spacing w:before="3"/>
        <w:rPr>
          <w:b/>
          <w:sz w:val="7"/>
        </w:rPr>
      </w:pPr>
    </w:p>
    <w:tbl>
      <w:tblPr>
        <w:tblStyle w:val="10"/>
        <w:tblW w:w="0" w:type="auto"/>
        <w:tblInd w:w="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586"/>
        <w:gridCol w:w="350"/>
        <w:gridCol w:w="516"/>
        <w:gridCol w:w="528"/>
        <w:gridCol w:w="784"/>
        <w:gridCol w:w="1267"/>
        <w:gridCol w:w="560"/>
        <w:gridCol w:w="928"/>
        <w:gridCol w:w="1030"/>
        <w:gridCol w:w="1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21" w:type="dxa"/>
          </w:tcPr>
          <w:p>
            <w:pPr>
              <w:pStyle w:val="14"/>
              <w:spacing w:before="109"/>
              <w:ind w:right="259"/>
              <w:jc w:val="right"/>
              <w:rPr>
                <w:sz w:val="24"/>
              </w:rPr>
            </w:pPr>
            <w:r>
              <w:rPr>
                <w:sz w:val="24"/>
              </w:rPr>
              <w:t>姓名</w:t>
            </w:r>
          </w:p>
        </w:tc>
        <w:tc>
          <w:tcPr>
            <w:tcW w:w="1452" w:type="dxa"/>
            <w:gridSpan w:val="3"/>
          </w:tcPr>
          <w:p>
            <w:pPr>
              <w:pStyle w:val="14"/>
              <w:rPr>
                <w:rFonts w:ascii="Times New Roman"/>
                <w:sz w:val="22"/>
              </w:rPr>
            </w:pPr>
          </w:p>
        </w:tc>
        <w:tc>
          <w:tcPr>
            <w:tcW w:w="1312" w:type="dxa"/>
            <w:gridSpan w:val="2"/>
          </w:tcPr>
          <w:p>
            <w:pPr>
              <w:pStyle w:val="14"/>
              <w:spacing w:before="109"/>
              <w:ind w:left="440"/>
              <w:rPr>
                <w:sz w:val="24"/>
              </w:rPr>
            </w:pPr>
            <w:r>
              <w:rPr>
                <w:sz w:val="24"/>
              </w:rPr>
              <w:t>性别</w:t>
            </w:r>
          </w:p>
        </w:tc>
        <w:tc>
          <w:tcPr>
            <w:tcW w:w="1267" w:type="dxa"/>
          </w:tcPr>
          <w:p>
            <w:pPr>
              <w:pStyle w:val="14"/>
              <w:rPr>
                <w:rFonts w:ascii="Times New Roman"/>
                <w:sz w:val="22"/>
              </w:rPr>
            </w:pPr>
          </w:p>
        </w:tc>
        <w:tc>
          <w:tcPr>
            <w:tcW w:w="1488" w:type="dxa"/>
            <w:gridSpan w:val="2"/>
          </w:tcPr>
          <w:p>
            <w:pPr>
              <w:pStyle w:val="14"/>
              <w:spacing w:before="109"/>
              <w:ind w:left="509"/>
              <w:rPr>
                <w:sz w:val="24"/>
              </w:rPr>
            </w:pPr>
            <w:r>
              <w:rPr>
                <w:sz w:val="24"/>
              </w:rPr>
              <w:t>年龄</w:t>
            </w:r>
          </w:p>
        </w:tc>
        <w:tc>
          <w:tcPr>
            <w:tcW w:w="2076" w:type="dxa"/>
            <w:gridSpan w:val="2"/>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21" w:type="dxa"/>
          </w:tcPr>
          <w:p>
            <w:pPr>
              <w:pStyle w:val="14"/>
              <w:spacing w:before="108"/>
              <w:ind w:right="259"/>
              <w:jc w:val="right"/>
              <w:rPr>
                <w:sz w:val="24"/>
              </w:rPr>
            </w:pPr>
            <w:r>
              <w:rPr>
                <w:sz w:val="24"/>
              </w:rPr>
              <w:t>职务</w:t>
            </w:r>
          </w:p>
        </w:tc>
        <w:tc>
          <w:tcPr>
            <w:tcW w:w="2764" w:type="dxa"/>
            <w:gridSpan w:val="5"/>
          </w:tcPr>
          <w:p>
            <w:pPr>
              <w:pStyle w:val="14"/>
              <w:rPr>
                <w:rFonts w:ascii="Times New Roman"/>
                <w:sz w:val="22"/>
              </w:rPr>
            </w:pPr>
          </w:p>
        </w:tc>
        <w:tc>
          <w:tcPr>
            <w:tcW w:w="1267" w:type="dxa"/>
          </w:tcPr>
          <w:p>
            <w:pPr>
              <w:pStyle w:val="14"/>
              <w:spacing w:before="108"/>
              <w:ind w:left="393"/>
              <w:rPr>
                <w:sz w:val="24"/>
              </w:rPr>
            </w:pPr>
            <w:r>
              <w:rPr>
                <w:sz w:val="24"/>
              </w:rPr>
              <w:t>学历</w:t>
            </w:r>
          </w:p>
        </w:tc>
        <w:tc>
          <w:tcPr>
            <w:tcW w:w="3564" w:type="dxa"/>
            <w:gridSpan w:val="4"/>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607" w:type="dxa"/>
            <w:gridSpan w:val="2"/>
          </w:tcPr>
          <w:p>
            <w:pPr>
              <w:pStyle w:val="14"/>
              <w:spacing w:before="158" w:line="302" w:lineRule="auto"/>
              <w:ind w:left="681" w:right="193" w:hanging="480"/>
              <w:rPr>
                <w:sz w:val="24"/>
              </w:rPr>
            </w:pPr>
            <w:r>
              <w:rPr>
                <w:sz w:val="24"/>
              </w:rPr>
              <w:t>参加工作时间</w:t>
            </w:r>
          </w:p>
        </w:tc>
        <w:tc>
          <w:tcPr>
            <w:tcW w:w="2178" w:type="dxa"/>
            <w:gridSpan w:val="4"/>
          </w:tcPr>
          <w:p>
            <w:pPr>
              <w:pStyle w:val="14"/>
              <w:rPr>
                <w:rFonts w:ascii="Times New Roman"/>
                <w:sz w:val="22"/>
              </w:rPr>
            </w:pPr>
          </w:p>
        </w:tc>
        <w:tc>
          <w:tcPr>
            <w:tcW w:w="2755" w:type="dxa"/>
            <w:gridSpan w:val="3"/>
          </w:tcPr>
          <w:p>
            <w:pPr>
              <w:pStyle w:val="14"/>
              <w:spacing w:before="9"/>
              <w:rPr>
                <w:b/>
                <w:sz w:val="27"/>
              </w:rPr>
            </w:pPr>
          </w:p>
          <w:p>
            <w:pPr>
              <w:pStyle w:val="14"/>
              <w:ind w:left="290"/>
              <w:rPr>
                <w:sz w:val="24"/>
              </w:rPr>
            </w:pPr>
            <w:r>
              <w:rPr>
                <w:sz w:val="24"/>
              </w:rPr>
              <w:t>从事项目负责人年限</w:t>
            </w:r>
          </w:p>
        </w:tc>
        <w:tc>
          <w:tcPr>
            <w:tcW w:w="2076" w:type="dxa"/>
            <w:gridSpan w:val="2"/>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16" w:type="dxa"/>
            <w:gridSpan w:val="11"/>
          </w:tcPr>
          <w:p>
            <w:pPr>
              <w:pStyle w:val="14"/>
              <w:spacing w:before="110"/>
              <w:ind w:left="3448" w:right="3438"/>
              <w:jc w:val="center"/>
              <w:rPr>
                <w:sz w:val="24"/>
              </w:rPr>
            </w:pPr>
            <w:r>
              <w:rPr>
                <w:sz w:val="24"/>
              </w:rPr>
              <w:t>项目负责人业绩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1957" w:type="dxa"/>
            <w:gridSpan w:val="3"/>
          </w:tcPr>
          <w:p>
            <w:pPr>
              <w:pStyle w:val="14"/>
              <w:spacing w:before="10"/>
              <w:rPr>
                <w:b/>
                <w:sz w:val="27"/>
              </w:rPr>
            </w:pPr>
          </w:p>
          <w:p>
            <w:pPr>
              <w:pStyle w:val="14"/>
              <w:spacing w:before="1"/>
              <w:ind w:left="497"/>
              <w:rPr>
                <w:sz w:val="24"/>
              </w:rPr>
            </w:pPr>
            <w:r>
              <w:rPr>
                <w:sz w:val="24"/>
              </w:rPr>
              <w:t>项目名称</w:t>
            </w:r>
          </w:p>
        </w:tc>
        <w:tc>
          <w:tcPr>
            <w:tcW w:w="1044" w:type="dxa"/>
            <w:gridSpan w:val="2"/>
          </w:tcPr>
          <w:p>
            <w:pPr>
              <w:pStyle w:val="14"/>
              <w:spacing w:before="160" w:line="304" w:lineRule="auto"/>
              <w:ind w:left="402" w:right="149" w:hanging="240"/>
              <w:rPr>
                <w:sz w:val="24"/>
              </w:rPr>
            </w:pPr>
            <w:r>
              <w:rPr>
                <w:sz w:val="24"/>
              </w:rPr>
              <w:t>建设规模</w:t>
            </w:r>
          </w:p>
        </w:tc>
        <w:tc>
          <w:tcPr>
            <w:tcW w:w="2611" w:type="dxa"/>
            <w:gridSpan w:val="3"/>
          </w:tcPr>
          <w:p>
            <w:pPr>
              <w:pStyle w:val="14"/>
              <w:spacing w:before="10"/>
              <w:rPr>
                <w:b/>
                <w:sz w:val="27"/>
              </w:rPr>
            </w:pPr>
          </w:p>
          <w:p>
            <w:pPr>
              <w:pStyle w:val="14"/>
              <w:spacing w:before="1"/>
              <w:ind w:left="464"/>
              <w:rPr>
                <w:sz w:val="24"/>
              </w:rPr>
            </w:pPr>
            <w:r>
              <w:rPr>
                <w:sz w:val="24"/>
              </w:rPr>
              <w:t>开、竣工程日期</w:t>
            </w:r>
          </w:p>
        </w:tc>
        <w:tc>
          <w:tcPr>
            <w:tcW w:w="1958" w:type="dxa"/>
            <w:gridSpan w:val="2"/>
          </w:tcPr>
          <w:p>
            <w:pPr>
              <w:pStyle w:val="14"/>
              <w:spacing w:before="10"/>
              <w:rPr>
                <w:b/>
                <w:sz w:val="27"/>
              </w:rPr>
            </w:pPr>
          </w:p>
          <w:p>
            <w:pPr>
              <w:pStyle w:val="14"/>
              <w:spacing w:before="1"/>
              <w:ind w:left="618"/>
              <w:rPr>
                <w:sz w:val="24"/>
              </w:rPr>
            </w:pPr>
            <w:r>
              <w:rPr>
                <w:sz w:val="24"/>
              </w:rPr>
              <w:t>中标价</w:t>
            </w:r>
          </w:p>
        </w:tc>
        <w:tc>
          <w:tcPr>
            <w:tcW w:w="1046" w:type="dxa"/>
          </w:tcPr>
          <w:p>
            <w:pPr>
              <w:pStyle w:val="14"/>
              <w:spacing w:before="160" w:line="304" w:lineRule="auto"/>
              <w:ind w:left="403" w:right="150" w:hanging="240"/>
              <w:rPr>
                <w:sz w:val="24"/>
              </w:rPr>
            </w:pPr>
            <w:r>
              <w:rPr>
                <w:sz w:val="24"/>
              </w:rPr>
              <w:t>其它情况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957" w:type="dxa"/>
            <w:gridSpan w:val="3"/>
          </w:tcPr>
          <w:p>
            <w:pPr>
              <w:pStyle w:val="14"/>
              <w:rPr>
                <w:rFonts w:ascii="Times New Roman"/>
                <w:sz w:val="22"/>
              </w:rPr>
            </w:pPr>
          </w:p>
        </w:tc>
        <w:tc>
          <w:tcPr>
            <w:tcW w:w="1044" w:type="dxa"/>
            <w:gridSpan w:val="2"/>
          </w:tcPr>
          <w:p>
            <w:pPr>
              <w:pStyle w:val="14"/>
              <w:rPr>
                <w:rFonts w:ascii="Times New Roman"/>
                <w:sz w:val="22"/>
              </w:rPr>
            </w:pPr>
          </w:p>
        </w:tc>
        <w:tc>
          <w:tcPr>
            <w:tcW w:w="2611" w:type="dxa"/>
            <w:gridSpan w:val="3"/>
          </w:tcPr>
          <w:p>
            <w:pPr>
              <w:pStyle w:val="14"/>
              <w:rPr>
                <w:rFonts w:ascii="Times New Roman"/>
                <w:sz w:val="22"/>
              </w:rPr>
            </w:pPr>
          </w:p>
        </w:tc>
        <w:tc>
          <w:tcPr>
            <w:tcW w:w="1958" w:type="dxa"/>
            <w:gridSpan w:val="2"/>
          </w:tcPr>
          <w:p>
            <w:pPr>
              <w:pStyle w:val="14"/>
              <w:rPr>
                <w:rFonts w:ascii="Times New Roman"/>
                <w:sz w:val="22"/>
              </w:rPr>
            </w:pPr>
          </w:p>
        </w:tc>
        <w:tc>
          <w:tcPr>
            <w:tcW w:w="1046"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957" w:type="dxa"/>
            <w:gridSpan w:val="3"/>
          </w:tcPr>
          <w:p>
            <w:pPr>
              <w:pStyle w:val="14"/>
              <w:rPr>
                <w:rFonts w:ascii="Times New Roman"/>
                <w:sz w:val="22"/>
              </w:rPr>
            </w:pPr>
          </w:p>
        </w:tc>
        <w:tc>
          <w:tcPr>
            <w:tcW w:w="1044" w:type="dxa"/>
            <w:gridSpan w:val="2"/>
          </w:tcPr>
          <w:p>
            <w:pPr>
              <w:pStyle w:val="14"/>
              <w:rPr>
                <w:rFonts w:ascii="Times New Roman"/>
                <w:sz w:val="22"/>
              </w:rPr>
            </w:pPr>
          </w:p>
        </w:tc>
        <w:tc>
          <w:tcPr>
            <w:tcW w:w="2611" w:type="dxa"/>
            <w:gridSpan w:val="3"/>
          </w:tcPr>
          <w:p>
            <w:pPr>
              <w:pStyle w:val="14"/>
              <w:rPr>
                <w:rFonts w:ascii="Times New Roman"/>
                <w:sz w:val="22"/>
              </w:rPr>
            </w:pPr>
          </w:p>
        </w:tc>
        <w:tc>
          <w:tcPr>
            <w:tcW w:w="1958" w:type="dxa"/>
            <w:gridSpan w:val="2"/>
          </w:tcPr>
          <w:p>
            <w:pPr>
              <w:pStyle w:val="14"/>
              <w:rPr>
                <w:rFonts w:ascii="Times New Roman"/>
                <w:sz w:val="22"/>
              </w:rPr>
            </w:pPr>
          </w:p>
        </w:tc>
        <w:tc>
          <w:tcPr>
            <w:tcW w:w="1046"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957" w:type="dxa"/>
            <w:gridSpan w:val="3"/>
          </w:tcPr>
          <w:p>
            <w:pPr>
              <w:pStyle w:val="14"/>
              <w:rPr>
                <w:rFonts w:ascii="Times New Roman"/>
                <w:sz w:val="22"/>
              </w:rPr>
            </w:pPr>
          </w:p>
        </w:tc>
        <w:tc>
          <w:tcPr>
            <w:tcW w:w="1044" w:type="dxa"/>
            <w:gridSpan w:val="2"/>
          </w:tcPr>
          <w:p>
            <w:pPr>
              <w:pStyle w:val="14"/>
              <w:rPr>
                <w:rFonts w:ascii="Times New Roman"/>
                <w:sz w:val="22"/>
              </w:rPr>
            </w:pPr>
          </w:p>
        </w:tc>
        <w:tc>
          <w:tcPr>
            <w:tcW w:w="2611" w:type="dxa"/>
            <w:gridSpan w:val="3"/>
          </w:tcPr>
          <w:p>
            <w:pPr>
              <w:pStyle w:val="14"/>
              <w:rPr>
                <w:rFonts w:ascii="Times New Roman"/>
                <w:sz w:val="22"/>
              </w:rPr>
            </w:pPr>
          </w:p>
        </w:tc>
        <w:tc>
          <w:tcPr>
            <w:tcW w:w="1958" w:type="dxa"/>
            <w:gridSpan w:val="2"/>
          </w:tcPr>
          <w:p>
            <w:pPr>
              <w:pStyle w:val="14"/>
              <w:rPr>
                <w:rFonts w:ascii="Times New Roman"/>
                <w:sz w:val="22"/>
              </w:rPr>
            </w:pPr>
          </w:p>
        </w:tc>
        <w:tc>
          <w:tcPr>
            <w:tcW w:w="1046"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957" w:type="dxa"/>
            <w:gridSpan w:val="3"/>
          </w:tcPr>
          <w:p>
            <w:pPr>
              <w:pStyle w:val="14"/>
              <w:rPr>
                <w:rFonts w:ascii="Times New Roman"/>
                <w:sz w:val="22"/>
              </w:rPr>
            </w:pPr>
          </w:p>
        </w:tc>
        <w:tc>
          <w:tcPr>
            <w:tcW w:w="1044" w:type="dxa"/>
            <w:gridSpan w:val="2"/>
          </w:tcPr>
          <w:p>
            <w:pPr>
              <w:pStyle w:val="14"/>
              <w:rPr>
                <w:rFonts w:ascii="Times New Roman"/>
                <w:sz w:val="22"/>
              </w:rPr>
            </w:pPr>
          </w:p>
        </w:tc>
        <w:tc>
          <w:tcPr>
            <w:tcW w:w="2611" w:type="dxa"/>
            <w:gridSpan w:val="3"/>
          </w:tcPr>
          <w:p>
            <w:pPr>
              <w:pStyle w:val="14"/>
              <w:rPr>
                <w:rFonts w:ascii="Times New Roman"/>
                <w:sz w:val="22"/>
              </w:rPr>
            </w:pPr>
          </w:p>
        </w:tc>
        <w:tc>
          <w:tcPr>
            <w:tcW w:w="1958" w:type="dxa"/>
            <w:gridSpan w:val="2"/>
          </w:tcPr>
          <w:p>
            <w:pPr>
              <w:pStyle w:val="14"/>
              <w:rPr>
                <w:rFonts w:ascii="Times New Roman"/>
                <w:sz w:val="22"/>
              </w:rPr>
            </w:pPr>
          </w:p>
        </w:tc>
        <w:tc>
          <w:tcPr>
            <w:tcW w:w="1046" w:type="dxa"/>
          </w:tcPr>
          <w:p>
            <w:pPr>
              <w:pStyle w:val="14"/>
              <w:rPr>
                <w:rFonts w:ascii="Times New Roman"/>
                <w:sz w:val="22"/>
              </w:rPr>
            </w:pPr>
          </w:p>
        </w:tc>
      </w:tr>
    </w:tbl>
    <w:p>
      <w:pPr>
        <w:spacing w:after="0"/>
        <w:rPr>
          <w:rFonts w:ascii="Times New Roman"/>
          <w:sz w:val="22"/>
        </w:rPr>
        <w:sectPr>
          <w:pgSz w:w="11910" w:h="16840"/>
          <w:pgMar w:top="1100" w:right="960" w:bottom="1380" w:left="860" w:header="878" w:footer="1199" w:gutter="0"/>
          <w:cols w:space="720" w:num="1"/>
        </w:sectPr>
      </w:pPr>
    </w:p>
    <w:p>
      <w:pPr>
        <w:pStyle w:val="7"/>
        <w:spacing w:before="5"/>
        <w:rPr>
          <w:b/>
          <w:sz w:val="20"/>
        </w:rPr>
      </w:pPr>
    </w:p>
    <w:p>
      <w:pPr>
        <w:pStyle w:val="5"/>
        <w:spacing w:before="62"/>
        <w:ind w:left="3023"/>
      </w:pPr>
      <w:bookmarkStart w:id="22" w:name="附件八："/>
      <w:bookmarkEnd w:id="22"/>
      <w:r>
        <w:t>参加本项目人员一览表</w:t>
      </w:r>
    </w:p>
    <w:p>
      <w:pPr>
        <w:pStyle w:val="7"/>
        <w:spacing w:before="3"/>
        <w:rPr>
          <w:b/>
          <w:sz w:val="9"/>
        </w:rPr>
      </w:pPr>
    </w:p>
    <w:p>
      <w:pPr>
        <w:pStyle w:val="7"/>
        <w:spacing w:before="67"/>
        <w:ind w:left="222"/>
      </w:pPr>
      <w:r>
        <w:t>招标编号：</w:t>
      </w:r>
    </w:p>
    <w:p>
      <w:pPr>
        <w:pStyle w:val="7"/>
        <w:spacing w:before="5"/>
        <w:rPr>
          <w:sz w:val="12"/>
        </w:rPr>
      </w:pPr>
    </w:p>
    <w:tbl>
      <w:tblPr>
        <w:tblStyle w:val="10"/>
        <w:tblW w:w="0" w:type="auto"/>
        <w:tblInd w:w="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882"/>
        <w:gridCol w:w="882"/>
        <w:gridCol w:w="882"/>
        <w:gridCol w:w="882"/>
        <w:gridCol w:w="882"/>
        <w:gridCol w:w="882"/>
        <w:gridCol w:w="882"/>
        <w:gridCol w:w="882"/>
        <w:gridCol w:w="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82" w:type="dxa"/>
            <w:tcBorders>
              <w:bottom w:val="nil"/>
            </w:tcBorders>
          </w:tcPr>
          <w:p>
            <w:pPr>
              <w:pStyle w:val="14"/>
              <w:rPr>
                <w:rFonts w:ascii="Times New Roman"/>
                <w:sz w:val="24"/>
              </w:rPr>
            </w:pPr>
          </w:p>
        </w:tc>
        <w:tc>
          <w:tcPr>
            <w:tcW w:w="882" w:type="dxa"/>
            <w:tcBorders>
              <w:bottom w:val="nil"/>
            </w:tcBorders>
          </w:tcPr>
          <w:p>
            <w:pPr>
              <w:pStyle w:val="14"/>
              <w:rPr>
                <w:rFonts w:ascii="Times New Roman"/>
                <w:sz w:val="24"/>
              </w:rPr>
            </w:pPr>
          </w:p>
        </w:tc>
        <w:tc>
          <w:tcPr>
            <w:tcW w:w="882" w:type="dxa"/>
            <w:tcBorders>
              <w:bottom w:val="nil"/>
            </w:tcBorders>
          </w:tcPr>
          <w:p>
            <w:pPr>
              <w:pStyle w:val="14"/>
              <w:rPr>
                <w:rFonts w:ascii="Times New Roman"/>
                <w:sz w:val="24"/>
              </w:rPr>
            </w:pPr>
          </w:p>
        </w:tc>
        <w:tc>
          <w:tcPr>
            <w:tcW w:w="882" w:type="dxa"/>
            <w:tcBorders>
              <w:bottom w:val="nil"/>
            </w:tcBorders>
          </w:tcPr>
          <w:p>
            <w:pPr>
              <w:pStyle w:val="14"/>
              <w:rPr>
                <w:rFonts w:ascii="Times New Roman"/>
                <w:sz w:val="24"/>
              </w:rPr>
            </w:pPr>
          </w:p>
        </w:tc>
        <w:tc>
          <w:tcPr>
            <w:tcW w:w="882" w:type="dxa"/>
            <w:tcBorders>
              <w:bottom w:val="nil"/>
            </w:tcBorders>
          </w:tcPr>
          <w:p>
            <w:pPr>
              <w:pStyle w:val="14"/>
              <w:rPr>
                <w:rFonts w:ascii="Times New Roman"/>
                <w:sz w:val="24"/>
              </w:rPr>
            </w:pPr>
          </w:p>
        </w:tc>
        <w:tc>
          <w:tcPr>
            <w:tcW w:w="882" w:type="dxa"/>
            <w:tcBorders>
              <w:bottom w:val="nil"/>
            </w:tcBorders>
          </w:tcPr>
          <w:p>
            <w:pPr>
              <w:pStyle w:val="14"/>
              <w:rPr>
                <w:rFonts w:ascii="Times New Roman"/>
                <w:sz w:val="24"/>
              </w:rPr>
            </w:pPr>
          </w:p>
        </w:tc>
        <w:tc>
          <w:tcPr>
            <w:tcW w:w="882" w:type="dxa"/>
            <w:tcBorders>
              <w:bottom w:val="nil"/>
            </w:tcBorders>
          </w:tcPr>
          <w:p>
            <w:pPr>
              <w:pStyle w:val="14"/>
              <w:rPr>
                <w:rFonts w:ascii="Times New Roman"/>
                <w:sz w:val="24"/>
              </w:rPr>
            </w:pPr>
          </w:p>
        </w:tc>
        <w:tc>
          <w:tcPr>
            <w:tcW w:w="882" w:type="dxa"/>
            <w:tcBorders>
              <w:bottom w:val="nil"/>
            </w:tcBorders>
          </w:tcPr>
          <w:p>
            <w:pPr>
              <w:pStyle w:val="14"/>
              <w:rPr>
                <w:rFonts w:ascii="Times New Roman"/>
                <w:sz w:val="24"/>
              </w:rPr>
            </w:pPr>
          </w:p>
        </w:tc>
        <w:tc>
          <w:tcPr>
            <w:tcW w:w="882" w:type="dxa"/>
            <w:tcBorders>
              <w:bottom w:val="nil"/>
            </w:tcBorders>
          </w:tcPr>
          <w:p>
            <w:pPr>
              <w:pStyle w:val="14"/>
              <w:rPr>
                <w:rFonts w:ascii="Times New Roman"/>
                <w:sz w:val="24"/>
              </w:rPr>
            </w:pPr>
          </w:p>
        </w:tc>
        <w:tc>
          <w:tcPr>
            <w:tcW w:w="882" w:type="dxa"/>
            <w:tcBorders>
              <w:bottom w:val="nil"/>
            </w:tcBorders>
          </w:tcPr>
          <w:p>
            <w:pPr>
              <w:pStyle w:val="14"/>
              <w:spacing w:before="1"/>
              <w:ind w:right="190"/>
              <w:jc w:val="right"/>
              <w:rPr>
                <w:sz w:val="24"/>
              </w:rPr>
            </w:pPr>
            <w:r>
              <w:rPr>
                <w:sz w:val="24"/>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882" w:type="dxa"/>
            <w:tcBorders>
              <w:top w:val="nil"/>
              <w:bottom w:val="nil"/>
            </w:tcBorders>
          </w:tcPr>
          <w:p>
            <w:pPr>
              <w:pStyle w:val="14"/>
              <w:rPr>
                <w:sz w:val="24"/>
              </w:rPr>
            </w:pPr>
          </w:p>
          <w:p>
            <w:pPr>
              <w:pStyle w:val="14"/>
              <w:rPr>
                <w:sz w:val="24"/>
              </w:rPr>
            </w:pPr>
          </w:p>
          <w:p>
            <w:pPr>
              <w:pStyle w:val="14"/>
              <w:spacing w:before="165"/>
              <w:ind w:left="200"/>
              <w:rPr>
                <w:sz w:val="24"/>
              </w:rPr>
            </w:pPr>
            <w:r>
              <w:rPr>
                <w:sz w:val="24"/>
              </w:rPr>
              <w:t>序号</w:t>
            </w:r>
          </w:p>
        </w:tc>
        <w:tc>
          <w:tcPr>
            <w:tcW w:w="882" w:type="dxa"/>
            <w:tcBorders>
              <w:top w:val="nil"/>
              <w:bottom w:val="nil"/>
            </w:tcBorders>
          </w:tcPr>
          <w:p>
            <w:pPr>
              <w:pStyle w:val="14"/>
              <w:rPr>
                <w:sz w:val="24"/>
              </w:rPr>
            </w:pPr>
          </w:p>
          <w:p>
            <w:pPr>
              <w:pStyle w:val="14"/>
              <w:rPr>
                <w:sz w:val="24"/>
              </w:rPr>
            </w:pPr>
          </w:p>
          <w:p>
            <w:pPr>
              <w:pStyle w:val="14"/>
              <w:spacing w:before="165"/>
              <w:ind w:left="199"/>
              <w:rPr>
                <w:sz w:val="24"/>
              </w:rPr>
            </w:pPr>
            <w:r>
              <w:rPr>
                <w:sz w:val="24"/>
              </w:rPr>
              <w:t>姓名</w:t>
            </w:r>
          </w:p>
        </w:tc>
        <w:tc>
          <w:tcPr>
            <w:tcW w:w="882" w:type="dxa"/>
            <w:tcBorders>
              <w:top w:val="nil"/>
              <w:bottom w:val="nil"/>
            </w:tcBorders>
          </w:tcPr>
          <w:p>
            <w:pPr>
              <w:pStyle w:val="14"/>
              <w:rPr>
                <w:sz w:val="24"/>
              </w:rPr>
            </w:pPr>
          </w:p>
          <w:p>
            <w:pPr>
              <w:pStyle w:val="14"/>
              <w:rPr>
                <w:sz w:val="24"/>
              </w:rPr>
            </w:pPr>
          </w:p>
          <w:p>
            <w:pPr>
              <w:pStyle w:val="14"/>
              <w:spacing w:before="165"/>
              <w:ind w:left="200"/>
              <w:rPr>
                <w:sz w:val="24"/>
              </w:rPr>
            </w:pPr>
            <w:r>
              <w:rPr>
                <w:sz w:val="24"/>
              </w:rPr>
              <w:t>性别</w:t>
            </w:r>
          </w:p>
        </w:tc>
        <w:tc>
          <w:tcPr>
            <w:tcW w:w="882" w:type="dxa"/>
            <w:tcBorders>
              <w:top w:val="nil"/>
              <w:bottom w:val="nil"/>
            </w:tcBorders>
          </w:tcPr>
          <w:p>
            <w:pPr>
              <w:pStyle w:val="14"/>
              <w:rPr>
                <w:sz w:val="24"/>
              </w:rPr>
            </w:pPr>
          </w:p>
          <w:p>
            <w:pPr>
              <w:pStyle w:val="14"/>
              <w:rPr>
                <w:sz w:val="24"/>
              </w:rPr>
            </w:pPr>
          </w:p>
          <w:p>
            <w:pPr>
              <w:pStyle w:val="14"/>
              <w:spacing w:before="165"/>
              <w:ind w:left="199"/>
              <w:rPr>
                <w:sz w:val="24"/>
              </w:rPr>
            </w:pPr>
            <w:r>
              <w:rPr>
                <w:sz w:val="24"/>
              </w:rPr>
              <w:t>年龄</w:t>
            </w:r>
          </w:p>
        </w:tc>
        <w:tc>
          <w:tcPr>
            <w:tcW w:w="882" w:type="dxa"/>
            <w:tcBorders>
              <w:top w:val="nil"/>
              <w:bottom w:val="nil"/>
            </w:tcBorders>
          </w:tcPr>
          <w:p>
            <w:pPr>
              <w:pStyle w:val="14"/>
              <w:spacing w:before="79" w:line="364" w:lineRule="auto"/>
              <w:ind w:left="200" w:right="189"/>
              <w:jc w:val="both"/>
              <w:rPr>
                <w:sz w:val="24"/>
              </w:rPr>
            </w:pPr>
            <w:r>
              <w:rPr>
                <w:sz w:val="24"/>
              </w:rPr>
              <w:t>毕业学校和学</w:t>
            </w:r>
          </w:p>
          <w:p>
            <w:pPr>
              <w:pStyle w:val="14"/>
              <w:spacing w:line="304" w:lineRule="exact"/>
              <w:ind w:left="9"/>
              <w:jc w:val="center"/>
              <w:rPr>
                <w:sz w:val="24"/>
              </w:rPr>
            </w:pPr>
            <w:r>
              <w:rPr>
                <w:sz w:val="24"/>
              </w:rPr>
              <w:t>历</w:t>
            </w:r>
          </w:p>
        </w:tc>
        <w:tc>
          <w:tcPr>
            <w:tcW w:w="882" w:type="dxa"/>
            <w:tcBorders>
              <w:top w:val="nil"/>
              <w:bottom w:val="nil"/>
            </w:tcBorders>
          </w:tcPr>
          <w:p>
            <w:pPr>
              <w:pStyle w:val="14"/>
              <w:rPr>
                <w:sz w:val="24"/>
              </w:rPr>
            </w:pPr>
          </w:p>
          <w:p>
            <w:pPr>
              <w:pStyle w:val="14"/>
              <w:rPr>
                <w:sz w:val="24"/>
              </w:rPr>
            </w:pPr>
          </w:p>
          <w:p>
            <w:pPr>
              <w:pStyle w:val="14"/>
              <w:spacing w:before="165"/>
              <w:ind w:left="199"/>
              <w:rPr>
                <w:sz w:val="24"/>
              </w:rPr>
            </w:pPr>
            <w:r>
              <w:rPr>
                <w:sz w:val="24"/>
              </w:rPr>
              <w:t>专业</w:t>
            </w:r>
          </w:p>
        </w:tc>
        <w:tc>
          <w:tcPr>
            <w:tcW w:w="882" w:type="dxa"/>
            <w:tcBorders>
              <w:top w:val="nil"/>
              <w:bottom w:val="nil"/>
            </w:tcBorders>
          </w:tcPr>
          <w:p>
            <w:pPr>
              <w:pStyle w:val="14"/>
              <w:rPr>
                <w:sz w:val="24"/>
              </w:rPr>
            </w:pPr>
          </w:p>
          <w:p>
            <w:pPr>
              <w:pStyle w:val="14"/>
              <w:rPr>
                <w:sz w:val="24"/>
              </w:rPr>
            </w:pPr>
          </w:p>
          <w:p>
            <w:pPr>
              <w:pStyle w:val="14"/>
              <w:spacing w:before="165"/>
              <w:ind w:left="200"/>
              <w:rPr>
                <w:sz w:val="24"/>
              </w:rPr>
            </w:pPr>
            <w:r>
              <w:rPr>
                <w:sz w:val="24"/>
              </w:rPr>
              <w:t>职称</w:t>
            </w:r>
          </w:p>
        </w:tc>
        <w:tc>
          <w:tcPr>
            <w:tcW w:w="882" w:type="dxa"/>
            <w:tcBorders>
              <w:top w:val="nil"/>
              <w:bottom w:val="nil"/>
            </w:tcBorders>
          </w:tcPr>
          <w:p>
            <w:pPr>
              <w:pStyle w:val="14"/>
              <w:spacing w:before="79" w:line="364" w:lineRule="auto"/>
              <w:ind w:left="199" w:right="190"/>
              <w:jc w:val="both"/>
              <w:rPr>
                <w:sz w:val="24"/>
              </w:rPr>
            </w:pPr>
            <w:r>
              <w:rPr>
                <w:sz w:val="24"/>
              </w:rPr>
              <w:t>专业培训及证</w:t>
            </w:r>
          </w:p>
          <w:p>
            <w:pPr>
              <w:pStyle w:val="14"/>
              <w:spacing w:line="304" w:lineRule="exact"/>
              <w:ind w:left="7"/>
              <w:jc w:val="center"/>
              <w:rPr>
                <w:sz w:val="24"/>
              </w:rPr>
            </w:pPr>
            <w:r>
              <w:rPr>
                <w:sz w:val="24"/>
              </w:rPr>
              <w:t>书</w:t>
            </w:r>
          </w:p>
        </w:tc>
        <w:tc>
          <w:tcPr>
            <w:tcW w:w="882" w:type="dxa"/>
            <w:tcBorders>
              <w:top w:val="nil"/>
              <w:bottom w:val="nil"/>
            </w:tcBorders>
          </w:tcPr>
          <w:p>
            <w:pPr>
              <w:pStyle w:val="14"/>
              <w:spacing w:before="4"/>
              <w:rPr>
                <w:sz w:val="24"/>
              </w:rPr>
            </w:pPr>
          </w:p>
          <w:p>
            <w:pPr>
              <w:pStyle w:val="14"/>
              <w:spacing w:line="364" w:lineRule="auto"/>
              <w:ind w:left="200" w:right="189"/>
              <w:jc w:val="both"/>
              <w:rPr>
                <w:sz w:val="24"/>
              </w:rPr>
            </w:pPr>
            <w:r>
              <w:rPr>
                <w:sz w:val="24"/>
              </w:rPr>
              <w:t>责任或分工</w:t>
            </w:r>
          </w:p>
        </w:tc>
        <w:tc>
          <w:tcPr>
            <w:tcW w:w="882" w:type="dxa"/>
            <w:tcBorders>
              <w:top w:val="nil"/>
              <w:bottom w:val="nil"/>
            </w:tcBorders>
          </w:tcPr>
          <w:p>
            <w:pPr>
              <w:pStyle w:val="14"/>
              <w:spacing w:before="79" w:line="364" w:lineRule="auto"/>
              <w:ind w:left="199" w:right="190"/>
              <w:jc w:val="both"/>
              <w:rPr>
                <w:sz w:val="24"/>
              </w:rPr>
            </w:pPr>
            <w:r>
              <w:rPr>
                <w:sz w:val="24"/>
              </w:rPr>
              <w:t>经历或主要工</w:t>
            </w:r>
          </w:p>
          <w:p>
            <w:pPr>
              <w:pStyle w:val="14"/>
              <w:spacing w:line="307" w:lineRule="exact"/>
              <w:ind w:left="7"/>
              <w:jc w:val="center"/>
              <w:rPr>
                <w:sz w:val="24"/>
              </w:rPr>
            </w:pPr>
            <w:r>
              <w:rPr>
                <w:sz w:val="24"/>
              </w:rPr>
              <w:t>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82" w:type="dxa"/>
            <w:tcBorders>
              <w:top w:val="nil"/>
            </w:tcBorders>
          </w:tcPr>
          <w:p>
            <w:pPr>
              <w:pStyle w:val="14"/>
              <w:rPr>
                <w:rFonts w:ascii="Times New Roman"/>
                <w:sz w:val="24"/>
              </w:rPr>
            </w:pPr>
          </w:p>
        </w:tc>
        <w:tc>
          <w:tcPr>
            <w:tcW w:w="882" w:type="dxa"/>
            <w:tcBorders>
              <w:top w:val="nil"/>
            </w:tcBorders>
          </w:tcPr>
          <w:p>
            <w:pPr>
              <w:pStyle w:val="14"/>
              <w:rPr>
                <w:rFonts w:ascii="Times New Roman"/>
                <w:sz w:val="24"/>
              </w:rPr>
            </w:pPr>
          </w:p>
        </w:tc>
        <w:tc>
          <w:tcPr>
            <w:tcW w:w="882" w:type="dxa"/>
            <w:tcBorders>
              <w:top w:val="nil"/>
            </w:tcBorders>
          </w:tcPr>
          <w:p>
            <w:pPr>
              <w:pStyle w:val="14"/>
              <w:rPr>
                <w:rFonts w:ascii="Times New Roman"/>
                <w:sz w:val="24"/>
              </w:rPr>
            </w:pPr>
          </w:p>
        </w:tc>
        <w:tc>
          <w:tcPr>
            <w:tcW w:w="882" w:type="dxa"/>
            <w:tcBorders>
              <w:top w:val="nil"/>
            </w:tcBorders>
          </w:tcPr>
          <w:p>
            <w:pPr>
              <w:pStyle w:val="14"/>
              <w:rPr>
                <w:rFonts w:ascii="Times New Roman"/>
                <w:sz w:val="24"/>
              </w:rPr>
            </w:pPr>
          </w:p>
        </w:tc>
        <w:tc>
          <w:tcPr>
            <w:tcW w:w="882" w:type="dxa"/>
            <w:tcBorders>
              <w:top w:val="nil"/>
            </w:tcBorders>
          </w:tcPr>
          <w:p>
            <w:pPr>
              <w:pStyle w:val="14"/>
              <w:rPr>
                <w:rFonts w:ascii="Times New Roman"/>
                <w:sz w:val="24"/>
              </w:rPr>
            </w:pPr>
          </w:p>
        </w:tc>
        <w:tc>
          <w:tcPr>
            <w:tcW w:w="882" w:type="dxa"/>
            <w:tcBorders>
              <w:top w:val="nil"/>
            </w:tcBorders>
          </w:tcPr>
          <w:p>
            <w:pPr>
              <w:pStyle w:val="14"/>
              <w:rPr>
                <w:rFonts w:ascii="Times New Roman"/>
                <w:sz w:val="24"/>
              </w:rPr>
            </w:pPr>
          </w:p>
        </w:tc>
        <w:tc>
          <w:tcPr>
            <w:tcW w:w="882" w:type="dxa"/>
            <w:tcBorders>
              <w:top w:val="nil"/>
            </w:tcBorders>
          </w:tcPr>
          <w:p>
            <w:pPr>
              <w:pStyle w:val="14"/>
              <w:rPr>
                <w:rFonts w:ascii="Times New Roman"/>
                <w:sz w:val="24"/>
              </w:rPr>
            </w:pPr>
          </w:p>
        </w:tc>
        <w:tc>
          <w:tcPr>
            <w:tcW w:w="882" w:type="dxa"/>
            <w:tcBorders>
              <w:top w:val="nil"/>
            </w:tcBorders>
          </w:tcPr>
          <w:p>
            <w:pPr>
              <w:pStyle w:val="14"/>
              <w:rPr>
                <w:rFonts w:ascii="Times New Roman"/>
                <w:sz w:val="24"/>
              </w:rPr>
            </w:pPr>
          </w:p>
        </w:tc>
        <w:tc>
          <w:tcPr>
            <w:tcW w:w="882" w:type="dxa"/>
            <w:tcBorders>
              <w:top w:val="nil"/>
            </w:tcBorders>
          </w:tcPr>
          <w:p>
            <w:pPr>
              <w:pStyle w:val="14"/>
              <w:rPr>
                <w:rFonts w:ascii="Times New Roman"/>
                <w:sz w:val="24"/>
              </w:rPr>
            </w:pPr>
          </w:p>
        </w:tc>
        <w:tc>
          <w:tcPr>
            <w:tcW w:w="882" w:type="dxa"/>
            <w:tcBorders>
              <w:top w:val="nil"/>
            </w:tcBorders>
          </w:tcPr>
          <w:p>
            <w:pPr>
              <w:pStyle w:val="14"/>
              <w:spacing w:before="79"/>
              <w:ind w:right="190"/>
              <w:jc w:val="right"/>
              <w:rPr>
                <w:sz w:val="24"/>
              </w:rPr>
            </w:pPr>
            <w:r>
              <w:rPr>
                <w:sz w:val="24"/>
              </w:rPr>
              <w:t>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c>
          <w:tcPr>
            <w:tcW w:w="882" w:type="dxa"/>
          </w:tcPr>
          <w:p>
            <w:pPr>
              <w:pStyle w:val="14"/>
              <w:rPr>
                <w:rFonts w:ascii="Times New Roman"/>
                <w:sz w:val="24"/>
              </w:rPr>
            </w:pPr>
          </w:p>
        </w:tc>
      </w:tr>
    </w:tbl>
    <w:p>
      <w:pPr>
        <w:pStyle w:val="7"/>
      </w:pPr>
    </w:p>
    <w:p>
      <w:pPr>
        <w:spacing w:before="160" w:line="364" w:lineRule="auto"/>
        <w:ind w:left="222" w:right="5284" w:firstLine="0"/>
        <w:jc w:val="left"/>
        <w:rPr>
          <w:sz w:val="24"/>
        </w:rPr>
      </w:pPr>
      <w:r>
        <w:rPr>
          <w:b/>
          <w:sz w:val="24"/>
        </w:rPr>
        <w:t>注：参加本项目人员须是供应商正式职工。</w:t>
      </w:r>
      <w:r>
        <w:rPr>
          <w:sz w:val="24"/>
        </w:rPr>
        <w:t>供应商名称（公章）：</w:t>
      </w:r>
    </w:p>
    <w:p>
      <w:pPr>
        <w:pStyle w:val="7"/>
        <w:spacing w:line="306" w:lineRule="exact"/>
        <w:ind w:left="222"/>
      </w:pPr>
      <w:r>
        <w:t>法定代表人或代理人（签字或盖章）：</w:t>
      </w:r>
    </w:p>
    <w:p>
      <w:pPr>
        <w:spacing w:after="0" w:line="306" w:lineRule="exact"/>
        <w:sectPr>
          <w:footerReference r:id="rId10" w:type="default"/>
          <w:pgSz w:w="11910" w:h="16840"/>
          <w:pgMar w:top="1100" w:right="960" w:bottom="1260" w:left="860" w:header="878" w:footer="1067" w:gutter="0"/>
          <w:pgNumType w:start="30"/>
          <w:cols w:space="720" w:num="1"/>
        </w:sectPr>
      </w:pPr>
    </w:p>
    <w:p>
      <w:pPr>
        <w:pStyle w:val="7"/>
        <w:spacing w:before="12"/>
        <w:rPr>
          <w:sz w:val="23"/>
        </w:rPr>
      </w:pPr>
    </w:p>
    <w:p>
      <w:pPr>
        <w:spacing w:after="0"/>
        <w:rPr>
          <w:sz w:val="23"/>
        </w:rPr>
        <w:sectPr>
          <w:pgSz w:w="11910" w:h="16840"/>
          <w:pgMar w:top="1100" w:right="960" w:bottom="1260" w:left="860" w:header="878" w:footer="1067" w:gutter="0"/>
          <w:cols w:space="720" w:num="1"/>
        </w:sectPr>
      </w:pPr>
    </w:p>
    <w:p>
      <w:pPr>
        <w:pStyle w:val="6"/>
        <w:spacing w:before="66"/>
      </w:pPr>
      <w:r>
        <w:t>附件八：</w:t>
      </w:r>
    </w:p>
    <w:p>
      <w:pPr>
        <w:pStyle w:val="7"/>
        <w:spacing w:before="8"/>
        <w:rPr>
          <w:b/>
          <w:sz w:val="41"/>
        </w:rPr>
      </w:pPr>
      <w:r>
        <w:br w:type="column"/>
      </w:r>
    </w:p>
    <w:p>
      <w:pPr>
        <w:spacing w:before="0"/>
        <w:ind w:left="222" w:right="0" w:firstLine="0"/>
        <w:jc w:val="left"/>
        <w:rPr>
          <w:b/>
          <w:sz w:val="32"/>
        </w:rPr>
      </w:pPr>
      <w:r>
        <w:rPr>
          <w:b/>
          <w:sz w:val="32"/>
        </w:rPr>
        <w:t>相关业绩案例一览表</w:t>
      </w:r>
    </w:p>
    <w:p>
      <w:pPr>
        <w:spacing w:after="0"/>
        <w:jc w:val="left"/>
        <w:rPr>
          <w:sz w:val="32"/>
        </w:rPr>
        <w:sectPr>
          <w:type w:val="continuous"/>
          <w:pgSz w:w="11910" w:h="16840"/>
          <w:pgMar w:top="780" w:right="960" w:bottom="280" w:left="860" w:header="720" w:footer="720" w:gutter="0"/>
          <w:cols w:equalWidth="0" w:num="2">
            <w:col w:w="1225" w:space="1859"/>
            <w:col w:w="7006"/>
          </w:cols>
        </w:sectPr>
      </w:pPr>
    </w:p>
    <w:p>
      <w:pPr>
        <w:pStyle w:val="7"/>
        <w:rPr>
          <w:b/>
          <w:sz w:val="20"/>
        </w:rPr>
      </w:pPr>
    </w:p>
    <w:p>
      <w:pPr>
        <w:pStyle w:val="7"/>
        <w:rPr>
          <w:b/>
          <w:sz w:val="20"/>
        </w:rPr>
      </w:pPr>
    </w:p>
    <w:p>
      <w:pPr>
        <w:pStyle w:val="7"/>
        <w:spacing w:before="1"/>
        <w:rPr>
          <w:b/>
          <w:sz w:val="19"/>
        </w:rPr>
      </w:pPr>
    </w:p>
    <w:p>
      <w:pPr>
        <w:pStyle w:val="7"/>
        <w:ind w:left="222"/>
      </w:pPr>
      <w:r>
        <w:t>招标编号：</w:t>
      </w:r>
    </w:p>
    <w:p>
      <w:pPr>
        <w:pStyle w:val="7"/>
        <w:spacing w:before="4"/>
        <w:rPr>
          <w:sz w:val="12"/>
        </w:rPr>
      </w:pPr>
    </w:p>
    <w:tbl>
      <w:tblPr>
        <w:tblStyle w:val="10"/>
        <w:tblW w:w="0" w:type="auto"/>
        <w:tblInd w:w="13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1521"/>
        <w:gridCol w:w="1198"/>
        <w:gridCol w:w="1730"/>
        <w:gridCol w:w="15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794" w:type="dxa"/>
          </w:tcPr>
          <w:p>
            <w:pPr>
              <w:pStyle w:val="14"/>
              <w:spacing w:before="17"/>
              <w:ind w:left="156"/>
              <w:rPr>
                <w:sz w:val="24"/>
              </w:rPr>
            </w:pPr>
            <w:r>
              <w:rPr>
                <w:sz w:val="24"/>
              </w:rPr>
              <w:t>年度</w:t>
            </w:r>
          </w:p>
        </w:tc>
        <w:tc>
          <w:tcPr>
            <w:tcW w:w="1521" w:type="dxa"/>
          </w:tcPr>
          <w:p>
            <w:pPr>
              <w:pStyle w:val="14"/>
              <w:spacing w:before="17"/>
              <w:ind w:left="279"/>
              <w:rPr>
                <w:sz w:val="24"/>
              </w:rPr>
            </w:pPr>
            <w:r>
              <w:rPr>
                <w:sz w:val="24"/>
              </w:rPr>
              <w:t>项目名称</w:t>
            </w:r>
          </w:p>
        </w:tc>
        <w:tc>
          <w:tcPr>
            <w:tcW w:w="1198" w:type="dxa"/>
          </w:tcPr>
          <w:p>
            <w:pPr>
              <w:pStyle w:val="14"/>
              <w:spacing w:before="17"/>
              <w:ind w:left="118"/>
              <w:rPr>
                <w:sz w:val="24"/>
              </w:rPr>
            </w:pPr>
            <w:r>
              <w:rPr>
                <w:sz w:val="24"/>
              </w:rPr>
              <w:t>合同金额</w:t>
            </w:r>
          </w:p>
        </w:tc>
        <w:tc>
          <w:tcPr>
            <w:tcW w:w="1730" w:type="dxa"/>
          </w:tcPr>
          <w:p>
            <w:pPr>
              <w:pStyle w:val="14"/>
              <w:spacing w:before="17"/>
              <w:ind w:left="384"/>
              <w:rPr>
                <w:sz w:val="24"/>
              </w:rPr>
            </w:pPr>
            <w:r>
              <w:rPr>
                <w:sz w:val="24"/>
              </w:rPr>
              <w:t>单位地址</w:t>
            </w:r>
          </w:p>
        </w:tc>
        <w:tc>
          <w:tcPr>
            <w:tcW w:w="1597" w:type="dxa"/>
          </w:tcPr>
          <w:p>
            <w:pPr>
              <w:pStyle w:val="14"/>
              <w:spacing w:before="17"/>
              <w:ind w:left="318"/>
              <w:rPr>
                <w:sz w:val="24"/>
              </w:rPr>
            </w:pPr>
            <w:r>
              <w:rPr>
                <w:sz w:val="24"/>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94" w:type="dxa"/>
          </w:tcPr>
          <w:p>
            <w:pPr>
              <w:pStyle w:val="14"/>
              <w:rPr>
                <w:rFonts w:ascii="Times New Roman"/>
                <w:sz w:val="24"/>
              </w:rPr>
            </w:pPr>
          </w:p>
        </w:tc>
        <w:tc>
          <w:tcPr>
            <w:tcW w:w="1521" w:type="dxa"/>
          </w:tcPr>
          <w:p>
            <w:pPr>
              <w:pStyle w:val="14"/>
              <w:rPr>
                <w:rFonts w:ascii="Times New Roman"/>
                <w:sz w:val="24"/>
              </w:rPr>
            </w:pPr>
          </w:p>
        </w:tc>
        <w:tc>
          <w:tcPr>
            <w:tcW w:w="1198" w:type="dxa"/>
          </w:tcPr>
          <w:p>
            <w:pPr>
              <w:pStyle w:val="14"/>
              <w:rPr>
                <w:rFonts w:ascii="Times New Roman"/>
                <w:sz w:val="24"/>
              </w:rPr>
            </w:pPr>
          </w:p>
        </w:tc>
        <w:tc>
          <w:tcPr>
            <w:tcW w:w="1730" w:type="dxa"/>
          </w:tcPr>
          <w:p>
            <w:pPr>
              <w:pStyle w:val="14"/>
              <w:rPr>
                <w:rFonts w:ascii="Times New Roman"/>
                <w:sz w:val="24"/>
              </w:rPr>
            </w:pPr>
          </w:p>
        </w:tc>
        <w:tc>
          <w:tcPr>
            <w:tcW w:w="1597" w:type="dxa"/>
          </w:tcPr>
          <w:p>
            <w:pPr>
              <w:pStyle w:val="14"/>
              <w:rPr>
                <w:rFonts w:ascii="Times New Roman"/>
                <w:sz w:val="24"/>
              </w:rPr>
            </w:pPr>
          </w:p>
        </w:tc>
      </w:tr>
    </w:tbl>
    <w:p>
      <w:pPr>
        <w:pStyle w:val="7"/>
        <w:spacing w:before="5"/>
      </w:pPr>
    </w:p>
    <w:p>
      <w:pPr>
        <w:pStyle w:val="7"/>
        <w:ind w:left="222"/>
      </w:pPr>
      <w:r>
        <w:t>注：附合同（扫描件加盖供应商公章）、验收证明（扫描件并加盖供应商公章）。</w:t>
      </w:r>
    </w:p>
    <w:p>
      <w:pPr>
        <w:pStyle w:val="7"/>
      </w:pPr>
    </w:p>
    <w:p>
      <w:pPr>
        <w:pStyle w:val="7"/>
        <w:spacing w:before="11"/>
      </w:pPr>
    </w:p>
    <w:p>
      <w:pPr>
        <w:pStyle w:val="7"/>
        <w:ind w:left="222"/>
      </w:pPr>
      <w:r>
        <w:t>供应商名称（公章）：</w:t>
      </w:r>
    </w:p>
    <w:p>
      <w:pPr>
        <w:pStyle w:val="7"/>
        <w:spacing w:before="161"/>
        <w:ind w:left="222"/>
      </w:pPr>
      <w:r>
        <w:t>法定代表人或代理人（签字或盖章）：</w:t>
      </w:r>
    </w:p>
    <w:p>
      <w:pPr>
        <w:spacing w:after="0"/>
        <w:sectPr>
          <w:type w:val="continuous"/>
          <w:pgSz w:w="11910" w:h="16840"/>
          <w:pgMar w:top="780" w:right="960" w:bottom="280" w:left="860" w:header="720" w:footer="720" w:gutter="0"/>
          <w:cols w:space="720" w:num="1"/>
        </w:sectPr>
      </w:pPr>
    </w:p>
    <w:p>
      <w:pPr>
        <w:pStyle w:val="7"/>
        <w:rPr>
          <w:sz w:val="20"/>
        </w:rPr>
      </w:pPr>
    </w:p>
    <w:p>
      <w:pPr>
        <w:pStyle w:val="6"/>
        <w:spacing w:before="66"/>
      </w:pPr>
      <w:bookmarkStart w:id="23" w:name="附件九："/>
      <w:bookmarkEnd w:id="23"/>
      <w:r>
        <w:t>附件九：</w:t>
      </w:r>
    </w:p>
    <w:p>
      <w:pPr>
        <w:pStyle w:val="7"/>
        <w:spacing w:before="9"/>
        <w:rPr>
          <w:b/>
          <w:sz w:val="16"/>
        </w:rPr>
      </w:pPr>
    </w:p>
    <w:p>
      <w:pPr>
        <w:pStyle w:val="6"/>
        <w:spacing w:before="67"/>
        <w:ind w:left="2824"/>
      </w:pPr>
      <w:r>
        <w:t>技术参数（或服务要求标准）偏离表</w:t>
      </w:r>
    </w:p>
    <w:p>
      <w:pPr>
        <w:pStyle w:val="7"/>
        <w:spacing w:before="3"/>
        <w:rPr>
          <w:b/>
          <w:sz w:val="12"/>
        </w:rPr>
      </w:pPr>
    </w:p>
    <w:tbl>
      <w:tblPr>
        <w:tblStyle w:val="10"/>
        <w:tblW w:w="0" w:type="auto"/>
        <w:tblInd w:w="6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82"/>
        <w:gridCol w:w="2158"/>
        <w:gridCol w:w="2100"/>
        <w:gridCol w:w="15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2482" w:type="dxa"/>
          </w:tcPr>
          <w:p>
            <w:pPr>
              <w:pStyle w:val="14"/>
              <w:spacing w:before="120"/>
              <w:ind w:left="758"/>
              <w:rPr>
                <w:b/>
                <w:sz w:val="24"/>
              </w:rPr>
            </w:pPr>
            <w:r>
              <w:rPr>
                <w:b/>
                <w:sz w:val="24"/>
              </w:rPr>
              <w:t>设备名称</w:t>
            </w:r>
          </w:p>
        </w:tc>
        <w:tc>
          <w:tcPr>
            <w:tcW w:w="2158" w:type="dxa"/>
          </w:tcPr>
          <w:p>
            <w:pPr>
              <w:pStyle w:val="14"/>
              <w:spacing w:before="120"/>
              <w:ind w:left="354"/>
              <w:rPr>
                <w:b/>
                <w:sz w:val="24"/>
              </w:rPr>
            </w:pPr>
            <w:r>
              <w:rPr>
                <w:b/>
                <w:sz w:val="24"/>
              </w:rPr>
              <w:t>标书要求参数</w:t>
            </w:r>
          </w:p>
        </w:tc>
        <w:tc>
          <w:tcPr>
            <w:tcW w:w="2100" w:type="dxa"/>
          </w:tcPr>
          <w:p>
            <w:pPr>
              <w:pStyle w:val="14"/>
              <w:spacing w:before="120"/>
              <w:ind w:left="567"/>
              <w:rPr>
                <w:b/>
                <w:sz w:val="24"/>
              </w:rPr>
            </w:pPr>
            <w:r>
              <w:rPr>
                <w:b/>
                <w:sz w:val="24"/>
              </w:rPr>
              <w:t>投标参数</w:t>
            </w:r>
          </w:p>
        </w:tc>
        <w:tc>
          <w:tcPr>
            <w:tcW w:w="1544" w:type="dxa"/>
          </w:tcPr>
          <w:p>
            <w:pPr>
              <w:pStyle w:val="14"/>
              <w:spacing w:before="120"/>
              <w:ind w:left="409"/>
              <w:rPr>
                <w:b/>
                <w:sz w:val="24"/>
              </w:rPr>
            </w:pPr>
            <w:r>
              <w:rPr>
                <w:b/>
                <w:sz w:val="24"/>
              </w:rPr>
              <w:t>偏离值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2482" w:type="dxa"/>
          </w:tcPr>
          <w:p>
            <w:pPr>
              <w:pStyle w:val="14"/>
              <w:rPr>
                <w:rFonts w:ascii="Times New Roman"/>
                <w:sz w:val="22"/>
              </w:rPr>
            </w:pPr>
          </w:p>
        </w:tc>
        <w:tc>
          <w:tcPr>
            <w:tcW w:w="2158" w:type="dxa"/>
          </w:tcPr>
          <w:p>
            <w:pPr>
              <w:pStyle w:val="14"/>
              <w:rPr>
                <w:rFonts w:ascii="Times New Roman"/>
                <w:sz w:val="22"/>
              </w:rPr>
            </w:pPr>
          </w:p>
        </w:tc>
        <w:tc>
          <w:tcPr>
            <w:tcW w:w="2100" w:type="dxa"/>
          </w:tcPr>
          <w:p>
            <w:pPr>
              <w:pStyle w:val="14"/>
              <w:rPr>
                <w:rFonts w:ascii="Times New Roman"/>
                <w:sz w:val="22"/>
              </w:rPr>
            </w:pPr>
          </w:p>
        </w:tc>
        <w:tc>
          <w:tcPr>
            <w:tcW w:w="1544" w:type="dxa"/>
          </w:tcPr>
          <w:p>
            <w:pPr>
              <w:pStyle w:val="1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2482" w:type="dxa"/>
          </w:tcPr>
          <w:p>
            <w:pPr>
              <w:pStyle w:val="14"/>
              <w:rPr>
                <w:rFonts w:ascii="Times New Roman"/>
                <w:sz w:val="22"/>
              </w:rPr>
            </w:pPr>
          </w:p>
        </w:tc>
        <w:tc>
          <w:tcPr>
            <w:tcW w:w="2158" w:type="dxa"/>
          </w:tcPr>
          <w:p>
            <w:pPr>
              <w:pStyle w:val="14"/>
              <w:rPr>
                <w:rFonts w:ascii="Times New Roman"/>
                <w:sz w:val="22"/>
              </w:rPr>
            </w:pPr>
          </w:p>
        </w:tc>
        <w:tc>
          <w:tcPr>
            <w:tcW w:w="2100" w:type="dxa"/>
          </w:tcPr>
          <w:p>
            <w:pPr>
              <w:pStyle w:val="14"/>
              <w:rPr>
                <w:rFonts w:ascii="Times New Roman"/>
                <w:sz w:val="22"/>
              </w:rPr>
            </w:pPr>
          </w:p>
        </w:tc>
        <w:tc>
          <w:tcPr>
            <w:tcW w:w="1544" w:type="dxa"/>
          </w:tcPr>
          <w:p>
            <w:pPr>
              <w:pStyle w:val="1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2482" w:type="dxa"/>
          </w:tcPr>
          <w:p>
            <w:pPr>
              <w:pStyle w:val="14"/>
              <w:rPr>
                <w:rFonts w:ascii="Times New Roman"/>
                <w:sz w:val="22"/>
              </w:rPr>
            </w:pPr>
          </w:p>
        </w:tc>
        <w:tc>
          <w:tcPr>
            <w:tcW w:w="2158" w:type="dxa"/>
          </w:tcPr>
          <w:p>
            <w:pPr>
              <w:pStyle w:val="14"/>
              <w:rPr>
                <w:rFonts w:ascii="Times New Roman"/>
                <w:sz w:val="22"/>
              </w:rPr>
            </w:pPr>
          </w:p>
        </w:tc>
        <w:tc>
          <w:tcPr>
            <w:tcW w:w="2100" w:type="dxa"/>
          </w:tcPr>
          <w:p>
            <w:pPr>
              <w:pStyle w:val="14"/>
              <w:rPr>
                <w:rFonts w:ascii="Times New Roman"/>
                <w:sz w:val="22"/>
              </w:rPr>
            </w:pPr>
          </w:p>
        </w:tc>
        <w:tc>
          <w:tcPr>
            <w:tcW w:w="1544" w:type="dxa"/>
          </w:tcPr>
          <w:p>
            <w:pPr>
              <w:pStyle w:val="1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2482" w:type="dxa"/>
          </w:tcPr>
          <w:p>
            <w:pPr>
              <w:pStyle w:val="14"/>
              <w:rPr>
                <w:rFonts w:ascii="Times New Roman"/>
                <w:sz w:val="22"/>
              </w:rPr>
            </w:pPr>
          </w:p>
        </w:tc>
        <w:tc>
          <w:tcPr>
            <w:tcW w:w="2158" w:type="dxa"/>
          </w:tcPr>
          <w:p>
            <w:pPr>
              <w:pStyle w:val="14"/>
              <w:rPr>
                <w:rFonts w:ascii="Times New Roman"/>
                <w:sz w:val="22"/>
              </w:rPr>
            </w:pPr>
          </w:p>
        </w:tc>
        <w:tc>
          <w:tcPr>
            <w:tcW w:w="2100" w:type="dxa"/>
          </w:tcPr>
          <w:p>
            <w:pPr>
              <w:pStyle w:val="14"/>
              <w:rPr>
                <w:rFonts w:ascii="Times New Roman"/>
                <w:sz w:val="22"/>
              </w:rPr>
            </w:pPr>
          </w:p>
        </w:tc>
        <w:tc>
          <w:tcPr>
            <w:tcW w:w="1544" w:type="dxa"/>
          </w:tcPr>
          <w:p>
            <w:pPr>
              <w:pStyle w:val="1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2482" w:type="dxa"/>
          </w:tcPr>
          <w:p>
            <w:pPr>
              <w:pStyle w:val="14"/>
              <w:rPr>
                <w:rFonts w:ascii="Times New Roman"/>
                <w:sz w:val="22"/>
              </w:rPr>
            </w:pPr>
          </w:p>
        </w:tc>
        <w:tc>
          <w:tcPr>
            <w:tcW w:w="2158" w:type="dxa"/>
          </w:tcPr>
          <w:p>
            <w:pPr>
              <w:pStyle w:val="14"/>
              <w:rPr>
                <w:rFonts w:ascii="Times New Roman"/>
                <w:sz w:val="22"/>
              </w:rPr>
            </w:pPr>
          </w:p>
        </w:tc>
        <w:tc>
          <w:tcPr>
            <w:tcW w:w="2100" w:type="dxa"/>
          </w:tcPr>
          <w:p>
            <w:pPr>
              <w:pStyle w:val="14"/>
              <w:rPr>
                <w:rFonts w:ascii="Times New Roman"/>
                <w:sz w:val="22"/>
              </w:rPr>
            </w:pPr>
          </w:p>
        </w:tc>
        <w:tc>
          <w:tcPr>
            <w:tcW w:w="1544" w:type="dxa"/>
          </w:tcPr>
          <w:p>
            <w:pPr>
              <w:pStyle w:val="1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2482" w:type="dxa"/>
          </w:tcPr>
          <w:p>
            <w:pPr>
              <w:pStyle w:val="14"/>
              <w:rPr>
                <w:rFonts w:ascii="Times New Roman"/>
                <w:sz w:val="22"/>
              </w:rPr>
            </w:pPr>
          </w:p>
        </w:tc>
        <w:tc>
          <w:tcPr>
            <w:tcW w:w="2158" w:type="dxa"/>
          </w:tcPr>
          <w:p>
            <w:pPr>
              <w:pStyle w:val="14"/>
              <w:rPr>
                <w:rFonts w:ascii="Times New Roman"/>
                <w:sz w:val="22"/>
              </w:rPr>
            </w:pPr>
          </w:p>
        </w:tc>
        <w:tc>
          <w:tcPr>
            <w:tcW w:w="2100" w:type="dxa"/>
          </w:tcPr>
          <w:p>
            <w:pPr>
              <w:pStyle w:val="14"/>
              <w:rPr>
                <w:rFonts w:ascii="Times New Roman"/>
                <w:sz w:val="22"/>
              </w:rPr>
            </w:pPr>
          </w:p>
        </w:tc>
        <w:tc>
          <w:tcPr>
            <w:tcW w:w="1544" w:type="dxa"/>
          </w:tcPr>
          <w:p>
            <w:pPr>
              <w:pStyle w:val="1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2482" w:type="dxa"/>
          </w:tcPr>
          <w:p>
            <w:pPr>
              <w:pStyle w:val="14"/>
              <w:rPr>
                <w:rFonts w:ascii="Times New Roman"/>
                <w:sz w:val="22"/>
              </w:rPr>
            </w:pPr>
          </w:p>
        </w:tc>
        <w:tc>
          <w:tcPr>
            <w:tcW w:w="2158" w:type="dxa"/>
          </w:tcPr>
          <w:p>
            <w:pPr>
              <w:pStyle w:val="14"/>
              <w:rPr>
                <w:rFonts w:ascii="Times New Roman"/>
                <w:sz w:val="22"/>
              </w:rPr>
            </w:pPr>
          </w:p>
        </w:tc>
        <w:tc>
          <w:tcPr>
            <w:tcW w:w="2100" w:type="dxa"/>
          </w:tcPr>
          <w:p>
            <w:pPr>
              <w:pStyle w:val="14"/>
              <w:rPr>
                <w:rFonts w:ascii="Times New Roman"/>
                <w:sz w:val="22"/>
              </w:rPr>
            </w:pPr>
          </w:p>
        </w:tc>
        <w:tc>
          <w:tcPr>
            <w:tcW w:w="1544" w:type="dxa"/>
          </w:tcPr>
          <w:p>
            <w:pPr>
              <w:pStyle w:val="1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2482" w:type="dxa"/>
          </w:tcPr>
          <w:p>
            <w:pPr>
              <w:pStyle w:val="14"/>
              <w:rPr>
                <w:rFonts w:ascii="Times New Roman"/>
                <w:sz w:val="22"/>
              </w:rPr>
            </w:pPr>
          </w:p>
        </w:tc>
        <w:tc>
          <w:tcPr>
            <w:tcW w:w="2158" w:type="dxa"/>
          </w:tcPr>
          <w:p>
            <w:pPr>
              <w:pStyle w:val="14"/>
              <w:rPr>
                <w:rFonts w:ascii="Times New Roman"/>
                <w:sz w:val="22"/>
              </w:rPr>
            </w:pPr>
          </w:p>
        </w:tc>
        <w:tc>
          <w:tcPr>
            <w:tcW w:w="2100" w:type="dxa"/>
          </w:tcPr>
          <w:p>
            <w:pPr>
              <w:pStyle w:val="14"/>
              <w:rPr>
                <w:rFonts w:ascii="Times New Roman"/>
                <w:sz w:val="22"/>
              </w:rPr>
            </w:pPr>
          </w:p>
        </w:tc>
        <w:tc>
          <w:tcPr>
            <w:tcW w:w="1544" w:type="dxa"/>
          </w:tcPr>
          <w:p>
            <w:pPr>
              <w:pStyle w:val="1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2482" w:type="dxa"/>
          </w:tcPr>
          <w:p>
            <w:pPr>
              <w:pStyle w:val="14"/>
              <w:rPr>
                <w:rFonts w:ascii="Times New Roman"/>
                <w:sz w:val="22"/>
              </w:rPr>
            </w:pPr>
          </w:p>
        </w:tc>
        <w:tc>
          <w:tcPr>
            <w:tcW w:w="2158" w:type="dxa"/>
          </w:tcPr>
          <w:p>
            <w:pPr>
              <w:pStyle w:val="14"/>
              <w:rPr>
                <w:rFonts w:ascii="Times New Roman"/>
                <w:sz w:val="22"/>
              </w:rPr>
            </w:pPr>
          </w:p>
        </w:tc>
        <w:tc>
          <w:tcPr>
            <w:tcW w:w="2100" w:type="dxa"/>
          </w:tcPr>
          <w:p>
            <w:pPr>
              <w:pStyle w:val="14"/>
              <w:rPr>
                <w:rFonts w:ascii="Times New Roman"/>
                <w:sz w:val="22"/>
              </w:rPr>
            </w:pPr>
          </w:p>
        </w:tc>
        <w:tc>
          <w:tcPr>
            <w:tcW w:w="1544" w:type="dxa"/>
          </w:tcPr>
          <w:p>
            <w:pPr>
              <w:pStyle w:val="14"/>
              <w:rPr>
                <w:rFonts w:ascii="Times New Roman"/>
                <w:sz w:val="22"/>
              </w:rPr>
            </w:pPr>
          </w:p>
        </w:tc>
      </w:tr>
    </w:tbl>
    <w:p>
      <w:pPr>
        <w:pStyle w:val="7"/>
        <w:rPr>
          <w:b/>
        </w:rPr>
      </w:pPr>
    </w:p>
    <w:p>
      <w:pPr>
        <w:pStyle w:val="7"/>
        <w:spacing w:before="4"/>
        <w:rPr>
          <w:b/>
          <w:sz w:val="31"/>
        </w:rPr>
      </w:pPr>
    </w:p>
    <w:p>
      <w:pPr>
        <w:pStyle w:val="7"/>
        <w:ind w:left="222"/>
      </w:pPr>
      <w:r>
        <w:t>供应商名称（公章）：</w:t>
      </w:r>
    </w:p>
    <w:p>
      <w:pPr>
        <w:pStyle w:val="7"/>
        <w:spacing w:before="9"/>
        <w:rPr>
          <w:sz w:val="21"/>
        </w:rPr>
      </w:pPr>
    </w:p>
    <w:p>
      <w:pPr>
        <w:pStyle w:val="7"/>
        <w:ind w:left="222"/>
      </w:pPr>
      <w:r>
        <w:t>法定代表人或代理人（签字或盖章）：</w:t>
      </w:r>
    </w:p>
    <w:p>
      <w:pPr>
        <w:pStyle w:val="7"/>
      </w:pPr>
    </w:p>
    <w:p>
      <w:pPr>
        <w:pStyle w:val="7"/>
      </w:pPr>
    </w:p>
    <w:p>
      <w:pPr>
        <w:pStyle w:val="7"/>
        <w:spacing w:before="10"/>
        <w:rPr>
          <w:sz w:val="19"/>
        </w:rPr>
      </w:pPr>
    </w:p>
    <w:p>
      <w:pPr>
        <w:pStyle w:val="7"/>
        <w:spacing w:line="362" w:lineRule="auto"/>
        <w:ind w:left="222" w:right="801" w:firstLine="480"/>
        <w:jc w:val="both"/>
      </w:pPr>
      <w:r>
        <w:rPr>
          <w:spacing w:val="-4"/>
        </w:rPr>
        <w:t>注：</w:t>
      </w:r>
      <w:r>
        <w:rPr>
          <w:spacing w:val="-7"/>
        </w:rPr>
        <w:t>*1、请各供应商按照以上表格形式逐项应答配置要求内容，在偏离值一栏内如</w:t>
      </w:r>
      <w:r>
        <w:rPr>
          <w:spacing w:val="-8"/>
        </w:rPr>
        <w:t>实填写“无偏离、正偏离或负偏离”，货物类项目提供投标产品的彩页</w:t>
      </w:r>
      <w:r>
        <w:t>/样本/</w:t>
      </w:r>
      <w:r>
        <w:rPr>
          <w:spacing w:val="-4"/>
        </w:rPr>
        <w:t>技术资料</w:t>
      </w:r>
      <w:r>
        <w:t>等。</w:t>
      </w:r>
    </w:p>
    <w:p>
      <w:pPr>
        <w:pStyle w:val="7"/>
        <w:spacing w:before="126" w:line="364" w:lineRule="auto"/>
        <w:ind w:left="222" w:right="801" w:firstLine="480"/>
        <w:jc w:val="both"/>
      </w:pPr>
      <w:r>
        <w:t>*2</w:t>
      </w:r>
      <w:r>
        <w:rPr>
          <w:spacing w:val="-8"/>
        </w:rPr>
        <w:t>、各供应商不得复制粘贴招标文件所列技术参数，必须如实填写产品品牌，提供</w:t>
      </w:r>
      <w:r>
        <w:t>所供产品的技术参数。如复制粘贴，或提供虚假技术参数，将作无实质性响应处理。</w:t>
      </w:r>
    </w:p>
    <w:p>
      <w:pPr>
        <w:spacing w:after="0" w:line="364" w:lineRule="auto"/>
        <w:jc w:val="both"/>
        <w:sectPr>
          <w:pgSz w:w="11910" w:h="16840"/>
          <w:pgMar w:top="1100" w:right="960" w:bottom="1260" w:left="860" w:header="878" w:footer="1067" w:gutter="0"/>
          <w:cols w:space="720" w:num="1"/>
        </w:sectPr>
      </w:pPr>
    </w:p>
    <w:p>
      <w:pPr>
        <w:pStyle w:val="7"/>
        <w:rPr>
          <w:sz w:val="20"/>
        </w:rPr>
      </w:pPr>
    </w:p>
    <w:p>
      <w:pPr>
        <w:pStyle w:val="6"/>
        <w:spacing w:before="66"/>
      </w:pPr>
      <w:r>
        <w:t>附件十：</w:t>
      </w:r>
    </w:p>
    <w:p>
      <w:pPr>
        <w:pStyle w:val="7"/>
        <w:rPr>
          <w:b/>
          <w:sz w:val="20"/>
        </w:rPr>
      </w:pPr>
    </w:p>
    <w:p>
      <w:pPr>
        <w:pStyle w:val="7"/>
        <w:spacing w:before="9"/>
        <w:rPr>
          <w:b/>
          <w:sz w:val="23"/>
        </w:rPr>
      </w:pPr>
    </w:p>
    <w:p>
      <w:pPr>
        <w:pStyle w:val="6"/>
        <w:spacing w:before="66"/>
        <w:ind w:left="4302"/>
      </w:pPr>
      <w:r>
        <w:t>售后服务承诺</w:t>
      </w:r>
    </w:p>
    <w:p>
      <w:pPr>
        <w:pStyle w:val="7"/>
        <w:rPr>
          <w:b/>
        </w:rPr>
      </w:pPr>
    </w:p>
    <w:p>
      <w:pPr>
        <w:pStyle w:val="7"/>
        <w:tabs>
          <w:tab w:val="left" w:pos="3274"/>
          <w:tab w:val="left" w:pos="6903"/>
        </w:tabs>
        <w:spacing w:before="163" w:line="364" w:lineRule="auto"/>
        <w:ind w:left="222" w:right="801"/>
      </w:pPr>
      <w:r>
        <w:t>我公司</w:t>
      </w:r>
      <w:r>
        <w:rPr>
          <w:spacing w:val="-8"/>
        </w:rPr>
        <w:t>就</w:t>
      </w:r>
      <w:r>
        <w:t>“</w:t>
      </w:r>
      <w:r>
        <w:rPr>
          <w:u w:val="single"/>
        </w:rPr>
        <w:t xml:space="preserve"> </w:t>
      </w:r>
      <w:r>
        <w:rPr>
          <w:u w:val="single"/>
        </w:rPr>
        <w:tab/>
      </w:r>
      <w:r>
        <w:rPr>
          <w:spacing w:val="-8"/>
        </w:rPr>
        <w:t>”（</w:t>
      </w:r>
      <w:r>
        <w:t>项目编号</w:t>
      </w:r>
      <w:r>
        <w:rPr>
          <w:spacing w:val="-9"/>
        </w:rPr>
        <w:t>）“</w:t>
      </w:r>
      <w:r>
        <w:rPr>
          <w:spacing w:val="-9"/>
          <w:u w:val="single"/>
        </w:rPr>
        <w:t xml:space="preserve"> </w:t>
      </w:r>
      <w:r>
        <w:rPr>
          <w:spacing w:val="-9"/>
          <w:u w:val="single"/>
        </w:rPr>
        <w:tab/>
      </w:r>
      <w:r>
        <w:rPr>
          <w:spacing w:val="-8"/>
        </w:rPr>
        <w:t>”（</w:t>
      </w:r>
      <w:r>
        <w:t>项目名称</w:t>
      </w:r>
      <w:r>
        <w:rPr>
          <w:spacing w:val="-8"/>
        </w:rPr>
        <w:t>）</w:t>
      </w:r>
      <w:r>
        <w:t>服务</w:t>
      </w:r>
      <w:r>
        <w:rPr>
          <w:spacing w:val="-15"/>
        </w:rPr>
        <w:t>承</w:t>
      </w:r>
      <w:r>
        <w:t>诺如下：</w:t>
      </w:r>
    </w:p>
    <w:p>
      <w:pPr>
        <w:spacing w:after="0" w:line="364" w:lineRule="auto"/>
        <w:sectPr>
          <w:pgSz w:w="11910" w:h="16840"/>
          <w:pgMar w:top="1100" w:right="960" w:bottom="1260" w:left="860" w:header="878" w:footer="1067" w:gutter="0"/>
          <w:cols w:space="720" w:num="1"/>
        </w:sectPr>
      </w:pPr>
    </w:p>
    <w:p>
      <w:pPr>
        <w:pStyle w:val="7"/>
        <w:rPr>
          <w:sz w:val="25"/>
        </w:rPr>
      </w:pPr>
    </w:p>
    <w:p>
      <w:pPr>
        <w:spacing w:before="54"/>
        <w:ind w:left="2" w:right="581" w:firstLine="0"/>
        <w:jc w:val="center"/>
        <w:rPr>
          <w:b/>
          <w:sz w:val="32"/>
        </w:rPr>
      </w:pPr>
      <w:r>
        <w:rPr>
          <w:b/>
          <w:sz w:val="32"/>
        </w:rPr>
        <w:t>第七章 采购需求</w:t>
      </w:r>
    </w:p>
    <w:p>
      <w:pPr>
        <w:pStyle w:val="6"/>
        <w:spacing w:before="210"/>
        <w:jc w:val="both"/>
      </w:pPr>
      <w:r>
        <w:t>一、本项目招标内容及技术要求</w:t>
      </w:r>
    </w:p>
    <w:p>
      <w:pPr>
        <w:pStyle w:val="7"/>
        <w:spacing w:before="9"/>
        <w:rPr>
          <w:b/>
        </w:rPr>
      </w:pPr>
    </w:p>
    <w:p>
      <w:pPr>
        <w:pStyle w:val="7"/>
        <w:ind w:left="702"/>
      </w:pPr>
      <w:r>
        <w:t>1、基本情况</w:t>
      </w:r>
    </w:p>
    <w:p>
      <w:pPr>
        <w:pStyle w:val="7"/>
        <w:spacing w:before="158"/>
        <w:ind w:left="702"/>
      </w:pPr>
      <w:r>
        <w:t>常州市深水城北污水处理有限公司位于常州市建东路 8 号，日污水处理能力 15 万</w:t>
      </w:r>
    </w:p>
    <w:p>
      <w:pPr>
        <w:pStyle w:val="7"/>
        <w:spacing w:before="161" w:line="364" w:lineRule="auto"/>
        <w:ind w:left="222" w:right="741"/>
        <w:jc w:val="both"/>
      </w:pPr>
      <w:r>
        <w:rPr>
          <w:spacing w:val="-4"/>
        </w:rPr>
        <w:t xml:space="preserve">吨。本项目需要对城北厂内共 </w:t>
      </w:r>
      <w:r>
        <w:t>23</w:t>
      </w:r>
      <w:r>
        <w:rPr>
          <w:spacing w:val="-7"/>
        </w:rPr>
        <w:t xml:space="preserve"> 台电动葫芦及悬挂起重机进行置换。施工方应在现有</w:t>
      </w:r>
      <w:r>
        <w:rPr>
          <w:spacing w:val="-10"/>
        </w:rPr>
        <w:t>构筑物的基层和设备上进行置换和改进。本工程为交钥匙项目，包括但不限于招标文件</w:t>
      </w:r>
      <w:r>
        <w:rPr>
          <w:spacing w:val="-11"/>
        </w:rPr>
        <w:t>及其基本技术要求范围内相应产品制造前的准备</w:t>
      </w:r>
      <w:r>
        <w:t>（</w:t>
      </w:r>
      <w:r>
        <w:rPr>
          <w:spacing w:val="-3"/>
        </w:rPr>
        <w:t>包括现场踏勘、技术核对等</w:t>
      </w:r>
      <w:r>
        <w:rPr>
          <w:spacing w:val="-17"/>
        </w:rPr>
        <w:t>）</w:t>
      </w:r>
      <w:r>
        <w:rPr>
          <w:spacing w:val="-6"/>
        </w:rPr>
        <w:t>、成交</w:t>
      </w:r>
      <w:r>
        <w:rPr>
          <w:spacing w:val="-8"/>
        </w:rPr>
        <w:t>价包括原设备的拆除、购置设备的安装</w:t>
      </w:r>
      <w:r>
        <w:t>（</w:t>
      </w:r>
      <w:r>
        <w:rPr>
          <w:spacing w:val="-2"/>
        </w:rPr>
        <w:t>包括备品备件、专用工具</w:t>
      </w:r>
      <w:r>
        <w:rPr>
          <w:spacing w:val="-10"/>
        </w:rPr>
        <w:t>）</w:t>
      </w:r>
      <w:r>
        <w:rPr>
          <w:spacing w:val="-5"/>
        </w:rPr>
        <w:t>、技术资料</w:t>
      </w:r>
      <w:r>
        <w:t>（包括江苏省特种设备安全监督检验研究院所出具的年检报告）</w:t>
      </w:r>
      <w:r>
        <w:rPr>
          <w:spacing w:val="-2"/>
        </w:rPr>
        <w:t>、设计、制造、检验、包装、</w:t>
      </w:r>
      <w:r>
        <w:rPr>
          <w:spacing w:val="-7"/>
        </w:rPr>
        <w:t>技术资料、发货、运输、装卸至现场指定地点、安装调试、技术指导培训、质保期及维保服务和招标文件所要求的相关服务等全部内容。</w:t>
      </w:r>
    </w:p>
    <w:p>
      <w:pPr>
        <w:pStyle w:val="7"/>
        <w:spacing w:line="364" w:lineRule="auto"/>
        <w:ind w:left="222" w:right="801" w:firstLine="480"/>
        <w:jc w:val="both"/>
      </w:pPr>
      <w:r>
        <w:rPr>
          <w:spacing w:val="-4"/>
        </w:rPr>
        <w:t>★本次招标中原拆除的设备由中标人无条件回收，回收价值以采购人聘请的第三方</w:t>
      </w:r>
      <w:r>
        <w:rPr>
          <w:spacing w:val="-7"/>
        </w:rPr>
        <w:t xml:space="preserve">评估机构评估报告为准，合计 </w:t>
      </w:r>
      <w:r>
        <w:t>12860</w:t>
      </w:r>
      <w:r>
        <w:rPr>
          <w:spacing w:val="-38"/>
        </w:rPr>
        <w:t xml:space="preserve"> 元</w:t>
      </w:r>
      <w:r>
        <w:t>（详见评估报告</w:t>
      </w:r>
      <w:r>
        <w:rPr>
          <w:spacing w:val="-17"/>
        </w:rPr>
        <w:t>）</w:t>
      </w:r>
      <w:r>
        <w:rPr>
          <w:spacing w:val="-5"/>
        </w:rPr>
        <w:t>。回收费用包括但不限于装卸</w:t>
      </w:r>
      <w:r>
        <w:rPr>
          <w:spacing w:val="-9"/>
        </w:rPr>
        <w:t>费、运输费、处置费等一切费用，中标人不得以任何理由增加费用。合同签订后一个月</w:t>
      </w:r>
      <w:r>
        <w:rPr>
          <w:spacing w:val="-8"/>
        </w:rPr>
        <w:t xml:space="preserve">内，中标人支付采购人回收拆除设备残值费用 </w:t>
      </w:r>
      <w:r>
        <w:t>12860</w:t>
      </w:r>
      <w:r>
        <w:rPr>
          <w:spacing w:val="-12"/>
        </w:rPr>
        <w:t xml:space="preserve"> 元，采购人提供发票。该条款作为</w:t>
      </w:r>
      <w:r>
        <w:rPr>
          <w:spacing w:val="-6"/>
        </w:rPr>
        <w:t>本招标文件的重要条款，供应商提供承诺原件加盖公章，未提供或未承诺的视作无效投</w:t>
      </w:r>
      <w:r>
        <w:t>标。</w:t>
      </w:r>
    </w:p>
    <w:p>
      <w:pPr>
        <w:pStyle w:val="7"/>
        <w:spacing w:line="306" w:lineRule="exact"/>
        <w:ind w:left="702"/>
      </w:pPr>
      <w:r>
        <w:t>2、工程地址：江苏省常州新北区建东路 8 号</w:t>
      </w:r>
    </w:p>
    <w:p>
      <w:pPr>
        <w:pStyle w:val="7"/>
        <w:spacing w:before="152" w:line="364" w:lineRule="auto"/>
        <w:ind w:left="222" w:right="801" w:firstLine="480"/>
        <w:jc w:val="both"/>
      </w:pPr>
      <w:r>
        <w:t>3</w:t>
      </w:r>
      <w:r>
        <w:rPr>
          <w:spacing w:val="-4"/>
        </w:rPr>
        <w:t xml:space="preserve">、供货和交货期：合同签订之日起 </w:t>
      </w:r>
      <w:r>
        <w:t>1</w:t>
      </w:r>
      <w:r>
        <w:rPr>
          <w:spacing w:val="-8"/>
        </w:rPr>
        <w:t xml:space="preserve"> 个月内完成备货</w:t>
      </w:r>
      <w:r>
        <w:t>，45</w:t>
      </w:r>
      <w:r>
        <w:rPr>
          <w:spacing w:val="-9"/>
        </w:rPr>
        <w:t xml:space="preserve"> 个日历日安装完毕并验</w:t>
      </w:r>
      <w:r>
        <w:t>收交付使用。</w:t>
      </w:r>
    </w:p>
    <w:p>
      <w:pPr>
        <w:pStyle w:val="7"/>
        <w:spacing w:line="306" w:lineRule="exact"/>
        <w:ind w:left="702"/>
      </w:pPr>
      <w:r>
        <w:t>4、付款方式：</w:t>
      </w:r>
    </w:p>
    <w:p>
      <w:pPr>
        <w:pStyle w:val="7"/>
        <w:spacing w:before="161" w:line="364" w:lineRule="auto"/>
        <w:ind w:left="222" w:right="801" w:firstLine="480"/>
        <w:jc w:val="both"/>
      </w:pPr>
      <w:r>
        <w:rPr>
          <w:spacing w:val="-4"/>
        </w:rPr>
        <w:t xml:space="preserve">签订合同后采购人预付合同总价 </w:t>
      </w:r>
      <w:r>
        <w:t>30%</w:t>
      </w:r>
      <w:r>
        <w:rPr>
          <w:spacing w:val="-12"/>
        </w:rPr>
        <w:t xml:space="preserve">的货款，售卖人提供 </w:t>
      </w:r>
      <w:r>
        <w:t>100%</w:t>
      </w:r>
      <w:r>
        <w:rPr>
          <w:spacing w:val="-6"/>
        </w:rPr>
        <w:t>增值税专用发票。货</w:t>
      </w:r>
      <w:r>
        <w:rPr>
          <w:spacing w:val="-3"/>
        </w:rPr>
        <w:t xml:space="preserve">到现场安装调试验收合格后，采购人支付合同总价的 </w:t>
      </w:r>
      <w:r>
        <w:t>60%，</w:t>
      </w:r>
      <w:r>
        <w:rPr>
          <w:spacing w:val="-2"/>
        </w:rPr>
        <w:t>一年质保期满并通过质保验</w:t>
      </w:r>
      <w:r>
        <w:rPr>
          <w:spacing w:val="-6"/>
        </w:rPr>
        <w:t xml:space="preserve">收后支付合同总价的 </w:t>
      </w:r>
      <w:r>
        <w:t>10%。</w:t>
      </w:r>
    </w:p>
    <w:p>
      <w:pPr>
        <w:spacing w:after="0" w:line="364" w:lineRule="auto"/>
        <w:jc w:val="both"/>
        <w:sectPr>
          <w:pgSz w:w="11910" w:h="16840"/>
          <w:pgMar w:top="1100" w:right="960" w:bottom="1260" w:left="860" w:header="878" w:footer="1067" w:gutter="0"/>
          <w:cols w:space="720" w:num="1"/>
        </w:sectPr>
      </w:pPr>
    </w:p>
    <w:p>
      <w:pPr>
        <w:pStyle w:val="7"/>
        <w:rPr>
          <w:sz w:val="20"/>
        </w:rPr>
      </w:pPr>
    </w:p>
    <w:p>
      <w:pPr>
        <w:pStyle w:val="7"/>
        <w:rPr>
          <w:sz w:val="20"/>
        </w:rPr>
      </w:pPr>
    </w:p>
    <w:p>
      <w:pPr>
        <w:pStyle w:val="7"/>
        <w:spacing w:before="6"/>
        <w:rPr>
          <w:sz w:val="16"/>
        </w:rPr>
      </w:pPr>
    </w:p>
    <w:p>
      <w:pPr>
        <w:pStyle w:val="6"/>
        <w:spacing w:before="67"/>
      </w:pPr>
      <w:r>
        <w:t>二、采购需求</w:t>
      </w:r>
    </w:p>
    <w:p>
      <w:pPr>
        <w:pStyle w:val="6"/>
        <w:numPr>
          <w:ilvl w:val="0"/>
          <w:numId w:val="15"/>
        </w:numPr>
        <w:tabs>
          <w:tab w:val="left" w:pos="945"/>
        </w:tabs>
        <w:spacing w:before="158" w:after="0" w:line="240" w:lineRule="auto"/>
        <w:ind w:left="944" w:right="0" w:hanging="242"/>
        <w:jc w:val="left"/>
        <w:rPr>
          <w:sz w:val="22"/>
        </w:rPr>
      </w:pPr>
      <w:r>
        <w:t>采购清单</w:t>
      </w:r>
    </w:p>
    <w:p>
      <w:pPr>
        <w:pStyle w:val="7"/>
        <w:rPr>
          <w:b/>
          <w:sz w:val="20"/>
        </w:rPr>
      </w:pPr>
    </w:p>
    <w:p>
      <w:pPr>
        <w:pStyle w:val="7"/>
        <w:spacing w:before="11"/>
        <w:rPr>
          <w:b/>
          <w:sz w:val="26"/>
        </w:rPr>
      </w:pPr>
    </w:p>
    <w:tbl>
      <w:tblPr>
        <w:tblStyle w:val="10"/>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
        <w:gridCol w:w="1972"/>
        <w:gridCol w:w="1686"/>
        <w:gridCol w:w="753"/>
        <w:gridCol w:w="568"/>
        <w:gridCol w:w="1587"/>
        <w:gridCol w:w="1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tcPr>
          <w:p>
            <w:pPr>
              <w:pStyle w:val="14"/>
              <w:spacing w:before="1"/>
              <w:rPr>
                <w:b/>
                <w:sz w:val="16"/>
              </w:rPr>
            </w:pPr>
          </w:p>
          <w:p>
            <w:pPr>
              <w:pStyle w:val="14"/>
              <w:ind w:left="225" w:right="221"/>
              <w:jc w:val="center"/>
              <w:rPr>
                <w:sz w:val="21"/>
              </w:rPr>
            </w:pPr>
            <w:r>
              <w:rPr>
                <w:sz w:val="21"/>
              </w:rPr>
              <w:t>序号</w:t>
            </w:r>
          </w:p>
        </w:tc>
        <w:tc>
          <w:tcPr>
            <w:tcW w:w="1972" w:type="dxa"/>
          </w:tcPr>
          <w:p>
            <w:pPr>
              <w:pStyle w:val="14"/>
              <w:spacing w:before="1"/>
              <w:rPr>
                <w:b/>
                <w:sz w:val="16"/>
              </w:rPr>
            </w:pPr>
          </w:p>
          <w:p>
            <w:pPr>
              <w:pStyle w:val="14"/>
              <w:ind w:left="228" w:right="221"/>
              <w:jc w:val="center"/>
              <w:rPr>
                <w:sz w:val="21"/>
              </w:rPr>
            </w:pPr>
            <w:r>
              <w:rPr>
                <w:sz w:val="21"/>
              </w:rPr>
              <w:t>设备名称</w:t>
            </w:r>
          </w:p>
        </w:tc>
        <w:tc>
          <w:tcPr>
            <w:tcW w:w="1686" w:type="dxa"/>
          </w:tcPr>
          <w:p>
            <w:pPr>
              <w:pStyle w:val="14"/>
              <w:spacing w:before="1"/>
              <w:rPr>
                <w:b/>
                <w:sz w:val="16"/>
              </w:rPr>
            </w:pPr>
          </w:p>
          <w:p>
            <w:pPr>
              <w:pStyle w:val="14"/>
              <w:ind w:left="85" w:right="78"/>
              <w:jc w:val="center"/>
              <w:rPr>
                <w:sz w:val="21"/>
              </w:rPr>
            </w:pPr>
            <w:r>
              <w:rPr>
                <w:sz w:val="21"/>
              </w:rPr>
              <w:t>规格型号</w:t>
            </w:r>
          </w:p>
        </w:tc>
        <w:tc>
          <w:tcPr>
            <w:tcW w:w="753" w:type="dxa"/>
          </w:tcPr>
          <w:p>
            <w:pPr>
              <w:pStyle w:val="14"/>
              <w:spacing w:before="1"/>
              <w:rPr>
                <w:b/>
                <w:sz w:val="16"/>
              </w:rPr>
            </w:pPr>
          </w:p>
          <w:p>
            <w:pPr>
              <w:pStyle w:val="14"/>
              <w:ind w:left="143" w:right="139"/>
              <w:jc w:val="center"/>
              <w:rPr>
                <w:sz w:val="21"/>
              </w:rPr>
            </w:pPr>
            <w:r>
              <w:rPr>
                <w:sz w:val="21"/>
              </w:rPr>
              <w:t>单位</w:t>
            </w:r>
          </w:p>
        </w:tc>
        <w:tc>
          <w:tcPr>
            <w:tcW w:w="568" w:type="dxa"/>
          </w:tcPr>
          <w:p>
            <w:pPr>
              <w:pStyle w:val="14"/>
              <w:spacing w:before="2"/>
              <w:ind w:left="179"/>
              <w:rPr>
                <w:sz w:val="21"/>
              </w:rPr>
            </w:pPr>
            <w:r>
              <w:rPr>
                <w:w w:val="99"/>
                <w:sz w:val="21"/>
              </w:rPr>
              <w:t>数</w:t>
            </w:r>
          </w:p>
          <w:p>
            <w:pPr>
              <w:pStyle w:val="14"/>
              <w:spacing w:before="139"/>
              <w:ind w:left="179"/>
              <w:rPr>
                <w:sz w:val="21"/>
              </w:rPr>
            </w:pPr>
            <w:r>
              <w:rPr>
                <w:w w:val="99"/>
                <w:sz w:val="21"/>
              </w:rPr>
              <w:t>量</w:t>
            </w:r>
          </w:p>
        </w:tc>
        <w:tc>
          <w:tcPr>
            <w:tcW w:w="1587" w:type="dxa"/>
          </w:tcPr>
          <w:p>
            <w:pPr>
              <w:pStyle w:val="14"/>
              <w:spacing w:before="1"/>
              <w:rPr>
                <w:b/>
                <w:sz w:val="16"/>
              </w:rPr>
            </w:pPr>
          </w:p>
          <w:p>
            <w:pPr>
              <w:pStyle w:val="14"/>
              <w:ind w:left="139" w:right="134"/>
              <w:jc w:val="center"/>
              <w:rPr>
                <w:sz w:val="21"/>
              </w:rPr>
            </w:pPr>
            <w:r>
              <w:rPr>
                <w:sz w:val="21"/>
              </w:rPr>
              <w:t>使用位置</w:t>
            </w:r>
          </w:p>
        </w:tc>
        <w:tc>
          <w:tcPr>
            <w:tcW w:w="1944" w:type="dxa"/>
          </w:tcPr>
          <w:p>
            <w:pPr>
              <w:pStyle w:val="14"/>
              <w:spacing w:before="1"/>
              <w:rPr>
                <w:b/>
                <w:sz w:val="16"/>
              </w:rPr>
            </w:pPr>
          </w:p>
          <w:p>
            <w:pPr>
              <w:pStyle w:val="14"/>
              <w:ind w:left="108" w:right="103"/>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tcPr>
          <w:p>
            <w:pPr>
              <w:pStyle w:val="14"/>
              <w:spacing w:before="12"/>
              <w:rPr>
                <w:b/>
                <w:sz w:val="15"/>
              </w:rPr>
            </w:pPr>
          </w:p>
          <w:p>
            <w:pPr>
              <w:pStyle w:val="14"/>
              <w:ind w:left="8"/>
              <w:jc w:val="center"/>
              <w:rPr>
                <w:sz w:val="21"/>
              </w:rPr>
            </w:pPr>
            <w:r>
              <w:rPr>
                <w:w w:val="99"/>
                <w:sz w:val="21"/>
              </w:rPr>
              <w:t>1</w:t>
            </w:r>
          </w:p>
        </w:tc>
        <w:tc>
          <w:tcPr>
            <w:tcW w:w="1972" w:type="dxa"/>
          </w:tcPr>
          <w:p>
            <w:pPr>
              <w:pStyle w:val="14"/>
              <w:spacing w:before="2"/>
              <w:rPr>
                <w:b/>
                <w:sz w:val="21"/>
              </w:rPr>
            </w:pPr>
          </w:p>
          <w:p>
            <w:pPr>
              <w:pStyle w:val="14"/>
              <w:spacing w:before="1"/>
              <w:ind w:left="226" w:right="221"/>
              <w:jc w:val="center"/>
              <w:rPr>
                <w:sz w:val="21"/>
              </w:rPr>
            </w:pPr>
            <w:r>
              <w:rPr>
                <w:sz w:val="21"/>
              </w:rPr>
              <w:t>双速电动葫芦</w:t>
            </w:r>
          </w:p>
        </w:tc>
        <w:tc>
          <w:tcPr>
            <w:tcW w:w="1686" w:type="dxa"/>
          </w:tcPr>
          <w:p>
            <w:pPr>
              <w:pStyle w:val="14"/>
              <w:spacing w:before="12"/>
              <w:rPr>
                <w:b/>
                <w:sz w:val="15"/>
              </w:rPr>
            </w:pPr>
          </w:p>
          <w:p>
            <w:pPr>
              <w:pStyle w:val="14"/>
              <w:ind w:left="88" w:right="78"/>
              <w:jc w:val="center"/>
              <w:rPr>
                <w:sz w:val="21"/>
              </w:rPr>
            </w:pPr>
            <w:r>
              <w:rPr>
                <w:sz w:val="21"/>
              </w:rPr>
              <w:t>2t/12m</w:t>
            </w:r>
          </w:p>
        </w:tc>
        <w:tc>
          <w:tcPr>
            <w:tcW w:w="753" w:type="dxa"/>
          </w:tcPr>
          <w:p>
            <w:pPr>
              <w:pStyle w:val="14"/>
              <w:spacing w:before="12"/>
              <w:rPr>
                <w:b/>
                <w:sz w:val="15"/>
              </w:rPr>
            </w:pPr>
          </w:p>
          <w:p>
            <w:pPr>
              <w:pStyle w:val="14"/>
              <w:ind w:left="6"/>
              <w:jc w:val="center"/>
              <w:rPr>
                <w:sz w:val="21"/>
              </w:rPr>
            </w:pPr>
            <w:r>
              <w:rPr>
                <w:w w:val="99"/>
                <w:sz w:val="21"/>
              </w:rPr>
              <w:t>台</w:t>
            </w:r>
          </w:p>
        </w:tc>
        <w:tc>
          <w:tcPr>
            <w:tcW w:w="568" w:type="dxa"/>
          </w:tcPr>
          <w:p>
            <w:pPr>
              <w:pStyle w:val="14"/>
              <w:spacing w:before="12"/>
              <w:rPr>
                <w:b/>
                <w:sz w:val="15"/>
              </w:rPr>
            </w:pPr>
          </w:p>
          <w:p>
            <w:pPr>
              <w:pStyle w:val="14"/>
              <w:ind w:left="6"/>
              <w:jc w:val="center"/>
              <w:rPr>
                <w:sz w:val="21"/>
              </w:rPr>
            </w:pPr>
            <w:r>
              <w:rPr>
                <w:w w:val="99"/>
                <w:sz w:val="21"/>
              </w:rPr>
              <w:t>1</w:t>
            </w:r>
          </w:p>
        </w:tc>
        <w:tc>
          <w:tcPr>
            <w:tcW w:w="1587" w:type="dxa"/>
          </w:tcPr>
          <w:p>
            <w:pPr>
              <w:pStyle w:val="14"/>
              <w:spacing w:before="12"/>
              <w:rPr>
                <w:b/>
                <w:sz w:val="15"/>
              </w:rPr>
            </w:pPr>
          </w:p>
          <w:p>
            <w:pPr>
              <w:pStyle w:val="14"/>
              <w:ind w:left="142" w:right="134"/>
              <w:jc w:val="center"/>
              <w:rPr>
                <w:sz w:val="21"/>
              </w:rPr>
            </w:pPr>
            <w:r>
              <w:rPr>
                <w:sz w:val="21"/>
              </w:rPr>
              <w:t>一期进水泵房</w:t>
            </w:r>
          </w:p>
        </w:tc>
        <w:tc>
          <w:tcPr>
            <w:tcW w:w="1944" w:type="dxa"/>
          </w:tcPr>
          <w:p>
            <w:pPr>
              <w:pStyle w:val="14"/>
              <w:spacing w:before="1"/>
              <w:ind w:left="340"/>
              <w:rPr>
                <w:sz w:val="21"/>
              </w:rPr>
            </w:pPr>
            <w:r>
              <w:rPr>
                <w:sz w:val="21"/>
              </w:rPr>
              <w:t>起重量：2T，</w:t>
            </w:r>
          </w:p>
          <w:p>
            <w:pPr>
              <w:pStyle w:val="14"/>
              <w:spacing w:before="138"/>
              <w:ind w:left="287"/>
              <w:rPr>
                <w:sz w:val="21"/>
              </w:rPr>
            </w:pPr>
            <w:r>
              <w:rPr>
                <w:sz w:val="21"/>
              </w:rPr>
              <w:t>起升高度：12M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917" w:type="dxa"/>
          </w:tcPr>
          <w:p>
            <w:pPr>
              <w:pStyle w:val="14"/>
              <w:rPr>
                <w:b/>
                <w:sz w:val="16"/>
              </w:rPr>
            </w:pPr>
          </w:p>
          <w:p>
            <w:pPr>
              <w:pStyle w:val="14"/>
              <w:ind w:left="8"/>
              <w:jc w:val="center"/>
              <w:rPr>
                <w:sz w:val="21"/>
              </w:rPr>
            </w:pPr>
            <w:r>
              <w:rPr>
                <w:w w:val="99"/>
                <w:sz w:val="21"/>
              </w:rPr>
              <w:t>2</w:t>
            </w:r>
          </w:p>
        </w:tc>
        <w:tc>
          <w:tcPr>
            <w:tcW w:w="1972" w:type="dxa"/>
          </w:tcPr>
          <w:p>
            <w:pPr>
              <w:pStyle w:val="14"/>
              <w:spacing w:before="136" w:line="244" w:lineRule="auto"/>
              <w:ind w:left="774" w:right="136" w:hanging="629"/>
              <w:rPr>
                <w:sz w:val="21"/>
              </w:rPr>
            </w:pPr>
            <w:r>
              <w:rPr>
                <w:sz w:val="21"/>
              </w:rPr>
              <w:t>电动单梁悬挂式起重机</w:t>
            </w:r>
          </w:p>
        </w:tc>
        <w:tc>
          <w:tcPr>
            <w:tcW w:w="1686" w:type="dxa"/>
          </w:tcPr>
          <w:p>
            <w:pPr>
              <w:pStyle w:val="14"/>
              <w:rPr>
                <w:b/>
                <w:sz w:val="16"/>
              </w:rPr>
            </w:pPr>
          </w:p>
          <w:p>
            <w:pPr>
              <w:pStyle w:val="14"/>
              <w:ind w:left="86" w:right="78"/>
              <w:jc w:val="center"/>
              <w:rPr>
                <w:sz w:val="21"/>
              </w:rPr>
            </w:pPr>
            <w:r>
              <w:rPr>
                <w:sz w:val="21"/>
              </w:rPr>
              <w:t>LDA10t*9m</w:t>
            </w:r>
          </w:p>
        </w:tc>
        <w:tc>
          <w:tcPr>
            <w:tcW w:w="753" w:type="dxa"/>
          </w:tcPr>
          <w:p>
            <w:pPr>
              <w:pStyle w:val="14"/>
              <w:rPr>
                <w:b/>
                <w:sz w:val="16"/>
              </w:rPr>
            </w:pPr>
          </w:p>
          <w:p>
            <w:pPr>
              <w:pStyle w:val="14"/>
              <w:ind w:left="6"/>
              <w:jc w:val="center"/>
              <w:rPr>
                <w:sz w:val="21"/>
              </w:rPr>
            </w:pPr>
            <w:r>
              <w:rPr>
                <w:w w:val="99"/>
                <w:sz w:val="21"/>
              </w:rPr>
              <w:t>台</w:t>
            </w:r>
          </w:p>
        </w:tc>
        <w:tc>
          <w:tcPr>
            <w:tcW w:w="568" w:type="dxa"/>
          </w:tcPr>
          <w:p>
            <w:pPr>
              <w:pStyle w:val="14"/>
              <w:rPr>
                <w:b/>
                <w:sz w:val="16"/>
              </w:rPr>
            </w:pPr>
          </w:p>
          <w:p>
            <w:pPr>
              <w:pStyle w:val="14"/>
              <w:ind w:left="6"/>
              <w:jc w:val="center"/>
              <w:rPr>
                <w:sz w:val="21"/>
              </w:rPr>
            </w:pPr>
            <w:r>
              <w:rPr>
                <w:w w:val="99"/>
                <w:sz w:val="21"/>
              </w:rPr>
              <w:t>1</w:t>
            </w:r>
          </w:p>
        </w:tc>
        <w:tc>
          <w:tcPr>
            <w:tcW w:w="1587" w:type="dxa"/>
          </w:tcPr>
          <w:p>
            <w:pPr>
              <w:pStyle w:val="14"/>
              <w:rPr>
                <w:b/>
                <w:sz w:val="16"/>
              </w:rPr>
            </w:pPr>
          </w:p>
          <w:p>
            <w:pPr>
              <w:pStyle w:val="14"/>
              <w:ind w:left="139" w:right="134"/>
              <w:jc w:val="center"/>
              <w:rPr>
                <w:sz w:val="21"/>
              </w:rPr>
            </w:pPr>
            <w:r>
              <w:rPr>
                <w:sz w:val="21"/>
              </w:rPr>
              <w:t>一期风机房</w:t>
            </w:r>
          </w:p>
        </w:tc>
        <w:tc>
          <w:tcPr>
            <w:tcW w:w="1944" w:type="dxa"/>
          </w:tcPr>
          <w:p>
            <w:pPr>
              <w:pStyle w:val="14"/>
              <w:spacing w:before="2"/>
              <w:ind w:left="287"/>
              <w:rPr>
                <w:sz w:val="21"/>
              </w:rPr>
            </w:pPr>
            <w:r>
              <w:rPr>
                <w:sz w:val="21"/>
              </w:rPr>
              <w:t>起重量：10T，</w:t>
            </w:r>
          </w:p>
          <w:p>
            <w:pPr>
              <w:pStyle w:val="14"/>
              <w:spacing w:before="138"/>
              <w:ind w:left="340"/>
              <w:rPr>
                <w:sz w:val="21"/>
              </w:rPr>
            </w:pPr>
            <w:r>
              <w:rPr>
                <w:sz w:val="21"/>
              </w:rPr>
              <w:t>起升高度：9M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tcPr>
          <w:p>
            <w:pPr>
              <w:pStyle w:val="14"/>
              <w:spacing w:before="12"/>
              <w:rPr>
                <w:b/>
                <w:sz w:val="15"/>
              </w:rPr>
            </w:pPr>
          </w:p>
          <w:p>
            <w:pPr>
              <w:pStyle w:val="14"/>
              <w:ind w:left="8"/>
              <w:jc w:val="center"/>
              <w:rPr>
                <w:sz w:val="21"/>
              </w:rPr>
            </w:pPr>
            <w:r>
              <w:rPr>
                <w:w w:val="99"/>
                <w:sz w:val="21"/>
              </w:rPr>
              <w:t>3</w:t>
            </w:r>
          </w:p>
        </w:tc>
        <w:tc>
          <w:tcPr>
            <w:tcW w:w="1972" w:type="dxa"/>
          </w:tcPr>
          <w:p>
            <w:pPr>
              <w:pStyle w:val="14"/>
              <w:spacing w:before="4"/>
              <w:rPr>
                <w:b/>
                <w:sz w:val="21"/>
              </w:rPr>
            </w:pPr>
          </w:p>
          <w:p>
            <w:pPr>
              <w:pStyle w:val="14"/>
              <w:spacing w:before="1"/>
              <w:ind w:left="226" w:right="221"/>
              <w:jc w:val="center"/>
              <w:rPr>
                <w:sz w:val="21"/>
              </w:rPr>
            </w:pPr>
            <w:r>
              <w:rPr>
                <w:sz w:val="21"/>
              </w:rPr>
              <w:t>双速电动葫芦</w:t>
            </w:r>
          </w:p>
        </w:tc>
        <w:tc>
          <w:tcPr>
            <w:tcW w:w="1686" w:type="dxa"/>
          </w:tcPr>
          <w:p>
            <w:pPr>
              <w:pStyle w:val="14"/>
              <w:spacing w:before="12"/>
              <w:rPr>
                <w:b/>
                <w:sz w:val="15"/>
              </w:rPr>
            </w:pPr>
          </w:p>
          <w:p>
            <w:pPr>
              <w:pStyle w:val="14"/>
              <w:ind w:left="88" w:right="78"/>
              <w:jc w:val="center"/>
              <w:rPr>
                <w:sz w:val="21"/>
              </w:rPr>
            </w:pPr>
            <w:r>
              <w:rPr>
                <w:sz w:val="21"/>
              </w:rPr>
              <w:t>MD1-D-0.5t*12m</w:t>
            </w:r>
          </w:p>
        </w:tc>
        <w:tc>
          <w:tcPr>
            <w:tcW w:w="753" w:type="dxa"/>
          </w:tcPr>
          <w:p>
            <w:pPr>
              <w:pStyle w:val="14"/>
              <w:spacing w:before="12"/>
              <w:rPr>
                <w:b/>
                <w:sz w:val="15"/>
              </w:rPr>
            </w:pPr>
          </w:p>
          <w:p>
            <w:pPr>
              <w:pStyle w:val="14"/>
              <w:ind w:left="6"/>
              <w:jc w:val="center"/>
              <w:rPr>
                <w:sz w:val="21"/>
              </w:rPr>
            </w:pPr>
            <w:r>
              <w:rPr>
                <w:w w:val="99"/>
                <w:sz w:val="21"/>
              </w:rPr>
              <w:t>台</w:t>
            </w:r>
          </w:p>
        </w:tc>
        <w:tc>
          <w:tcPr>
            <w:tcW w:w="568" w:type="dxa"/>
          </w:tcPr>
          <w:p>
            <w:pPr>
              <w:pStyle w:val="14"/>
              <w:spacing w:before="12"/>
              <w:rPr>
                <w:b/>
                <w:sz w:val="15"/>
              </w:rPr>
            </w:pPr>
          </w:p>
          <w:p>
            <w:pPr>
              <w:pStyle w:val="14"/>
              <w:ind w:left="6"/>
              <w:jc w:val="center"/>
              <w:rPr>
                <w:sz w:val="21"/>
              </w:rPr>
            </w:pPr>
            <w:r>
              <w:rPr>
                <w:w w:val="99"/>
                <w:sz w:val="21"/>
              </w:rPr>
              <w:t>1</w:t>
            </w:r>
          </w:p>
        </w:tc>
        <w:tc>
          <w:tcPr>
            <w:tcW w:w="1587" w:type="dxa"/>
          </w:tcPr>
          <w:p>
            <w:pPr>
              <w:pStyle w:val="14"/>
              <w:spacing w:before="12"/>
              <w:rPr>
                <w:b/>
                <w:sz w:val="15"/>
              </w:rPr>
            </w:pPr>
          </w:p>
          <w:p>
            <w:pPr>
              <w:pStyle w:val="14"/>
              <w:ind w:left="142" w:right="134"/>
              <w:jc w:val="center"/>
              <w:rPr>
                <w:sz w:val="21"/>
              </w:rPr>
            </w:pPr>
            <w:r>
              <w:rPr>
                <w:sz w:val="21"/>
              </w:rPr>
              <w:t>二期污泥泵房</w:t>
            </w:r>
          </w:p>
        </w:tc>
        <w:tc>
          <w:tcPr>
            <w:tcW w:w="1944" w:type="dxa"/>
          </w:tcPr>
          <w:p>
            <w:pPr>
              <w:pStyle w:val="14"/>
              <w:ind w:left="237"/>
              <w:rPr>
                <w:sz w:val="21"/>
              </w:rPr>
            </w:pPr>
            <w:r>
              <w:rPr>
                <w:sz w:val="21"/>
              </w:rPr>
              <w:t>起重量：0.5T，</w:t>
            </w:r>
          </w:p>
          <w:p>
            <w:pPr>
              <w:pStyle w:val="14"/>
              <w:spacing w:before="139"/>
              <w:ind w:left="287"/>
              <w:rPr>
                <w:sz w:val="21"/>
              </w:rPr>
            </w:pPr>
            <w:r>
              <w:rPr>
                <w:sz w:val="21"/>
              </w:rPr>
              <w:t>起升高度：12M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917" w:type="dxa"/>
          </w:tcPr>
          <w:p>
            <w:pPr>
              <w:pStyle w:val="14"/>
              <w:rPr>
                <w:b/>
                <w:sz w:val="16"/>
              </w:rPr>
            </w:pPr>
          </w:p>
          <w:p>
            <w:pPr>
              <w:pStyle w:val="14"/>
              <w:ind w:left="8"/>
              <w:jc w:val="center"/>
              <w:rPr>
                <w:sz w:val="21"/>
              </w:rPr>
            </w:pPr>
            <w:r>
              <w:rPr>
                <w:w w:val="99"/>
                <w:sz w:val="21"/>
              </w:rPr>
              <w:t>4</w:t>
            </w:r>
          </w:p>
        </w:tc>
        <w:tc>
          <w:tcPr>
            <w:tcW w:w="1972" w:type="dxa"/>
          </w:tcPr>
          <w:p>
            <w:pPr>
              <w:pStyle w:val="14"/>
              <w:spacing w:before="138" w:line="242" w:lineRule="auto"/>
              <w:ind w:left="774" w:right="136" w:hanging="629"/>
              <w:rPr>
                <w:sz w:val="21"/>
              </w:rPr>
            </w:pPr>
            <w:r>
              <w:rPr>
                <w:sz w:val="21"/>
              </w:rPr>
              <w:t>电动单梁悬挂式起重机</w:t>
            </w:r>
          </w:p>
        </w:tc>
        <w:tc>
          <w:tcPr>
            <w:tcW w:w="1686" w:type="dxa"/>
          </w:tcPr>
          <w:p>
            <w:pPr>
              <w:pStyle w:val="14"/>
              <w:rPr>
                <w:b/>
                <w:sz w:val="16"/>
              </w:rPr>
            </w:pPr>
          </w:p>
          <w:p>
            <w:pPr>
              <w:pStyle w:val="14"/>
              <w:ind w:left="88" w:right="78"/>
              <w:jc w:val="center"/>
              <w:rPr>
                <w:sz w:val="21"/>
              </w:rPr>
            </w:pPr>
            <w:r>
              <w:rPr>
                <w:sz w:val="21"/>
              </w:rPr>
              <w:t>LX2T*9M</w:t>
            </w:r>
          </w:p>
        </w:tc>
        <w:tc>
          <w:tcPr>
            <w:tcW w:w="753" w:type="dxa"/>
          </w:tcPr>
          <w:p>
            <w:pPr>
              <w:pStyle w:val="14"/>
              <w:rPr>
                <w:b/>
                <w:sz w:val="16"/>
              </w:rPr>
            </w:pPr>
          </w:p>
          <w:p>
            <w:pPr>
              <w:pStyle w:val="14"/>
              <w:ind w:left="6"/>
              <w:jc w:val="center"/>
              <w:rPr>
                <w:sz w:val="21"/>
              </w:rPr>
            </w:pPr>
            <w:r>
              <w:rPr>
                <w:w w:val="99"/>
                <w:sz w:val="21"/>
              </w:rPr>
              <w:t>台</w:t>
            </w:r>
          </w:p>
        </w:tc>
        <w:tc>
          <w:tcPr>
            <w:tcW w:w="568" w:type="dxa"/>
          </w:tcPr>
          <w:p>
            <w:pPr>
              <w:pStyle w:val="14"/>
              <w:rPr>
                <w:b/>
                <w:sz w:val="16"/>
              </w:rPr>
            </w:pPr>
          </w:p>
          <w:p>
            <w:pPr>
              <w:pStyle w:val="14"/>
              <w:ind w:left="6"/>
              <w:jc w:val="center"/>
              <w:rPr>
                <w:sz w:val="21"/>
              </w:rPr>
            </w:pPr>
            <w:r>
              <w:rPr>
                <w:w w:val="99"/>
                <w:sz w:val="21"/>
              </w:rPr>
              <w:t>2</w:t>
            </w:r>
          </w:p>
        </w:tc>
        <w:tc>
          <w:tcPr>
            <w:tcW w:w="1587" w:type="dxa"/>
          </w:tcPr>
          <w:p>
            <w:pPr>
              <w:pStyle w:val="14"/>
              <w:spacing w:before="1"/>
              <w:ind w:left="142" w:right="134"/>
              <w:jc w:val="center"/>
              <w:rPr>
                <w:sz w:val="21"/>
              </w:rPr>
            </w:pPr>
            <w:r>
              <w:rPr>
                <w:sz w:val="21"/>
              </w:rPr>
              <w:t>二三期外回流</w:t>
            </w:r>
          </w:p>
          <w:p>
            <w:pPr>
              <w:pStyle w:val="14"/>
              <w:spacing w:before="139"/>
              <w:ind w:left="142" w:right="134"/>
              <w:jc w:val="center"/>
              <w:rPr>
                <w:sz w:val="21"/>
              </w:rPr>
            </w:pPr>
            <w:r>
              <w:rPr>
                <w:sz w:val="21"/>
              </w:rPr>
              <w:t>泵房</w:t>
            </w:r>
          </w:p>
        </w:tc>
        <w:tc>
          <w:tcPr>
            <w:tcW w:w="1944" w:type="dxa"/>
          </w:tcPr>
          <w:p>
            <w:pPr>
              <w:pStyle w:val="14"/>
              <w:spacing w:before="1"/>
              <w:ind w:left="393"/>
              <w:rPr>
                <w:sz w:val="21"/>
              </w:rPr>
            </w:pPr>
            <w:r>
              <w:rPr>
                <w:w w:val="95"/>
                <w:sz w:val="21"/>
              </w:rPr>
              <w:t>起重量:2T，</w:t>
            </w:r>
          </w:p>
          <w:p>
            <w:pPr>
              <w:pStyle w:val="14"/>
              <w:spacing w:before="139"/>
              <w:ind w:left="393"/>
              <w:rPr>
                <w:sz w:val="21"/>
              </w:rPr>
            </w:pPr>
            <w:r>
              <w:rPr>
                <w:w w:val="95"/>
                <w:sz w:val="21"/>
              </w:rPr>
              <w:t>起升高度:9M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917" w:type="dxa"/>
          </w:tcPr>
          <w:p>
            <w:pPr>
              <w:pStyle w:val="14"/>
              <w:rPr>
                <w:b/>
                <w:sz w:val="20"/>
              </w:rPr>
            </w:pPr>
          </w:p>
          <w:p>
            <w:pPr>
              <w:pStyle w:val="14"/>
              <w:spacing w:before="151"/>
              <w:ind w:left="8"/>
              <w:jc w:val="center"/>
              <w:rPr>
                <w:sz w:val="21"/>
              </w:rPr>
            </w:pPr>
            <w:r>
              <w:rPr>
                <w:w w:val="99"/>
                <w:sz w:val="21"/>
              </w:rPr>
              <w:t>5</w:t>
            </w:r>
          </w:p>
        </w:tc>
        <w:tc>
          <w:tcPr>
            <w:tcW w:w="1972" w:type="dxa"/>
          </w:tcPr>
          <w:p>
            <w:pPr>
              <w:pStyle w:val="14"/>
              <w:spacing w:before="7"/>
              <w:rPr>
                <w:b/>
                <w:sz w:val="26"/>
              </w:rPr>
            </w:pPr>
          </w:p>
          <w:p>
            <w:pPr>
              <w:pStyle w:val="14"/>
              <w:spacing w:line="242" w:lineRule="auto"/>
              <w:ind w:left="774" w:right="136" w:hanging="629"/>
              <w:rPr>
                <w:sz w:val="21"/>
              </w:rPr>
            </w:pPr>
            <w:r>
              <w:rPr>
                <w:sz w:val="21"/>
              </w:rPr>
              <w:t>电动单梁悬挂式起重机</w:t>
            </w:r>
          </w:p>
        </w:tc>
        <w:tc>
          <w:tcPr>
            <w:tcW w:w="1686" w:type="dxa"/>
          </w:tcPr>
          <w:p>
            <w:pPr>
              <w:pStyle w:val="14"/>
              <w:rPr>
                <w:b/>
                <w:sz w:val="20"/>
              </w:rPr>
            </w:pPr>
          </w:p>
          <w:p>
            <w:pPr>
              <w:pStyle w:val="14"/>
              <w:spacing w:before="151"/>
              <w:ind w:left="86" w:right="78"/>
              <w:jc w:val="center"/>
              <w:rPr>
                <w:sz w:val="21"/>
              </w:rPr>
            </w:pPr>
            <w:r>
              <w:rPr>
                <w:sz w:val="21"/>
              </w:rPr>
              <w:t>LX-5T/7.5M</w:t>
            </w:r>
          </w:p>
        </w:tc>
        <w:tc>
          <w:tcPr>
            <w:tcW w:w="753" w:type="dxa"/>
          </w:tcPr>
          <w:p>
            <w:pPr>
              <w:pStyle w:val="14"/>
              <w:rPr>
                <w:b/>
                <w:sz w:val="20"/>
              </w:rPr>
            </w:pPr>
          </w:p>
          <w:p>
            <w:pPr>
              <w:pStyle w:val="14"/>
              <w:spacing w:before="151"/>
              <w:ind w:left="6"/>
              <w:jc w:val="center"/>
              <w:rPr>
                <w:sz w:val="21"/>
              </w:rPr>
            </w:pPr>
            <w:r>
              <w:rPr>
                <w:w w:val="99"/>
                <w:sz w:val="21"/>
              </w:rPr>
              <w:t>台</w:t>
            </w:r>
          </w:p>
        </w:tc>
        <w:tc>
          <w:tcPr>
            <w:tcW w:w="568" w:type="dxa"/>
          </w:tcPr>
          <w:p>
            <w:pPr>
              <w:pStyle w:val="14"/>
              <w:rPr>
                <w:b/>
                <w:sz w:val="20"/>
              </w:rPr>
            </w:pPr>
          </w:p>
          <w:p>
            <w:pPr>
              <w:pStyle w:val="14"/>
              <w:spacing w:before="151"/>
              <w:ind w:left="6"/>
              <w:jc w:val="center"/>
              <w:rPr>
                <w:sz w:val="21"/>
              </w:rPr>
            </w:pPr>
            <w:r>
              <w:rPr>
                <w:w w:val="99"/>
                <w:sz w:val="21"/>
              </w:rPr>
              <w:t>1</w:t>
            </w:r>
          </w:p>
        </w:tc>
        <w:tc>
          <w:tcPr>
            <w:tcW w:w="1587" w:type="dxa"/>
          </w:tcPr>
          <w:p>
            <w:pPr>
              <w:pStyle w:val="14"/>
              <w:rPr>
                <w:b/>
                <w:sz w:val="20"/>
              </w:rPr>
            </w:pPr>
          </w:p>
          <w:p>
            <w:pPr>
              <w:pStyle w:val="14"/>
              <w:spacing w:before="151"/>
              <w:ind w:left="139" w:right="134"/>
              <w:jc w:val="center"/>
              <w:rPr>
                <w:sz w:val="21"/>
              </w:rPr>
            </w:pPr>
            <w:r>
              <w:rPr>
                <w:sz w:val="21"/>
              </w:rPr>
              <w:t>三期风机房</w:t>
            </w:r>
          </w:p>
        </w:tc>
        <w:tc>
          <w:tcPr>
            <w:tcW w:w="1944" w:type="dxa"/>
          </w:tcPr>
          <w:p>
            <w:pPr>
              <w:pStyle w:val="14"/>
              <w:spacing w:line="364" w:lineRule="auto"/>
              <w:ind w:left="340" w:right="329" w:hanging="2"/>
              <w:jc w:val="center"/>
              <w:rPr>
                <w:sz w:val="21"/>
              </w:rPr>
            </w:pPr>
            <w:r>
              <w:rPr>
                <w:spacing w:val="-1"/>
                <w:sz w:val="21"/>
              </w:rPr>
              <w:t>起重量：</w:t>
            </w:r>
            <w:r>
              <w:rPr>
                <w:spacing w:val="-3"/>
                <w:sz w:val="21"/>
              </w:rPr>
              <w:t xml:space="preserve">5T， </w:t>
            </w:r>
            <w:r>
              <w:rPr>
                <w:spacing w:val="-2"/>
                <w:w w:val="95"/>
                <w:sz w:val="21"/>
              </w:rPr>
              <w:t>起升高度：</w:t>
            </w:r>
            <w:r>
              <w:rPr>
                <w:spacing w:val="-6"/>
                <w:w w:val="95"/>
                <w:sz w:val="21"/>
              </w:rPr>
              <w:t>6M</w:t>
            </w:r>
          </w:p>
          <w:p>
            <w:pPr>
              <w:pStyle w:val="14"/>
              <w:ind w:left="110" w:right="102"/>
              <w:jc w:val="center"/>
              <w:rPr>
                <w:sz w:val="21"/>
              </w:rPr>
            </w:pPr>
            <w:r>
              <w:rPr>
                <w:w w:val="95"/>
                <w:sz w:val="21"/>
              </w:rPr>
              <w:t>跨度：7.5M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vMerge w:val="restart"/>
          </w:tcPr>
          <w:p>
            <w:pPr>
              <w:pStyle w:val="14"/>
              <w:rPr>
                <w:b/>
                <w:sz w:val="20"/>
              </w:rPr>
            </w:pPr>
          </w:p>
          <w:p>
            <w:pPr>
              <w:pStyle w:val="14"/>
              <w:spacing w:before="1"/>
              <w:rPr>
                <w:b/>
                <w:sz w:val="28"/>
              </w:rPr>
            </w:pPr>
          </w:p>
          <w:p>
            <w:pPr>
              <w:pStyle w:val="14"/>
              <w:spacing w:before="1"/>
              <w:ind w:left="8"/>
              <w:jc w:val="center"/>
              <w:rPr>
                <w:sz w:val="21"/>
              </w:rPr>
            </w:pPr>
            <w:r>
              <w:rPr>
                <w:w w:val="99"/>
                <w:sz w:val="21"/>
              </w:rPr>
              <w:t>6</w:t>
            </w:r>
          </w:p>
        </w:tc>
        <w:tc>
          <w:tcPr>
            <w:tcW w:w="1972" w:type="dxa"/>
          </w:tcPr>
          <w:p>
            <w:pPr>
              <w:pStyle w:val="14"/>
              <w:spacing w:before="2"/>
              <w:rPr>
                <w:b/>
                <w:sz w:val="21"/>
              </w:rPr>
            </w:pPr>
          </w:p>
          <w:p>
            <w:pPr>
              <w:pStyle w:val="14"/>
              <w:ind w:left="226" w:right="221"/>
              <w:jc w:val="center"/>
              <w:rPr>
                <w:sz w:val="21"/>
              </w:rPr>
            </w:pPr>
            <w:r>
              <w:rPr>
                <w:sz w:val="21"/>
              </w:rPr>
              <w:t>双速电动葫芦</w:t>
            </w:r>
          </w:p>
        </w:tc>
        <w:tc>
          <w:tcPr>
            <w:tcW w:w="1686" w:type="dxa"/>
          </w:tcPr>
          <w:p>
            <w:pPr>
              <w:pStyle w:val="14"/>
              <w:spacing w:before="11"/>
              <w:rPr>
                <w:b/>
                <w:sz w:val="15"/>
              </w:rPr>
            </w:pPr>
          </w:p>
          <w:p>
            <w:pPr>
              <w:pStyle w:val="14"/>
              <w:spacing w:before="1"/>
              <w:ind w:left="88" w:right="78"/>
              <w:jc w:val="center"/>
              <w:rPr>
                <w:sz w:val="21"/>
              </w:rPr>
            </w:pPr>
            <w:r>
              <w:rPr>
                <w:sz w:val="21"/>
              </w:rPr>
              <w:t>MD1 2-9D</w:t>
            </w:r>
          </w:p>
        </w:tc>
        <w:tc>
          <w:tcPr>
            <w:tcW w:w="753" w:type="dxa"/>
          </w:tcPr>
          <w:p>
            <w:pPr>
              <w:pStyle w:val="14"/>
              <w:spacing w:before="11"/>
              <w:rPr>
                <w:b/>
                <w:sz w:val="15"/>
              </w:rPr>
            </w:pPr>
          </w:p>
          <w:p>
            <w:pPr>
              <w:pStyle w:val="14"/>
              <w:spacing w:before="1"/>
              <w:ind w:left="6"/>
              <w:jc w:val="center"/>
              <w:rPr>
                <w:sz w:val="21"/>
              </w:rPr>
            </w:pPr>
            <w:r>
              <w:rPr>
                <w:w w:val="99"/>
                <w:sz w:val="21"/>
              </w:rPr>
              <w:t>台</w:t>
            </w:r>
          </w:p>
        </w:tc>
        <w:tc>
          <w:tcPr>
            <w:tcW w:w="568" w:type="dxa"/>
          </w:tcPr>
          <w:p>
            <w:pPr>
              <w:pStyle w:val="14"/>
              <w:spacing w:before="11"/>
              <w:rPr>
                <w:b/>
                <w:sz w:val="15"/>
              </w:rPr>
            </w:pPr>
          </w:p>
          <w:p>
            <w:pPr>
              <w:pStyle w:val="14"/>
              <w:spacing w:before="1"/>
              <w:ind w:left="6"/>
              <w:jc w:val="center"/>
              <w:rPr>
                <w:sz w:val="21"/>
              </w:rPr>
            </w:pPr>
            <w:r>
              <w:rPr>
                <w:w w:val="99"/>
                <w:sz w:val="21"/>
              </w:rPr>
              <w:t>4</w:t>
            </w:r>
          </w:p>
        </w:tc>
        <w:tc>
          <w:tcPr>
            <w:tcW w:w="1587" w:type="dxa"/>
            <w:vMerge w:val="restart"/>
          </w:tcPr>
          <w:p>
            <w:pPr>
              <w:pStyle w:val="14"/>
              <w:rPr>
                <w:b/>
                <w:sz w:val="20"/>
              </w:rPr>
            </w:pPr>
          </w:p>
          <w:p>
            <w:pPr>
              <w:pStyle w:val="14"/>
              <w:spacing w:before="1"/>
              <w:rPr>
                <w:b/>
                <w:sz w:val="28"/>
              </w:rPr>
            </w:pPr>
          </w:p>
          <w:p>
            <w:pPr>
              <w:pStyle w:val="14"/>
              <w:spacing w:before="1"/>
              <w:ind w:left="108"/>
              <w:rPr>
                <w:sz w:val="21"/>
              </w:rPr>
            </w:pPr>
            <w:r>
              <w:rPr>
                <w:sz w:val="21"/>
              </w:rPr>
              <w:t>一期厌缺氧池</w:t>
            </w:r>
          </w:p>
        </w:tc>
        <w:tc>
          <w:tcPr>
            <w:tcW w:w="1944" w:type="dxa"/>
          </w:tcPr>
          <w:p>
            <w:pPr>
              <w:pStyle w:val="14"/>
              <w:ind w:left="393"/>
              <w:rPr>
                <w:sz w:val="21"/>
              </w:rPr>
            </w:pPr>
            <w:r>
              <w:rPr>
                <w:w w:val="95"/>
                <w:sz w:val="21"/>
              </w:rPr>
              <w:t>起重量:2T，</w:t>
            </w:r>
          </w:p>
          <w:p>
            <w:pPr>
              <w:pStyle w:val="14"/>
              <w:spacing w:before="139"/>
              <w:ind w:left="393"/>
              <w:rPr>
                <w:sz w:val="21"/>
              </w:rPr>
            </w:pPr>
            <w:r>
              <w:rPr>
                <w:w w:val="95"/>
                <w:sz w:val="21"/>
              </w:rPr>
              <w:t>起升高度:9M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917" w:type="dxa"/>
            <w:vMerge w:val="continue"/>
            <w:tcBorders>
              <w:top w:val="nil"/>
            </w:tcBorders>
          </w:tcPr>
          <w:p>
            <w:pPr>
              <w:rPr>
                <w:sz w:val="2"/>
                <w:szCs w:val="2"/>
              </w:rPr>
            </w:pPr>
          </w:p>
        </w:tc>
        <w:tc>
          <w:tcPr>
            <w:tcW w:w="1972" w:type="dxa"/>
          </w:tcPr>
          <w:p>
            <w:pPr>
              <w:pStyle w:val="14"/>
              <w:spacing w:before="135"/>
              <w:ind w:left="231" w:right="221"/>
              <w:jc w:val="center"/>
              <w:rPr>
                <w:sz w:val="21"/>
              </w:rPr>
            </w:pPr>
            <w:r>
              <w:rPr>
                <w:sz w:val="21"/>
              </w:rPr>
              <w:t>电动葫芦控制箱</w:t>
            </w:r>
          </w:p>
          <w:p>
            <w:pPr>
              <w:pStyle w:val="14"/>
              <w:spacing w:before="5"/>
              <w:ind w:left="228" w:right="221"/>
              <w:jc w:val="center"/>
              <w:rPr>
                <w:sz w:val="21"/>
              </w:rPr>
            </w:pPr>
            <w:r>
              <w:rPr>
                <w:sz w:val="21"/>
              </w:rPr>
              <w:t>（配套）</w:t>
            </w:r>
          </w:p>
        </w:tc>
        <w:tc>
          <w:tcPr>
            <w:tcW w:w="1686" w:type="dxa"/>
          </w:tcPr>
          <w:p>
            <w:pPr>
              <w:pStyle w:val="14"/>
              <w:rPr>
                <w:b/>
                <w:sz w:val="16"/>
              </w:rPr>
            </w:pPr>
          </w:p>
          <w:p>
            <w:pPr>
              <w:pStyle w:val="14"/>
              <w:ind w:left="82" w:right="78"/>
              <w:jc w:val="center"/>
              <w:rPr>
                <w:sz w:val="21"/>
              </w:rPr>
            </w:pPr>
            <w:r>
              <w:rPr>
                <w:sz w:val="21"/>
              </w:rPr>
              <w:t>非标</w:t>
            </w:r>
          </w:p>
        </w:tc>
        <w:tc>
          <w:tcPr>
            <w:tcW w:w="753" w:type="dxa"/>
          </w:tcPr>
          <w:p>
            <w:pPr>
              <w:pStyle w:val="14"/>
              <w:rPr>
                <w:b/>
                <w:sz w:val="16"/>
              </w:rPr>
            </w:pPr>
          </w:p>
          <w:p>
            <w:pPr>
              <w:pStyle w:val="14"/>
              <w:ind w:left="6"/>
              <w:jc w:val="center"/>
              <w:rPr>
                <w:sz w:val="21"/>
              </w:rPr>
            </w:pPr>
            <w:r>
              <w:rPr>
                <w:w w:val="99"/>
                <w:sz w:val="21"/>
              </w:rPr>
              <w:t>套</w:t>
            </w:r>
          </w:p>
        </w:tc>
        <w:tc>
          <w:tcPr>
            <w:tcW w:w="568" w:type="dxa"/>
          </w:tcPr>
          <w:p>
            <w:pPr>
              <w:pStyle w:val="14"/>
              <w:rPr>
                <w:b/>
                <w:sz w:val="16"/>
              </w:rPr>
            </w:pPr>
          </w:p>
          <w:p>
            <w:pPr>
              <w:pStyle w:val="14"/>
              <w:ind w:left="6"/>
              <w:jc w:val="center"/>
              <w:rPr>
                <w:sz w:val="21"/>
              </w:rPr>
            </w:pPr>
            <w:r>
              <w:rPr>
                <w:w w:val="99"/>
                <w:sz w:val="21"/>
              </w:rPr>
              <w:t>4</w:t>
            </w:r>
          </w:p>
        </w:tc>
        <w:tc>
          <w:tcPr>
            <w:tcW w:w="1587" w:type="dxa"/>
            <w:vMerge w:val="continue"/>
            <w:tcBorders>
              <w:top w:val="nil"/>
            </w:tcBorders>
          </w:tcPr>
          <w:p>
            <w:pPr>
              <w:rPr>
                <w:sz w:val="2"/>
                <w:szCs w:val="2"/>
              </w:rPr>
            </w:pPr>
          </w:p>
        </w:tc>
        <w:tc>
          <w:tcPr>
            <w:tcW w:w="1944" w:type="dxa"/>
          </w:tcPr>
          <w:p>
            <w:pPr>
              <w:pStyle w:val="14"/>
              <w:spacing w:before="1"/>
              <w:ind w:left="110" w:right="103"/>
              <w:jc w:val="center"/>
              <w:rPr>
                <w:sz w:val="21"/>
              </w:rPr>
            </w:pPr>
            <w:r>
              <w:rPr>
                <w:sz w:val="21"/>
              </w:rPr>
              <w:t>电动葫芦控制箱，</w:t>
            </w:r>
          </w:p>
          <w:p>
            <w:pPr>
              <w:pStyle w:val="14"/>
              <w:spacing w:before="139"/>
              <w:ind w:left="110" w:right="103"/>
              <w:jc w:val="center"/>
              <w:rPr>
                <w:sz w:val="21"/>
              </w:rPr>
            </w:pPr>
            <w:r>
              <w:rPr>
                <w:sz w:val="21"/>
              </w:rPr>
              <w:t>不锈钢箱体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tcPr>
          <w:p>
            <w:pPr>
              <w:pStyle w:val="14"/>
              <w:spacing w:before="11"/>
              <w:rPr>
                <w:b/>
                <w:sz w:val="15"/>
              </w:rPr>
            </w:pPr>
          </w:p>
          <w:p>
            <w:pPr>
              <w:pStyle w:val="14"/>
              <w:ind w:left="8"/>
              <w:jc w:val="center"/>
              <w:rPr>
                <w:sz w:val="21"/>
              </w:rPr>
            </w:pPr>
            <w:r>
              <w:rPr>
                <w:w w:val="99"/>
                <w:sz w:val="21"/>
              </w:rPr>
              <w:t>7</w:t>
            </w:r>
          </w:p>
        </w:tc>
        <w:tc>
          <w:tcPr>
            <w:tcW w:w="1972" w:type="dxa"/>
          </w:tcPr>
          <w:p>
            <w:pPr>
              <w:pStyle w:val="14"/>
              <w:spacing w:before="136" w:line="242" w:lineRule="auto"/>
              <w:ind w:left="774" w:right="136" w:hanging="629"/>
              <w:rPr>
                <w:sz w:val="21"/>
              </w:rPr>
            </w:pPr>
            <w:r>
              <w:rPr>
                <w:sz w:val="21"/>
              </w:rPr>
              <w:t>电动单梁悬挂式起重机</w:t>
            </w:r>
          </w:p>
        </w:tc>
        <w:tc>
          <w:tcPr>
            <w:tcW w:w="1686" w:type="dxa"/>
          </w:tcPr>
          <w:p>
            <w:pPr>
              <w:pStyle w:val="14"/>
              <w:spacing w:before="11"/>
              <w:rPr>
                <w:b/>
                <w:sz w:val="15"/>
              </w:rPr>
            </w:pPr>
          </w:p>
          <w:p>
            <w:pPr>
              <w:pStyle w:val="14"/>
              <w:ind w:left="86" w:right="78"/>
              <w:jc w:val="center"/>
              <w:rPr>
                <w:sz w:val="21"/>
              </w:rPr>
            </w:pPr>
            <w:r>
              <w:rPr>
                <w:sz w:val="21"/>
              </w:rPr>
              <w:t>LX-3t*12m</w:t>
            </w:r>
          </w:p>
        </w:tc>
        <w:tc>
          <w:tcPr>
            <w:tcW w:w="753" w:type="dxa"/>
          </w:tcPr>
          <w:p>
            <w:pPr>
              <w:pStyle w:val="14"/>
              <w:spacing w:before="11"/>
              <w:rPr>
                <w:b/>
                <w:sz w:val="15"/>
              </w:rPr>
            </w:pPr>
          </w:p>
          <w:p>
            <w:pPr>
              <w:pStyle w:val="14"/>
              <w:ind w:left="6"/>
              <w:jc w:val="center"/>
              <w:rPr>
                <w:sz w:val="21"/>
              </w:rPr>
            </w:pPr>
            <w:r>
              <w:rPr>
                <w:w w:val="99"/>
                <w:sz w:val="21"/>
              </w:rPr>
              <w:t>台</w:t>
            </w:r>
          </w:p>
        </w:tc>
        <w:tc>
          <w:tcPr>
            <w:tcW w:w="568" w:type="dxa"/>
          </w:tcPr>
          <w:p>
            <w:pPr>
              <w:pStyle w:val="14"/>
              <w:spacing w:before="11"/>
              <w:rPr>
                <w:b/>
                <w:sz w:val="15"/>
              </w:rPr>
            </w:pPr>
          </w:p>
          <w:p>
            <w:pPr>
              <w:pStyle w:val="14"/>
              <w:ind w:left="6"/>
              <w:jc w:val="center"/>
              <w:rPr>
                <w:sz w:val="21"/>
              </w:rPr>
            </w:pPr>
            <w:r>
              <w:rPr>
                <w:w w:val="99"/>
                <w:sz w:val="21"/>
              </w:rPr>
              <w:t>1</w:t>
            </w:r>
          </w:p>
        </w:tc>
        <w:tc>
          <w:tcPr>
            <w:tcW w:w="1587" w:type="dxa"/>
          </w:tcPr>
          <w:p>
            <w:pPr>
              <w:pStyle w:val="14"/>
              <w:spacing w:before="11"/>
              <w:rPr>
                <w:b/>
                <w:sz w:val="15"/>
              </w:rPr>
            </w:pPr>
          </w:p>
          <w:p>
            <w:pPr>
              <w:pStyle w:val="14"/>
              <w:ind w:left="142" w:right="134"/>
              <w:jc w:val="center"/>
              <w:rPr>
                <w:sz w:val="21"/>
              </w:rPr>
            </w:pPr>
            <w:r>
              <w:rPr>
                <w:sz w:val="21"/>
              </w:rPr>
              <w:t>机修间</w:t>
            </w:r>
          </w:p>
        </w:tc>
        <w:tc>
          <w:tcPr>
            <w:tcW w:w="1944" w:type="dxa"/>
          </w:tcPr>
          <w:p>
            <w:pPr>
              <w:pStyle w:val="14"/>
              <w:spacing w:line="269" w:lineRule="exact"/>
              <w:ind w:left="393"/>
              <w:rPr>
                <w:sz w:val="21"/>
              </w:rPr>
            </w:pPr>
            <w:r>
              <w:rPr>
                <w:w w:val="95"/>
                <w:sz w:val="21"/>
              </w:rPr>
              <w:t>起重量:3T，</w:t>
            </w:r>
          </w:p>
          <w:p>
            <w:pPr>
              <w:pStyle w:val="14"/>
              <w:spacing w:before="139"/>
              <w:ind w:left="393"/>
              <w:rPr>
                <w:sz w:val="21"/>
              </w:rPr>
            </w:pPr>
            <w:r>
              <w:rPr>
                <w:w w:val="95"/>
                <w:sz w:val="21"/>
              </w:rPr>
              <w:t>起升高度:6M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tcPr>
          <w:p>
            <w:pPr>
              <w:pStyle w:val="14"/>
              <w:spacing w:before="12"/>
              <w:rPr>
                <w:b/>
                <w:sz w:val="15"/>
              </w:rPr>
            </w:pPr>
          </w:p>
          <w:p>
            <w:pPr>
              <w:pStyle w:val="14"/>
              <w:ind w:left="8"/>
              <w:jc w:val="center"/>
              <w:rPr>
                <w:sz w:val="21"/>
              </w:rPr>
            </w:pPr>
            <w:r>
              <w:rPr>
                <w:w w:val="99"/>
                <w:sz w:val="21"/>
              </w:rPr>
              <w:t>8</w:t>
            </w:r>
          </w:p>
        </w:tc>
        <w:tc>
          <w:tcPr>
            <w:tcW w:w="1972" w:type="dxa"/>
          </w:tcPr>
          <w:p>
            <w:pPr>
              <w:pStyle w:val="14"/>
              <w:spacing w:before="2"/>
              <w:rPr>
                <w:b/>
                <w:sz w:val="21"/>
              </w:rPr>
            </w:pPr>
          </w:p>
          <w:p>
            <w:pPr>
              <w:pStyle w:val="14"/>
              <w:ind w:left="226" w:right="221"/>
              <w:jc w:val="center"/>
              <w:rPr>
                <w:sz w:val="21"/>
              </w:rPr>
            </w:pPr>
            <w:r>
              <w:rPr>
                <w:sz w:val="21"/>
              </w:rPr>
              <w:t>双速电动葫芦</w:t>
            </w:r>
          </w:p>
        </w:tc>
        <w:tc>
          <w:tcPr>
            <w:tcW w:w="1686" w:type="dxa"/>
          </w:tcPr>
          <w:p>
            <w:pPr>
              <w:pStyle w:val="14"/>
              <w:spacing w:before="12"/>
              <w:rPr>
                <w:b/>
                <w:sz w:val="15"/>
              </w:rPr>
            </w:pPr>
          </w:p>
          <w:p>
            <w:pPr>
              <w:pStyle w:val="14"/>
              <w:ind w:left="88" w:right="78"/>
              <w:jc w:val="center"/>
              <w:rPr>
                <w:sz w:val="21"/>
              </w:rPr>
            </w:pPr>
            <w:r>
              <w:rPr>
                <w:sz w:val="21"/>
              </w:rPr>
              <w:t>MD12-12D</w:t>
            </w:r>
          </w:p>
        </w:tc>
        <w:tc>
          <w:tcPr>
            <w:tcW w:w="753" w:type="dxa"/>
          </w:tcPr>
          <w:p>
            <w:pPr>
              <w:pStyle w:val="14"/>
              <w:spacing w:before="12"/>
              <w:rPr>
                <w:b/>
                <w:sz w:val="15"/>
              </w:rPr>
            </w:pPr>
          </w:p>
          <w:p>
            <w:pPr>
              <w:pStyle w:val="14"/>
              <w:ind w:left="6"/>
              <w:jc w:val="center"/>
              <w:rPr>
                <w:sz w:val="21"/>
              </w:rPr>
            </w:pPr>
            <w:r>
              <w:rPr>
                <w:w w:val="99"/>
                <w:sz w:val="21"/>
              </w:rPr>
              <w:t>台</w:t>
            </w:r>
          </w:p>
        </w:tc>
        <w:tc>
          <w:tcPr>
            <w:tcW w:w="568" w:type="dxa"/>
          </w:tcPr>
          <w:p>
            <w:pPr>
              <w:pStyle w:val="14"/>
              <w:spacing w:before="12"/>
              <w:rPr>
                <w:b/>
                <w:sz w:val="15"/>
              </w:rPr>
            </w:pPr>
          </w:p>
          <w:p>
            <w:pPr>
              <w:pStyle w:val="14"/>
              <w:ind w:left="6"/>
              <w:jc w:val="center"/>
              <w:rPr>
                <w:sz w:val="21"/>
              </w:rPr>
            </w:pPr>
            <w:r>
              <w:rPr>
                <w:w w:val="99"/>
                <w:sz w:val="21"/>
              </w:rPr>
              <w:t>1</w:t>
            </w:r>
          </w:p>
        </w:tc>
        <w:tc>
          <w:tcPr>
            <w:tcW w:w="1587" w:type="dxa"/>
          </w:tcPr>
          <w:p>
            <w:pPr>
              <w:pStyle w:val="14"/>
              <w:ind w:left="142" w:right="134"/>
              <w:jc w:val="center"/>
              <w:rPr>
                <w:sz w:val="21"/>
              </w:rPr>
            </w:pPr>
            <w:r>
              <w:rPr>
                <w:sz w:val="21"/>
              </w:rPr>
              <w:t>二三期厌缺氧</w:t>
            </w:r>
          </w:p>
          <w:p>
            <w:pPr>
              <w:pStyle w:val="14"/>
              <w:spacing w:before="139"/>
              <w:ind w:left="5"/>
              <w:jc w:val="center"/>
              <w:rPr>
                <w:sz w:val="21"/>
              </w:rPr>
            </w:pPr>
            <w:r>
              <w:rPr>
                <w:w w:val="99"/>
                <w:sz w:val="21"/>
              </w:rPr>
              <w:t>池</w:t>
            </w:r>
          </w:p>
        </w:tc>
        <w:tc>
          <w:tcPr>
            <w:tcW w:w="1944" w:type="dxa"/>
          </w:tcPr>
          <w:p>
            <w:pPr>
              <w:pStyle w:val="14"/>
              <w:ind w:left="393"/>
              <w:rPr>
                <w:sz w:val="21"/>
              </w:rPr>
            </w:pPr>
            <w:r>
              <w:rPr>
                <w:sz w:val="21"/>
              </w:rPr>
              <w:t>起重量:2T，</w:t>
            </w:r>
          </w:p>
          <w:p>
            <w:pPr>
              <w:pStyle w:val="14"/>
              <w:spacing w:before="139"/>
              <w:ind w:left="340"/>
              <w:rPr>
                <w:sz w:val="21"/>
              </w:rPr>
            </w:pPr>
            <w:r>
              <w:rPr>
                <w:sz w:val="21"/>
              </w:rPr>
              <w:t>起升高度:12M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vMerge w:val="restart"/>
          </w:tcPr>
          <w:p>
            <w:pPr>
              <w:pStyle w:val="14"/>
              <w:rPr>
                <w:b/>
                <w:sz w:val="20"/>
              </w:rPr>
            </w:pPr>
          </w:p>
          <w:p>
            <w:pPr>
              <w:pStyle w:val="14"/>
              <w:rPr>
                <w:b/>
                <w:sz w:val="20"/>
              </w:rPr>
            </w:pPr>
          </w:p>
          <w:p>
            <w:pPr>
              <w:pStyle w:val="14"/>
              <w:spacing w:before="4"/>
              <w:rPr>
                <w:b/>
                <w:sz w:val="27"/>
              </w:rPr>
            </w:pPr>
          </w:p>
          <w:p>
            <w:pPr>
              <w:pStyle w:val="14"/>
              <w:ind w:left="8"/>
              <w:jc w:val="center"/>
              <w:rPr>
                <w:sz w:val="21"/>
              </w:rPr>
            </w:pPr>
            <w:r>
              <w:rPr>
                <w:w w:val="99"/>
                <w:sz w:val="21"/>
              </w:rPr>
              <w:t>9</w:t>
            </w:r>
          </w:p>
        </w:tc>
        <w:tc>
          <w:tcPr>
            <w:tcW w:w="1972" w:type="dxa"/>
          </w:tcPr>
          <w:p>
            <w:pPr>
              <w:pStyle w:val="14"/>
              <w:spacing w:before="3"/>
              <w:rPr>
                <w:b/>
                <w:sz w:val="21"/>
              </w:rPr>
            </w:pPr>
          </w:p>
          <w:p>
            <w:pPr>
              <w:pStyle w:val="14"/>
              <w:ind w:left="226" w:right="221"/>
              <w:jc w:val="center"/>
              <w:rPr>
                <w:sz w:val="21"/>
              </w:rPr>
            </w:pPr>
            <w:r>
              <w:rPr>
                <w:sz w:val="21"/>
              </w:rPr>
              <w:t>双速电动葫芦</w:t>
            </w:r>
          </w:p>
        </w:tc>
        <w:tc>
          <w:tcPr>
            <w:tcW w:w="1686" w:type="dxa"/>
          </w:tcPr>
          <w:p>
            <w:pPr>
              <w:pStyle w:val="14"/>
              <w:spacing w:before="11"/>
              <w:rPr>
                <w:b/>
                <w:sz w:val="15"/>
              </w:rPr>
            </w:pPr>
          </w:p>
          <w:p>
            <w:pPr>
              <w:pStyle w:val="14"/>
              <w:ind w:left="86" w:right="78"/>
              <w:jc w:val="center"/>
              <w:rPr>
                <w:sz w:val="21"/>
              </w:rPr>
            </w:pPr>
            <w:r>
              <w:rPr>
                <w:sz w:val="21"/>
              </w:rPr>
              <w:t>MD1 3-12D</w:t>
            </w:r>
          </w:p>
        </w:tc>
        <w:tc>
          <w:tcPr>
            <w:tcW w:w="753" w:type="dxa"/>
          </w:tcPr>
          <w:p>
            <w:pPr>
              <w:pStyle w:val="14"/>
              <w:spacing w:before="11"/>
              <w:rPr>
                <w:b/>
                <w:sz w:val="15"/>
              </w:rPr>
            </w:pPr>
          </w:p>
          <w:p>
            <w:pPr>
              <w:pStyle w:val="14"/>
              <w:ind w:left="6"/>
              <w:jc w:val="center"/>
              <w:rPr>
                <w:sz w:val="21"/>
              </w:rPr>
            </w:pPr>
            <w:r>
              <w:rPr>
                <w:w w:val="99"/>
                <w:sz w:val="21"/>
              </w:rPr>
              <w:t>台</w:t>
            </w:r>
          </w:p>
        </w:tc>
        <w:tc>
          <w:tcPr>
            <w:tcW w:w="568" w:type="dxa"/>
          </w:tcPr>
          <w:p>
            <w:pPr>
              <w:pStyle w:val="14"/>
              <w:spacing w:before="11"/>
              <w:rPr>
                <w:b/>
                <w:sz w:val="15"/>
              </w:rPr>
            </w:pPr>
          </w:p>
          <w:p>
            <w:pPr>
              <w:pStyle w:val="14"/>
              <w:ind w:left="6"/>
              <w:jc w:val="center"/>
              <w:rPr>
                <w:sz w:val="21"/>
              </w:rPr>
            </w:pPr>
            <w:r>
              <w:rPr>
                <w:w w:val="99"/>
                <w:sz w:val="21"/>
              </w:rPr>
              <w:t>1</w:t>
            </w:r>
          </w:p>
        </w:tc>
        <w:tc>
          <w:tcPr>
            <w:tcW w:w="1587" w:type="dxa"/>
            <w:vMerge w:val="restart"/>
          </w:tcPr>
          <w:p>
            <w:pPr>
              <w:pStyle w:val="14"/>
              <w:rPr>
                <w:b/>
                <w:sz w:val="20"/>
              </w:rPr>
            </w:pPr>
          </w:p>
          <w:p>
            <w:pPr>
              <w:pStyle w:val="14"/>
              <w:rPr>
                <w:b/>
                <w:sz w:val="20"/>
              </w:rPr>
            </w:pPr>
          </w:p>
          <w:p>
            <w:pPr>
              <w:pStyle w:val="14"/>
              <w:spacing w:before="4"/>
              <w:rPr>
                <w:b/>
                <w:sz w:val="27"/>
              </w:rPr>
            </w:pPr>
          </w:p>
          <w:p>
            <w:pPr>
              <w:pStyle w:val="14"/>
              <w:ind w:left="108"/>
              <w:rPr>
                <w:sz w:val="21"/>
              </w:rPr>
            </w:pPr>
            <w:r>
              <w:rPr>
                <w:sz w:val="21"/>
              </w:rPr>
              <w:t>中间提升泵房</w:t>
            </w:r>
          </w:p>
        </w:tc>
        <w:tc>
          <w:tcPr>
            <w:tcW w:w="1944" w:type="dxa"/>
          </w:tcPr>
          <w:p>
            <w:pPr>
              <w:pStyle w:val="14"/>
              <w:spacing w:line="268" w:lineRule="exact"/>
              <w:ind w:left="393"/>
              <w:rPr>
                <w:sz w:val="21"/>
              </w:rPr>
            </w:pPr>
            <w:r>
              <w:rPr>
                <w:sz w:val="21"/>
              </w:rPr>
              <w:t>起重量:3T，</w:t>
            </w:r>
          </w:p>
          <w:p>
            <w:pPr>
              <w:pStyle w:val="14"/>
              <w:spacing w:before="139"/>
              <w:ind w:left="340"/>
              <w:rPr>
                <w:sz w:val="21"/>
              </w:rPr>
            </w:pPr>
            <w:r>
              <w:rPr>
                <w:sz w:val="21"/>
              </w:rPr>
              <w:t>起升高度:12M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917" w:type="dxa"/>
            <w:vMerge w:val="continue"/>
            <w:tcBorders>
              <w:top w:val="nil"/>
            </w:tcBorders>
          </w:tcPr>
          <w:p>
            <w:pPr>
              <w:rPr>
                <w:sz w:val="2"/>
                <w:szCs w:val="2"/>
              </w:rPr>
            </w:pPr>
          </w:p>
        </w:tc>
        <w:tc>
          <w:tcPr>
            <w:tcW w:w="1972" w:type="dxa"/>
          </w:tcPr>
          <w:p>
            <w:pPr>
              <w:pStyle w:val="14"/>
              <w:rPr>
                <w:b/>
                <w:sz w:val="20"/>
              </w:rPr>
            </w:pPr>
          </w:p>
          <w:p>
            <w:pPr>
              <w:pStyle w:val="14"/>
              <w:spacing w:before="6"/>
              <w:rPr>
                <w:b/>
                <w:sz w:val="20"/>
              </w:rPr>
            </w:pPr>
          </w:p>
          <w:p>
            <w:pPr>
              <w:pStyle w:val="14"/>
              <w:ind w:left="226" w:right="221"/>
              <w:jc w:val="center"/>
              <w:rPr>
                <w:sz w:val="21"/>
              </w:rPr>
            </w:pPr>
            <w:r>
              <w:rPr>
                <w:sz w:val="21"/>
              </w:rPr>
              <w:t>手动单梁葫芦</w:t>
            </w:r>
          </w:p>
        </w:tc>
        <w:tc>
          <w:tcPr>
            <w:tcW w:w="1686" w:type="dxa"/>
          </w:tcPr>
          <w:p>
            <w:pPr>
              <w:pStyle w:val="14"/>
              <w:rPr>
                <w:b/>
                <w:sz w:val="20"/>
              </w:rPr>
            </w:pPr>
          </w:p>
          <w:p>
            <w:pPr>
              <w:pStyle w:val="14"/>
              <w:rPr>
                <w:b/>
                <w:sz w:val="15"/>
              </w:rPr>
            </w:pPr>
          </w:p>
          <w:p>
            <w:pPr>
              <w:pStyle w:val="14"/>
              <w:ind w:left="86" w:right="78"/>
              <w:jc w:val="center"/>
              <w:rPr>
                <w:sz w:val="21"/>
              </w:rPr>
            </w:pPr>
            <w:r>
              <w:rPr>
                <w:sz w:val="21"/>
              </w:rPr>
              <w:t>HMD1 2-12D</w:t>
            </w:r>
          </w:p>
        </w:tc>
        <w:tc>
          <w:tcPr>
            <w:tcW w:w="753" w:type="dxa"/>
          </w:tcPr>
          <w:p>
            <w:pPr>
              <w:pStyle w:val="14"/>
              <w:rPr>
                <w:b/>
                <w:sz w:val="20"/>
              </w:rPr>
            </w:pPr>
          </w:p>
          <w:p>
            <w:pPr>
              <w:pStyle w:val="14"/>
              <w:rPr>
                <w:b/>
                <w:sz w:val="15"/>
              </w:rPr>
            </w:pPr>
          </w:p>
          <w:p>
            <w:pPr>
              <w:pStyle w:val="14"/>
              <w:ind w:left="6"/>
              <w:jc w:val="center"/>
              <w:rPr>
                <w:sz w:val="21"/>
              </w:rPr>
            </w:pPr>
            <w:r>
              <w:rPr>
                <w:w w:val="99"/>
                <w:sz w:val="21"/>
              </w:rPr>
              <w:t>台</w:t>
            </w:r>
          </w:p>
        </w:tc>
        <w:tc>
          <w:tcPr>
            <w:tcW w:w="568" w:type="dxa"/>
          </w:tcPr>
          <w:p>
            <w:pPr>
              <w:pStyle w:val="14"/>
              <w:rPr>
                <w:b/>
                <w:sz w:val="20"/>
              </w:rPr>
            </w:pPr>
          </w:p>
          <w:p>
            <w:pPr>
              <w:pStyle w:val="14"/>
              <w:rPr>
                <w:b/>
                <w:sz w:val="15"/>
              </w:rPr>
            </w:pPr>
          </w:p>
          <w:p>
            <w:pPr>
              <w:pStyle w:val="14"/>
              <w:ind w:left="6"/>
              <w:jc w:val="center"/>
              <w:rPr>
                <w:sz w:val="21"/>
              </w:rPr>
            </w:pPr>
            <w:r>
              <w:rPr>
                <w:w w:val="99"/>
                <w:sz w:val="21"/>
              </w:rPr>
              <w:t>1</w:t>
            </w:r>
          </w:p>
        </w:tc>
        <w:tc>
          <w:tcPr>
            <w:tcW w:w="1587" w:type="dxa"/>
            <w:vMerge w:val="continue"/>
            <w:tcBorders>
              <w:top w:val="nil"/>
            </w:tcBorders>
          </w:tcPr>
          <w:p>
            <w:pPr>
              <w:rPr>
                <w:sz w:val="2"/>
                <w:szCs w:val="2"/>
              </w:rPr>
            </w:pPr>
          </w:p>
        </w:tc>
        <w:tc>
          <w:tcPr>
            <w:tcW w:w="1944" w:type="dxa"/>
          </w:tcPr>
          <w:p>
            <w:pPr>
              <w:pStyle w:val="14"/>
              <w:spacing w:before="1"/>
              <w:rPr>
                <w:b/>
                <w:sz w:val="19"/>
              </w:rPr>
            </w:pPr>
          </w:p>
          <w:p>
            <w:pPr>
              <w:pStyle w:val="14"/>
              <w:spacing w:line="364" w:lineRule="auto"/>
              <w:ind w:left="340" w:right="329" w:firstLine="52"/>
              <w:rPr>
                <w:sz w:val="21"/>
              </w:rPr>
            </w:pPr>
            <w:r>
              <w:rPr>
                <w:sz w:val="21"/>
              </w:rPr>
              <w:t>起重量:2T， 起升高度:12M</w:t>
            </w:r>
          </w:p>
        </w:tc>
      </w:tr>
    </w:tbl>
    <w:p>
      <w:pPr>
        <w:spacing w:after="0" w:line="364" w:lineRule="auto"/>
        <w:rPr>
          <w:sz w:val="21"/>
        </w:rPr>
        <w:sectPr>
          <w:pgSz w:w="11910" w:h="16840"/>
          <w:pgMar w:top="1100" w:right="960" w:bottom="1260" w:left="860" w:header="878" w:footer="1067" w:gutter="0"/>
          <w:cols w:space="720" w:num="1"/>
        </w:sectPr>
      </w:pPr>
    </w:p>
    <w:p>
      <w:pPr>
        <w:pStyle w:val="7"/>
        <w:spacing w:before="9"/>
        <w:rPr>
          <w:b/>
        </w:rPr>
      </w:pPr>
    </w:p>
    <w:tbl>
      <w:tblPr>
        <w:tblStyle w:val="10"/>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
        <w:gridCol w:w="1972"/>
        <w:gridCol w:w="1686"/>
        <w:gridCol w:w="753"/>
        <w:gridCol w:w="568"/>
        <w:gridCol w:w="1587"/>
        <w:gridCol w:w="1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917" w:type="dxa"/>
            <w:tcBorders>
              <w:top w:val="nil"/>
            </w:tcBorders>
          </w:tcPr>
          <w:p>
            <w:pPr>
              <w:pStyle w:val="14"/>
              <w:rPr>
                <w:b/>
                <w:sz w:val="20"/>
              </w:rPr>
            </w:pPr>
          </w:p>
          <w:p>
            <w:pPr>
              <w:pStyle w:val="14"/>
              <w:spacing w:before="8"/>
              <w:rPr>
                <w:b/>
                <w:sz w:val="19"/>
              </w:rPr>
            </w:pPr>
          </w:p>
          <w:p>
            <w:pPr>
              <w:pStyle w:val="14"/>
              <w:spacing w:before="1"/>
              <w:ind w:left="225" w:right="217"/>
              <w:jc w:val="center"/>
              <w:rPr>
                <w:sz w:val="21"/>
              </w:rPr>
            </w:pPr>
            <w:r>
              <w:rPr>
                <w:sz w:val="21"/>
              </w:rPr>
              <w:t>10</w:t>
            </w:r>
          </w:p>
        </w:tc>
        <w:tc>
          <w:tcPr>
            <w:tcW w:w="1972" w:type="dxa"/>
            <w:tcBorders>
              <w:top w:val="nil"/>
            </w:tcBorders>
          </w:tcPr>
          <w:p>
            <w:pPr>
              <w:pStyle w:val="14"/>
              <w:rPr>
                <w:b/>
                <w:sz w:val="20"/>
              </w:rPr>
            </w:pPr>
          </w:p>
          <w:p>
            <w:pPr>
              <w:pStyle w:val="14"/>
              <w:spacing w:before="12"/>
              <w:rPr>
                <w:b/>
                <w:sz w:val="24"/>
              </w:rPr>
            </w:pPr>
          </w:p>
          <w:p>
            <w:pPr>
              <w:pStyle w:val="14"/>
              <w:ind w:left="226" w:right="221"/>
              <w:jc w:val="center"/>
              <w:rPr>
                <w:sz w:val="21"/>
              </w:rPr>
            </w:pPr>
            <w:r>
              <w:rPr>
                <w:sz w:val="21"/>
              </w:rPr>
              <w:t>双速电动葫芦</w:t>
            </w:r>
          </w:p>
        </w:tc>
        <w:tc>
          <w:tcPr>
            <w:tcW w:w="1686" w:type="dxa"/>
            <w:tcBorders>
              <w:top w:val="nil"/>
            </w:tcBorders>
          </w:tcPr>
          <w:p>
            <w:pPr>
              <w:pStyle w:val="14"/>
              <w:rPr>
                <w:b/>
                <w:sz w:val="20"/>
              </w:rPr>
            </w:pPr>
          </w:p>
          <w:p>
            <w:pPr>
              <w:pStyle w:val="14"/>
              <w:spacing w:before="8"/>
              <w:rPr>
                <w:b/>
                <w:sz w:val="19"/>
              </w:rPr>
            </w:pPr>
          </w:p>
          <w:p>
            <w:pPr>
              <w:pStyle w:val="14"/>
              <w:spacing w:before="1"/>
              <w:ind w:right="359"/>
              <w:jc w:val="right"/>
              <w:rPr>
                <w:sz w:val="21"/>
              </w:rPr>
            </w:pPr>
            <w:r>
              <w:rPr>
                <w:sz w:val="21"/>
              </w:rPr>
              <w:t>MD1 1-12D</w:t>
            </w:r>
          </w:p>
        </w:tc>
        <w:tc>
          <w:tcPr>
            <w:tcW w:w="753" w:type="dxa"/>
            <w:tcBorders>
              <w:top w:val="nil"/>
            </w:tcBorders>
          </w:tcPr>
          <w:p>
            <w:pPr>
              <w:pStyle w:val="14"/>
              <w:rPr>
                <w:b/>
                <w:sz w:val="20"/>
              </w:rPr>
            </w:pPr>
          </w:p>
          <w:p>
            <w:pPr>
              <w:pStyle w:val="14"/>
              <w:spacing w:before="8"/>
              <w:rPr>
                <w:b/>
                <w:sz w:val="19"/>
              </w:rPr>
            </w:pPr>
          </w:p>
          <w:p>
            <w:pPr>
              <w:pStyle w:val="14"/>
              <w:spacing w:before="1"/>
              <w:ind w:left="6"/>
              <w:jc w:val="center"/>
              <w:rPr>
                <w:sz w:val="21"/>
              </w:rPr>
            </w:pPr>
            <w:r>
              <w:rPr>
                <w:w w:val="99"/>
                <w:sz w:val="21"/>
              </w:rPr>
              <w:t>台</w:t>
            </w:r>
          </w:p>
        </w:tc>
        <w:tc>
          <w:tcPr>
            <w:tcW w:w="568" w:type="dxa"/>
            <w:tcBorders>
              <w:top w:val="nil"/>
            </w:tcBorders>
          </w:tcPr>
          <w:p>
            <w:pPr>
              <w:pStyle w:val="14"/>
              <w:rPr>
                <w:b/>
                <w:sz w:val="20"/>
              </w:rPr>
            </w:pPr>
          </w:p>
          <w:p>
            <w:pPr>
              <w:pStyle w:val="14"/>
              <w:spacing w:before="8"/>
              <w:rPr>
                <w:b/>
                <w:sz w:val="19"/>
              </w:rPr>
            </w:pPr>
          </w:p>
          <w:p>
            <w:pPr>
              <w:pStyle w:val="14"/>
              <w:spacing w:before="1"/>
              <w:ind w:left="6"/>
              <w:jc w:val="center"/>
              <w:rPr>
                <w:sz w:val="21"/>
              </w:rPr>
            </w:pPr>
            <w:r>
              <w:rPr>
                <w:w w:val="99"/>
                <w:sz w:val="21"/>
              </w:rPr>
              <w:t>2</w:t>
            </w:r>
          </w:p>
        </w:tc>
        <w:tc>
          <w:tcPr>
            <w:tcW w:w="1587" w:type="dxa"/>
            <w:tcBorders>
              <w:top w:val="nil"/>
            </w:tcBorders>
          </w:tcPr>
          <w:p>
            <w:pPr>
              <w:pStyle w:val="14"/>
              <w:rPr>
                <w:b/>
                <w:sz w:val="20"/>
              </w:rPr>
            </w:pPr>
          </w:p>
          <w:p>
            <w:pPr>
              <w:pStyle w:val="14"/>
              <w:spacing w:before="8"/>
              <w:rPr>
                <w:b/>
                <w:sz w:val="19"/>
              </w:rPr>
            </w:pPr>
          </w:p>
          <w:p>
            <w:pPr>
              <w:pStyle w:val="14"/>
              <w:spacing w:before="1"/>
              <w:ind w:left="317"/>
              <w:rPr>
                <w:sz w:val="21"/>
              </w:rPr>
            </w:pPr>
            <w:r>
              <w:rPr>
                <w:sz w:val="21"/>
              </w:rPr>
              <w:t>V 型滤池</w:t>
            </w:r>
          </w:p>
        </w:tc>
        <w:tc>
          <w:tcPr>
            <w:tcW w:w="1944" w:type="dxa"/>
            <w:tcBorders>
              <w:top w:val="nil"/>
            </w:tcBorders>
          </w:tcPr>
          <w:p>
            <w:pPr>
              <w:pStyle w:val="14"/>
              <w:spacing w:before="9"/>
              <w:rPr>
                <w:b/>
                <w:sz w:val="23"/>
              </w:rPr>
            </w:pPr>
          </w:p>
          <w:p>
            <w:pPr>
              <w:pStyle w:val="14"/>
              <w:spacing w:before="1" w:line="364" w:lineRule="auto"/>
              <w:ind w:left="393" w:right="382"/>
              <w:rPr>
                <w:sz w:val="21"/>
              </w:rPr>
            </w:pPr>
            <w:r>
              <w:rPr>
                <w:sz w:val="21"/>
              </w:rPr>
              <w:t>起重量:1T， 起升高度:6M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917" w:type="dxa"/>
            <w:vMerge w:val="restart"/>
          </w:tcPr>
          <w:p>
            <w:pPr>
              <w:pStyle w:val="14"/>
              <w:rPr>
                <w:b/>
                <w:sz w:val="20"/>
              </w:rPr>
            </w:pPr>
          </w:p>
          <w:p>
            <w:pPr>
              <w:pStyle w:val="14"/>
              <w:rPr>
                <w:b/>
                <w:sz w:val="20"/>
              </w:rPr>
            </w:pPr>
          </w:p>
          <w:p>
            <w:pPr>
              <w:pStyle w:val="14"/>
              <w:spacing w:before="1"/>
              <w:rPr>
                <w:b/>
                <w:sz w:val="24"/>
              </w:rPr>
            </w:pPr>
          </w:p>
          <w:p>
            <w:pPr>
              <w:pStyle w:val="14"/>
              <w:ind w:left="225" w:right="217"/>
              <w:jc w:val="center"/>
              <w:rPr>
                <w:sz w:val="21"/>
              </w:rPr>
            </w:pPr>
            <w:r>
              <w:rPr>
                <w:sz w:val="21"/>
              </w:rPr>
              <w:t>11</w:t>
            </w:r>
          </w:p>
        </w:tc>
        <w:tc>
          <w:tcPr>
            <w:tcW w:w="1972" w:type="dxa"/>
          </w:tcPr>
          <w:p>
            <w:pPr>
              <w:pStyle w:val="14"/>
              <w:spacing w:before="8"/>
              <w:rPr>
                <w:b/>
                <w:sz w:val="26"/>
              </w:rPr>
            </w:pPr>
          </w:p>
          <w:p>
            <w:pPr>
              <w:pStyle w:val="14"/>
              <w:spacing w:line="242" w:lineRule="auto"/>
              <w:ind w:left="774" w:right="136" w:hanging="629"/>
              <w:rPr>
                <w:sz w:val="21"/>
              </w:rPr>
            </w:pPr>
            <w:r>
              <w:rPr>
                <w:sz w:val="21"/>
              </w:rPr>
              <w:t>电动单梁悬挂式起重机</w:t>
            </w:r>
          </w:p>
        </w:tc>
        <w:tc>
          <w:tcPr>
            <w:tcW w:w="1686" w:type="dxa"/>
          </w:tcPr>
          <w:p>
            <w:pPr>
              <w:pStyle w:val="14"/>
              <w:rPr>
                <w:b/>
                <w:sz w:val="20"/>
              </w:rPr>
            </w:pPr>
          </w:p>
          <w:p>
            <w:pPr>
              <w:pStyle w:val="14"/>
              <w:spacing w:before="152"/>
              <w:ind w:right="359"/>
              <w:jc w:val="right"/>
              <w:rPr>
                <w:sz w:val="21"/>
              </w:rPr>
            </w:pPr>
            <w:r>
              <w:rPr>
                <w:w w:val="95"/>
                <w:sz w:val="21"/>
              </w:rPr>
              <w:t>LX3T*5.5M</w:t>
            </w:r>
          </w:p>
        </w:tc>
        <w:tc>
          <w:tcPr>
            <w:tcW w:w="753" w:type="dxa"/>
          </w:tcPr>
          <w:p>
            <w:pPr>
              <w:pStyle w:val="14"/>
              <w:rPr>
                <w:b/>
                <w:sz w:val="20"/>
              </w:rPr>
            </w:pPr>
          </w:p>
          <w:p>
            <w:pPr>
              <w:pStyle w:val="14"/>
              <w:spacing w:before="152"/>
              <w:ind w:left="6"/>
              <w:jc w:val="center"/>
              <w:rPr>
                <w:sz w:val="21"/>
              </w:rPr>
            </w:pPr>
            <w:r>
              <w:rPr>
                <w:w w:val="99"/>
                <w:sz w:val="21"/>
              </w:rPr>
              <w:t>台</w:t>
            </w:r>
          </w:p>
        </w:tc>
        <w:tc>
          <w:tcPr>
            <w:tcW w:w="568" w:type="dxa"/>
          </w:tcPr>
          <w:p>
            <w:pPr>
              <w:pStyle w:val="14"/>
              <w:rPr>
                <w:b/>
                <w:sz w:val="20"/>
              </w:rPr>
            </w:pPr>
          </w:p>
          <w:p>
            <w:pPr>
              <w:pStyle w:val="14"/>
              <w:spacing w:before="152"/>
              <w:ind w:left="6"/>
              <w:jc w:val="center"/>
              <w:rPr>
                <w:sz w:val="21"/>
              </w:rPr>
            </w:pPr>
            <w:r>
              <w:rPr>
                <w:w w:val="99"/>
                <w:sz w:val="21"/>
              </w:rPr>
              <w:t>1</w:t>
            </w:r>
          </w:p>
        </w:tc>
        <w:tc>
          <w:tcPr>
            <w:tcW w:w="1587" w:type="dxa"/>
            <w:vMerge w:val="restart"/>
          </w:tcPr>
          <w:p>
            <w:pPr>
              <w:pStyle w:val="14"/>
              <w:rPr>
                <w:b/>
                <w:sz w:val="20"/>
              </w:rPr>
            </w:pPr>
          </w:p>
          <w:p>
            <w:pPr>
              <w:pStyle w:val="14"/>
              <w:rPr>
                <w:b/>
                <w:sz w:val="20"/>
              </w:rPr>
            </w:pPr>
          </w:p>
          <w:p>
            <w:pPr>
              <w:pStyle w:val="14"/>
              <w:spacing w:before="1"/>
              <w:rPr>
                <w:b/>
                <w:sz w:val="24"/>
              </w:rPr>
            </w:pPr>
          </w:p>
          <w:p>
            <w:pPr>
              <w:pStyle w:val="14"/>
              <w:ind w:left="398"/>
              <w:rPr>
                <w:sz w:val="21"/>
              </w:rPr>
            </w:pPr>
            <w:r>
              <w:rPr>
                <w:sz w:val="21"/>
              </w:rPr>
              <w:t>V 型滤池</w:t>
            </w:r>
          </w:p>
        </w:tc>
        <w:tc>
          <w:tcPr>
            <w:tcW w:w="1944" w:type="dxa"/>
          </w:tcPr>
          <w:p>
            <w:pPr>
              <w:pStyle w:val="14"/>
              <w:spacing w:line="364" w:lineRule="auto"/>
              <w:ind w:left="393" w:right="382"/>
              <w:rPr>
                <w:sz w:val="21"/>
              </w:rPr>
            </w:pPr>
            <w:r>
              <w:rPr>
                <w:sz w:val="21"/>
              </w:rPr>
              <w:t>起重量</w:t>
            </w:r>
            <w:r>
              <w:rPr>
                <w:spacing w:val="-5"/>
                <w:sz w:val="21"/>
              </w:rPr>
              <w:t xml:space="preserve">:3T， </w:t>
            </w:r>
            <w:r>
              <w:rPr>
                <w:w w:val="95"/>
                <w:sz w:val="21"/>
              </w:rPr>
              <w:t>起升高度</w:t>
            </w:r>
            <w:r>
              <w:rPr>
                <w:spacing w:val="-6"/>
                <w:w w:val="95"/>
                <w:sz w:val="21"/>
              </w:rPr>
              <w:t>:9M</w:t>
            </w:r>
          </w:p>
          <w:p>
            <w:pPr>
              <w:pStyle w:val="14"/>
              <w:spacing w:before="1"/>
              <w:ind w:left="446"/>
              <w:rPr>
                <w:sz w:val="21"/>
              </w:rPr>
            </w:pPr>
            <w:r>
              <w:rPr>
                <w:w w:val="95"/>
                <w:sz w:val="21"/>
              </w:rPr>
              <w:t>跨度：5.5M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vMerge w:val="continue"/>
            <w:tcBorders>
              <w:top w:val="nil"/>
            </w:tcBorders>
          </w:tcPr>
          <w:p>
            <w:pPr>
              <w:rPr>
                <w:sz w:val="2"/>
                <w:szCs w:val="2"/>
              </w:rPr>
            </w:pPr>
          </w:p>
        </w:tc>
        <w:tc>
          <w:tcPr>
            <w:tcW w:w="1972" w:type="dxa"/>
          </w:tcPr>
          <w:p>
            <w:pPr>
              <w:pStyle w:val="14"/>
              <w:spacing w:before="2"/>
              <w:rPr>
                <w:b/>
                <w:sz w:val="21"/>
              </w:rPr>
            </w:pPr>
          </w:p>
          <w:p>
            <w:pPr>
              <w:pStyle w:val="14"/>
              <w:ind w:left="231" w:right="221"/>
              <w:jc w:val="center"/>
              <w:rPr>
                <w:sz w:val="21"/>
              </w:rPr>
            </w:pPr>
            <w:r>
              <w:rPr>
                <w:sz w:val="21"/>
              </w:rPr>
              <w:t>电动葫芦控制箱</w:t>
            </w:r>
          </w:p>
        </w:tc>
        <w:tc>
          <w:tcPr>
            <w:tcW w:w="1686" w:type="dxa"/>
          </w:tcPr>
          <w:p>
            <w:pPr>
              <w:pStyle w:val="14"/>
              <w:spacing w:before="12"/>
              <w:rPr>
                <w:b/>
                <w:sz w:val="15"/>
              </w:rPr>
            </w:pPr>
          </w:p>
          <w:p>
            <w:pPr>
              <w:pStyle w:val="14"/>
              <w:ind w:left="86" w:right="78"/>
              <w:jc w:val="center"/>
              <w:rPr>
                <w:sz w:val="21"/>
              </w:rPr>
            </w:pPr>
            <w:r>
              <w:rPr>
                <w:sz w:val="21"/>
              </w:rPr>
              <w:t>6AP2</w:t>
            </w:r>
          </w:p>
        </w:tc>
        <w:tc>
          <w:tcPr>
            <w:tcW w:w="753" w:type="dxa"/>
          </w:tcPr>
          <w:p>
            <w:pPr>
              <w:pStyle w:val="14"/>
              <w:spacing w:before="12"/>
              <w:rPr>
                <w:b/>
                <w:sz w:val="15"/>
              </w:rPr>
            </w:pPr>
          </w:p>
          <w:p>
            <w:pPr>
              <w:pStyle w:val="14"/>
              <w:ind w:left="6"/>
              <w:jc w:val="center"/>
              <w:rPr>
                <w:sz w:val="21"/>
              </w:rPr>
            </w:pPr>
            <w:r>
              <w:rPr>
                <w:w w:val="99"/>
                <w:sz w:val="21"/>
              </w:rPr>
              <w:t>套</w:t>
            </w:r>
          </w:p>
        </w:tc>
        <w:tc>
          <w:tcPr>
            <w:tcW w:w="568" w:type="dxa"/>
          </w:tcPr>
          <w:p>
            <w:pPr>
              <w:pStyle w:val="14"/>
              <w:spacing w:before="12"/>
              <w:rPr>
                <w:b/>
                <w:sz w:val="15"/>
              </w:rPr>
            </w:pPr>
          </w:p>
          <w:p>
            <w:pPr>
              <w:pStyle w:val="14"/>
              <w:ind w:left="6"/>
              <w:jc w:val="center"/>
              <w:rPr>
                <w:sz w:val="21"/>
              </w:rPr>
            </w:pPr>
            <w:r>
              <w:rPr>
                <w:w w:val="99"/>
                <w:sz w:val="21"/>
              </w:rPr>
              <w:t>1</w:t>
            </w:r>
          </w:p>
        </w:tc>
        <w:tc>
          <w:tcPr>
            <w:tcW w:w="1587" w:type="dxa"/>
            <w:vMerge w:val="continue"/>
            <w:tcBorders>
              <w:top w:val="nil"/>
            </w:tcBorders>
          </w:tcPr>
          <w:p>
            <w:pPr>
              <w:rPr>
                <w:sz w:val="2"/>
                <w:szCs w:val="2"/>
              </w:rPr>
            </w:pPr>
          </w:p>
        </w:tc>
        <w:tc>
          <w:tcPr>
            <w:tcW w:w="1944" w:type="dxa"/>
          </w:tcPr>
          <w:p>
            <w:pPr>
              <w:pStyle w:val="14"/>
              <w:ind w:left="108" w:right="103"/>
              <w:jc w:val="center"/>
              <w:rPr>
                <w:sz w:val="21"/>
              </w:rPr>
            </w:pPr>
            <w:r>
              <w:rPr>
                <w:sz w:val="21"/>
              </w:rPr>
              <w:t>现场控制箱，</w:t>
            </w:r>
          </w:p>
          <w:p>
            <w:pPr>
              <w:pStyle w:val="14"/>
              <w:spacing w:before="139"/>
              <w:ind w:left="110" w:right="103"/>
              <w:jc w:val="center"/>
              <w:rPr>
                <w:sz w:val="21"/>
              </w:rPr>
            </w:pPr>
            <w:r>
              <w:rPr>
                <w:sz w:val="21"/>
              </w:rPr>
              <w:t>不锈钢箱体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vMerge w:val="restart"/>
          </w:tcPr>
          <w:p>
            <w:pPr>
              <w:pStyle w:val="14"/>
              <w:rPr>
                <w:b/>
                <w:sz w:val="20"/>
              </w:rPr>
            </w:pPr>
          </w:p>
          <w:p>
            <w:pPr>
              <w:pStyle w:val="14"/>
              <w:rPr>
                <w:b/>
                <w:sz w:val="20"/>
              </w:rPr>
            </w:pPr>
          </w:p>
          <w:p>
            <w:pPr>
              <w:pStyle w:val="14"/>
              <w:rPr>
                <w:b/>
                <w:sz w:val="20"/>
              </w:rPr>
            </w:pPr>
          </w:p>
          <w:p>
            <w:pPr>
              <w:pStyle w:val="14"/>
              <w:spacing w:before="6"/>
              <w:rPr>
                <w:b/>
                <w:sz w:val="20"/>
              </w:rPr>
            </w:pPr>
          </w:p>
          <w:p>
            <w:pPr>
              <w:pStyle w:val="14"/>
              <w:ind w:left="107"/>
              <w:rPr>
                <w:sz w:val="21"/>
              </w:rPr>
            </w:pPr>
            <w:r>
              <w:rPr>
                <w:sz w:val="21"/>
              </w:rPr>
              <w:t>12</w:t>
            </w:r>
          </w:p>
        </w:tc>
        <w:tc>
          <w:tcPr>
            <w:tcW w:w="1972" w:type="dxa"/>
          </w:tcPr>
          <w:p>
            <w:pPr>
              <w:pStyle w:val="14"/>
              <w:spacing w:before="3"/>
              <w:rPr>
                <w:b/>
                <w:sz w:val="21"/>
              </w:rPr>
            </w:pPr>
          </w:p>
          <w:p>
            <w:pPr>
              <w:pStyle w:val="14"/>
              <w:ind w:left="226" w:right="221"/>
              <w:jc w:val="center"/>
              <w:rPr>
                <w:sz w:val="21"/>
              </w:rPr>
            </w:pPr>
            <w:r>
              <w:rPr>
                <w:sz w:val="21"/>
              </w:rPr>
              <w:t>双速电动葫芦</w:t>
            </w:r>
          </w:p>
        </w:tc>
        <w:tc>
          <w:tcPr>
            <w:tcW w:w="1686" w:type="dxa"/>
          </w:tcPr>
          <w:p>
            <w:pPr>
              <w:pStyle w:val="14"/>
              <w:spacing w:before="11"/>
              <w:rPr>
                <w:b/>
                <w:sz w:val="15"/>
              </w:rPr>
            </w:pPr>
          </w:p>
          <w:p>
            <w:pPr>
              <w:pStyle w:val="14"/>
              <w:ind w:right="409"/>
              <w:jc w:val="right"/>
              <w:rPr>
                <w:sz w:val="21"/>
              </w:rPr>
            </w:pPr>
            <w:r>
              <w:rPr>
                <w:sz w:val="21"/>
              </w:rPr>
              <w:t>MD1 1-6D</w:t>
            </w:r>
          </w:p>
        </w:tc>
        <w:tc>
          <w:tcPr>
            <w:tcW w:w="753" w:type="dxa"/>
          </w:tcPr>
          <w:p>
            <w:pPr>
              <w:pStyle w:val="14"/>
              <w:spacing w:before="11"/>
              <w:rPr>
                <w:b/>
                <w:sz w:val="15"/>
              </w:rPr>
            </w:pPr>
          </w:p>
          <w:p>
            <w:pPr>
              <w:pStyle w:val="14"/>
              <w:ind w:left="6"/>
              <w:jc w:val="center"/>
              <w:rPr>
                <w:sz w:val="21"/>
              </w:rPr>
            </w:pPr>
            <w:r>
              <w:rPr>
                <w:w w:val="99"/>
                <w:sz w:val="21"/>
              </w:rPr>
              <w:t>只</w:t>
            </w:r>
          </w:p>
        </w:tc>
        <w:tc>
          <w:tcPr>
            <w:tcW w:w="568" w:type="dxa"/>
          </w:tcPr>
          <w:p>
            <w:pPr>
              <w:pStyle w:val="14"/>
              <w:spacing w:before="11"/>
              <w:rPr>
                <w:b/>
                <w:sz w:val="15"/>
              </w:rPr>
            </w:pPr>
          </w:p>
          <w:p>
            <w:pPr>
              <w:pStyle w:val="14"/>
              <w:ind w:left="6"/>
              <w:jc w:val="center"/>
              <w:rPr>
                <w:sz w:val="21"/>
              </w:rPr>
            </w:pPr>
            <w:r>
              <w:rPr>
                <w:w w:val="99"/>
                <w:sz w:val="21"/>
              </w:rPr>
              <w:t>1</w:t>
            </w:r>
          </w:p>
        </w:tc>
        <w:tc>
          <w:tcPr>
            <w:tcW w:w="1587" w:type="dxa"/>
            <w:vMerge w:val="restart"/>
          </w:tcPr>
          <w:p>
            <w:pPr>
              <w:pStyle w:val="14"/>
              <w:rPr>
                <w:b/>
                <w:sz w:val="20"/>
              </w:rPr>
            </w:pPr>
          </w:p>
          <w:p>
            <w:pPr>
              <w:pStyle w:val="14"/>
              <w:rPr>
                <w:b/>
                <w:sz w:val="20"/>
              </w:rPr>
            </w:pPr>
          </w:p>
          <w:p>
            <w:pPr>
              <w:pStyle w:val="14"/>
              <w:rPr>
                <w:b/>
                <w:sz w:val="20"/>
              </w:rPr>
            </w:pPr>
          </w:p>
          <w:p>
            <w:pPr>
              <w:pStyle w:val="14"/>
              <w:spacing w:before="6"/>
              <w:rPr>
                <w:b/>
                <w:sz w:val="20"/>
              </w:rPr>
            </w:pPr>
          </w:p>
          <w:p>
            <w:pPr>
              <w:pStyle w:val="14"/>
              <w:ind w:left="266"/>
              <w:rPr>
                <w:sz w:val="21"/>
              </w:rPr>
            </w:pPr>
            <w:r>
              <w:rPr>
                <w:sz w:val="21"/>
              </w:rPr>
              <w:t>加氯接触池</w:t>
            </w:r>
          </w:p>
        </w:tc>
        <w:tc>
          <w:tcPr>
            <w:tcW w:w="1944" w:type="dxa"/>
          </w:tcPr>
          <w:p>
            <w:pPr>
              <w:pStyle w:val="14"/>
              <w:spacing w:line="268" w:lineRule="exact"/>
              <w:ind w:left="393"/>
              <w:rPr>
                <w:sz w:val="21"/>
              </w:rPr>
            </w:pPr>
            <w:r>
              <w:rPr>
                <w:w w:val="95"/>
                <w:sz w:val="21"/>
              </w:rPr>
              <w:t>起重量:1T，</w:t>
            </w:r>
          </w:p>
          <w:p>
            <w:pPr>
              <w:pStyle w:val="14"/>
              <w:spacing w:before="139"/>
              <w:ind w:left="393"/>
              <w:rPr>
                <w:sz w:val="21"/>
              </w:rPr>
            </w:pPr>
            <w:r>
              <w:rPr>
                <w:w w:val="95"/>
                <w:sz w:val="21"/>
              </w:rPr>
              <w:t>起升高度:6M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vMerge w:val="continue"/>
            <w:tcBorders>
              <w:top w:val="nil"/>
            </w:tcBorders>
          </w:tcPr>
          <w:p>
            <w:pPr>
              <w:rPr>
                <w:sz w:val="2"/>
                <w:szCs w:val="2"/>
              </w:rPr>
            </w:pPr>
          </w:p>
        </w:tc>
        <w:tc>
          <w:tcPr>
            <w:tcW w:w="1972" w:type="dxa"/>
          </w:tcPr>
          <w:p>
            <w:pPr>
              <w:pStyle w:val="14"/>
              <w:spacing w:before="2"/>
              <w:rPr>
                <w:b/>
                <w:sz w:val="21"/>
              </w:rPr>
            </w:pPr>
          </w:p>
          <w:p>
            <w:pPr>
              <w:pStyle w:val="14"/>
              <w:ind w:left="226" w:right="221"/>
              <w:jc w:val="center"/>
              <w:rPr>
                <w:sz w:val="21"/>
              </w:rPr>
            </w:pPr>
            <w:r>
              <w:rPr>
                <w:sz w:val="21"/>
              </w:rPr>
              <w:t>双速电动葫芦</w:t>
            </w:r>
          </w:p>
        </w:tc>
        <w:tc>
          <w:tcPr>
            <w:tcW w:w="1686" w:type="dxa"/>
          </w:tcPr>
          <w:p>
            <w:pPr>
              <w:pStyle w:val="14"/>
              <w:spacing w:before="12"/>
              <w:rPr>
                <w:b/>
                <w:sz w:val="15"/>
              </w:rPr>
            </w:pPr>
          </w:p>
          <w:p>
            <w:pPr>
              <w:pStyle w:val="14"/>
              <w:ind w:right="359"/>
              <w:jc w:val="right"/>
              <w:rPr>
                <w:sz w:val="21"/>
              </w:rPr>
            </w:pPr>
            <w:r>
              <w:rPr>
                <w:sz w:val="21"/>
              </w:rPr>
              <w:t>MD1 1-12D</w:t>
            </w:r>
          </w:p>
        </w:tc>
        <w:tc>
          <w:tcPr>
            <w:tcW w:w="753" w:type="dxa"/>
          </w:tcPr>
          <w:p>
            <w:pPr>
              <w:pStyle w:val="14"/>
              <w:spacing w:before="12"/>
              <w:rPr>
                <w:b/>
                <w:sz w:val="15"/>
              </w:rPr>
            </w:pPr>
          </w:p>
          <w:p>
            <w:pPr>
              <w:pStyle w:val="14"/>
              <w:ind w:left="6"/>
              <w:jc w:val="center"/>
              <w:rPr>
                <w:sz w:val="21"/>
              </w:rPr>
            </w:pPr>
            <w:r>
              <w:rPr>
                <w:w w:val="99"/>
                <w:sz w:val="21"/>
              </w:rPr>
              <w:t>只</w:t>
            </w:r>
          </w:p>
        </w:tc>
        <w:tc>
          <w:tcPr>
            <w:tcW w:w="568" w:type="dxa"/>
          </w:tcPr>
          <w:p>
            <w:pPr>
              <w:pStyle w:val="14"/>
              <w:spacing w:before="12"/>
              <w:rPr>
                <w:b/>
                <w:sz w:val="15"/>
              </w:rPr>
            </w:pPr>
          </w:p>
          <w:p>
            <w:pPr>
              <w:pStyle w:val="14"/>
              <w:ind w:left="6"/>
              <w:jc w:val="center"/>
              <w:rPr>
                <w:sz w:val="21"/>
              </w:rPr>
            </w:pPr>
            <w:r>
              <w:rPr>
                <w:w w:val="99"/>
                <w:sz w:val="21"/>
              </w:rPr>
              <w:t>1</w:t>
            </w:r>
          </w:p>
        </w:tc>
        <w:tc>
          <w:tcPr>
            <w:tcW w:w="1587" w:type="dxa"/>
            <w:vMerge w:val="continue"/>
            <w:tcBorders>
              <w:top w:val="nil"/>
            </w:tcBorders>
          </w:tcPr>
          <w:p>
            <w:pPr>
              <w:rPr>
                <w:sz w:val="2"/>
                <w:szCs w:val="2"/>
              </w:rPr>
            </w:pPr>
          </w:p>
        </w:tc>
        <w:tc>
          <w:tcPr>
            <w:tcW w:w="1944" w:type="dxa"/>
          </w:tcPr>
          <w:p>
            <w:pPr>
              <w:pStyle w:val="14"/>
              <w:ind w:left="393"/>
              <w:rPr>
                <w:sz w:val="21"/>
              </w:rPr>
            </w:pPr>
            <w:r>
              <w:rPr>
                <w:sz w:val="21"/>
              </w:rPr>
              <w:t>起重量:1T，</w:t>
            </w:r>
          </w:p>
          <w:p>
            <w:pPr>
              <w:pStyle w:val="14"/>
              <w:spacing w:before="139"/>
              <w:ind w:left="340"/>
              <w:rPr>
                <w:sz w:val="21"/>
              </w:rPr>
            </w:pPr>
            <w:r>
              <w:rPr>
                <w:sz w:val="21"/>
              </w:rPr>
              <w:t>起升高度:12M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6" w:hRule="atLeast"/>
        </w:trPr>
        <w:tc>
          <w:tcPr>
            <w:tcW w:w="917" w:type="dxa"/>
            <w:vMerge w:val="continue"/>
            <w:tcBorders>
              <w:top w:val="nil"/>
            </w:tcBorders>
          </w:tcPr>
          <w:p>
            <w:pPr>
              <w:rPr>
                <w:sz w:val="2"/>
                <w:szCs w:val="2"/>
              </w:rPr>
            </w:pPr>
          </w:p>
        </w:tc>
        <w:tc>
          <w:tcPr>
            <w:tcW w:w="1972" w:type="dxa"/>
          </w:tcPr>
          <w:p>
            <w:pPr>
              <w:pStyle w:val="14"/>
              <w:spacing w:before="135"/>
              <w:ind w:left="231" w:right="221"/>
              <w:jc w:val="center"/>
              <w:rPr>
                <w:sz w:val="21"/>
              </w:rPr>
            </w:pPr>
            <w:r>
              <w:rPr>
                <w:sz w:val="21"/>
              </w:rPr>
              <w:t>电动葫芦控制箱</w:t>
            </w:r>
          </w:p>
          <w:p>
            <w:pPr>
              <w:pStyle w:val="14"/>
              <w:spacing w:before="5"/>
              <w:ind w:left="228" w:right="221"/>
              <w:jc w:val="center"/>
              <w:rPr>
                <w:sz w:val="21"/>
              </w:rPr>
            </w:pPr>
            <w:r>
              <w:rPr>
                <w:sz w:val="21"/>
              </w:rPr>
              <w:t>（配套）</w:t>
            </w:r>
          </w:p>
        </w:tc>
        <w:tc>
          <w:tcPr>
            <w:tcW w:w="1686" w:type="dxa"/>
          </w:tcPr>
          <w:p>
            <w:pPr>
              <w:pStyle w:val="14"/>
              <w:rPr>
                <w:b/>
                <w:sz w:val="16"/>
              </w:rPr>
            </w:pPr>
          </w:p>
          <w:p>
            <w:pPr>
              <w:pStyle w:val="14"/>
              <w:ind w:left="528"/>
              <w:rPr>
                <w:sz w:val="21"/>
              </w:rPr>
            </w:pPr>
            <w:r>
              <w:rPr>
                <w:sz w:val="21"/>
              </w:rPr>
              <w:t>7AP2~3</w:t>
            </w:r>
          </w:p>
        </w:tc>
        <w:tc>
          <w:tcPr>
            <w:tcW w:w="753" w:type="dxa"/>
          </w:tcPr>
          <w:p>
            <w:pPr>
              <w:pStyle w:val="14"/>
              <w:rPr>
                <w:b/>
                <w:sz w:val="16"/>
              </w:rPr>
            </w:pPr>
          </w:p>
          <w:p>
            <w:pPr>
              <w:pStyle w:val="14"/>
              <w:ind w:left="6"/>
              <w:jc w:val="center"/>
              <w:rPr>
                <w:sz w:val="21"/>
              </w:rPr>
            </w:pPr>
            <w:r>
              <w:rPr>
                <w:w w:val="99"/>
                <w:sz w:val="21"/>
              </w:rPr>
              <w:t>套</w:t>
            </w:r>
          </w:p>
        </w:tc>
        <w:tc>
          <w:tcPr>
            <w:tcW w:w="568" w:type="dxa"/>
          </w:tcPr>
          <w:p>
            <w:pPr>
              <w:pStyle w:val="14"/>
              <w:rPr>
                <w:b/>
                <w:sz w:val="16"/>
              </w:rPr>
            </w:pPr>
          </w:p>
          <w:p>
            <w:pPr>
              <w:pStyle w:val="14"/>
              <w:ind w:left="6"/>
              <w:jc w:val="center"/>
              <w:rPr>
                <w:sz w:val="21"/>
              </w:rPr>
            </w:pPr>
            <w:r>
              <w:rPr>
                <w:w w:val="99"/>
                <w:sz w:val="21"/>
              </w:rPr>
              <w:t>2</w:t>
            </w:r>
          </w:p>
        </w:tc>
        <w:tc>
          <w:tcPr>
            <w:tcW w:w="1587" w:type="dxa"/>
            <w:vMerge w:val="continue"/>
            <w:tcBorders>
              <w:top w:val="nil"/>
            </w:tcBorders>
          </w:tcPr>
          <w:p>
            <w:pPr>
              <w:rPr>
                <w:sz w:val="2"/>
                <w:szCs w:val="2"/>
              </w:rPr>
            </w:pPr>
          </w:p>
        </w:tc>
        <w:tc>
          <w:tcPr>
            <w:tcW w:w="1944" w:type="dxa"/>
          </w:tcPr>
          <w:p>
            <w:pPr>
              <w:pStyle w:val="14"/>
              <w:spacing w:before="1"/>
              <w:ind w:left="108" w:right="103"/>
              <w:jc w:val="center"/>
              <w:rPr>
                <w:sz w:val="21"/>
              </w:rPr>
            </w:pPr>
            <w:r>
              <w:rPr>
                <w:sz w:val="21"/>
              </w:rPr>
              <w:t>现场控制箱，</w:t>
            </w:r>
          </w:p>
          <w:p>
            <w:pPr>
              <w:pStyle w:val="14"/>
              <w:spacing w:before="139"/>
              <w:ind w:left="110" w:right="103"/>
              <w:jc w:val="center"/>
              <w:rPr>
                <w:sz w:val="21"/>
              </w:rPr>
            </w:pPr>
            <w:r>
              <w:rPr>
                <w:sz w:val="21"/>
              </w:rPr>
              <w:t>不锈钢箱体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vMerge w:val="restart"/>
          </w:tcPr>
          <w:p>
            <w:pPr>
              <w:pStyle w:val="14"/>
              <w:rPr>
                <w:b/>
                <w:sz w:val="20"/>
              </w:rPr>
            </w:pPr>
          </w:p>
          <w:p>
            <w:pPr>
              <w:pStyle w:val="14"/>
              <w:spacing w:before="1"/>
              <w:rPr>
                <w:b/>
                <w:sz w:val="28"/>
              </w:rPr>
            </w:pPr>
          </w:p>
          <w:p>
            <w:pPr>
              <w:pStyle w:val="14"/>
              <w:ind w:left="225" w:right="217"/>
              <w:jc w:val="center"/>
              <w:rPr>
                <w:sz w:val="21"/>
              </w:rPr>
            </w:pPr>
            <w:r>
              <w:rPr>
                <w:sz w:val="21"/>
              </w:rPr>
              <w:t>13</w:t>
            </w:r>
          </w:p>
        </w:tc>
        <w:tc>
          <w:tcPr>
            <w:tcW w:w="1972" w:type="dxa"/>
          </w:tcPr>
          <w:p>
            <w:pPr>
              <w:pStyle w:val="14"/>
              <w:spacing w:before="136" w:line="242" w:lineRule="auto"/>
              <w:ind w:left="774" w:right="136" w:hanging="629"/>
              <w:rPr>
                <w:sz w:val="21"/>
              </w:rPr>
            </w:pPr>
            <w:r>
              <w:rPr>
                <w:sz w:val="21"/>
              </w:rPr>
              <w:t>电动单梁悬挂式起重机</w:t>
            </w:r>
          </w:p>
        </w:tc>
        <w:tc>
          <w:tcPr>
            <w:tcW w:w="1686" w:type="dxa"/>
          </w:tcPr>
          <w:p>
            <w:pPr>
              <w:pStyle w:val="14"/>
              <w:spacing w:before="11"/>
              <w:rPr>
                <w:b/>
                <w:sz w:val="15"/>
              </w:rPr>
            </w:pPr>
          </w:p>
          <w:p>
            <w:pPr>
              <w:pStyle w:val="14"/>
              <w:ind w:right="462"/>
              <w:jc w:val="right"/>
              <w:rPr>
                <w:sz w:val="21"/>
              </w:rPr>
            </w:pPr>
            <w:r>
              <w:rPr>
                <w:w w:val="95"/>
                <w:sz w:val="21"/>
              </w:rPr>
              <w:t>LX5T*6M</w:t>
            </w:r>
          </w:p>
        </w:tc>
        <w:tc>
          <w:tcPr>
            <w:tcW w:w="753" w:type="dxa"/>
          </w:tcPr>
          <w:p>
            <w:pPr>
              <w:pStyle w:val="14"/>
              <w:spacing w:before="11"/>
              <w:rPr>
                <w:b/>
                <w:sz w:val="15"/>
              </w:rPr>
            </w:pPr>
          </w:p>
          <w:p>
            <w:pPr>
              <w:pStyle w:val="14"/>
              <w:ind w:left="6"/>
              <w:jc w:val="center"/>
              <w:rPr>
                <w:sz w:val="21"/>
              </w:rPr>
            </w:pPr>
            <w:r>
              <w:rPr>
                <w:w w:val="99"/>
                <w:sz w:val="21"/>
              </w:rPr>
              <w:t>台</w:t>
            </w:r>
          </w:p>
        </w:tc>
        <w:tc>
          <w:tcPr>
            <w:tcW w:w="568" w:type="dxa"/>
          </w:tcPr>
          <w:p>
            <w:pPr>
              <w:pStyle w:val="14"/>
              <w:spacing w:before="11"/>
              <w:rPr>
                <w:b/>
                <w:sz w:val="15"/>
              </w:rPr>
            </w:pPr>
          </w:p>
          <w:p>
            <w:pPr>
              <w:pStyle w:val="14"/>
              <w:ind w:left="6"/>
              <w:jc w:val="center"/>
              <w:rPr>
                <w:sz w:val="21"/>
              </w:rPr>
            </w:pPr>
            <w:r>
              <w:rPr>
                <w:w w:val="99"/>
                <w:sz w:val="21"/>
              </w:rPr>
              <w:t>1</w:t>
            </w:r>
          </w:p>
        </w:tc>
        <w:tc>
          <w:tcPr>
            <w:tcW w:w="1587" w:type="dxa"/>
            <w:vMerge w:val="restart"/>
          </w:tcPr>
          <w:p>
            <w:pPr>
              <w:pStyle w:val="14"/>
              <w:rPr>
                <w:b/>
                <w:sz w:val="20"/>
              </w:rPr>
            </w:pPr>
          </w:p>
          <w:p>
            <w:pPr>
              <w:pStyle w:val="14"/>
              <w:spacing w:before="1"/>
              <w:rPr>
                <w:b/>
                <w:sz w:val="28"/>
              </w:rPr>
            </w:pPr>
          </w:p>
          <w:p>
            <w:pPr>
              <w:pStyle w:val="14"/>
              <w:ind w:left="317"/>
              <w:rPr>
                <w:sz w:val="21"/>
              </w:rPr>
            </w:pPr>
            <w:r>
              <w:rPr>
                <w:sz w:val="21"/>
              </w:rPr>
              <w:t>鼓风机房</w:t>
            </w:r>
          </w:p>
        </w:tc>
        <w:tc>
          <w:tcPr>
            <w:tcW w:w="1944" w:type="dxa"/>
          </w:tcPr>
          <w:p>
            <w:pPr>
              <w:pStyle w:val="14"/>
              <w:spacing w:line="269" w:lineRule="exact"/>
              <w:ind w:left="110" w:right="103"/>
              <w:jc w:val="center"/>
              <w:rPr>
                <w:sz w:val="21"/>
              </w:rPr>
            </w:pPr>
            <w:r>
              <w:rPr>
                <w:sz w:val="21"/>
              </w:rPr>
              <w:t>起重量:5T，</w:t>
            </w:r>
          </w:p>
          <w:p>
            <w:pPr>
              <w:pStyle w:val="14"/>
              <w:spacing w:before="139"/>
              <w:ind w:left="110" w:right="99"/>
              <w:jc w:val="center"/>
              <w:rPr>
                <w:sz w:val="21"/>
              </w:rPr>
            </w:pPr>
            <w:r>
              <w:rPr>
                <w:sz w:val="21"/>
              </w:rPr>
              <w:t>起升高度:H＝6M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6" w:hRule="atLeast"/>
        </w:trPr>
        <w:tc>
          <w:tcPr>
            <w:tcW w:w="917" w:type="dxa"/>
            <w:vMerge w:val="continue"/>
            <w:tcBorders>
              <w:top w:val="nil"/>
            </w:tcBorders>
          </w:tcPr>
          <w:p>
            <w:pPr>
              <w:rPr>
                <w:sz w:val="2"/>
                <w:szCs w:val="2"/>
              </w:rPr>
            </w:pPr>
          </w:p>
        </w:tc>
        <w:tc>
          <w:tcPr>
            <w:tcW w:w="1972" w:type="dxa"/>
          </w:tcPr>
          <w:p>
            <w:pPr>
              <w:pStyle w:val="14"/>
              <w:spacing w:before="135"/>
              <w:ind w:left="231" w:right="221"/>
              <w:jc w:val="center"/>
              <w:rPr>
                <w:sz w:val="21"/>
              </w:rPr>
            </w:pPr>
            <w:r>
              <w:rPr>
                <w:sz w:val="21"/>
              </w:rPr>
              <w:t>电动葫芦控制箱</w:t>
            </w:r>
          </w:p>
          <w:p>
            <w:pPr>
              <w:pStyle w:val="14"/>
              <w:spacing w:before="4"/>
              <w:ind w:left="228" w:right="221"/>
              <w:jc w:val="center"/>
              <w:rPr>
                <w:sz w:val="21"/>
              </w:rPr>
            </w:pPr>
            <w:r>
              <w:rPr>
                <w:sz w:val="21"/>
              </w:rPr>
              <w:t>（配套）</w:t>
            </w:r>
          </w:p>
        </w:tc>
        <w:tc>
          <w:tcPr>
            <w:tcW w:w="1686" w:type="dxa"/>
          </w:tcPr>
          <w:p>
            <w:pPr>
              <w:pStyle w:val="14"/>
              <w:spacing w:before="12"/>
              <w:rPr>
                <w:b/>
                <w:sz w:val="15"/>
              </w:rPr>
            </w:pPr>
          </w:p>
          <w:p>
            <w:pPr>
              <w:pStyle w:val="14"/>
              <w:ind w:left="86" w:right="78"/>
              <w:jc w:val="center"/>
              <w:rPr>
                <w:sz w:val="21"/>
              </w:rPr>
            </w:pPr>
            <w:r>
              <w:rPr>
                <w:sz w:val="21"/>
              </w:rPr>
              <w:t>2AP2</w:t>
            </w:r>
          </w:p>
        </w:tc>
        <w:tc>
          <w:tcPr>
            <w:tcW w:w="753" w:type="dxa"/>
          </w:tcPr>
          <w:p>
            <w:pPr>
              <w:pStyle w:val="14"/>
              <w:spacing w:before="12"/>
              <w:rPr>
                <w:b/>
                <w:sz w:val="15"/>
              </w:rPr>
            </w:pPr>
          </w:p>
          <w:p>
            <w:pPr>
              <w:pStyle w:val="14"/>
              <w:ind w:left="6"/>
              <w:jc w:val="center"/>
              <w:rPr>
                <w:sz w:val="21"/>
              </w:rPr>
            </w:pPr>
            <w:r>
              <w:rPr>
                <w:w w:val="99"/>
                <w:sz w:val="21"/>
              </w:rPr>
              <w:t>套</w:t>
            </w:r>
          </w:p>
        </w:tc>
        <w:tc>
          <w:tcPr>
            <w:tcW w:w="568" w:type="dxa"/>
          </w:tcPr>
          <w:p>
            <w:pPr>
              <w:pStyle w:val="14"/>
              <w:spacing w:before="12"/>
              <w:rPr>
                <w:b/>
                <w:sz w:val="15"/>
              </w:rPr>
            </w:pPr>
          </w:p>
          <w:p>
            <w:pPr>
              <w:pStyle w:val="14"/>
              <w:ind w:left="6"/>
              <w:jc w:val="center"/>
              <w:rPr>
                <w:sz w:val="21"/>
              </w:rPr>
            </w:pPr>
            <w:r>
              <w:rPr>
                <w:w w:val="99"/>
                <w:sz w:val="21"/>
              </w:rPr>
              <w:t>1</w:t>
            </w:r>
          </w:p>
        </w:tc>
        <w:tc>
          <w:tcPr>
            <w:tcW w:w="1587" w:type="dxa"/>
            <w:vMerge w:val="continue"/>
            <w:tcBorders>
              <w:top w:val="nil"/>
            </w:tcBorders>
          </w:tcPr>
          <w:p>
            <w:pPr>
              <w:rPr>
                <w:sz w:val="2"/>
                <w:szCs w:val="2"/>
              </w:rPr>
            </w:pPr>
          </w:p>
        </w:tc>
        <w:tc>
          <w:tcPr>
            <w:tcW w:w="1944" w:type="dxa"/>
          </w:tcPr>
          <w:p>
            <w:pPr>
              <w:pStyle w:val="14"/>
              <w:ind w:left="527"/>
              <w:rPr>
                <w:sz w:val="21"/>
              </w:rPr>
            </w:pPr>
            <w:r>
              <w:rPr>
                <w:w w:val="95"/>
                <w:sz w:val="21"/>
              </w:rPr>
              <w:t>现场控制箱</w:t>
            </w:r>
          </w:p>
          <w:p>
            <w:pPr>
              <w:pStyle w:val="14"/>
              <w:spacing w:before="139"/>
              <w:ind w:left="527"/>
              <w:rPr>
                <w:sz w:val="21"/>
              </w:rPr>
            </w:pPr>
            <w:r>
              <w:rPr>
                <w:w w:val="95"/>
                <w:sz w:val="21"/>
              </w:rPr>
              <w:t>不锈钢箱体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vMerge w:val="restart"/>
          </w:tcPr>
          <w:p>
            <w:pPr>
              <w:pStyle w:val="14"/>
              <w:rPr>
                <w:b/>
                <w:sz w:val="20"/>
              </w:rPr>
            </w:pPr>
          </w:p>
          <w:p>
            <w:pPr>
              <w:pStyle w:val="14"/>
              <w:spacing w:before="1"/>
              <w:rPr>
                <w:b/>
                <w:sz w:val="28"/>
              </w:rPr>
            </w:pPr>
          </w:p>
          <w:p>
            <w:pPr>
              <w:pStyle w:val="14"/>
              <w:ind w:left="225" w:right="217"/>
              <w:jc w:val="center"/>
              <w:rPr>
                <w:sz w:val="21"/>
              </w:rPr>
            </w:pPr>
            <w:r>
              <w:rPr>
                <w:sz w:val="21"/>
              </w:rPr>
              <w:t>14</w:t>
            </w:r>
          </w:p>
        </w:tc>
        <w:tc>
          <w:tcPr>
            <w:tcW w:w="1972" w:type="dxa"/>
          </w:tcPr>
          <w:p>
            <w:pPr>
              <w:pStyle w:val="14"/>
              <w:spacing w:before="3"/>
              <w:rPr>
                <w:b/>
                <w:sz w:val="21"/>
              </w:rPr>
            </w:pPr>
          </w:p>
          <w:p>
            <w:pPr>
              <w:pStyle w:val="14"/>
              <w:spacing w:before="1"/>
              <w:ind w:left="226" w:right="221"/>
              <w:jc w:val="center"/>
              <w:rPr>
                <w:sz w:val="21"/>
              </w:rPr>
            </w:pPr>
            <w:r>
              <w:rPr>
                <w:sz w:val="21"/>
              </w:rPr>
              <w:t>双速电动葫芦</w:t>
            </w:r>
          </w:p>
        </w:tc>
        <w:tc>
          <w:tcPr>
            <w:tcW w:w="1686" w:type="dxa"/>
          </w:tcPr>
          <w:p>
            <w:pPr>
              <w:pStyle w:val="14"/>
              <w:spacing w:before="11"/>
              <w:rPr>
                <w:b/>
                <w:sz w:val="15"/>
              </w:rPr>
            </w:pPr>
          </w:p>
          <w:p>
            <w:pPr>
              <w:pStyle w:val="14"/>
              <w:ind w:right="409"/>
              <w:jc w:val="right"/>
              <w:rPr>
                <w:sz w:val="21"/>
              </w:rPr>
            </w:pPr>
            <w:r>
              <w:rPr>
                <w:sz w:val="21"/>
              </w:rPr>
              <w:t>MD1 1-6D</w:t>
            </w:r>
          </w:p>
        </w:tc>
        <w:tc>
          <w:tcPr>
            <w:tcW w:w="753" w:type="dxa"/>
          </w:tcPr>
          <w:p>
            <w:pPr>
              <w:pStyle w:val="14"/>
              <w:spacing w:before="11"/>
              <w:rPr>
                <w:b/>
                <w:sz w:val="15"/>
              </w:rPr>
            </w:pPr>
          </w:p>
          <w:p>
            <w:pPr>
              <w:pStyle w:val="14"/>
              <w:ind w:left="6"/>
              <w:jc w:val="center"/>
              <w:rPr>
                <w:sz w:val="21"/>
              </w:rPr>
            </w:pPr>
            <w:r>
              <w:rPr>
                <w:w w:val="99"/>
                <w:sz w:val="21"/>
              </w:rPr>
              <w:t>台</w:t>
            </w:r>
          </w:p>
        </w:tc>
        <w:tc>
          <w:tcPr>
            <w:tcW w:w="568" w:type="dxa"/>
          </w:tcPr>
          <w:p>
            <w:pPr>
              <w:pStyle w:val="14"/>
              <w:spacing w:before="11"/>
              <w:rPr>
                <w:b/>
                <w:sz w:val="15"/>
              </w:rPr>
            </w:pPr>
          </w:p>
          <w:p>
            <w:pPr>
              <w:pStyle w:val="14"/>
              <w:ind w:left="6"/>
              <w:jc w:val="center"/>
              <w:rPr>
                <w:sz w:val="21"/>
              </w:rPr>
            </w:pPr>
            <w:r>
              <w:rPr>
                <w:w w:val="99"/>
                <w:sz w:val="21"/>
              </w:rPr>
              <w:t>2</w:t>
            </w:r>
          </w:p>
        </w:tc>
        <w:tc>
          <w:tcPr>
            <w:tcW w:w="1587" w:type="dxa"/>
            <w:vMerge w:val="restart"/>
          </w:tcPr>
          <w:p>
            <w:pPr>
              <w:pStyle w:val="14"/>
              <w:rPr>
                <w:b/>
                <w:sz w:val="20"/>
              </w:rPr>
            </w:pPr>
          </w:p>
          <w:p>
            <w:pPr>
              <w:pStyle w:val="14"/>
              <w:spacing w:before="1"/>
              <w:rPr>
                <w:b/>
                <w:sz w:val="28"/>
              </w:rPr>
            </w:pPr>
          </w:p>
          <w:p>
            <w:pPr>
              <w:pStyle w:val="14"/>
              <w:ind w:left="266"/>
              <w:rPr>
                <w:sz w:val="21"/>
              </w:rPr>
            </w:pPr>
            <w:r>
              <w:rPr>
                <w:sz w:val="21"/>
              </w:rPr>
              <w:t>高效沉淀池</w:t>
            </w:r>
          </w:p>
        </w:tc>
        <w:tc>
          <w:tcPr>
            <w:tcW w:w="1944" w:type="dxa"/>
          </w:tcPr>
          <w:p>
            <w:pPr>
              <w:pStyle w:val="14"/>
              <w:spacing w:line="268" w:lineRule="exact"/>
              <w:ind w:left="393"/>
              <w:rPr>
                <w:sz w:val="21"/>
              </w:rPr>
            </w:pPr>
            <w:r>
              <w:rPr>
                <w:w w:val="95"/>
                <w:sz w:val="21"/>
              </w:rPr>
              <w:t>起重量:1T，</w:t>
            </w:r>
          </w:p>
          <w:p>
            <w:pPr>
              <w:pStyle w:val="14"/>
              <w:spacing w:before="139"/>
              <w:ind w:left="393"/>
              <w:rPr>
                <w:sz w:val="21"/>
              </w:rPr>
            </w:pPr>
            <w:r>
              <w:rPr>
                <w:w w:val="95"/>
                <w:sz w:val="21"/>
              </w:rPr>
              <w:t>起升高度:6M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vMerge w:val="continue"/>
            <w:tcBorders>
              <w:top w:val="nil"/>
            </w:tcBorders>
          </w:tcPr>
          <w:p>
            <w:pPr>
              <w:rPr>
                <w:sz w:val="2"/>
                <w:szCs w:val="2"/>
              </w:rPr>
            </w:pPr>
          </w:p>
        </w:tc>
        <w:tc>
          <w:tcPr>
            <w:tcW w:w="1972" w:type="dxa"/>
          </w:tcPr>
          <w:p>
            <w:pPr>
              <w:pStyle w:val="14"/>
              <w:spacing w:before="137"/>
              <w:ind w:left="231" w:right="221"/>
              <w:jc w:val="center"/>
              <w:rPr>
                <w:sz w:val="21"/>
              </w:rPr>
            </w:pPr>
            <w:r>
              <w:rPr>
                <w:sz w:val="21"/>
              </w:rPr>
              <w:t>电动葫芦控制箱</w:t>
            </w:r>
          </w:p>
          <w:p>
            <w:pPr>
              <w:pStyle w:val="14"/>
              <w:spacing w:before="2"/>
              <w:ind w:left="228" w:right="221"/>
              <w:jc w:val="center"/>
              <w:rPr>
                <w:sz w:val="21"/>
              </w:rPr>
            </w:pPr>
            <w:r>
              <w:rPr>
                <w:sz w:val="21"/>
              </w:rPr>
              <w:t>（配套）</w:t>
            </w:r>
          </w:p>
        </w:tc>
        <w:tc>
          <w:tcPr>
            <w:tcW w:w="1686" w:type="dxa"/>
          </w:tcPr>
          <w:p>
            <w:pPr>
              <w:pStyle w:val="14"/>
              <w:spacing w:before="12"/>
              <w:rPr>
                <w:b/>
                <w:sz w:val="15"/>
              </w:rPr>
            </w:pPr>
          </w:p>
          <w:p>
            <w:pPr>
              <w:pStyle w:val="14"/>
              <w:ind w:left="84" w:right="78"/>
              <w:jc w:val="center"/>
              <w:rPr>
                <w:sz w:val="21"/>
              </w:rPr>
            </w:pPr>
            <w:r>
              <w:rPr>
                <w:sz w:val="21"/>
              </w:rPr>
              <w:t>5aAP2</w:t>
            </w:r>
          </w:p>
        </w:tc>
        <w:tc>
          <w:tcPr>
            <w:tcW w:w="753" w:type="dxa"/>
          </w:tcPr>
          <w:p>
            <w:pPr>
              <w:pStyle w:val="14"/>
              <w:spacing w:before="12"/>
              <w:rPr>
                <w:b/>
                <w:sz w:val="15"/>
              </w:rPr>
            </w:pPr>
          </w:p>
          <w:p>
            <w:pPr>
              <w:pStyle w:val="14"/>
              <w:ind w:left="6"/>
              <w:jc w:val="center"/>
              <w:rPr>
                <w:sz w:val="21"/>
              </w:rPr>
            </w:pPr>
            <w:r>
              <w:rPr>
                <w:w w:val="99"/>
                <w:sz w:val="21"/>
              </w:rPr>
              <w:t>套</w:t>
            </w:r>
          </w:p>
        </w:tc>
        <w:tc>
          <w:tcPr>
            <w:tcW w:w="568" w:type="dxa"/>
          </w:tcPr>
          <w:p>
            <w:pPr>
              <w:pStyle w:val="14"/>
              <w:spacing w:before="12"/>
              <w:rPr>
                <w:b/>
                <w:sz w:val="15"/>
              </w:rPr>
            </w:pPr>
          </w:p>
          <w:p>
            <w:pPr>
              <w:pStyle w:val="14"/>
              <w:ind w:left="6"/>
              <w:jc w:val="center"/>
              <w:rPr>
                <w:sz w:val="21"/>
              </w:rPr>
            </w:pPr>
            <w:r>
              <w:rPr>
                <w:w w:val="99"/>
                <w:sz w:val="21"/>
              </w:rPr>
              <w:t>2</w:t>
            </w:r>
          </w:p>
        </w:tc>
        <w:tc>
          <w:tcPr>
            <w:tcW w:w="1587" w:type="dxa"/>
            <w:vMerge w:val="continue"/>
            <w:tcBorders>
              <w:top w:val="nil"/>
            </w:tcBorders>
          </w:tcPr>
          <w:p>
            <w:pPr>
              <w:rPr>
                <w:sz w:val="2"/>
                <w:szCs w:val="2"/>
              </w:rPr>
            </w:pPr>
          </w:p>
        </w:tc>
        <w:tc>
          <w:tcPr>
            <w:tcW w:w="1944" w:type="dxa"/>
          </w:tcPr>
          <w:p>
            <w:pPr>
              <w:pStyle w:val="14"/>
              <w:ind w:left="108" w:right="103"/>
              <w:jc w:val="center"/>
              <w:rPr>
                <w:sz w:val="21"/>
              </w:rPr>
            </w:pPr>
            <w:r>
              <w:rPr>
                <w:sz w:val="21"/>
              </w:rPr>
              <w:t>现场控制箱，</w:t>
            </w:r>
          </w:p>
          <w:p>
            <w:pPr>
              <w:pStyle w:val="14"/>
              <w:spacing w:before="139"/>
              <w:ind w:left="110" w:right="103"/>
              <w:jc w:val="center"/>
              <w:rPr>
                <w:sz w:val="21"/>
              </w:rPr>
            </w:pPr>
            <w:r>
              <w:rPr>
                <w:sz w:val="21"/>
              </w:rPr>
              <w:t>不锈钢箱体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17" w:type="dxa"/>
            <w:vMerge w:val="restart"/>
          </w:tcPr>
          <w:p>
            <w:pPr>
              <w:pStyle w:val="14"/>
              <w:rPr>
                <w:b/>
                <w:sz w:val="20"/>
              </w:rPr>
            </w:pPr>
          </w:p>
          <w:p>
            <w:pPr>
              <w:pStyle w:val="14"/>
              <w:spacing w:before="3"/>
              <w:rPr>
                <w:b/>
                <w:sz w:val="28"/>
              </w:rPr>
            </w:pPr>
          </w:p>
          <w:p>
            <w:pPr>
              <w:pStyle w:val="14"/>
              <w:ind w:left="225" w:right="217"/>
              <w:jc w:val="center"/>
              <w:rPr>
                <w:sz w:val="21"/>
              </w:rPr>
            </w:pPr>
            <w:r>
              <w:rPr>
                <w:sz w:val="21"/>
              </w:rPr>
              <w:t>15</w:t>
            </w:r>
          </w:p>
        </w:tc>
        <w:tc>
          <w:tcPr>
            <w:tcW w:w="1972" w:type="dxa"/>
          </w:tcPr>
          <w:p>
            <w:pPr>
              <w:pStyle w:val="14"/>
              <w:spacing w:before="136" w:line="242" w:lineRule="auto"/>
              <w:ind w:left="774" w:right="136" w:hanging="629"/>
              <w:rPr>
                <w:sz w:val="21"/>
              </w:rPr>
            </w:pPr>
            <w:r>
              <w:rPr>
                <w:sz w:val="21"/>
              </w:rPr>
              <w:t>电动单梁悬挂式起重机</w:t>
            </w:r>
          </w:p>
        </w:tc>
        <w:tc>
          <w:tcPr>
            <w:tcW w:w="1686" w:type="dxa"/>
          </w:tcPr>
          <w:p>
            <w:pPr>
              <w:pStyle w:val="14"/>
              <w:spacing w:before="10"/>
              <w:rPr>
                <w:b/>
                <w:sz w:val="15"/>
              </w:rPr>
            </w:pPr>
          </w:p>
          <w:p>
            <w:pPr>
              <w:pStyle w:val="14"/>
              <w:spacing w:before="1"/>
              <w:ind w:right="462"/>
              <w:jc w:val="right"/>
              <w:rPr>
                <w:sz w:val="21"/>
              </w:rPr>
            </w:pPr>
            <w:r>
              <w:rPr>
                <w:w w:val="95"/>
                <w:sz w:val="21"/>
              </w:rPr>
              <w:t>LX2T*9M</w:t>
            </w:r>
          </w:p>
        </w:tc>
        <w:tc>
          <w:tcPr>
            <w:tcW w:w="753" w:type="dxa"/>
          </w:tcPr>
          <w:p>
            <w:pPr>
              <w:pStyle w:val="14"/>
              <w:spacing w:before="10"/>
              <w:rPr>
                <w:b/>
                <w:sz w:val="15"/>
              </w:rPr>
            </w:pPr>
          </w:p>
          <w:p>
            <w:pPr>
              <w:pStyle w:val="14"/>
              <w:spacing w:before="1"/>
              <w:ind w:left="6"/>
              <w:jc w:val="center"/>
              <w:rPr>
                <w:sz w:val="21"/>
              </w:rPr>
            </w:pPr>
            <w:r>
              <w:rPr>
                <w:w w:val="99"/>
                <w:sz w:val="21"/>
              </w:rPr>
              <w:t>台</w:t>
            </w:r>
          </w:p>
        </w:tc>
        <w:tc>
          <w:tcPr>
            <w:tcW w:w="568" w:type="dxa"/>
          </w:tcPr>
          <w:p>
            <w:pPr>
              <w:pStyle w:val="14"/>
              <w:spacing w:before="10"/>
              <w:rPr>
                <w:b/>
                <w:sz w:val="15"/>
              </w:rPr>
            </w:pPr>
          </w:p>
          <w:p>
            <w:pPr>
              <w:pStyle w:val="14"/>
              <w:spacing w:before="1"/>
              <w:ind w:left="6"/>
              <w:jc w:val="center"/>
              <w:rPr>
                <w:sz w:val="21"/>
              </w:rPr>
            </w:pPr>
            <w:r>
              <w:rPr>
                <w:w w:val="99"/>
                <w:sz w:val="21"/>
              </w:rPr>
              <w:t>1</w:t>
            </w:r>
          </w:p>
        </w:tc>
        <w:tc>
          <w:tcPr>
            <w:tcW w:w="1587" w:type="dxa"/>
            <w:vMerge w:val="restart"/>
          </w:tcPr>
          <w:p>
            <w:pPr>
              <w:pStyle w:val="14"/>
              <w:rPr>
                <w:b/>
                <w:sz w:val="20"/>
              </w:rPr>
            </w:pPr>
          </w:p>
          <w:p>
            <w:pPr>
              <w:pStyle w:val="14"/>
              <w:spacing w:before="3"/>
              <w:rPr>
                <w:b/>
                <w:sz w:val="28"/>
              </w:rPr>
            </w:pPr>
          </w:p>
          <w:p>
            <w:pPr>
              <w:pStyle w:val="14"/>
              <w:ind w:left="478"/>
              <w:rPr>
                <w:sz w:val="21"/>
              </w:rPr>
            </w:pPr>
            <w:r>
              <w:rPr>
                <w:sz w:val="21"/>
              </w:rPr>
              <w:t>加药间</w:t>
            </w:r>
          </w:p>
        </w:tc>
        <w:tc>
          <w:tcPr>
            <w:tcW w:w="1944" w:type="dxa"/>
          </w:tcPr>
          <w:p>
            <w:pPr>
              <w:pStyle w:val="14"/>
              <w:spacing w:line="268" w:lineRule="exact"/>
              <w:ind w:left="393"/>
              <w:rPr>
                <w:sz w:val="21"/>
              </w:rPr>
            </w:pPr>
            <w:r>
              <w:rPr>
                <w:w w:val="95"/>
                <w:sz w:val="21"/>
              </w:rPr>
              <w:t>起重量:2T，</w:t>
            </w:r>
          </w:p>
          <w:p>
            <w:pPr>
              <w:pStyle w:val="14"/>
              <w:spacing w:before="139"/>
              <w:ind w:left="393"/>
              <w:rPr>
                <w:sz w:val="21"/>
              </w:rPr>
            </w:pPr>
            <w:r>
              <w:rPr>
                <w:w w:val="95"/>
                <w:sz w:val="21"/>
              </w:rPr>
              <w:t>起升高度:9M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917" w:type="dxa"/>
            <w:vMerge w:val="continue"/>
            <w:tcBorders>
              <w:top w:val="nil"/>
            </w:tcBorders>
          </w:tcPr>
          <w:p>
            <w:pPr>
              <w:rPr>
                <w:sz w:val="2"/>
                <w:szCs w:val="2"/>
              </w:rPr>
            </w:pPr>
          </w:p>
        </w:tc>
        <w:tc>
          <w:tcPr>
            <w:tcW w:w="1972" w:type="dxa"/>
          </w:tcPr>
          <w:p>
            <w:pPr>
              <w:pStyle w:val="14"/>
              <w:spacing w:before="137"/>
              <w:ind w:left="231" w:right="221"/>
              <w:jc w:val="center"/>
              <w:rPr>
                <w:sz w:val="21"/>
              </w:rPr>
            </w:pPr>
            <w:r>
              <w:rPr>
                <w:sz w:val="21"/>
              </w:rPr>
              <w:t>电动葫芦控制箱</w:t>
            </w:r>
          </w:p>
          <w:p>
            <w:pPr>
              <w:pStyle w:val="14"/>
              <w:spacing w:before="2"/>
              <w:ind w:left="228" w:right="221"/>
              <w:jc w:val="center"/>
              <w:rPr>
                <w:sz w:val="21"/>
              </w:rPr>
            </w:pPr>
            <w:r>
              <w:rPr>
                <w:sz w:val="21"/>
              </w:rPr>
              <w:t>（配套）</w:t>
            </w:r>
          </w:p>
        </w:tc>
        <w:tc>
          <w:tcPr>
            <w:tcW w:w="1686" w:type="dxa"/>
          </w:tcPr>
          <w:p>
            <w:pPr>
              <w:pStyle w:val="14"/>
              <w:spacing w:before="11"/>
              <w:rPr>
                <w:b/>
                <w:sz w:val="15"/>
              </w:rPr>
            </w:pPr>
          </w:p>
          <w:p>
            <w:pPr>
              <w:pStyle w:val="14"/>
              <w:spacing w:before="1"/>
              <w:ind w:left="86" w:right="78"/>
              <w:jc w:val="center"/>
              <w:rPr>
                <w:sz w:val="21"/>
              </w:rPr>
            </w:pPr>
            <w:r>
              <w:rPr>
                <w:sz w:val="21"/>
              </w:rPr>
              <w:t>9AP2</w:t>
            </w:r>
          </w:p>
        </w:tc>
        <w:tc>
          <w:tcPr>
            <w:tcW w:w="753" w:type="dxa"/>
          </w:tcPr>
          <w:p>
            <w:pPr>
              <w:pStyle w:val="14"/>
              <w:spacing w:before="11"/>
              <w:rPr>
                <w:b/>
                <w:sz w:val="15"/>
              </w:rPr>
            </w:pPr>
          </w:p>
          <w:p>
            <w:pPr>
              <w:pStyle w:val="14"/>
              <w:spacing w:before="1"/>
              <w:ind w:left="6"/>
              <w:jc w:val="center"/>
              <w:rPr>
                <w:sz w:val="21"/>
              </w:rPr>
            </w:pPr>
            <w:r>
              <w:rPr>
                <w:w w:val="99"/>
                <w:sz w:val="21"/>
              </w:rPr>
              <w:t>套</w:t>
            </w:r>
          </w:p>
        </w:tc>
        <w:tc>
          <w:tcPr>
            <w:tcW w:w="568" w:type="dxa"/>
          </w:tcPr>
          <w:p>
            <w:pPr>
              <w:pStyle w:val="14"/>
              <w:spacing w:before="11"/>
              <w:rPr>
                <w:b/>
                <w:sz w:val="15"/>
              </w:rPr>
            </w:pPr>
          </w:p>
          <w:p>
            <w:pPr>
              <w:pStyle w:val="14"/>
              <w:spacing w:before="1"/>
              <w:ind w:left="6"/>
              <w:jc w:val="center"/>
              <w:rPr>
                <w:sz w:val="21"/>
              </w:rPr>
            </w:pPr>
            <w:r>
              <w:rPr>
                <w:w w:val="99"/>
                <w:sz w:val="21"/>
              </w:rPr>
              <w:t>1</w:t>
            </w:r>
          </w:p>
        </w:tc>
        <w:tc>
          <w:tcPr>
            <w:tcW w:w="1587" w:type="dxa"/>
            <w:vMerge w:val="continue"/>
            <w:tcBorders>
              <w:top w:val="nil"/>
            </w:tcBorders>
          </w:tcPr>
          <w:p>
            <w:pPr>
              <w:rPr>
                <w:sz w:val="2"/>
                <w:szCs w:val="2"/>
              </w:rPr>
            </w:pPr>
          </w:p>
        </w:tc>
        <w:tc>
          <w:tcPr>
            <w:tcW w:w="1944" w:type="dxa"/>
          </w:tcPr>
          <w:p>
            <w:pPr>
              <w:pStyle w:val="14"/>
              <w:ind w:left="108" w:right="103"/>
              <w:jc w:val="center"/>
              <w:rPr>
                <w:sz w:val="21"/>
              </w:rPr>
            </w:pPr>
            <w:r>
              <w:rPr>
                <w:sz w:val="21"/>
              </w:rPr>
              <w:t>现场控制箱，</w:t>
            </w:r>
          </w:p>
          <w:p>
            <w:pPr>
              <w:pStyle w:val="14"/>
              <w:spacing w:before="139"/>
              <w:ind w:left="110" w:right="103"/>
              <w:jc w:val="center"/>
              <w:rPr>
                <w:sz w:val="21"/>
              </w:rPr>
            </w:pPr>
            <w:r>
              <w:rPr>
                <w:sz w:val="21"/>
              </w:rPr>
              <w:t>不锈钢箱体</w:t>
            </w:r>
          </w:p>
        </w:tc>
      </w:tr>
    </w:tbl>
    <w:p>
      <w:pPr>
        <w:pStyle w:val="7"/>
        <w:rPr>
          <w:b/>
          <w:sz w:val="20"/>
        </w:rPr>
      </w:pPr>
    </w:p>
    <w:p>
      <w:pPr>
        <w:pStyle w:val="6"/>
        <w:numPr>
          <w:ilvl w:val="0"/>
          <w:numId w:val="15"/>
        </w:numPr>
        <w:tabs>
          <w:tab w:val="left" w:pos="410"/>
        </w:tabs>
        <w:spacing w:before="214" w:after="0" w:line="240" w:lineRule="auto"/>
        <w:ind w:left="409" w:right="0" w:hanging="187"/>
        <w:jc w:val="left"/>
        <w:rPr>
          <w:rFonts w:ascii="Calibri" w:eastAsia="Calibri"/>
          <w:sz w:val="22"/>
        </w:rPr>
      </w:pPr>
      <w:r>
        <w:t>基本参数及技术要求</w:t>
      </w:r>
    </w:p>
    <w:p>
      <w:pPr>
        <w:pStyle w:val="7"/>
        <w:spacing w:before="6"/>
        <w:rPr>
          <w:b/>
        </w:rPr>
      </w:pPr>
    </w:p>
    <w:p>
      <w:pPr>
        <w:pStyle w:val="7"/>
        <w:spacing w:line="364" w:lineRule="auto"/>
        <w:ind w:left="222" w:right="741" w:firstLine="480"/>
        <w:jc w:val="both"/>
      </w:pPr>
      <w:r>
        <w:t>供应商须对起重设备的电动葫芦、控制箱、电线电缆、电机、减速机等进行供货， 由供应商负责设备安装调试并对钢梁等附属设施进行油漆，直至相关部门验收完毕、签发使用许可证（三吨及以上起重设备须在市场监督管理局注册）。供应商总报价中应包含安装、调试、相关部门验收和领取使用许可证所需的全部费用。</w:t>
      </w:r>
    </w:p>
    <w:p>
      <w:pPr>
        <w:spacing w:after="0" w:line="364" w:lineRule="auto"/>
        <w:jc w:val="both"/>
        <w:sectPr>
          <w:pgSz w:w="11910" w:h="16840"/>
          <w:pgMar w:top="1100" w:right="960" w:bottom="1260" w:left="860" w:header="878" w:footer="1067" w:gutter="0"/>
          <w:cols w:space="720" w:num="1"/>
        </w:sectPr>
      </w:pPr>
    </w:p>
    <w:p>
      <w:pPr>
        <w:pStyle w:val="7"/>
        <w:rPr>
          <w:sz w:val="20"/>
        </w:rPr>
      </w:pPr>
    </w:p>
    <w:p>
      <w:pPr>
        <w:pStyle w:val="7"/>
        <w:spacing w:before="66" w:line="364" w:lineRule="auto"/>
        <w:ind w:left="222" w:right="734" w:firstLine="480"/>
      </w:pPr>
      <w:r>
        <w:t>★投标所采购电动单梁悬挂式起重机电动葫芦推荐品牌为江阴凯澄、南京神天、浙江双鸟及以上品牌。</w:t>
      </w:r>
    </w:p>
    <w:p>
      <w:pPr>
        <w:pStyle w:val="7"/>
        <w:spacing w:line="306" w:lineRule="exact"/>
        <w:ind w:left="702"/>
      </w:pPr>
      <w:r>
        <w:t>供应商须在投标时随响应文件附电气控制图。</w:t>
      </w:r>
    </w:p>
    <w:p>
      <w:pPr>
        <w:pStyle w:val="13"/>
        <w:numPr>
          <w:ilvl w:val="1"/>
          <w:numId w:val="15"/>
        </w:numPr>
        <w:tabs>
          <w:tab w:val="left" w:pos="1065"/>
        </w:tabs>
        <w:spacing w:before="161" w:after="0" w:line="240" w:lineRule="auto"/>
        <w:ind w:left="1064" w:right="0" w:hanging="362"/>
        <w:jc w:val="left"/>
        <w:rPr>
          <w:sz w:val="24"/>
        </w:rPr>
      </w:pPr>
      <w:r>
        <w:rPr>
          <w:sz w:val="24"/>
        </w:rPr>
        <w:t>专用条款</w:t>
      </w:r>
    </w:p>
    <w:p>
      <w:pPr>
        <w:pStyle w:val="7"/>
        <w:spacing w:before="157"/>
        <w:ind w:left="702"/>
        <w:rPr>
          <w:rFonts w:ascii="Calibri"/>
        </w:rPr>
      </w:pPr>
      <w:r>
        <w:rPr>
          <w:rFonts w:ascii="Calibri"/>
        </w:rPr>
        <w:t>2.1.1</w:t>
      </w:r>
      <w:bookmarkStart w:id="69" w:name="_GoBack"/>
      <w:bookmarkEnd w:id="69"/>
    </w:p>
    <w:p>
      <w:pPr>
        <w:pStyle w:val="13"/>
        <w:numPr>
          <w:ilvl w:val="0"/>
          <w:numId w:val="16"/>
        </w:numPr>
        <w:tabs>
          <w:tab w:val="left" w:pos="1068"/>
        </w:tabs>
        <w:spacing w:before="147" w:after="0" w:line="364" w:lineRule="auto"/>
        <w:ind w:left="222" w:right="801" w:firstLine="480"/>
        <w:jc w:val="left"/>
        <w:rPr>
          <w:sz w:val="24"/>
        </w:rPr>
      </w:pPr>
      <w:r>
        <w:rPr>
          <w:spacing w:val="-3"/>
          <w:sz w:val="24"/>
        </w:rPr>
        <w:t xml:space="preserve">供应商应为一期进水泵房提供 </w:t>
      </w:r>
      <w:r>
        <w:rPr>
          <w:rFonts w:ascii="Calibri" w:eastAsia="Calibri"/>
          <w:sz w:val="24"/>
        </w:rPr>
        <w:t>1</w:t>
      </w:r>
      <w:r>
        <w:rPr>
          <w:rFonts w:ascii="Calibri" w:eastAsia="Calibri"/>
          <w:spacing w:val="25"/>
          <w:sz w:val="24"/>
        </w:rPr>
        <w:t xml:space="preserve"> </w:t>
      </w:r>
      <w:r>
        <w:rPr>
          <w:sz w:val="24"/>
        </w:rPr>
        <w:t>台双速电动葫芦，用于水泵等设备安装与检修时起吊。供应商应负责电动葫芦、电线电缆线、重锤限位的安装、调试与试运行。</w:t>
      </w:r>
    </w:p>
    <w:p>
      <w:pPr>
        <w:pStyle w:val="7"/>
        <w:spacing w:line="306" w:lineRule="exact"/>
        <w:ind w:left="702"/>
        <w:rPr>
          <w:rFonts w:ascii="Calibri" w:hAnsi="Calibri" w:eastAsia="Calibri"/>
        </w:rPr>
      </w:pPr>
      <w:r>
        <w:t>▲起 重 量：</w:t>
      </w:r>
      <w:r>
        <w:rPr>
          <w:rFonts w:ascii="Calibri" w:hAnsi="Calibri" w:eastAsia="Calibri"/>
        </w:rPr>
        <w:t>Q=2t</w:t>
      </w:r>
    </w:p>
    <w:p>
      <w:pPr>
        <w:pStyle w:val="7"/>
        <w:tabs>
          <w:tab w:val="left" w:pos="1662"/>
        </w:tabs>
        <w:spacing w:before="160" w:line="364" w:lineRule="auto"/>
        <w:ind w:left="942" w:right="7236" w:hanging="240"/>
      </w:pPr>
      <w:r>
        <w:t>▲起升高度</w:t>
      </w:r>
      <w:r>
        <w:rPr>
          <w:spacing w:val="-4"/>
        </w:rPr>
        <w:t>：</w:t>
      </w:r>
      <w:r>
        <w:rPr>
          <w:rFonts w:ascii="Calibri" w:hAnsi="Calibri" w:eastAsia="Calibri"/>
          <w:spacing w:val="-4"/>
        </w:rPr>
        <w:t xml:space="preserve">H=12m </w:t>
      </w:r>
      <w:r>
        <w:t>数</w:t>
      </w:r>
      <w:r>
        <w:tab/>
      </w:r>
      <w:r>
        <w:t>量：</w:t>
      </w:r>
      <w:r>
        <w:rPr>
          <w:rFonts w:ascii="Calibri" w:hAnsi="Calibri" w:eastAsia="Calibri"/>
        </w:rPr>
        <w:t>1</w:t>
      </w:r>
      <w:r>
        <w:rPr>
          <w:rFonts w:ascii="Calibri" w:hAnsi="Calibri" w:eastAsia="Calibri"/>
          <w:spacing w:val="6"/>
        </w:rPr>
        <w:t xml:space="preserve"> </w:t>
      </w:r>
      <w:r>
        <w:t>台</w:t>
      </w:r>
    </w:p>
    <w:p>
      <w:pPr>
        <w:pStyle w:val="7"/>
        <w:spacing w:line="306" w:lineRule="exact"/>
        <w:ind w:left="942"/>
      </w:pPr>
      <w:r>
        <w:t>安装地点：一期进水泵房</w:t>
      </w:r>
    </w:p>
    <w:p>
      <w:pPr>
        <w:pStyle w:val="7"/>
      </w:pPr>
    </w:p>
    <w:p>
      <w:pPr>
        <w:pStyle w:val="7"/>
        <w:spacing w:before="11"/>
        <w:rPr>
          <w:sz w:val="22"/>
        </w:rPr>
      </w:pPr>
    </w:p>
    <w:p>
      <w:pPr>
        <w:pStyle w:val="13"/>
        <w:numPr>
          <w:ilvl w:val="0"/>
          <w:numId w:val="16"/>
        </w:numPr>
        <w:tabs>
          <w:tab w:val="left" w:pos="1068"/>
        </w:tabs>
        <w:spacing w:before="0" w:after="0" w:line="364" w:lineRule="auto"/>
        <w:ind w:left="222" w:right="681" w:firstLine="480"/>
        <w:jc w:val="left"/>
        <w:rPr>
          <w:sz w:val="24"/>
        </w:rPr>
      </w:pPr>
      <w:r>
        <w:rPr>
          <w:spacing w:val="-4"/>
          <w:sz w:val="24"/>
        </w:rPr>
        <w:t xml:space="preserve">供应商应为一期风机房提供 </w:t>
      </w:r>
      <w:r>
        <w:rPr>
          <w:rFonts w:ascii="Calibri" w:eastAsia="Calibri"/>
          <w:sz w:val="24"/>
        </w:rPr>
        <w:t>1</w:t>
      </w:r>
      <w:r>
        <w:rPr>
          <w:rFonts w:ascii="Calibri" w:eastAsia="Calibri"/>
          <w:spacing w:val="15"/>
          <w:sz w:val="24"/>
        </w:rPr>
        <w:t xml:space="preserve"> </w:t>
      </w:r>
      <w:r>
        <w:rPr>
          <w:sz w:val="24"/>
        </w:rPr>
        <w:t>台单梁吊起重机，用于风机及配套设备的安装与</w:t>
      </w:r>
      <w:r>
        <w:rPr>
          <w:spacing w:val="-13"/>
          <w:sz w:val="24"/>
        </w:rPr>
        <w:t>检修时起吊。供应商应负责单梁吊起重机电动葫芦、控制箱、电线电缆、电机、减速机、</w:t>
      </w:r>
      <w:r>
        <w:rPr>
          <w:sz w:val="24"/>
        </w:rPr>
        <w:t>滑触线、重锤限位、整机及控制系统的安装、调试与试运行。</w:t>
      </w:r>
    </w:p>
    <w:p>
      <w:pPr>
        <w:pStyle w:val="7"/>
        <w:spacing w:line="304" w:lineRule="exact"/>
        <w:ind w:left="702"/>
        <w:rPr>
          <w:rFonts w:ascii="Calibri" w:hAnsi="Calibri" w:eastAsia="Calibri"/>
        </w:rPr>
      </w:pPr>
      <w:r>
        <w:rPr>
          <w:spacing w:val="-1"/>
        </w:rPr>
        <w:t>▲起 重 量：</w:t>
      </w:r>
      <w:r>
        <w:rPr>
          <w:rFonts w:ascii="Calibri" w:hAnsi="Calibri" w:eastAsia="Calibri"/>
        </w:rPr>
        <w:t>Q=10t</w:t>
      </w:r>
    </w:p>
    <w:p>
      <w:pPr>
        <w:pStyle w:val="7"/>
        <w:spacing w:before="160"/>
        <w:ind w:left="702"/>
        <w:rPr>
          <w:rFonts w:ascii="Calibri" w:hAnsi="Calibri" w:eastAsia="Calibri"/>
        </w:rPr>
      </w:pPr>
      <w:r>
        <w:rPr>
          <w:spacing w:val="-1"/>
        </w:rPr>
        <w:t>▲起升高度：</w:t>
      </w:r>
      <w:r>
        <w:rPr>
          <w:rFonts w:ascii="Calibri" w:hAnsi="Calibri" w:eastAsia="Calibri"/>
        </w:rPr>
        <w:t>H=9m</w:t>
      </w:r>
    </w:p>
    <w:p>
      <w:pPr>
        <w:pStyle w:val="7"/>
        <w:tabs>
          <w:tab w:val="left" w:pos="1662"/>
        </w:tabs>
        <w:spacing w:before="161" w:line="362" w:lineRule="auto"/>
        <w:ind w:left="942" w:right="6977" w:hanging="240"/>
      </w:pPr>
      <w:r>
        <w:t>▲跨</w:t>
      </w:r>
      <w:r>
        <w:tab/>
      </w:r>
      <w:r>
        <w:t>距</w:t>
      </w:r>
      <w:r>
        <w:rPr>
          <w:spacing w:val="-3"/>
        </w:rPr>
        <w:t>：</w:t>
      </w:r>
      <w:r>
        <w:rPr>
          <w:rFonts w:ascii="Calibri" w:hAnsi="Calibri" w:eastAsia="Calibri"/>
          <w:spacing w:val="-3"/>
        </w:rPr>
        <w:t xml:space="preserve">LK=9.82m </w:t>
      </w:r>
      <w:r>
        <w:t>数</w:t>
      </w:r>
      <w:r>
        <w:tab/>
      </w:r>
      <w:r>
        <w:t>量：</w:t>
      </w:r>
      <w:r>
        <w:rPr>
          <w:rFonts w:ascii="Calibri" w:hAnsi="Calibri" w:eastAsia="Calibri"/>
        </w:rPr>
        <w:t>1</w:t>
      </w:r>
      <w:r>
        <w:rPr>
          <w:rFonts w:ascii="Calibri" w:hAnsi="Calibri" w:eastAsia="Calibri"/>
          <w:spacing w:val="6"/>
        </w:rPr>
        <w:t xml:space="preserve"> </w:t>
      </w:r>
      <w:r>
        <w:t>台</w:t>
      </w:r>
    </w:p>
    <w:p>
      <w:pPr>
        <w:pStyle w:val="7"/>
        <w:spacing w:before="2"/>
        <w:ind w:left="942"/>
      </w:pPr>
      <w:r>
        <w:t>安装地点：一期风机房</w:t>
      </w:r>
    </w:p>
    <w:p>
      <w:pPr>
        <w:pStyle w:val="7"/>
      </w:pPr>
    </w:p>
    <w:p>
      <w:pPr>
        <w:pStyle w:val="7"/>
        <w:spacing w:before="10"/>
        <w:rPr>
          <w:sz w:val="22"/>
        </w:rPr>
      </w:pPr>
    </w:p>
    <w:p>
      <w:pPr>
        <w:pStyle w:val="13"/>
        <w:numPr>
          <w:ilvl w:val="0"/>
          <w:numId w:val="16"/>
        </w:numPr>
        <w:tabs>
          <w:tab w:val="left" w:pos="1068"/>
        </w:tabs>
        <w:spacing w:before="1" w:after="0" w:line="362" w:lineRule="auto"/>
        <w:ind w:left="222" w:right="801" w:firstLine="480"/>
        <w:jc w:val="left"/>
        <w:rPr>
          <w:sz w:val="24"/>
        </w:rPr>
      </w:pPr>
      <w:r>
        <w:rPr>
          <w:spacing w:val="-3"/>
          <w:sz w:val="24"/>
        </w:rPr>
        <w:t xml:space="preserve">供应商应为二期污泥泵房提供 </w:t>
      </w:r>
      <w:r>
        <w:rPr>
          <w:rFonts w:ascii="Calibri" w:eastAsia="Calibri"/>
          <w:sz w:val="24"/>
        </w:rPr>
        <w:t>1</w:t>
      </w:r>
      <w:r>
        <w:rPr>
          <w:rFonts w:ascii="Calibri" w:eastAsia="Calibri"/>
          <w:spacing w:val="25"/>
          <w:sz w:val="24"/>
        </w:rPr>
        <w:t xml:space="preserve"> </w:t>
      </w:r>
      <w:r>
        <w:rPr>
          <w:sz w:val="24"/>
        </w:rPr>
        <w:t>台电动葫芦，供应商应负责电动葫芦、电线电缆线、重锤限位的安装、调试与试运行。</w:t>
      </w:r>
    </w:p>
    <w:p>
      <w:pPr>
        <w:pStyle w:val="7"/>
        <w:spacing w:before="5"/>
        <w:ind w:left="702"/>
        <w:rPr>
          <w:rFonts w:ascii="Calibri" w:hAnsi="Calibri" w:eastAsia="Calibri"/>
        </w:rPr>
      </w:pPr>
      <w:r>
        <w:rPr>
          <w:spacing w:val="-1"/>
        </w:rPr>
        <w:t>▲起 重 量：</w:t>
      </w:r>
      <w:r>
        <w:rPr>
          <w:rFonts w:ascii="Calibri" w:hAnsi="Calibri" w:eastAsia="Calibri"/>
        </w:rPr>
        <w:t>Q=0.5t</w:t>
      </w:r>
    </w:p>
    <w:p>
      <w:pPr>
        <w:pStyle w:val="7"/>
        <w:spacing w:before="160"/>
        <w:ind w:left="702"/>
        <w:rPr>
          <w:rFonts w:ascii="Calibri" w:hAnsi="Calibri" w:eastAsia="Calibri"/>
        </w:rPr>
      </w:pPr>
      <w:r>
        <w:rPr>
          <w:spacing w:val="-1"/>
        </w:rPr>
        <w:t>▲起升高度：</w:t>
      </w:r>
      <w:r>
        <w:rPr>
          <w:rFonts w:ascii="Calibri" w:hAnsi="Calibri" w:eastAsia="Calibri"/>
        </w:rPr>
        <w:t>H=12m</w:t>
      </w:r>
    </w:p>
    <w:p>
      <w:pPr>
        <w:pStyle w:val="7"/>
        <w:tabs>
          <w:tab w:val="left" w:pos="1662"/>
        </w:tabs>
        <w:spacing w:before="158"/>
        <w:ind w:left="702"/>
      </w:pPr>
      <w:r>
        <w:t>▲数</w:t>
      </w:r>
      <w:r>
        <w:tab/>
      </w:r>
      <w:r>
        <w:t>量：</w:t>
      </w:r>
      <w:r>
        <w:rPr>
          <w:rFonts w:ascii="Calibri" w:hAnsi="Calibri" w:eastAsia="Calibri"/>
        </w:rPr>
        <w:t>1</w:t>
      </w:r>
      <w:r>
        <w:rPr>
          <w:rFonts w:ascii="Calibri" w:hAnsi="Calibri" w:eastAsia="Calibri"/>
          <w:spacing w:val="6"/>
        </w:rPr>
        <w:t xml:space="preserve"> </w:t>
      </w:r>
      <w:r>
        <w:t>台</w:t>
      </w:r>
    </w:p>
    <w:p>
      <w:pPr>
        <w:pStyle w:val="7"/>
        <w:spacing w:before="161"/>
        <w:ind w:left="942"/>
      </w:pPr>
      <w:r>
        <w:t>安装地点：二期污泥泵房</w:t>
      </w:r>
    </w:p>
    <w:p>
      <w:pPr>
        <w:pStyle w:val="7"/>
      </w:pPr>
    </w:p>
    <w:p>
      <w:pPr>
        <w:pStyle w:val="7"/>
        <w:spacing w:before="7"/>
        <w:rPr>
          <w:sz w:val="22"/>
        </w:rPr>
      </w:pPr>
    </w:p>
    <w:p>
      <w:pPr>
        <w:pStyle w:val="13"/>
        <w:numPr>
          <w:ilvl w:val="0"/>
          <w:numId w:val="16"/>
        </w:numPr>
        <w:tabs>
          <w:tab w:val="left" w:pos="1068"/>
        </w:tabs>
        <w:spacing w:before="1" w:after="0" w:line="364" w:lineRule="auto"/>
        <w:ind w:left="222" w:right="801" w:firstLine="480"/>
        <w:jc w:val="left"/>
        <w:rPr>
          <w:sz w:val="24"/>
        </w:rPr>
      </w:pPr>
      <w:r>
        <w:rPr>
          <w:spacing w:val="-3"/>
          <w:sz w:val="24"/>
        </w:rPr>
        <w:t xml:space="preserve">供应商应为二三期污泥回流泵房提供 </w:t>
      </w:r>
      <w:r>
        <w:rPr>
          <w:rFonts w:ascii="Calibri" w:eastAsia="Calibri"/>
          <w:sz w:val="24"/>
        </w:rPr>
        <w:t>2</w:t>
      </w:r>
      <w:r>
        <w:rPr>
          <w:rFonts w:ascii="Calibri" w:eastAsia="Calibri"/>
          <w:spacing w:val="25"/>
          <w:sz w:val="24"/>
        </w:rPr>
        <w:t xml:space="preserve"> </w:t>
      </w:r>
      <w:r>
        <w:rPr>
          <w:sz w:val="24"/>
        </w:rPr>
        <w:t>台电动单梁悬挂式起重机，供应商应负</w:t>
      </w:r>
      <w:r>
        <w:rPr>
          <w:spacing w:val="-7"/>
          <w:sz w:val="24"/>
        </w:rPr>
        <w:t>责电动单梁悬挂式起重机电动葫芦、控制箱、电线电缆、电机、减速机、滑触线、重锤</w:t>
      </w:r>
    </w:p>
    <w:p>
      <w:pPr>
        <w:spacing w:after="0" w:line="364" w:lineRule="auto"/>
        <w:jc w:val="left"/>
        <w:rPr>
          <w:sz w:val="24"/>
        </w:rPr>
        <w:sectPr>
          <w:pgSz w:w="11910" w:h="16840"/>
          <w:pgMar w:top="1100" w:right="960" w:bottom="1260" w:left="860" w:header="878" w:footer="1067" w:gutter="0"/>
          <w:cols w:space="720" w:num="1"/>
        </w:sectPr>
      </w:pPr>
    </w:p>
    <w:p>
      <w:pPr>
        <w:pStyle w:val="7"/>
        <w:rPr>
          <w:sz w:val="20"/>
        </w:rPr>
      </w:pPr>
    </w:p>
    <w:p>
      <w:pPr>
        <w:pStyle w:val="7"/>
        <w:spacing w:before="66"/>
        <w:ind w:left="222"/>
      </w:pPr>
      <w:r>
        <w:t>限位、整机及控制系统的安装、调试与试运行。</w:t>
      </w:r>
    </w:p>
    <w:p>
      <w:pPr>
        <w:pStyle w:val="7"/>
        <w:spacing w:before="161"/>
        <w:ind w:left="702"/>
        <w:rPr>
          <w:rFonts w:ascii="Calibri" w:hAnsi="Calibri" w:eastAsia="Calibri"/>
        </w:rPr>
      </w:pPr>
      <w:r>
        <w:t>▲起 重 量：</w:t>
      </w:r>
      <w:r>
        <w:rPr>
          <w:rFonts w:ascii="Calibri" w:hAnsi="Calibri" w:eastAsia="Calibri"/>
        </w:rPr>
        <w:t>Q=2t</w:t>
      </w:r>
    </w:p>
    <w:p>
      <w:pPr>
        <w:pStyle w:val="7"/>
        <w:spacing w:before="158"/>
        <w:ind w:left="702"/>
        <w:rPr>
          <w:rFonts w:ascii="Calibri" w:hAnsi="Calibri" w:eastAsia="Calibri"/>
        </w:rPr>
      </w:pPr>
      <w:r>
        <w:t>▲起升高度：</w:t>
      </w:r>
      <w:r>
        <w:rPr>
          <w:rFonts w:ascii="Calibri" w:hAnsi="Calibri" w:eastAsia="Calibri"/>
        </w:rPr>
        <w:t>H=9m</w:t>
      </w:r>
    </w:p>
    <w:p>
      <w:pPr>
        <w:pStyle w:val="7"/>
        <w:tabs>
          <w:tab w:val="left" w:pos="1662"/>
        </w:tabs>
        <w:spacing w:before="160" w:line="362" w:lineRule="auto"/>
        <w:ind w:left="942" w:right="7291" w:hanging="240"/>
      </w:pPr>
      <w:r>
        <w:t>▲行</w:t>
      </w:r>
      <w:r>
        <w:tab/>
      </w:r>
      <w:r>
        <w:t>程</w:t>
      </w:r>
      <w:r>
        <w:rPr>
          <w:spacing w:val="-4"/>
        </w:rPr>
        <w:t>：</w:t>
      </w:r>
      <w:r>
        <w:rPr>
          <w:rFonts w:ascii="Calibri" w:hAnsi="Calibri" w:eastAsia="Calibri"/>
          <w:spacing w:val="-4"/>
        </w:rPr>
        <w:t xml:space="preserve">s=13m </w:t>
      </w:r>
      <w:r>
        <w:t>数</w:t>
      </w:r>
      <w:r>
        <w:tab/>
      </w:r>
      <w:r>
        <w:t>量：</w:t>
      </w:r>
      <w:r>
        <w:rPr>
          <w:rFonts w:ascii="Calibri" w:hAnsi="Calibri" w:eastAsia="Calibri"/>
        </w:rPr>
        <w:t>2</w:t>
      </w:r>
      <w:r>
        <w:rPr>
          <w:rFonts w:ascii="Calibri" w:hAnsi="Calibri" w:eastAsia="Calibri"/>
          <w:spacing w:val="6"/>
        </w:rPr>
        <w:t xml:space="preserve"> </w:t>
      </w:r>
      <w:r>
        <w:t>台</w:t>
      </w:r>
    </w:p>
    <w:p>
      <w:pPr>
        <w:pStyle w:val="7"/>
        <w:spacing w:before="5"/>
        <w:ind w:left="942"/>
      </w:pPr>
      <w:r>
        <w:t>安装地点：二三期污泥回流泵房</w:t>
      </w:r>
    </w:p>
    <w:p>
      <w:pPr>
        <w:pStyle w:val="7"/>
      </w:pPr>
    </w:p>
    <w:p>
      <w:pPr>
        <w:pStyle w:val="7"/>
        <w:spacing w:before="8"/>
        <w:rPr>
          <w:sz w:val="22"/>
        </w:rPr>
      </w:pPr>
    </w:p>
    <w:p>
      <w:pPr>
        <w:pStyle w:val="13"/>
        <w:numPr>
          <w:ilvl w:val="0"/>
          <w:numId w:val="16"/>
        </w:numPr>
        <w:tabs>
          <w:tab w:val="left" w:pos="1068"/>
        </w:tabs>
        <w:spacing w:before="0" w:after="0" w:line="364" w:lineRule="auto"/>
        <w:ind w:left="222" w:right="801" w:firstLine="480"/>
        <w:jc w:val="both"/>
        <w:rPr>
          <w:sz w:val="24"/>
        </w:rPr>
      </w:pPr>
      <w:r>
        <w:rPr>
          <w:spacing w:val="-4"/>
          <w:sz w:val="24"/>
        </w:rPr>
        <w:t xml:space="preserve">供应商应为三期风机房提供 </w:t>
      </w:r>
      <w:r>
        <w:rPr>
          <w:rFonts w:ascii="Calibri" w:eastAsia="Calibri"/>
          <w:sz w:val="24"/>
        </w:rPr>
        <w:t>1</w:t>
      </w:r>
      <w:r>
        <w:rPr>
          <w:rFonts w:ascii="Calibri" w:eastAsia="Calibri"/>
          <w:spacing w:val="22"/>
          <w:sz w:val="24"/>
        </w:rPr>
        <w:t xml:space="preserve"> </w:t>
      </w:r>
      <w:r>
        <w:rPr>
          <w:sz w:val="24"/>
        </w:rPr>
        <w:t>台电动单梁悬挂式起重机，供应商应负责电动单</w:t>
      </w:r>
      <w:r>
        <w:rPr>
          <w:spacing w:val="-8"/>
          <w:sz w:val="24"/>
        </w:rPr>
        <w:t>梁悬挂式起重机电动葫芦、控制箱、电线电缆、电机、减速机、滑触线、重锤限位、整</w:t>
      </w:r>
      <w:r>
        <w:rPr>
          <w:sz w:val="24"/>
        </w:rPr>
        <w:t>机及控制系统的安装、调试与试运行。</w:t>
      </w:r>
    </w:p>
    <w:p>
      <w:pPr>
        <w:pStyle w:val="7"/>
        <w:spacing w:line="307" w:lineRule="exact"/>
        <w:ind w:left="702"/>
        <w:rPr>
          <w:rFonts w:ascii="Calibri" w:hAnsi="Calibri" w:eastAsia="Calibri"/>
        </w:rPr>
      </w:pPr>
      <w:r>
        <w:t>▲起 重 量：</w:t>
      </w:r>
      <w:r>
        <w:rPr>
          <w:rFonts w:ascii="Calibri" w:hAnsi="Calibri" w:eastAsia="Calibri"/>
        </w:rPr>
        <w:t>Q=5t</w:t>
      </w:r>
    </w:p>
    <w:p>
      <w:pPr>
        <w:pStyle w:val="7"/>
        <w:spacing w:before="161"/>
        <w:ind w:left="702"/>
        <w:rPr>
          <w:rFonts w:ascii="Calibri" w:hAnsi="Calibri" w:eastAsia="Calibri"/>
        </w:rPr>
      </w:pPr>
      <w:r>
        <w:t>▲起升高度：</w:t>
      </w:r>
      <w:r>
        <w:rPr>
          <w:rFonts w:ascii="Calibri" w:hAnsi="Calibri" w:eastAsia="Calibri"/>
        </w:rPr>
        <w:t>H=6m</w:t>
      </w:r>
    </w:p>
    <w:p>
      <w:pPr>
        <w:pStyle w:val="7"/>
        <w:tabs>
          <w:tab w:val="left" w:pos="1662"/>
        </w:tabs>
        <w:spacing w:before="158" w:line="362" w:lineRule="auto"/>
        <w:ind w:left="942" w:right="7099" w:hanging="240"/>
      </w:pPr>
      <w:r>
        <w:t>▲跨</w:t>
      </w:r>
      <w:r>
        <w:tab/>
      </w:r>
      <w:r>
        <w:t>距</w:t>
      </w:r>
      <w:r>
        <w:rPr>
          <w:spacing w:val="-3"/>
        </w:rPr>
        <w:t>：</w:t>
      </w:r>
      <w:r>
        <w:rPr>
          <w:rFonts w:ascii="Calibri" w:hAnsi="Calibri" w:eastAsia="Calibri"/>
          <w:spacing w:val="-3"/>
        </w:rPr>
        <w:t xml:space="preserve">LK=7.4m </w:t>
      </w:r>
      <w:r>
        <w:t>数</w:t>
      </w:r>
      <w:r>
        <w:tab/>
      </w:r>
      <w:r>
        <w:t>量：</w:t>
      </w:r>
      <w:r>
        <w:rPr>
          <w:rFonts w:ascii="Calibri" w:hAnsi="Calibri" w:eastAsia="Calibri"/>
        </w:rPr>
        <w:t>1</w:t>
      </w:r>
      <w:r>
        <w:rPr>
          <w:rFonts w:ascii="Calibri" w:hAnsi="Calibri" w:eastAsia="Calibri"/>
          <w:spacing w:val="6"/>
        </w:rPr>
        <w:t xml:space="preserve"> </w:t>
      </w:r>
      <w:r>
        <w:t>台</w:t>
      </w:r>
    </w:p>
    <w:p>
      <w:pPr>
        <w:pStyle w:val="7"/>
        <w:spacing w:before="5"/>
        <w:ind w:left="942"/>
      </w:pPr>
      <w:r>
        <w:t>安装地点：三期风机房</w:t>
      </w:r>
    </w:p>
    <w:p>
      <w:pPr>
        <w:pStyle w:val="7"/>
      </w:pPr>
    </w:p>
    <w:p>
      <w:pPr>
        <w:pStyle w:val="7"/>
        <w:spacing w:before="10"/>
        <w:rPr>
          <w:sz w:val="22"/>
        </w:rPr>
      </w:pPr>
    </w:p>
    <w:p>
      <w:pPr>
        <w:pStyle w:val="13"/>
        <w:numPr>
          <w:ilvl w:val="0"/>
          <w:numId w:val="16"/>
        </w:numPr>
        <w:tabs>
          <w:tab w:val="left" w:pos="1068"/>
        </w:tabs>
        <w:spacing w:before="0" w:after="0" w:line="364" w:lineRule="auto"/>
        <w:ind w:left="222" w:right="801" w:firstLine="480"/>
        <w:jc w:val="left"/>
        <w:rPr>
          <w:sz w:val="24"/>
        </w:rPr>
      </w:pPr>
      <w:r>
        <w:rPr>
          <w:spacing w:val="-3"/>
          <w:sz w:val="24"/>
        </w:rPr>
        <w:t xml:space="preserve">供应商应为一期厌缺氧池提供 </w:t>
      </w:r>
      <w:r>
        <w:rPr>
          <w:rFonts w:ascii="Calibri" w:eastAsia="Calibri"/>
          <w:sz w:val="24"/>
        </w:rPr>
        <w:t>4</w:t>
      </w:r>
      <w:r>
        <w:rPr>
          <w:rFonts w:ascii="Calibri" w:eastAsia="Calibri"/>
          <w:spacing w:val="25"/>
          <w:sz w:val="24"/>
        </w:rPr>
        <w:t xml:space="preserve"> </w:t>
      </w:r>
      <w:r>
        <w:rPr>
          <w:sz w:val="24"/>
        </w:rPr>
        <w:t>台电动葫芦，供应商应负责电动葫芦、电机、减速机及控制系统的安装、调试与试运行。</w:t>
      </w:r>
    </w:p>
    <w:p>
      <w:pPr>
        <w:pStyle w:val="7"/>
        <w:spacing w:line="306" w:lineRule="exact"/>
        <w:ind w:left="702"/>
        <w:rPr>
          <w:rFonts w:ascii="Calibri" w:hAnsi="Calibri" w:eastAsia="Calibri"/>
        </w:rPr>
      </w:pPr>
      <w:r>
        <w:t>▲起 重 量：</w:t>
      </w:r>
      <w:r>
        <w:rPr>
          <w:rFonts w:ascii="Calibri" w:hAnsi="Calibri" w:eastAsia="Calibri"/>
        </w:rPr>
        <w:t>Q=2t</w:t>
      </w:r>
    </w:p>
    <w:p>
      <w:pPr>
        <w:pStyle w:val="7"/>
        <w:spacing w:before="158"/>
        <w:ind w:left="702"/>
        <w:rPr>
          <w:rFonts w:ascii="Calibri" w:hAnsi="Calibri" w:eastAsia="Calibri"/>
        </w:rPr>
      </w:pPr>
      <w:r>
        <w:t>▲起升高度：</w:t>
      </w:r>
      <w:r>
        <w:rPr>
          <w:rFonts w:ascii="Calibri" w:hAnsi="Calibri" w:eastAsia="Calibri"/>
        </w:rPr>
        <w:t>H=9m</w:t>
      </w:r>
    </w:p>
    <w:p>
      <w:pPr>
        <w:pStyle w:val="7"/>
        <w:tabs>
          <w:tab w:val="left" w:pos="1662"/>
        </w:tabs>
        <w:spacing w:before="160" w:line="362" w:lineRule="auto"/>
        <w:ind w:left="942" w:right="7231" w:hanging="240"/>
      </w:pPr>
      <w:r>
        <w:t>▲行</w:t>
      </w:r>
      <w:r>
        <w:tab/>
      </w:r>
      <w:r>
        <w:t>程</w:t>
      </w:r>
      <w:r>
        <w:rPr>
          <w:spacing w:val="-3"/>
        </w:rPr>
        <w:t>：</w:t>
      </w:r>
      <w:r>
        <w:rPr>
          <w:rFonts w:ascii="Calibri" w:hAnsi="Calibri" w:eastAsia="Calibri"/>
          <w:spacing w:val="-3"/>
        </w:rPr>
        <w:t xml:space="preserve">s=8.6m </w:t>
      </w:r>
      <w:r>
        <w:t>数</w:t>
      </w:r>
      <w:r>
        <w:tab/>
      </w:r>
      <w:r>
        <w:t>量：</w:t>
      </w:r>
      <w:r>
        <w:rPr>
          <w:rFonts w:ascii="Calibri" w:hAnsi="Calibri" w:eastAsia="Calibri"/>
        </w:rPr>
        <w:t>4</w:t>
      </w:r>
      <w:r>
        <w:rPr>
          <w:rFonts w:ascii="Calibri" w:hAnsi="Calibri" w:eastAsia="Calibri"/>
          <w:spacing w:val="6"/>
        </w:rPr>
        <w:t xml:space="preserve"> </w:t>
      </w:r>
      <w:r>
        <w:t>台</w:t>
      </w:r>
    </w:p>
    <w:p>
      <w:pPr>
        <w:pStyle w:val="7"/>
        <w:spacing w:before="5"/>
        <w:ind w:left="942"/>
      </w:pPr>
      <w:r>
        <w:t>安装地点：一期厌缺氧池</w:t>
      </w:r>
    </w:p>
    <w:p>
      <w:pPr>
        <w:pStyle w:val="7"/>
      </w:pPr>
    </w:p>
    <w:p>
      <w:pPr>
        <w:pStyle w:val="7"/>
        <w:spacing w:before="11"/>
        <w:rPr>
          <w:sz w:val="22"/>
        </w:rPr>
      </w:pPr>
    </w:p>
    <w:p>
      <w:pPr>
        <w:pStyle w:val="13"/>
        <w:numPr>
          <w:ilvl w:val="0"/>
          <w:numId w:val="16"/>
        </w:numPr>
        <w:tabs>
          <w:tab w:val="left" w:pos="1068"/>
        </w:tabs>
        <w:spacing w:before="0" w:after="0" w:line="364" w:lineRule="auto"/>
        <w:ind w:left="222" w:right="801" w:firstLine="480"/>
        <w:jc w:val="both"/>
        <w:rPr>
          <w:sz w:val="24"/>
        </w:rPr>
      </w:pPr>
      <w:r>
        <w:rPr>
          <w:spacing w:val="-4"/>
          <w:sz w:val="24"/>
        </w:rPr>
        <w:t xml:space="preserve">供应商应为机修间提供 </w:t>
      </w:r>
      <w:r>
        <w:rPr>
          <w:rFonts w:ascii="Calibri" w:eastAsia="Calibri"/>
          <w:sz w:val="24"/>
        </w:rPr>
        <w:t>1</w:t>
      </w:r>
      <w:r>
        <w:rPr>
          <w:rFonts w:ascii="Calibri" w:eastAsia="Calibri"/>
          <w:spacing w:val="25"/>
          <w:sz w:val="24"/>
        </w:rPr>
        <w:t xml:space="preserve"> </w:t>
      </w:r>
      <w:r>
        <w:rPr>
          <w:sz w:val="24"/>
        </w:rPr>
        <w:t>台电动单梁悬挂式起重机，供应商应负责电动单梁悬</w:t>
      </w:r>
      <w:r>
        <w:rPr>
          <w:spacing w:val="-8"/>
          <w:sz w:val="24"/>
        </w:rPr>
        <w:t>挂式起重机电动葫芦、控制箱、电线电缆、电机、减速机、滑触线、重锤限位、整机及</w:t>
      </w:r>
      <w:r>
        <w:rPr>
          <w:sz w:val="24"/>
        </w:rPr>
        <w:t>控制系统的安装、调试与试运行。</w:t>
      </w:r>
    </w:p>
    <w:p>
      <w:pPr>
        <w:pStyle w:val="7"/>
        <w:spacing w:line="304" w:lineRule="exact"/>
        <w:ind w:left="702"/>
        <w:rPr>
          <w:rFonts w:ascii="Calibri" w:hAnsi="Calibri" w:eastAsia="Calibri"/>
        </w:rPr>
      </w:pPr>
      <w:r>
        <w:t>▲起 重 量：</w:t>
      </w:r>
      <w:r>
        <w:rPr>
          <w:rFonts w:ascii="Calibri" w:hAnsi="Calibri" w:eastAsia="Calibri"/>
        </w:rPr>
        <w:t>Q=3t</w:t>
      </w:r>
    </w:p>
    <w:p>
      <w:pPr>
        <w:pStyle w:val="7"/>
        <w:tabs>
          <w:tab w:val="left" w:pos="1662"/>
        </w:tabs>
        <w:spacing w:before="160" w:line="362" w:lineRule="auto"/>
        <w:ind w:left="942" w:right="7358" w:hanging="240"/>
      </w:pPr>
      <w:r>
        <w:t>▲起升高度</w:t>
      </w:r>
      <w:r>
        <w:rPr>
          <w:spacing w:val="-5"/>
        </w:rPr>
        <w:t>：</w:t>
      </w:r>
      <w:r>
        <w:rPr>
          <w:rFonts w:ascii="Calibri" w:hAnsi="Calibri" w:eastAsia="Calibri"/>
          <w:spacing w:val="-5"/>
        </w:rPr>
        <w:t xml:space="preserve">H=6m </w:t>
      </w:r>
      <w:r>
        <w:t>数</w:t>
      </w:r>
      <w:r>
        <w:tab/>
      </w:r>
      <w:r>
        <w:t>量：</w:t>
      </w:r>
      <w:r>
        <w:rPr>
          <w:rFonts w:ascii="Calibri" w:hAnsi="Calibri" w:eastAsia="Calibri"/>
        </w:rPr>
        <w:t>1</w:t>
      </w:r>
      <w:r>
        <w:rPr>
          <w:rFonts w:ascii="Calibri" w:hAnsi="Calibri" w:eastAsia="Calibri"/>
          <w:spacing w:val="6"/>
        </w:rPr>
        <w:t xml:space="preserve"> </w:t>
      </w:r>
      <w:r>
        <w:t>台</w:t>
      </w:r>
    </w:p>
    <w:p>
      <w:pPr>
        <w:spacing w:after="0" w:line="362" w:lineRule="auto"/>
        <w:sectPr>
          <w:pgSz w:w="11910" w:h="16840"/>
          <w:pgMar w:top="1100" w:right="960" w:bottom="1260" w:left="860" w:header="878" w:footer="1067" w:gutter="0"/>
          <w:cols w:space="720" w:num="1"/>
        </w:sectPr>
      </w:pPr>
    </w:p>
    <w:p>
      <w:pPr>
        <w:pStyle w:val="7"/>
        <w:rPr>
          <w:sz w:val="20"/>
        </w:rPr>
      </w:pPr>
    </w:p>
    <w:p>
      <w:pPr>
        <w:pStyle w:val="7"/>
        <w:spacing w:before="66"/>
        <w:ind w:left="942"/>
      </w:pPr>
      <w:r>
        <w:t>安装地点：机修间</w:t>
      </w:r>
    </w:p>
    <w:p>
      <w:pPr>
        <w:pStyle w:val="7"/>
      </w:pPr>
    </w:p>
    <w:p>
      <w:pPr>
        <w:pStyle w:val="7"/>
        <w:spacing w:before="10"/>
        <w:rPr>
          <w:sz w:val="22"/>
        </w:rPr>
      </w:pPr>
    </w:p>
    <w:p>
      <w:pPr>
        <w:pStyle w:val="13"/>
        <w:numPr>
          <w:ilvl w:val="0"/>
          <w:numId w:val="16"/>
        </w:numPr>
        <w:tabs>
          <w:tab w:val="left" w:pos="1066"/>
        </w:tabs>
        <w:spacing w:before="0" w:after="0" w:line="362" w:lineRule="auto"/>
        <w:ind w:left="222" w:right="681" w:firstLine="480"/>
        <w:jc w:val="left"/>
        <w:rPr>
          <w:sz w:val="24"/>
        </w:rPr>
      </w:pPr>
      <w:r>
        <w:rPr>
          <w:spacing w:val="-4"/>
          <w:sz w:val="24"/>
        </w:rPr>
        <w:t xml:space="preserve">供应商应为二三期厌缺氧池提供 </w:t>
      </w:r>
      <w:r>
        <w:rPr>
          <w:rFonts w:ascii="Calibri" w:eastAsia="Calibri"/>
          <w:sz w:val="24"/>
        </w:rPr>
        <w:t>1</w:t>
      </w:r>
      <w:r>
        <w:rPr>
          <w:rFonts w:ascii="Calibri" w:eastAsia="Calibri"/>
          <w:spacing w:val="6"/>
          <w:sz w:val="24"/>
        </w:rPr>
        <w:t xml:space="preserve"> </w:t>
      </w:r>
      <w:r>
        <w:rPr>
          <w:spacing w:val="-7"/>
          <w:sz w:val="24"/>
        </w:rPr>
        <w:t>台电动葫芦，供应商应负责电动葫芦、电机、</w:t>
      </w:r>
      <w:r>
        <w:rPr>
          <w:sz w:val="24"/>
        </w:rPr>
        <w:t>减速机及控制系统的安装、调试与试运行。</w:t>
      </w:r>
    </w:p>
    <w:p>
      <w:pPr>
        <w:pStyle w:val="7"/>
        <w:spacing w:before="5"/>
        <w:ind w:left="702"/>
        <w:rPr>
          <w:rFonts w:ascii="Calibri" w:hAnsi="Calibri" w:eastAsia="Calibri"/>
        </w:rPr>
      </w:pPr>
      <w:r>
        <w:t>▲起 重 量：</w:t>
      </w:r>
      <w:r>
        <w:rPr>
          <w:rFonts w:ascii="Calibri" w:hAnsi="Calibri" w:eastAsia="Calibri"/>
        </w:rPr>
        <w:t>Q=2t</w:t>
      </w:r>
    </w:p>
    <w:p>
      <w:pPr>
        <w:pStyle w:val="7"/>
        <w:spacing w:before="158"/>
        <w:ind w:left="702"/>
        <w:rPr>
          <w:rFonts w:ascii="Calibri" w:hAnsi="Calibri" w:eastAsia="Calibri"/>
        </w:rPr>
      </w:pPr>
      <w:r>
        <w:t>▲起升高度：</w:t>
      </w:r>
      <w:r>
        <w:rPr>
          <w:rFonts w:ascii="Calibri" w:hAnsi="Calibri" w:eastAsia="Calibri"/>
        </w:rPr>
        <w:t>H=12m</w:t>
      </w:r>
    </w:p>
    <w:p>
      <w:pPr>
        <w:pStyle w:val="7"/>
        <w:tabs>
          <w:tab w:val="left" w:pos="1662"/>
        </w:tabs>
        <w:spacing w:before="161" w:line="362" w:lineRule="auto"/>
        <w:ind w:left="942" w:right="7109" w:hanging="240"/>
      </w:pPr>
      <w:r>
        <w:t>▲行</w:t>
      </w:r>
      <w:r>
        <w:tab/>
      </w:r>
      <w:r>
        <w:t>程</w:t>
      </w:r>
      <w:r>
        <w:rPr>
          <w:spacing w:val="-3"/>
        </w:rPr>
        <w:t>：</w:t>
      </w:r>
      <w:r>
        <w:rPr>
          <w:rFonts w:ascii="Calibri" w:hAnsi="Calibri" w:eastAsia="Calibri"/>
          <w:spacing w:val="-3"/>
        </w:rPr>
        <w:t xml:space="preserve">s=6.45m </w:t>
      </w:r>
      <w:r>
        <w:t>数</w:t>
      </w:r>
      <w:r>
        <w:tab/>
      </w:r>
      <w:r>
        <w:t>量：</w:t>
      </w:r>
      <w:r>
        <w:rPr>
          <w:rFonts w:ascii="Calibri" w:hAnsi="Calibri" w:eastAsia="Calibri"/>
        </w:rPr>
        <w:t>1</w:t>
      </w:r>
      <w:r>
        <w:rPr>
          <w:rFonts w:ascii="Calibri" w:hAnsi="Calibri" w:eastAsia="Calibri"/>
          <w:spacing w:val="6"/>
        </w:rPr>
        <w:t xml:space="preserve"> </w:t>
      </w:r>
      <w:r>
        <w:t>台</w:t>
      </w:r>
    </w:p>
    <w:p>
      <w:pPr>
        <w:pStyle w:val="7"/>
        <w:spacing w:before="5"/>
        <w:ind w:left="942"/>
      </w:pPr>
      <w:r>
        <w:t>安装地点：二三期厌缺氧池</w:t>
      </w:r>
    </w:p>
    <w:p>
      <w:pPr>
        <w:pStyle w:val="7"/>
      </w:pPr>
    </w:p>
    <w:p>
      <w:pPr>
        <w:pStyle w:val="7"/>
        <w:spacing w:before="8"/>
        <w:rPr>
          <w:sz w:val="22"/>
        </w:rPr>
      </w:pPr>
    </w:p>
    <w:p>
      <w:pPr>
        <w:pStyle w:val="13"/>
        <w:numPr>
          <w:ilvl w:val="0"/>
          <w:numId w:val="16"/>
        </w:numPr>
        <w:tabs>
          <w:tab w:val="left" w:pos="1068"/>
        </w:tabs>
        <w:spacing w:before="0" w:after="0" w:line="364" w:lineRule="auto"/>
        <w:ind w:left="222" w:right="801" w:firstLine="480"/>
        <w:jc w:val="left"/>
        <w:rPr>
          <w:sz w:val="24"/>
        </w:rPr>
      </w:pPr>
      <w:r>
        <w:rPr>
          <w:spacing w:val="-4"/>
          <w:sz w:val="24"/>
        </w:rPr>
        <w:t xml:space="preserve">供应商应为中间提升泵房提供 </w:t>
      </w:r>
      <w:r>
        <w:rPr>
          <w:rFonts w:ascii="Calibri" w:eastAsia="Calibri"/>
          <w:sz w:val="24"/>
        </w:rPr>
        <w:t>1</w:t>
      </w:r>
      <w:r>
        <w:rPr>
          <w:rFonts w:ascii="Calibri" w:eastAsia="Calibri"/>
          <w:spacing w:val="14"/>
          <w:sz w:val="24"/>
        </w:rPr>
        <w:t xml:space="preserve"> </w:t>
      </w:r>
      <w:r>
        <w:rPr>
          <w:spacing w:val="-7"/>
          <w:sz w:val="24"/>
        </w:rPr>
        <w:t xml:space="preserve">台电动葫芦和 </w:t>
      </w:r>
      <w:r>
        <w:rPr>
          <w:rFonts w:ascii="Calibri" w:eastAsia="Calibri"/>
          <w:sz w:val="24"/>
        </w:rPr>
        <w:t>1</w:t>
      </w:r>
      <w:r>
        <w:rPr>
          <w:rFonts w:ascii="Calibri" w:eastAsia="Calibri"/>
          <w:spacing w:val="15"/>
          <w:sz w:val="24"/>
        </w:rPr>
        <w:t xml:space="preserve"> </w:t>
      </w:r>
      <w:r>
        <w:rPr>
          <w:sz w:val="24"/>
        </w:rPr>
        <w:t>台手动葫芦，供应商应负责手动葫芦、电动葫芦、电机、减速机及控制系统的安装、调试与试运行。</w:t>
      </w:r>
    </w:p>
    <w:p>
      <w:pPr>
        <w:pStyle w:val="7"/>
        <w:spacing w:before="1"/>
        <w:ind w:left="462"/>
      </w:pPr>
      <w:r>
        <w:t>电动葫芦：</w:t>
      </w:r>
    </w:p>
    <w:p>
      <w:pPr>
        <w:pStyle w:val="7"/>
        <w:spacing w:before="158"/>
        <w:ind w:left="702"/>
        <w:rPr>
          <w:rFonts w:ascii="Calibri" w:hAnsi="Calibri" w:eastAsia="Calibri"/>
        </w:rPr>
      </w:pPr>
      <w:r>
        <w:t>▲起 重 量：</w:t>
      </w:r>
      <w:r>
        <w:rPr>
          <w:rFonts w:ascii="Calibri" w:hAnsi="Calibri" w:eastAsia="Calibri"/>
        </w:rPr>
        <w:t>Q=3t</w:t>
      </w:r>
    </w:p>
    <w:p>
      <w:pPr>
        <w:pStyle w:val="7"/>
        <w:spacing w:before="161"/>
        <w:ind w:left="702"/>
        <w:rPr>
          <w:rFonts w:ascii="Calibri" w:hAnsi="Calibri" w:eastAsia="Calibri"/>
        </w:rPr>
      </w:pPr>
      <w:r>
        <w:t>▲起升高度：</w:t>
      </w:r>
      <w:r>
        <w:rPr>
          <w:rFonts w:ascii="Calibri" w:hAnsi="Calibri" w:eastAsia="Calibri"/>
        </w:rPr>
        <w:t>H=12m</w:t>
      </w:r>
    </w:p>
    <w:p>
      <w:pPr>
        <w:pStyle w:val="7"/>
        <w:tabs>
          <w:tab w:val="left" w:pos="1662"/>
        </w:tabs>
        <w:spacing w:before="158" w:line="364" w:lineRule="auto"/>
        <w:ind w:left="942" w:right="7109" w:hanging="240"/>
      </w:pPr>
      <w:r>
        <w:t>▲行</w:t>
      </w:r>
      <w:r>
        <w:tab/>
      </w:r>
      <w:r>
        <w:t>程</w:t>
      </w:r>
      <w:r>
        <w:rPr>
          <w:spacing w:val="-3"/>
        </w:rPr>
        <w:t>：</w:t>
      </w:r>
      <w:r>
        <w:rPr>
          <w:rFonts w:ascii="Calibri" w:hAnsi="Calibri" w:eastAsia="Calibri"/>
          <w:spacing w:val="-3"/>
        </w:rPr>
        <w:t xml:space="preserve">s=13.9m </w:t>
      </w:r>
      <w:r>
        <w:t>数</w:t>
      </w:r>
      <w:r>
        <w:tab/>
      </w:r>
      <w:r>
        <w:t>量：</w:t>
      </w:r>
      <w:r>
        <w:rPr>
          <w:rFonts w:ascii="Calibri" w:hAnsi="Calibri" w:eastAsia="Calibri"/>
        </w:rPr>
        <w:t>1</w:t>
      </w:r>
      <w:r>
        <w:rPr>
          <w:rFonts w:ascii="Calibri" w:hAnsi="Calibri" w:eastAsia="Calibri"/>
          <w:spacing w:val="6"/>
        </w:rPr>
        <w:t xml:space="preserve"> </w:t>
      </w:r>
      <w:r>
        <w:t>台</w:t>
      </w:r>
    </w:p>
    <w:p>
      <w:pPr>
        <w:pStyle w:val="7"/>
        <w:spacing w:before="1" w:line="362" w:lineRule="auto"/>
        <w:ind w:left="702" w:right="6741"/>
      </w:pPr>
      <w:r>
        <w:t>安装地点：中间提升泵房手动葫芦：</w:t>
      </w:r>
    </w:p>
    <w:p>
      <w:pPr>
        <w:pStyle w:val="7"/>
        <w:spacing w:before="2"/>
        <w:ind w:left="702"/>
        <w:rPr>
          <w:rFonts w:ascii="Calibri" w:hAnsi="Calibri" w:eastAsia="Calibri"/>
        </w:rPr>
      </w:pPr>
      <w:r>
        <w:t>▲起 重 量：</w:t>
      </w:r>
      <w:r>
        <w:rPr>
          <w:rFonts w:ascii="Calibri" w:hAnsi="Calibri" w:eastAsia="Calibri"/>
        </w:rPr>
        <w:t>Q=</w:t>
      </w:r>
      <w:r>
        <w:t>２</w:t>
      </w:r>
      <w:r>
        <w:rPr>
          <w:rFonts w:ascii="Calibri" w:hAnsi="Calibri" w:eastAsia="Calibri"/>
        </w:rPr>
        <w:t>t</w:t>
      </w:r>
    </w:p>
    <w:p>
      <w:pPr>
        <w:pStyle w:val="7"/>
        <w:spacing w:before="161"/>
        <w:ind w:left="702"/>
        <w:rPr>
          <w:rFonts w:ascii="Calibri" w:hAnsi="Calibri" w:eastAsia="Calibri"/>
        </w:rPr>
      </w:pPr>
      <w:r>
        <w:t>▲起升高度：</w:t>
      </w:r>
      <w:r>
        <w:rPr>
          <w:rFonts w:ascii="Calibri" w:hAnsi="Calibri" w:eastAsia="Calibri"/>
        </w:rPr>
        <w:t>H=12m</w:t>
      </w:r>
    </w:p>
    <w:p>
      <w:pPr>
        <w:pStyle w:val="7"/>
        <w:tabs>
          <w:tab w:val="left" w:pos="1662"/>
        </w:tabs>
        <w:spacing w:before="158" w:line="364" w:lineRule="auto"/>
        <w:ind w:left="942" w:right="7109" w:hanging="240"/>
      </w:pPr>
      <w:r>
        <w:t>▲行</w:t>
      </w:r>
      <w:r>
        <w:tab/>
      </w:r>
      <w:r>
        <w:t>程</w:t>
      </w:r>
      <w:r>
        <w:rPr>
          <w:spacing w:val="-3"/>
        </w:rPr>
        <w:t>：</w:t>
      </w:r>
      <w:r>
        <w:rPr>
          <w:rFonts w:ascii="Calibri" w:hAnsi="Calibri" w:eastAsia="Calibri"/>
          <w:spacing w:val="-3"/>
        </w:rPr>
        <w:t xml:space="preserve">s=15.3m </w:t>
      </w:r>
      <w:r>
        <w:t>数</w:t>
      </w:r>
      <w:r>
        <w:tab/>
      </w:r>
      <w:r>
        <w:t>量：</w:t>
      </w:r>
      <w:r>
        <w:rPr>
          <w:rFonts w:ascii="Calibri" w:hAnsi="Calibri" w:eastAsia="Calibri"/>
        </w:rPr>
        <w:t>1</w:t>
      </w:r>
      <w:r>
        <w:rPr>
          <w:rFonts w:ascii="Calibri" w:hAnsi="Calibri" w:eastAsia="Calibri"/>
          <w:spacing w:val="6"/>
        </w:rPr>
        <w:t xml:space="preserve"> </w:t>
      </w:r>
      <w:r>
        <w:t>台</w:t>
      </w:r>
    </w:p>
    <w:p>
      <w:pPr>
        <w:pStyle w:val="7"/>
        <w:spacing w:before="1"/>
        <w:ind w:left="942"/>
      </w:pPr>
      <w:r>
        <w:t>安装地点：中间提升泵房</w:t>
      </w:r>
    </w:p>
    <w:p>
      <w:pPr>
        <w:pStyle w:val="7"/>
      </w:pPr>
    </w:p>
    <w:p>
      <w:pPr>
        <w:pStyle w:val="7"/>
        <w:spacing w:before="8"/>
        <w:rPr>
          <w:sz w:val="22"/>
        </w:rPr>
      </w:pPr>
    </w:p>
    <w:p>
      <w:pPr>
        <w:pStyle w:val="13"/>
        <w:numPr>
          <w:ilvl w:val="0"/>
          <w:numId w:val="16"/>
        </w:numPr>
        <w:tabs>
          <w:tab w:val="left" w:pos="1186"/>
        </w:tabs>
        <w:spacing w:before="0" w:after="0" w:line="364" w:lineRule="auto"/>
        <w:ind w:left="222" w:right="801" w:firstLine="480"/>
        <w:jc w:val="both"/>
        <w:rPr>
          <w:sz w:val="24"/>
        </w:rPr>
      </w:pPr>
      <w:r>
        <w:rPr>
          <w:spacing w:val="-5"/>
          <w:sz w:val="24"/>
        </w:rPr>
        <w:t xml:space="preserve">供应商应为Ｖ型滤池提供 </w:t>
      </w:r>
      <w:r>
        <w:rPr>
          <w:rFonts w:ascii="Calibri" w:eastAsia="Calibri"/>
          <w:sz w:val="24"/>
        </w:rPr>
        <w:t>2</w:t>
      </w:r>
      <w:r>
        <w:rPr>
          <w:rFonts w:ascii="Calibri" w:eastAsia="Calibri"/>
          <w:spacing w:val="4"/>
          <w:sz w:val="24"/>
        </w:rPr>
        <w:t xml:space="preserve"> </w:t>
      </w:r>
      <w:r>
        <w:rPr>
          <w:spacing w:val="-9"/>
          <w:sz w:val="24"/>
        </w:rPr>
        <w:t xml:space="preserve">台电动葫芦和 </w:t>
      </w:r>
      <w:r>
        <w:rPr>
          <w:rFonts w:ascii="Calibri" w:eastAsia="Calibri"/>
          <w:sz w:val="24"/>
        </w:rPr>
        <w:t>1</w:t>
      </w:r>
      <w:r>
        <w:rPr>
          <w:rFonts w:ascii="Calibri" w:eastAsia="Calibri"/>
          <w:spacing w:val="6"/>
          <w:sz w:val="24"/>
        </w:rPr>
        <w:t xml:space="preserve"> </w:t>
      </w:r>
      <w:r>
        <w:rPr>
          <w:spacing w:val="-3"/>
          <w:sz w:val="24"/>
        </w:rPr>
        <w:t>台电动单梁悬挂式起重机，供应</w:t>
      </w:r>
      <w:r>
        <w:rPr>
          <w:spacing w:val="-10"/>
          <w:sz w:val="24"/>
        </w:rPr>
        <w:t>商应负责电动葫芦、控制箱、电线电缆、电机、减速机、滑触线、重锤限位及控制系统</w:t>
      </w:r>
      <w:r>
        <w:rPr>
          <w:spacing w:val="-4"/>
          <w:sz w:val="24"/>
        </w:rPr>
        <w:t>的拆除与安装、调试与试运行。</w:t>
      </w:r>
    </w:p>
    <w:p>
      <w:pPr>
        <w:pStyle w:val="7"/>
        <w:spacing w:line="307" w:lineRule="exact"/>
        <w:ind w:left="702"/>
        <w:rPr>
          <w:rFonts w:ascii="Calibri" w:hAnsi="Calibri" w:eastAsia="Calibri"/>
        </w:rPr>
      </w:pPr>
      <w:r>
        <w:t>▲起 重 量：</w:t>
      </w:r>
      <w:r>
        <w:rPr>
          <w:rFonts w:ascii="Calibri" w:hAnsi="Calibri" w:eastAsia="Calibri"/>
        </w:rPr>
        <w:t>Q=1t</w:t>
      </w:r>
    </w:p>
    <w:p>
      <w:pPr>
        <w:pStyle w:val="7"/>
        <w:spacing w:before="158"/>
        <w:ind w:left="702"/>
        <w:rPr>
          <w:rFonts w:ascii="Calibri" w:hAnsi="Calibri" w:eastAsia="Calibri"/>
        </w:rPr>
      </w:pPr>
      <w:r>
        <w:t>▲起升高度：</w:t>
      </w:r>
      <w:r>
        <w:rPr>
          <w:rFonts w:ascii="Calibri" w:hAnsi="Calibri" w:eastAsia="Calibri"/>
        </w:rPr>
        <w:t>H=6m</w:t>
      </w:r>
    </w:p>
    <w:p>
      <w:pPr>
        <w:spacing w:after="0"/>
        <w:rPr>
          <w:rFonts w:ascii="Calibri" w:hAnsi="Calibri" w:eastAsia="Calibri"/>
        </w:rPr>
        <w:sectPr>
          <w:pgSz w:w="11910" w:h="16840"/>
          <w:pgMar w:top="1100" w:right="960" w:bottom="1260" w:left="860" w:header="878" w:footer="1067" w:gutter="0"/>
          <w:cols w:space="720" w:num="1"/>
        </w:sectPr>
      </w:pPr>
    </w:p>
    <w:p>
      <w:pPr>
        <w:pStyle w:val="7"/>
        <w:rPr>
          <w:rFonts w:ascii="Calibri"/>
          <w:sz w:val="21"/>
        </w:rPr>
      </w:pPr>
    </w:p>
    <w:p>
      <w:pPr>
        <w:pStyle w:val="7"/>
        <w:tabs>
          <w:tab w:val="left" w:pos="1662"/>
        </w:tabs>
        <w:spacing w:before="66"/>
        <w:ind w:left="942"/>
      </w:pPr>
      <w:r>
        <w:t>数</w:t>
      </w:r>
      <w:r>
        <w:tab/>
      </w:r>
      <w:r>
        <w:t>量：</w:t>
      </w:r>
      <w:r>
        <w:rPr>
          <w:rFonts w:ascii="Calibri" w:eastAsia="Calibri"/>
        </w:rPr>
        <w:t>2</w:t>
      </w:r>
      <w:r>
        <w:rPr>
          <w:rFonts w:ascii="Calibri" w:eastAsia="Calibri"/>
          <w:spacing w:val="6"/>
        </w:rPr>
        <w:t xml:space="preserve"> </w:t>
      </w:r>
      <w:r>
        <w:t>台</w:t>
      </w:r>
    </w:p>
    <w:p>
      <w:pPr>
        <w:pStyle w:val="7"/>
        <w:spacing w:before="160"/>
        <w:ind w:left="942"/>
      </w:pPr>
      <w:r>
        <w:t>安装地点：</w:t>
      </w:r>
      <w:r>
        <w:rPr>
          <w:rFonts w:ascii="Calibri" w:eastAsia="Calibri"/>
        </w:rPr>
        <w:t xml:space="preserve">V </w:t>
      </w:r>
      <w:r>
        <w:t>型滤池</w:t>
      </w:r>
    </w:p>
    <w:p>
      <w:pPr>
        <w:pStyle w:val="7"/>
        <w:rPr>
          <w:sz w:val="26"/>
        </w:rPr>
      </w:pPr>
    </w:p>
    <w:p>
      <w:pPr>
        <w:pStyle w:val="7"/>
        <w:spacing w:before="8"/>
        <w:rPr>
          <w:sz w:val="20"/>
        </w:rPr>
      </w:pPr>
    </w:p>
    <w:p>
      <w:pPr>
        <w:pStyle w:val="13"/>
        <w:numPr>
          <w:ilvl w:val="0"/>
          <w:numId w:val="16"/>
        </w:numPr>
        <w:tabs>
          <w:tab w:val="left" w:pos="1186"/>
        </w:tabs>
        <w:spacing w:before="0" w:after="0" w:line="364" w:lineRule="auto"/>
        <w:ind w:left="222" w:right="801" w:firstLine="480"/>
        <w:jc w:val="both"/>
        <w:rPr>
          <w:sz w:val="24"/>
        </w:rPr>
      </w:pPr>
      <w:r>
        <w:rPr>
          <w:spacing w:val="-6"/>
          <w:sz w:val="24"/>
        </w:rPr>
        <w:t xml:space="preserve">供应商应为机修间提供 </w:t>
      </w:r>
      <w:r>
        <w:rPr>
          <w:rFonts w:ascii="Calibri" w:eastAsia="Calibri"/>
          <w:sz w:val="24"/>
        </w:rPr>
        <w:t>1</w:t>
      </w:r>
      <w:r>
        <w:rPr>
          <w:rFonts w:ascii="Calibri" w:eastAsia="Calibri"/>
          <w:spacing w:val="6"/>
          <w:sz w:val="24"/>
        </w:rPr>
        <w:t xml:space="preserve"> </w:t>
      </w:r>
      <w:r>
        <w:rPr>
          <w:spacing w:val="-3"/>
          <w:sz w:val="24"/>
        </w:rPr>
        <w:t>台电动单梁悬挂式起重机，供应商应负责电动单梁</w:t>
      </w:r>
      <w:r>
        <w:rPr>
          <w:spacing w:val="-10"/>
          <w:sz w:val="24"/>
        </w:rPr>
        <w:t>悬挂式起重机电动葫芦、控制箱、电线电缆、电机、减速机、滑触线、重锤限位、整机</w:t>
      </w:r>
      <w:r>
        <w:rPr>
          <w:spacing w:val="-4"/>
          <w:sz w:val="24"/>
        </w:rPr>
        <w:t>及控制系统的安装、调试与试运行。</w:t>
      </w:r>
    </w:p>
    <w:p>
      <w:pPr>
        <w:pStyle w:val="7"/>
        <w:spacing w:line="307" w:lineRule="exact"/>
        <w:ind w:left="702"/>
        <w:rPr>
          <w:rFonts w:ascii="Calibri" w:hAnsi="Calibri" w:eastAsia="Calibri"/>
        </w:rPr>
      </w:pPr>
      <w:r>
        <w:t>▲起 重 量：</w:t>
      </w:r>
      <w:r>
        <w:rPr>
          <w:rFonts w:ascii="Calibri" w:hAnsi="Calibri" w:eastAsia="Calibri"/>
        </w:rPr>
        <w:t>Q=3t</w:t>
      </w:r>
    </w:p>
    <w:p>
      <w:pPr>
        <w:pStyle w:val="7"/>
        <w:spacing w:before="158"/>
        <w:ind w:left="702"/>
        <w:rPr>
          <w:rFonts w:ascii="Calibri" w:hAnsi="Calibri" w:eastAsia="Calibri"/>
        </w:rPr>
      </w:pPr>
      <w:r>
        <w:t>▲起升高度：</w:t>
      </w:r>
      <w:r>
        <w:rPr>
          <w:rFonts w:ascii="Calibri" w:hAnsi="Calibri" w:eastAsia="Calibri"/>
        </w:rPr>
        <w:t>H=9m</w:t>
      </w:r>
    </w:p>
    <w:p>
      <w:pPr>
        <w:pStyle w:val="7"/>
        <w:tabs>
          <w:tab w:val="left" w:pos="1662"/>
        </w:tabs>
        <w:spacing w:before="161" w:line="364" w:lineRule="auto"/>
        <w:ind w:left="942" w:right="7099" w:hanging="240"/>
      </w:pPr>
      <w:r>
        <w:t>▲跨</w:t>
      </w:r>
      <w:r>
        <w:tab/>
      </w:r>
      <w:r>
        <w:t>距</w:t>
      </w:r>
      <w:r>
        <w:rPr>
          <w:spacing w:val="-3"/>
        </w:rPr>
        <w:t>：</w:t>
      </w:r>
      <w:r>
        <w:rPr>
          <w:rFonts w:ascii="Calibri" w:hAnsi="Calibri" w:eastAsia="Calibri"/>
          <w:spacing w:val="-3"/>
        </w:rPr>
        <w:t xml:space="preserve">LK=5.5m </w:t>
      </w:r>
      <w:r>
        <w:t>数</w:t>
      </w:r>
      <w:r>
        <w:tab/>
      </w:r>
      <w:r>
        <w:t>量：</w:t>
      </w:r>
      <w:r>
        <w:rPr>
          <w:rFonts w:ascii="Calibri" w:hAnsi="Calibri" w:eastAsia="Calibri"/>
        </w:rPr>
        <w:t>1</w:t>
      </w:r>
      <w:r>
        <w:rPr>
          <w:rFonts w:ascii="Calibri" w:hAnsi="Calibri" w:eastAsia="Calibri"/>
          <w:spacing w:val="6"/>
        </w:rPr>
        <w:t xml:space="preserve"> </w:t>
      </w:r>
      <w:r>
        <w:t>台</w:t>
      </w:r>
    </w:p>
    <w:p>
      <w:pPr>
        <w:pStyle w:val="7"/>
        <w:spacing w:line="306" w:lineRule="exact"/>
        <w:ind w:left="942"/>
      </w:pPr>
      <w:r>
        <w:t>安装地点：</w:t>
      </w:r>
      <w:r>
        <w:rPr>
          <w:rFonts w:ascii="Calibri" w:eastAsia="Calibri"/>
        </w:rPr>
        <w:t xml:space="preserve">V </w:t>
      </w:r>
      <w:r>
        <w:t>型滤池</w:t>
      </w:r>
    </w:p>
    <w:p>
      <w:pPr>
        <w:pStyle w:val="7"/>
        <w:rPr>
          <w:sz w:val="26"/>
        </w:rPr>
      </w:pPr>
    </w:p>
    <w:p>
      <w:pPr>
        <w:pStyle w:val="7"/>
        <w:spacing w:before="10"/>
        <w:rPr>
          <w:sz w:val="20"/>
        </w:rPr>
      </w:pPr>
    </w:p>
    <w:p>
      <w:pPr>
        <w:pStyle w:val="13"/>
        <w:numPr>
          <w:ilvl w:val="0"/>
          <w:numId w:val="16"/>
        </w:numPr>
        <w:tabs>
          <w:tab w:val="left" w:pos="1186"/>
        </w:tabs>
        <w:spacing w:before="0" w:after="0" w:line="362" w:lineRule="auto"/>
        <w:ind w:left="222" w:right="736" w:firstLine="480"/>
        <w:jc w:val="left"/>
        <w:rPr>
          <w:sz w:val="24"/>
        </w:rPr>
      </w:pPr>
      <w:r>
        <w:rPr>
          <w:spacing w:val="-4"/>
          <w:sz w:val="24"/>
        </w:rPr>
        <w:t xml:space="preserve">供应商应为加氯接触池及加氯间提供 </w:t>
      </w:r>
      <w:r>
        <w:rPr>
          <w:rFonts w:ascii="Calibri" w:eastAsia="Calibri"/>
          <w:sz w:val="24"/>
        </w:rPr>
        <w:t>2</w:t>
      </w:r>
      <w:r>
        <w:rPr>
          <w:rFonts w:ascii="Calibri" w:eastAsia="Calibri"/>
          <w:spacing w:val="6"/>
          <w:sz w:val="24"/>
        </w:rPr>
        <w:t xml:space="preserve"> </w:t>
      </w:r>
      <w:r>
        <w:rPr>
          <w:spacing w:val="-1"/>
          <w:sz w:val="24"/>
        </w:rPr>
        <w:t>台电动葫芦，供应商应负责电动葫芦、</w:t>
      </w:r>
      <w:r>
        <w:rPr>
          <w:sz w:val="24"/>
        </w:rPr>
        <w:t>电机、减速机及控制系统的安装、调试与试运行。</w:t>
      </w:r>
    </w:p>
    <w:p>
      <w:pPr>
        <w:pStyle w:val="7"/>
        <w:spacing w:before="5"/>
        <w:ind w:left="702"/>
        <w:rPr>
          <w:rFonts w:ascii="Calibri" w:hAnsi="Calibri" w:eastAsia="Calibri"/>
        </w:rPr>
      </w:pPr>
      <w:r>
        <w:t>▲Ａ起 重 量：</w:t>
      </w:r>
      <w:r>
        <w:rPr>
          <w:rFonts w:ascii="Calibri" w:hAnsi="Calibri" w:eastAsia="Calibri"/>
        </w:rPr>
        <w:t>Q=1t</w:t>
      </w:r>
    </w:p>
    <w:p>
      <w:pPr>
        <w:pStyle w:val="7"/>
        <w:spacing w:before="158"/>
        <w:ind w:left="702"/>
        <w:rPr>
          <w:rFonts w:ascii="Calibri" w:hAnsi="Calibri" w:eastAsia="Calibri"/>
        </w:rPr>
      </w:pPr>
      <w:r>
        <w:t>▲起升高度：</w:t>
      </w:r>
      <w:r>
        <w:rPr>
          <w:rFonts w:ascii="Calibri" w:hAnsi="Calibri" w:eastAsia="Calibri"/>
        </w:rPr>
        <w:t>H=6m</w:t>
      </w:r>
    </w:p>
    <w:p>
      <w:pPr>
        <w:pStyle w:val="7"/>
        <w:tabs>
          <w:tab w:val="left" w:pos="1662"/>
        </w:tabs>
        <w:spacing w:before="161" w:line="364" w:lineRule="auto"/>
        <w:ind w:left="942" w:right="7109" w:hanging="240"/>
      </w:pPr>
      <w:r>
        <w:t>▲行</w:t>
      </w:r>
      <w:r>
        <w:tab/>
      </w:r>
      <w:r>
        <w:t>程</w:t>
      </w:r>
      <w:r>
        <w:rPr>
          <w:spacing w:val="-3"/>
        </w:rPr>
        <w:t>：</w:t>
      </w:r>
      <w:r>
        <w:rPr>
          <w:rFonts w:ascii="Calibri" w:hAnsi="Calibri" w:eastAsia="Calibri"/>
          <w:spacing w:val="-3"/>
        </w:rPr>
        <w:t xml:space="preserve">s=11.6m </w:t>
      </w:r>
      <w:r>
        <w:t>数</w:t>
      </w:r>
      <w:r>
        <w:tab/>
      </w:r>
      <w:r>
        <w:t>量：</w:t>
      </w:r>
      <w:r>
        <w:rPr>
          <w:rFonts w:ascii="Calibri" w:hAnsi="Calibri" w:eastAsia="Calibri"/>
        </w:rPr>
        <w:t>1</w:t>
      </w:r>
      <w:r>
        <w:rPr>
          <w:rFonts w:ascii="Calibri" w:hAnsi="Calibri" w:eastAsia="Calibri"/>
          <w:spacing w:val="6"/>
        </w:rPr>
        <w:t xml:space="preserve"> </w:t>
      </w:r>
      <w:r>
        <w:t>台</w:t>
      </w:r>
    </w:p>
    <w:p>
      <w:pPr>
        <w:pStyle w:val="7"/>
        <w:spacing w:line="306" w:lineRule="exact"/>
        <w:ind w:left="942"/>
      </w:pPr>
      <w:r>
        <w:t>安装地点：加氯接触池及加氯间</w:t>
      </w:r>
    </w:p>
    <w:p>
      <w:pPr>
        <w:pStyle w:val="7"/>
      </w:pPr>
    </w:p>
    <w:p>
      <w:pPr>
        <w:pStyle w:val="7"/>
        <w:spacing w:before="10"/>
        <w:rPr>
          <w:sz w:val="22"/>
        </w:rPr>
      </w:pPr>
    </w:p>
    <w:p>
      <w:pPr>
        <w:pStyle w:val="7"/>
        <w:ind w:left="702"/>
        <w:rPr>
          <w:rFonts w:ascii="Calibri" w:hAnsi="Calibri" w:eastAsia="Calibri"/>
        </w:rPr>
      </w:pPr>
      <w:r>
        <w:rPr>
          <w:spacing w:val="-1"/>
        </w:rPr>
        <w:t>▲Ｂ起 重 量：</w:t>
      </w:r>
      <w:r>
        <w:rPr>
          <w:rFonts w:ascii="Calibri" w:hAnsi="Calibri" w:eastAsia="Calibri"/>
        </w:rPr>
        <w:t>Q=1t</w:t>
      </w:r>
    </w:p>
    <w:p>
      <w:pPr>
        <w:pStyle w:val="7"/>
        <w:spacing w:before="158"/>
        <w:ind w:left="702"/>
        <w:rPr>
          <w:rFonts w:ascii="Calibri" w:hAnsi="Calibri" w:eastAsia="Calibri"/>
        </w:rPr>
      </w:pPr>
      <w:r>
        <w:rPr>
          <w:spacing w:val="-1"/>
        </w:rPr>
        <w:t>▲起升高度：</w:t>
      </w:r>
      <w:r>
        <w:rPr>
          <w:rFonts w:ascii="Calibri" w:hAnsi="Calibri" w:eastAsia="Calibri"/>
        </w:rPr>
        <w:t>H=12m</w:t>
      </w:r>
    </w:p>
    <w:p>
      <w:pPr>
        <w:pStyle w:val="7"/>
        <w:tabs>
          <w:tab w:val="left" w:pos="1662"/>
        </w:tabs>
        <w:spacing w:before="158"/>
        <w:ind w:left="702"/>
        <w:rPr>
          <w:rFonts w:ascii="Calibri" w:hAnsi="Calibri" w:eastAsia="Calibri"/>
        </w:rPr>
      </w:pPr>
      <w:r>
        <w:t>▲行</w:t>
      </w:r>
      <w:r>
        <w:tab/>
      </w:r>
      <w:r>
        <w:t>程：</w:t>
      </w:r>
      <w:r>
        <w:rPr>
          <w:rFonts w:ascii="Calibri" w:hAnsi="Calibri" w:eastAsia="Calibri"/>
        </w:rPr>
        <w:t>s=7m</w:t>
      </w:r>
    </w:p>
    <w:p>
      <w:pPr>
        <w:pStyle w:val="7"/>
        <w:tabs>
          <w:tab w:val="left" w:pos="719"/>
        </w:tabs>
        <w:spacing w:before="161"/>
        <w:ind w:right="6576"/>
        <w:jc w:val="center"/>
      </w:pPr>
      <w:r>
        <w:t>数</w:t>
      </w:r>
      <w:r>
        <w:tab/>
      </w:r>
      <w:r>
        <w:t>量：</w:t>
      </w:r>
      <w:r>
        <w:rPr>
          <w:rFonts w:ascii="Calibri" w:eastAsia="Calibri"/>
        </w:rPr>
        <w:t>1</w:t>
      </w:r>
      <w:r>
        <w:rPr>
          <w:rFonts w:ascii="Calibri" w:eastAsia="Calibri"/>
          <w:spacing w:val="6"/>
        </w:rPr>
        <w:t xml:space="preserve"> </w:t>
      </w:r>
      <w:r>
        <w:t>台</w:t>
      </w:r>
    </w:p>
    <w:p>
      <w:pPr>
        <w:pStyle w:val="7"/>
        <w:spacing w:before="160"/>
        <w:ind w:left="942"/>
      </w:pPr>
      <w:r>
        <w:t>安装地点：加氯接触池及加氯间</w:t>
      </w:r>
    </w:p>
    <w:p>
      <w:pPr>
        <w:pStyle w:val="7"/>
      </w:pPr>
    </w:p>
    <w:p>
      <w:pPr>
        <w:pStyle w:val="7"/>
        <w:spacing w:before="8"/>
        <w:rPr>
          <w:sz w:val="22"/>
        </w:rPr>
      </w:pPr>
    </w:p>
    <w:p>
      <w:pPr>
        <w:pStyle w:val="13"/>
        <w:numPr>
          <w:ilvl w:val="0"/>
          <w:numId w:val="16"/>
        </w:numPr>
        <w:tabs>
          <w:tab w:val="left" w:pos="1186"/>
        </w:tabs>
        <w:spacing w:before="0" w:after="0" w:line="364" w:lineRule="auto"/>
        <w:ind w:left="222" w:right="801" w:firstLine="480"/>
        <w:jc w:val="both"/>
        <w:rPr>
          <w:sz w:val="24"/>
        </w:rPr>
      </w:pPr>
      <w:r>
        <w:rPr>
          <w:spacing w:val="-5"/>
          <w:sz w:val="24"/>
        </w:rPr>
        <w:t xml:space="preserve">供应商应为鼓风机房提供 </w:t>
      </w:r>
      <w:r>
        <w:rPr>
          <w:rFonts w:ascii="Calibri" w:eastAsia="Calibri"/>
          <w:sz w:val="24"/>
        </w:rPr>
        <w:t>1</w:t>
      </w:r>
      <w:r>
        <w:rPr>
          <w:rFonts w:ascii="Calibri" w:eastAsia="Calibri"/>
          <w:spacing w:val="6"/>
          <w:sz w:val="24"/>
        </w:rPr>
        <w:t xml:space="preserve"> </w:t>
      </w:r>
      <w:r>
        <w:rPr>
          <w:spacing w:val="-3"/>
          <w:sz w:val="24"/>
        </w:rPr>
        <w:t>台电动单梁悬挂式起重机，供应商应负责电动单</w:t>
      </w:r>
      <w:r>
        <w:rPr>
          <w:spacing w:val="-10"/>
          <w:sz w:val="24"/>
        </w:rPr>
        <w:t>梁悬挂式起重机电动葫芦、控制箱、电线电缆、电机、减速机、滑触线、重锤限位、整</w:t>
      </w:r>
      <w:r>
        <w:rPr>
          <w:spacing w:val="-4"/>
          <w:sz w:val="24"/>
        </w:rPr>
        <w:t>机及控制系统的安装、调试与试运行。</w:t>
      </w:r>
    </w:p>
    <w:p>
      <w:pPr>
        <w:pStyle w:val="7"/>
        <w:spacing w:line="307" w:lineRule="exact"/>
        <w:ind w:left="702"/>
        <w:rPr>
          <w:rFonts w:ascii="Calibri" w:hAnsi="Calibri" w:eastAsia="Calibri"/>
        </w:rPr>
      </w:pPr>
      <w:r>
        <w:rPr>
          <w:spacing w:val="-1"/>
        </w:rPr>
        <w:t>▲起 重 量：</w:t>
      </w:r>
      <w:r>
        <w:rPr>
          <w:rFonts w:ascii="Calibri" w:hAnsi="Calibri" w:eastAsia="Calibri"/>
        </w:rPr>
        <w:t>Q=5t</w:t>
      </w:r>
    </w:p>
    <w:p>
      <w:pPr>
        <w:spacing w:after="0" w:line="307" w:lineRule="exact"/>
        <w:rPr>
          <w:rFonts w:ascii="Calibri" w:hAnsi="Calibri" w:eastAsia="Calibri"/>
        </w:rPr>
        <w:sectPr>
          <w:footerReference r:id="rId11" w:type="default"/>
          <w:pgSz w:w="11910" w:h="16840"/>
          <w:pgMar w:top="1100" w:right="960" w:bottom="1260" w:left="860" w:header="878" w:footer="1067" w:gutter="0"/>
          <w:pgNumType w:start="40"/>
          <w:cols w:space="720" w:num="1"/>
        </w:sectPr>
      </w:pPr>
    </w:p>
    <w:p>
      <w:pPr>
        <w:pStyle w:val="7"/>
        <w:rPr>
          <w:rFonts w:ascii="Calibri"/>
          <w:sz w:val="21"/>
        </w:rPr>
      </w:pPr>
    </w:p>
    <w:p>
      <w:pPr>
        <w:pStyle w:val="7"/>
        <w:spacing w:before="66"/>
        <w:ind w:left="702"/>
        <w:rPr>
          <w:rFonts w:ascii="Calibri" w:hAnsi="Calibri" w:eastAsia="Calibri"/>
        </w:rPr>
      </w:pPr>
      <w:r>
        <w:t>▲起升高度：</w:t>
      </w:r>
      <w:r>
        <w:rPr>
          <w:rFonts w:ascii="Calibri" w:hAnsi="Calibri" w:eastAsia="Calibri"/>
        </w:rPr>
        <w:t>H=6m</w:t>
      </w:r>
    </w:p>
    <w:p>
      <w:pPr>
        <w:pStyle w:val="7"/>
        <w:tabs>
          <w:tab w:val="left" w:pos="1662"/>
        </w:tabs>
        <w:spacing w:before="160" w:line="362" w:lineRule="auto"/>
        <w:ind w:left="942" w:right="7281" w:hanging="240"/>
      </w:pPr>
      <w:r>
        <w:t>▲跨</w:t>
      </w:r>
      <w:r>
        <w:tab/>
      </w:r>
      <w:r>
        <w:t>距</w:t>
      </w:r>
      <w:r>
        <w:rPr>
          <w:spacing w:val="-4"/>
        </w:rPr>
        <w:t>：</w:t>
      </w:r>
      <w:r>
        <w:rPr>
          <w:rFonts w:ascii="Calibri" w:hAnsi="Calibri" w:eastAsia="Calibri"/>
          <w:spacing w:val="-4"/>
        </w:rPr>
        <w:t xml:space="preserve">LK=6m </w:t>
      </w:r>
      <w:r>
        <w:t>数</w:t>
      </w:r>
      <w:r>
        <w:tab/>
      </w:r>
      <w:r>
        <w:t>量：</w:t>
      </w:r>
      <w:r>
        <w:rPr>
          <w:rFonts w:ascii="Calibri" w:hAnsi="Calibri" w:eastAsia="Calibri"/>
        </w:rPr>
        <w:t>1</w:t>
      </w:r>
      <w:r>
        <w:rPr>
          <w:rFonts w:ascii="Calibri" w:hAnsi="Calibri" w:eastAsia="Calibri"/>
          <w:spacing w:val="6"/>
        </w:rPr>
        <w:t xml:space="preserve"> </w:t>
      </w:r>
      <w:r>
        <w:t>台</w:t>
      </w:r>
    </w:p>
    <w:p>
      <w:pPr>
        <w:pStyle w:val="7"/>
        <w:spacing w:before="5"/>
        <w:ind w:left="942"/>
      </w:pPr>
      <w:r>
        <w:t>安装地点：鼓风机房</w:t>
      </w:r>
    </w:p>
    <w:p>
      <w:pPr>
        <w:pStyle w:val="7"/>
      </w:pPr>
    </w:p>
    <w:p>
      <w:pPr>
        <w:pStyle w:val="7"/>
        <w:spacing w:before="8"/>
        <w:rPr>
          <w:sz w:val="22"/>
        </w:rPr>
      </w:pPr>
    </w:p>
    <w:p>
      <w:pPr>
        <w:pStyle w:val="13"/>
        <w:numPr>
          <w:ilvl w:val="0"/>
          <w:numId w:val="16"/>
        </w:numPr>
        <w:tabs>
          <w:tab w:val="left" w:pos="1186"/>
        </w:tabs>
        <w:spacing w:before="0" w:after="0" w:line="364" w:lineRule="auto"/>
        <w:ind w:left="222" w:right="801" w:firstLine="480"/>
        <w:jc w:val="left"/>
        <w:rPr>
          <w:sz w:val="24"/>
        </w:rPr>
      </w:pPr>
      <w:r>
        <w:rPr>
          <w:spacing w:val="-5"/>
          <w:sz w:val="24"/>
        </w:rPr>
        <w:t xml:space="preserve">供应商应为高效沉淀池提供 </w:t>
      </w:r>
      <w:r>
        <w:rPr>
          <w:rFonts w:ascii="Calibri" w:eastAsia="Calibri"/>
          <w:sz w:val="24"/>
        </w:rPr>
        <w:t>2</w:t>
      </w:r>
      <w:r>
        <w:rPr>
          <w:rFonts w:ascii="Calibri" w:eastAsia="Calibri"/>
          <w:spacing w:val="4"/>
          <w:sz w:val="24"/>
        </w:rPr>
        <w:t xml:space="preserve"> </w:t>
      </w:r>
      <w:r>
        <w:rPr>
          <w:spacing w:val="-6"/>
          <w:sz w:val="24"/>
        </w:rPr>
        <w:t>台电动葫芦，供应商应负责电动葫芦、电机、减</w:t>
      </w:r>
      <w:r>
        <w:rPr>
          <w:sz w:val="24"/>
        </w:rPr>
        <w:t>速机、及控制系统的安装、调试与试运行。</w:t>
      </w:r>
    </w:p>
    <w:p>
      <w:pPr>
        <w:pStyle w:val="7"/>
        <w:spacing w:line="306" w:lineRule="exact"/>
        <w:ind w:left="702"/>
        <w:rPr>
          <w:rFonts w:ascii="Calibri" w:hAnsi="Calibri" w:eastAsia="Calibri"/>
        </w:rPr>
      </w:pPr>
      <w:r>
        <w:t>▲起 重 量：</w:t>
      </w:r>
      <w:r>
        <w:rPr>
          <w:rFonts w:ascii="Calibri" w:hAnsi="Calibri" w:eastAsia="Calibri"/>
        </w:rPr>
        <w:t>Q=1t</w:t>
      </w:r>
    </w:p>
    <w:p>
      <w:pPr>
        <w:pStyle w:val="7"/>
        <w:spacing w:before="161"/>
        <w:ind w:left="702"/>
        <w:rPr>
          <w:rFonts w:ascii="Calibri" w:hAnsi="Calibri" w:eastAsia="Calibri"/>
        </w:rPr>
      </w:pPr>
      <w:r>
        <w:t>▲起升高度：</w:t>
      </w:r>
      <w:r>
        <w:rPr>
          <w:rFonts w:ascii="Calibri" w:hAnsi="Calibri" w:eastAsia="Calibri"/>
        </w:rPr>
        <w:t>H=6m</w:t>
      </w:r>
    </w:p>
    <w:p>
      <w:pPr>
        <w:pStyle w:val="7"/>
        <w:tabs>
          <w:tab w:val="left" w:pos="1662"/>
        </w:tabs>
        <w:spacing w:before="160"/>
        <w:ind w:left="702"/>
      </w:pPr>
      <w:r>
        <w:t>▲数</w:t>
      </w:r>
      <w:r>
        <w:tab/>
      </w:r>
      <w:r>
        <w:t>量：</w:t>
      </w:r>
      <w:r>
        <w:rPr>
          <w:rFonts w:ascii="Calibri" w:hAnsi="Calibri" w:eastAsia="Calibri"/>
        </w:rPr>
        <w:t>2</w:t>
      </w:r>
      <w:r>
        <w:rPr>
          <w:rFonts w:ascii="Calibri" w:hAnsi="Calibri" w:eastAsia="Calibri"/>
          <w:spacing w:val="6"/>
        </w:rPr>
        <w:t xml:space="preserve"> </w:t>
      </w:r>
      <w:r>
        <w:t>台</w:t>
      </w:r>
    </w:p>
    <w:p>
      <w:pPr>
        <w:pStyle w:val="7"/>
        <w:spacing w:before="158"/>
        <w:ind w:left="942"/>
      </w:pPr>
      <w:r>
        <w:t>安装地点：高效沉淀池</w:t>
      </w:r>
    </w:p>
    <w:p>
      <w:pPr>
        <w:pStyle w:val="7"/>
      </w:pPr>
    </w:p>
    <w:p>
      <w:pPr>
        <w:pStyle w:val="7"/>
        <w:spacing w:before="11"/>
        <w:rPr>
          <w:sz w:val="22"/>
        </w:rPr>
      </w:pPr>
    </w:p>
    <w:p>
      <w:pPr>
        <w:pStyle w:val="13"/>
        <w:numPr>
          <w:ilvl w:val="0"/>
          <w:numId w:val="16"/>
        </w:numPr>
        <w:tabs>
          <w:tab w:val="left" w:pos="1186"/>
        </w:tabs>
        <w:spacing w:before="0" w:after="0" w:line="364" w:lineRule="auto"/>
        <w:ind w:left="222" w:right="801" w:firstLine="480"/>
        <w:jc w:val="both"/>
        <w:rPr>
          <w:sz w:val="24"/>
        </w:rPr>
      </w:pPr>
      <w:r>
        <w:rPr>
          <w:spacing w:val="-5"/>
          <w:sz w:val="24"/>
        </w:rPr>
        <w:t xml:space="preserve">供应商应为加药间房提供 </w:t>
      </w:r>
      <w:r>
        <w:rPr>
          <w:rFonts w:ascii="Calibri" w:eastAsia="Calibri"/>
          <w:sz w:val="24"/>
        </w:rPr>
        <w:t>1</w:t>
      </w:r>
      <w:r>
        <w:rPr>
          <w:rFonts w:ascii="Calibri" w:eastAsia="Calibri"/>
          <w:spacing w:val="6"/>
          <w:sz w:val="24"/>
        </w:rPr>
        <w:t xml:space="preserve"> </w:t>
      </w:r>
      <w:r>
        <w:rPr>
          <w:spacing w:val="-3"/>
          <w:sz w:val="24"/>
        </w:rPr>
        <w:t>台电动单梁悬挂式起重机，供应商应负责电动单</w:t>
      </w:r>
      <w:r>
        <w:rPr>
          <w:spacing w:val="-10"/>
          <w:sz w:val="24"/>
        </w:rPr>
        <w:t>梁悬挂式起重机电动葫芦、控制箱、电线电缆、电机、减速机、滑触线、重锤限位及控</w:t>
      </w:r>
      <w:r>
        <w:rPr>
          <w:spacing w:val="-4"/>
          <w:sz w:val="24"/>
        </w:rPr>
        <w:t>制系统的安装、调试与试运行。</w:t>
      </w:r>
    </w:p>
    <w:p>
      <w:pPr>
        <w:pStyle w:val="7"/>
        <w:spacing w:line="304" w:lineRule="exact"/>
        <w:ind w:left="702"/>
        <w:rPr>
          <w:rFonts w:ascii="Calibri" w:hAnsi="Calibri" w:eastAsia="Calibri"/>
        </w:rPr>
      </w:pPr>
      <w:r>
        <w:t>▲起 重 量：</w:t>
      </w:r>
      <w:r>
        <w:rPr>
          <w:rFonts w:ascii="Calibri" w:hAnsi="Calibri" w:eastAsia="Calibri"/>
        </w:rPr>
        <w:t>Q=2t</w:t>
      </w:r>
    </w:p>
    <w:p>
      <w:pPr>
        <w:pStyle w:val="7"/>
        <w:spacing w:before="160"/>
        <w:ind w:left="702"/>
        <w:rPr>
          <w:rFonts w:ascii="Calibri" w:hAnsi="Calibri" w:eastAsia="Calibri"/>
        </w:rPr>
      </w:pPr>
      <w:r>
        <w:t>▲起升高度：</w:t>
      </w:r>
      <w:r>
        <w:rPr>
          <w:rFonts w:ascii="Calibri" w:hAnsi="Calibri" w:eastAsia="Calibri"/>
        </w:rPr>
        <w:t>H=9m</w:t>
      </w:r>
    </w:p>
    <w:p>
      <w:pPr>
        <w:pStyle w:val="7"/>
        <w:tabs>
          <w:tab w:val="left" w:pos="1662"/>
        </w:tabs>
        <w:spacing w:before="161" w:line="362" w:lineRule="auto"/>
        <w:ind w:left="942" w:right="7221" w:hanging="240"/>
      </w:pPr>
      <w:r>
        <w:t>▲跨</w:t>
      </w:r>
      <w:r>
        <w:tab/>
      </w:r>
      <w:r>
        <w:t>距：</w:t>
      </w:r>
      <w:r>
        <w:rPr>
          <w:rFonts w:ascii="Calibri" w:hAnsi="Calibri" w:eastAsia="Calibri"/>
        </w:rPr>
        <w:t xml:space="preserve">LK=9m </w:t>
      </w:r>
      <w:r>
        <w:t>数</w:t>
      </w:r>
      <w:r>
        <w:tab/>
      </w:r>
      <w:r>
        <w:t>量：</w:t>
      </w:r>
      <w:r>
        <w:rPr>
          <w:rFonts w:ascii="Calibri" w:hAnsi="Calibri" w:eastAsia="Calibri"/>
        </w:rPr>
        <w:t xml:space="preserve">1 </w:t>
      </w:r>
      <w:r>
        <w:rPr>
          <w:rFonts w:ascii="Calibri" w:hAnsi="Calibri" w:eastAsia="Calibri"/>
          <w:spacing w:val="16"/>
        </w:rPr>
        <w:t xml:space="preserve"> </w:t>
      </w:r>
      <w:r>
        <w:t>台安装地点：加药</w:t>
      </w:r>
      <w:r>
        <w:rPr>
          <w:spacing w:val="-17"/>
        </w:rPr>
        <w:t>间</w:t>
      </w:r>
    </w:p>
    <w:p>
      <w:pPr>
        <w:pStyle w:val="7"/>
        <w:spacing w:before="9"/>
        <w:rPr>
          <w:sz w:val="34"/>
        </w:rPr>
      </w:pPr>
    </w:p>
    <w:p>
      <w:pPr>
        <w:pStyle w:val="7"/>
        <w:ind w:left="702"/>
        <w:rPr>
          <w:rFonts w:ascii="Calibri"/>
        </w:rPr>
      </w:pPr>
      <w:r>
        <w:rPr>
          <w:rFonts w:ascii="Calibri"/>
        </w:rPr>
        <w:t>2.1.2</w:t>
      </w:r>
    </w:p>
    <w:p>
      <w:pPr>
        <w:pStyle w:val="7"/>
        <w:spacing w:before="147" w:line="364" w:lineRule="auto"/>
        <w:ind w:left="222" w:right="804" w:firstLine="480"/>
      </w:pPr>
      <w:r>
        <w:t>供应商提供的以上起重设备应符合有关电动葫芦和电动单梁悬挂式起重机等技术规定要求。</w:t>
      </w:r>
    </w:p>
    <w:p>
      <w:pPr>
        <w:pStyle w:val="7"/>
        <w:spacing w:line="364" w:lineRule="auto"/>
        <w:ind w:left="702" w:right="3141"/>
      </w:pPr>
      <w:r>
        <w:t>供应商应配套所提供起重设备安装用的所有附件与坚固件。电动葫芦和电动单梁悬挂式起重机应配套电气控制箱。</w:t>
      </w:r>
    </w:p>
    <w:p>
      <w:pPr>
        <w:pStyle w:val="7"/>
        <w:spacing w:line="306" w:lineRule="exact"/>
        <w:ind w:left="702"/>
      </w:pPr>
      <w:r>
        <w:t>供应商应列出的起重设备连续运行三年所必须的备件清单，供采购人选择。</w:t>
      </w:r>
    </w:p>
    <w:p>
      <w:pPr>
        <w:pStyle w:val="7"/>
        <w:spacing w:before="159" w:line="364" w:lineRule="auto"/>
        <w:ind w:left="222" w:right="801" w:firstLine="480"/>
        <w:jc w:val="both"/>
      </w:pPr>
      <w:r>
        <w:rPr>
          <w:spacing w:val="3"/>
        </w:rPr>
        <w:t>供应商在投标报价时须考虑安装调试以及办理质量技术监督局颁发的检验合格证</w:t>
      </w:r>
      <w:r>
        <w:rPr>
          <w:spacing w:val="-5"/>
        </w:rPr>
        <w:t>等相关费用，综合考虑计入安装费中，包括打孔、铺设线路、安装调试、土建配合费等</w:t>
      </w:r>
      <w:r>
        <w:t>相关费用。</w:t>
      </w:r>
    </w:p>
    <w:p>
      <w:pPr>
        <w:spacing w:after="0" w:line="364" w:lineRule="auto"/>
        <w:jc w:val="both"/>
        <w:sectPr>
          <w:pgSz w:w="11910" w:h="16840"/>
          <w:pgMar w:top="1100" w:right="960" w:bottom="1260" w:left="860" w:header="878" w:footer="1067" w:gutter="0"/>
          <w:cols w:space="720" w:num="1"/>
        </w:sectPr>
      </w:pPr>
    </w:p>
    <w:p>
      <w:pPr>
        <w:pStyle w:val="7"/>
        <w:rPr>
          <w:sz w:val="20"/>
        </w:rPr>
      </w:pPr>
    </w:p>
    <w:p>
      <w:pPr>
        <w:pStyle w:val="7"/>
        <w:rPr>
          <w:sz w:val="20"/>
        </w:rPr>
      </w:pPr>
    </w:p>
    <w:p>
      <w:pPr>
        <w:pStyle w:val="7"/>
        <w:spacing w:before="5"/>
        <w:rPr>
          <w:sz w:val="15"/>
        </w:rPr>
      </w:pPr>
    </w:p>
    <w:p>
      <w:pPr>
        <w:pStyle w:val="7"/>
        <w:spacing w:before="51"/>
        <w:ind w:left="702"/>
        <w:rPr>
          <w:rFonts w:ascii="Calibri"/>
        </w:rPr>
      </w:pPr>
      <w:r>
        <w:rPr>
          <w:rFonts w:ascii="Calibri"/>
        </w:rPr>
        <w:t>2.1.3</w:t>
      </w:r>
    </w:p>
    <w:p>
      <w:pPr>
        <w:pStyle w:val="7"/>
        <w:spacing w:before="147"/>
        <w:ind w:left="702"/>
      </w:pPr>
      <w:r>
        <w:t>结构与形式</w:t>
      </w:r>
    </w:p>
    <w:p>
      <w:pPr>
        <w:pStyle w:val="7"/>
        <w:spacing w:before="161" w:line="364" w:lineRule="auto"/>
        <w:ind w:left="222" w:right="801" w:firstLine="480"/>
        <w:jc w:val="both"/>
      </w:pPr>
      <w:r>
        <w:rPr>
          <w:spacing w:val="-3"/>
        </w:rPr>
        <w:t>每台起重设备在每个侧面应写上从地面上能看得清的规定的工作负荷。起重机应从</w:t>
      </w:r>
      <w:r>
        <w:rPr>
          <w:spacing w:val="-7"/>
        </w:rPr>
        <w:t>规定的标高控制，手动控制运行的应由链条操作，电动运行的应由具有按钮的高强度操</w:t>
      </w:r>
      <w:r>
        <w:t>作盒控制，操作盒应以低压操作，不得由控制电缆悬吊。</w:t>
      </w:r>
    </w:p>
    <w:p>
      <w:pPr>
        <w:pStyle w:val="7"/>
        <w:spacing w:line="362" w:lineRule="auto"/>
        <w:ind w:left="702" w:right="2421"/>
      </w:pPr>
      <w:r>
        <w:t>提升装置可以为钢丝绳，所有电动提升装置应配置一个过升装置。吊钩应由推力滚珠座圈支撑，便于吊钩自由转动。</w:t>
      </w:r>
    </w:p>
    <w:p>
      <w:pPr>
        <w:pStyle w:val="7"/>
        <w:spacing w:before="4" w:line="362" w:lineRule="auto"/>
        <w:ind w:left="222" w:right="801" w:firstLine="480"/>
        <w:jc w:val="both"/>
      </w:pPr>
      <w:r>
        <w:rPr>
          <w:spacing w:val="-7"/>
        </w:rPr>
        <w:t>在起吊前，不论起重设备作何种用途，它都应进行起重试验。最小试验负荷应为安</w:t>
      </w:r>
      <w:r>
        <w:rPr>
          <w:spacing w:val="-4"/>
        </w:rPr>
        <w:t xml:space="preserve">全工作负荷的 </w:t>
      </w:r>
      <w:r>
        <w:rPr>
          <w:rFonts w:ascii="Calibri" w:eastAsia="Calibri"/>
        </w:rPr>
        <w:t>125%</w:t>
      </w:r>
      <w:r>
        <w:t>。在超重测试过程中，每种运动方式应依次进行模拟，在全控制状态下，设备应能经受所施加的负荷。</w:t>
      </w:r>
    </w:p>
    <w:p>
      <w:pPr>
        <w:pStyle w:val="7"/>
        <w:spacing w:before="6" w:line="364" w:lineRule="auto"/>
        <w:ind w:left="222" w:right="801" w:firstLine="480"/>
        <w:jc w:val="both"/>
      </w:pPr>
      <w:r>
        <w:rPr>
          <w:spacing w:val="-5"/>
        </w:rPr>
        <w:t>供应商应提供必要的测试负荷，并且对所有提供的设备进行测试。试验应在采购人</w:t>
      </w:r>
      <w:r>
        <w:rPr>
          <w:spacing w:val="-7"/>
        </w:rPr>
        <w:t>到场的情况下进行。采购人可以要求测量变形或作其他测量，测试也可能要求其他人员</w:t>
      </w:r>
      <w:r>
        <w:t>到场。</w:t>
      </w:r>
    </w:p>
    <w:p>
      <w:pPr>
        <w:pStyle w:val="7"/>
        <w:spacing w:line="364" w:lineRule="auto"/>
        <w:ind w:left="222" w:right="801" w:firstLine="480"/>
        <w:jc w:val="both"/>
      </w:pPr>
      <w:r>
        <w:rPr>
          <w:spacing w:val="-6"/>
        </w:rPr>
        <w:t>所有电机应装有电磁式刹车，当控制按钮释放时防止滑行。电动起重机应成套地配</w:t>
      </w:r>
      <w:r>
        <w:rPr>
          <w:spacing w:val="-5"/>
        </w:rPr>
        <w:t>置所有必要的进线电缆。适合于连接到装在相邻道轨的接线盒中。大车和小车进线电缆</w:t>
      </w:r>
      <w:r>
        <w:t>应为移动式电缆或滑触线式电缆。</w:t>
      </w:r>
    </w:p>
    <w:p>
      <w:pPr>
        <w:pStyle w:val="7"/>
        <w:spacing w:line="362" w:lineRule="auto"/>
        <w:ind w:left="222" w:right="801" w:firstLine="480"/>
        <w:jc w:val="both"/>
      </w:pPr>
      <w:r>
        <w:rPr>
          <w:spacing w:val="-5"/>
        </w:rPr>
        <w:t xml:space="preserve">装有手动起吊设备的悬臂吊柱应有安全工作负荷，但不能超过 </w:t>
      </w:r>
      <w:r>
        <w:rPr>
          <w:rFonts w:ascii="Calibri" w:eastAsia="Calibri"/>
          <w:spacing w:val="-9"/>
        </w:rPr>
        <w:t>1000kg</w:t>
      </w:r>
      <w:r>
        <w:rPr>
          <w:spacing w:val="-5"/>
        </w:rPr>
        <w:t>，提升高度不</w:t>
      </w:r>
      <w:r>
        <w:rPr>
          <w:spacing w:val="-20"/>
        </w:rPr>
        <w:t xml:space="preserve">超过 </w:t>
      </w:r>
      <w:r>
        <w:rPr>
          <w:rFonts w:ascii="Calibri" w:eastAsia="Calibri"/>
        </w:rPr>
        <w:t>3m</w:t>
      </w:r>
      <w:r>
        <w:t>。</w:t>
      </w:r>
    </w:p>
    <w:p>
      <w:pPr>
        <w:pStyle w:val="7"/>
        <w:spacing w:before="1" w:line="364" w:lineRule="auto"/>
        <w:ind w:left="222" w:right="801" w:firstLine="480"/>
        <w:jc w:val="both"/>
      </w:pPr>
      <w:r>
        <w:rPr>
          <w:spacing w:val="-7"/>
        </w:rPr>
        <w:t>当设备进行维修时，可以用吊绳、链条和支架等与吊车和葫芦配套使用，采购人也</w:t>
      </w:r>
      <w:r>
        <w:t>可以不用吊绳、吊链、支架等用于设备安装。</w:t>
      </w:r>
    </w:p>
    <w:p>
      <w:pPr>
        <w:pStyle w:val="7"/>
        <w:spacing w:line="306" w:lineRule="exact"/>
        <w:ind w:left="702"/>
      </w:pPr>
      <w:r>
        <w:t>控制系统</w:t>
      </w:r>
    </w:p>
    <w:p>
      <w:pPr>
        <w:pStyle w:val="7"/>
        <w:spacing w:before="161" w:line="364" w:lineRule="auto"/>
        <w:ind w:left="222" w:right="801" w:firstLine="480"/>
        <w:jc w:val="both"/>
      </w:pPr>
      <w:r>
        <w:rPr>
          <w:spacing w:val="-5"/>
        </w:rPr>
        <w:t>起重设备的控制为就地按钮操作，现场配备负荷开关箱，操作按钮须具有快上、快</w:t>
      </w:r>
      <w:r>
        <w:t>下、慢上、慢下功能。</w:t>
      </w:r>
    </w:p>
    <w:p>
      <w:pPr>
        <w:pStyle w:val="7"/>
        <w:spacing w:line="306" w:lineRule="exact"/>
        <w:ind w:left="702"/>
      </w:pPr>
      <w:r>
        <w:t>供应商投标时须提供电气控制图。</w:t>
      </w:r>
    </w:p>
    <w:p>
      <w:pPr>
        <w:pStyle w:val="7"/>
      </w:pPr>
    </w:p>
    <w:p>
      <w:pPr>
        <w:pStyle w:val="7"/>
        <w:spacing w:before="10"/>
        <w:rPr>
          <w:sz w:val="22"/>
        </w:rPr>
      </w:pPr>
    </w:p>
    <w:p>
      <w:pPr>
        <w:pStyle w:val="7"/>
        <w:tabs>
          <w:tab w:val="left" w:pos="1429"/>
        </w:tabs>
        <w:ind w:left="702"/>
      </w:pPr>
      <w:r>
        <w:rPr>
          <w:rFonts w:ascii="Calibri" w:eastAsia="Calibri"/>
        </w:rPr>
        <w:t>2.1.4</w:t>
      </w:r>
      <w:r>
        <w:rPr>
          <w:rFonts w:ascii="Calibri" w:eastAsia="Calibri"/>
        </w:rPr>
        <w:tab/>
      </w:r>
      <w:r>
        <w:t>电动葫芦配电控制箱</w:t>
      </w:r>
    </w:p>
    <w:p>
      <w:pPr>
        <w:pStyle w:val="7"/>
        <w:spacing w:before="158" w:line="364" w:lineRule="auto"/>
        <w:ind w:left="222" w:right="801" w:firstLine="480"/>
        <w:jc w:val="both"/>
      </w:pPr>
      <w:r>
        <w:rPr>
          <w:spacing w:val="-5"/>
        </w:rPr>
        <w:t>每只配电箱控制一台电动葫芦，挂壁安装，不锈钢外壳，</w:t>
      </w:r>
      <w:r>
        <w:rPr>
          <w:spacing w:val="-22"/>
        </w:rPr>
        <w:t>（</w:t>
      </w:r>
      <w:r>
        <w:rPr>
          <w:spacing w:val="-7"/>
        </w:rPr>
        <w:t xml:space="preserve">外壳采用不少于 </w:t>
      </w:r>
      <w:r>
        <w:rPr>
          <w:rFonts w:ascii="Calibri" w:eastAsia="Calibri"/>
          <w:spacing w:val="-5"/>
        </w:rPr>
        <w:t xml:space="preserve">1.5mm </w:t>
      </w:r>
      <w:r>
        <w:t>的厚钢板</w:t>
      </w:r>
      <w:r>
        <w:rPr>
          <w:spacing w:val="-20"/>
        </w:rPr>
        <w:t>），</w:t>
      </w:r>
      <w:r>
        <w:rPr>
          <w:spacing w:val="-3"/>
        </w:rPr>
        <w:t>电缆进出线为下进上出，各配电箱内配一只微型断路器和一只三相急停转</w:t>
      </w:r>
      <w:r>
        <w:t>换开关。</w:t>
      </w:r>
    </w:p>
    <w:p>
      <w:pPr>
        <w:spacing w:after="0" w:line="364" w:lineRule="auto"/>
        <w:jc w:val="both"/>
        <w:sectPr>
          <w:pgSz w:w="11910" w:h="16840"/>
          <w:pgMar w:top="1100" w:right="960" w:bottom="1260" w:left="860" w:header="878" w:footer="1067" w:gutter="0"/>
          <w:cols w:space="720" w:num="1"/>
        </w:sectPr>
      </w:pPr>
    </w:p>
    <w:p>
      <w:pPr>
        <w:pStyle w:val="7"/>
        <w:rPr>
          <w:sz w:val="20"/>
        </w:rPr>
      </w:pPr>
    </w:p>
    <w:p>
      <w:pPr>
        <w:pStyle w:val="7"/>
        <w:rPr>
          <w:sz w:val="20"/>
        </w:rPr>
      </w:pPr>
    </w:p>
    <w:p>
      <w:pPr>
        <w:pStyle w:val="7"/>
        <w:spacing w:before="3"/>
        <w:rPr>
          <w:sz w:val="14"/>
        </w:rPr>
      </w:pPr>
    </w:p>
    <w:p>
      <w:pPr>
        <w:pStyle w:val="13"/>
        <w:numPr>
          <w:ilvl w:val="1"/>
          <w:numId w:val="17"/>
        </w:numPr>
        <w:tabs>
          <w:tab w:val="left" w:pos="1065"/>
        </w:tabs>
        <w:spacing w:before="67" w:after="0" w:line="240" w:lineRule="auto"/>
        <w:ind w:left="1064" w:right="0" w:hanging="362"/>
        <w:jc w:val="left"/>
        <w:rPr>
          <w:sz w:val="24"/>
        </w:rPr>
      </w:pPr>
      <w:r>
        <w:rPr>
          <w:sz w:val="24"/>
        </w:rPr>
        <w:t>通用条款</w:t>
      </w:r>
    </w:p>
    <w:p>
      <w:pPr>
        <w:pStyle w:val="13"/>
        <w:numPr>
          <w:ilvl w:val="2"/>
          <w:numId w:val="17"/>
        </w:numPr>
        <w:tabs>
          <w:tab w:val="left" w:pos="1250"/>
        </w:tabs>
        <w:spacing w:before="160" w:after="0" w:line="240" w:lineRule="auto"/>
        <w:ind w:left="1249" w:right="0" w:hanging="547"/>
        <w:jc w:val="left"/>
        <w:rPr>
          <w:sz w:val="24"/>
        </w:rPr>
      </w:pPr>
      <w:r>
        <w:rPr>
          <w:sz w:val="24"/>
        </w:rPr>
        <w:t>材料</w:t>
      </w:r>
    </w:p>
    <w:p>
      <w:pPr>
        <w:pStyle w:val="7"/>
        <w:spacing w:before="158"/>
        <w:ind w:left="702"/>
      </w:pPr>
      <w:r>
        <w:rPr>
          <w:spacing w:val="-11"/>
        </w:rPr>
        <w:t xml:space="preserve">型钢应符合 </w:t>
      </w:r>
      <w:r>
        <w:rPr>
          <w:rFonts w:ascii="Calibri" w:eastAsia="Calibri"/>
        </w:rPr>
        <w:t>ISO657</w:t>
      </w:r>
      <w:r>
        <w:t>。</w:t>
      </w:r>
    </w:p>
    <w:p>
      <w:pPr>
        <w:pStyle w:val="7"/>
        <w:spacing w:before="161"/>
        <w:ind w:left="702"/>
      </w:pPr>
      <w:r>
        <w:t xml:space="preserve">普通钢管应符合 </w:t>
      </w:r>
      <w:r>
        <w:rPr>
          <w:rFonts w:ascii="Calibri" w:eastAsia="Calibri"/>
        </w:rPr>
        <w:t>ISO3304</w:t>
      </w:r>
      <w:r>
        <w:t>。</w:t>
      </w:r>
    </w:p>
    <w:p>
      <w:pPr>
        <w:pStyle w:val="7"/>
        <w:spacing w:before="158"/>
        <w:ind w:left="702"/>
      </w:pPr>
      <w:r>
        <w:t>当规定使用青铜时应使用无铅青铜。</w:t>
      </w:r>
    </w:p>
    <w:p>
      <w:pPr>
        <w:pStyle w:val="7"/>
        <w:spacing w:before="160"/>
        <w:ind w:left="702"/>
      </w:pPr>
      <w:r>
        <w:t xml:space="preserve">相接触的材料，其电位差不应超过 </w:t>
      </w:r>
      <w:r>
        <w:rPr>
          <w:rFonts w:ascii="Calibri" w:eastAsia="Calibri"/>
        </w:rPr>
        <w:t>0.6V</w:t>
      </w:r>
      <w:r>
        <w:t>，否则应采取必要的措施。</w:t>
      </w:r>
    </w:p>
    <w:p>
      <w:pPr>
        <w:pStyle w:val="7"/>
        <w:spacing w:before="158" w:line="364" w:lineRule="auto"/>
        <w:ind w:left="222" w:right="741" w:firstLine="480"/>
      </w:pPr>
      <w:r>
        <w:t xml:space="preserve">当采购人要求递交材料样品作测试时，在材料应用到设备 </w:t>
      </w:r>
      <w:r>
        <w:rPr>
          <w:rFonts w:ascii="Calibri" w:eastAsia="Calibri"/>
        </w:rPr>
        <w:t xml:space="preserve">30 </w:t>
      </w:r>
      <w:r>
        <w:t>天之前，供应商应自费递交材料样品，采购人应作书面批准。供应商在没有得到此批准前，材料不得使用。</w:t>
      </w:r>
    </w:p>
    <w:p>
      <w:pPr>
        <w:pStyle w:val="7"/>
        <w:spacing w:before="2"/>
        <w:ind w:left="702"/>
      </w:pPr>
      <w:r>
        <w:t>如有要求，供应商应递交使用在设备中的材料质保书，包括材料成份报告。</w:t>
      </w:r>
    </w:p>
    <w:p>
      <w:pPr>
        <w:pStyle w:val="13"/>
        <w:numPr>
          <w:ilvl w:val="2"/>
          <w:numId w:val="17"/>
        </w:numPr>
        <w:tabs>
          <w:tab w:val="left" w:pos="1250"/>
        </w:tabs>
        <w:spacing w:before="158" w:after="0" w:line="240" w:lineRule="auto"/>
        <w:ind w:left="1249" w:right="0" w:hanging="547"/>
        <w:jc w:val="left"/>
        <w:rPr>
          <w:sz w:val="24"/>
        </w:rPr>
      </w:pPr>
      <w:r>
        <w:rPr>
          <w:sz w:val="24"/>
        </w:rPr>
        <w:t>铸件</w:t>
      </w:r>
    </w:p>
    <w:p>
      <w:pPr>
        <w:pStyle w:val="7"/>
        <w:spacing w:before="160"/>
        <w:ind w:left="702"/>
      </w:pPr>
      <w:r>
        <w:t>所有铸件应质地细密，有工作应力之处，应使用铸钢而不可使用可锻铸铁。</w:t>
      </w:r>
    </w:p>
    <w:p>
      <w:pPr>
        <w:pStyle w:val="7"/>
        <w:spacing w:before="158" w:line="362" w:lineRule="auto"/>
        <w:ind w:left="222" w:right="736" w:firstLine="480"/>
      </w:pPr>
      <w:r>
        <w:t>所有铸件结构应均匀，无杂质和其他缺陷。所有非加工表面应光滑并对所有铸造表面进行仔细地清理。</w:t>
      </w:r>
    </w:p>
    <w:p>
      <w:pPr>
        <w:pStyle w:val="7"/>
        <w:spacing w:before="5" w:line="364" w:lineRule="auto"/>
        <w:ind w:left="222" w:right="741" w:firstLine="480"/>
      </w:pPr>
      <w:r>
        <w:t>铸件应清洁，形状正确，所有形状和尺寸的变化应有较大的圆弧过渡和铸造圆角， 铸件在加工前需进行退火以及时处理消除内应力。</w:t>
      </w:r>
    </w:p>
    <w:p>
      <w:pPr>
        <w:pStyle w:val="7"/>
        <w:spacing w:line="364" w:lineRule="auto"/>
        <w:ind w:left="222" w:right="734" w:firstLine="480"/>
      </w:pPr>
      <w:r>
        <w:t>铸件由于浇铸或其它原因造成的裂缝等缺陷，将视为不合格铸件，严禁焊补修复后使用。</w:t>
      </w:r>
    </w:p>
    <w:p>
      <w:pPr>
        <w:pStyle w:val="13"/>
        <w:numPr>
          <w:ilvl w:val="2"/>
          <w:numId w:val="17"/>
        </w:numPr>
        <w:tabs>
          <w:tab w:val="left" w:pos="1250"/>
        </w:tabs>
        <w:spacing w:before="0" w:after="0" w:line="306" w:lineRule="exact"/>
        <w:ind w:left="1249" w:right="0" w:hanging="547"/>
        <w:jc w:val="left"/>
        <w:rPr>
          <w:sz w:val="24"/>
        </w:rPr>
      </w:pPr>
      <w:r>
        <w:rPr>
          <w:sz w:val="24"/>
        </w:rPr>
        <w:t>锻件</w:t>
      </w:r>
    </w:p>
    <w:p>
      <w:pPr>
        <w:pStyle w:val="7"/>
        <w:spacing w:before="160" w:line="364" w:lineRule="auto"/>
        <w:ind w:left="222" w:right="561" w:firstLine="480"/>
      </w:pPr>
      <w:r>
        <w:rPr>
          <w:spacing w:val="-4"/>
        </w:rPr>
        <w:t xml:space="preserve">所有承受主要应力的锻件应符合标准规范，并且在开工前应将此标准交给采购人批 </w:t>
      </w:r>
      <w:r>
        <w:rPr>
          <w:spacing w:val="-5"/>
        </w:rPr>
        <w:t xml:space="preserve">准。锻件重量超过 </w:t>
      </w:r>
      <w:r>
        <w:rPr>
          <w:rFonts w:ascii="Calibri" w:eastAsia="Calibri"/>
        </w:rPr>
        <w:t>300kg</w:t>
      </w:r>
      <w:r>
        <w:rPr>
          <w:rFonts w:ascii="Calibri" w:eastAsia="Calibri"/>
          <w:spacing w:val="21"/>
        </w:rPr>
        <w:t xml:space="preserve"> </w:t>
      </w:r>
      <w:r>
        <w:rPr>
          <w:spacing w:val="-15"/>
        </w:rPr>
        <w:t xml:space="preserve">应按 </w:t>
      </w:r>
      <w:r>
        <w:rPr>
          <w:rFonts w:ascii="Calibri" w:eastAsia="Calibri"/>
        </w:rPr>
        <w:t>JB/T4730.3-2005</w:t>
      </w:r>
      <w:r>
        <w:rPr>
          <w:rFonts w:ascii="Calibri" w:eastAsia="Calibri"/>
          <w:spacing w:val="20"/>
        </w:rPr>
        <w:t xml:space="preserve"> </w:t>
      </w:r>
      <w:r>
        <w:t>进行超声检测。锻件应要求进行内部检查</w:t>
      </w:r>
      <w:r>
        <w:rPr>
          <w:spacing w:val="-10"/>
        </w:rPr>
        <w:t>和非破坏性测试以探测裂纹，并应进行热处理，去除残余应力。对于每一这样的锻件， 应</w:t>
      </w:r>
      <w:r>
        <w:rPr>
          <w:spacing w:val="-13"/>
        </w:rPr>
        <w:t xml:space="preserve">向采购人递交制造厂家姓名以及为锻件所进行的热处理方式。采购人可能在制造厂家， </w:t>
      </w:r>
      <w:r>
        <w:t>供应商代表到场的情况下对锻件进行检查。</w:t>
      </w:r>
    </w:p>
    <w:p>
      <w:pPr>
        <w:pStyle w:val="13"/>
        <w:numPr>
          <w:ilvl w:val="2"/>
          <w:numId w:val="17"/>
        </w:numPr>
        <w:tabs>
          <w:tab w:val="left" w:pos="1250"/>
        </w:tabs>
        <w:spacing w:before="0" w:after="0" w:line="303" w:lineRule="exact"/>
        <w:ind w:left="1249" w:right="0" w:hanging="547"/>
        <w:jc w:val="left"/>
        <w:rPr>
          <w:sz w:val="24"/>
        </w:rPr>
      </w:pPr>
      <w:r>
        <w:rPr>
          <w:sz w:val="24"/>
        </w:rPr>
        <w:t>螺母、螺钉、垫圈和螺栓</w:t>
      </w:r>
    </w:p>
    <w:p>
      <w:pPr>
        <w:pStyle w:val="7"/>
        <w:spacing w:before="160" w:line="364" w:lineRule="auto"/>
        <w:ind w:left="222" w:right="801" w:firstLine="480"/>
        <w:jc w:val="both"/>
      </w:pPr>
      <w:r>
        <w:rPr>
          <w:spacing w:val="-5"/>
        </w:rPr>
        <w:t xml:space="preserve">粗制螺栓，螺钉和螺母应符合 </w:t>
      </w:r>
      <w:r>
        <w:rPr>
          <w:rFonts w:ascii="Calibri" w:eastAsia="Calibri"/>
        </w:rPr>
        <w:t>ISO225</w:t>
      </w:r>
      <w:r>
        <w:t>，</w:t>
      </w:r>
      <w:r>
        <w:rPr>
          <w:rFonts w:ascii="Calibri" w:eastAsia="Calibri"/>
        </w:rPr>
        <w:t>ISO272</w:t>
      </w:r>
      <w:r>
        <w:t>，</w:t>
      </w:r>
      <w:r>
        <w:rPr>
          <w:rFonts w:ascii="Calibri" w:eastAsia="Calibri"/>
        </w:rPr>
        <w:t>ISO885</w:t>
      </w:r>
      <w:r>
        <w:t>，</w:t>
      </w:r>
      <w:r>
        <w:rPr>
          <w:rFonts w:ascii="Calibri" w:eastAsia="Calibri"/>
        </w:rPr>
        <w:t xml:space="preserve">ISO888 </w:t>
      </w:r>
      <w:r>
        <w:rPr>
          <w:spacing w:val="-29"/>
        </w:rPr>
        <w:t xml:space="preserve">和 </w:t>
      </w:r>
      <w:r>
        <w:rPr>
          <w:rFonts w:ascii="Calibri" w:eastAsia="Calibri"/>
        </w:rPr>
        <w:t>ISO4759/1</w:t>
      </w:r>
      <w:r>
        <w:t>。精</w:t>
      </w:r>
      <w:r>
        <w:rPr>
          <w:spacing w:val="-3"/>
        </w:rPr>
        <w:t xml:space="preserve">制六角螺栓、螺钉和螺母应符合 </w:t>
      </w:r>
      <w:r>
        <w:rPr>
          <w:rFonts w:ascii="Calibri" w:eastAsia="Calibri"/>
        </w:rPr>
        <w:t>ISO272</w:t>
      </w:r>
      <w:r>
        <w:t>，</w:t>
      </w:r>
      <w:r>
        <w:rPr>
          <w:rFonts w:ascii="Calibri" w:eastAsia="Calibri"/>
        </w:rPr>
        <w:t xml:space="preserve">ISO4759/1 8.8 </w:t>
      </w:r>
      <w:r>
        <w:rPr>
          <w:spacing w:val="-5"/>
        </w:rPr>
        <w:t xml:space="preserve">级。垫圈应符合 </w:t>
      </w:r>
      <w:r>
        <w:rPr>
          <w:rFonts w:ascii="Calibri" w:eastAsia="Calibri"/>
        </w:rPr>
        <w:t>ISO/R887</w:t>
      </w:r>
      <w:r>
        <w:t>，并使用在所有螺母，六角螺栓和螺钉之下。</w:t>
      </w:r>
    </w:p>
    <w:p>
      <w:pPr>
        <w:pStyle w:val="7"/>
        <w:spacing w:line="362" w:lineRule="auto"/>
        <w:ind w:left="222" w:right="561" w:firstLine="480"/>
      </w:pPr>
      <w:r>
        <w:rPr>
          <w:spacing w:val="-5"/>
        </w:rPr>
        <w:t xml:space="preserve">所有暴露在大气中的螺栓，螺钉，螺母，垫圈材料应采用镀锌保护层，具有锌保护 </w:t>
      </w:r>
      <w:r>
        <w:rPr>
          <w:spacing w:val="16"/>
        </w:rPr>
        <w:t>层的</w:t>
      </w:r>
      <w:r>
        <w:rPr>
          <w:rFonts w:ascii="Calibri" w:eastAsia="Calibri"/>
        </w:rPr>
        <w:t>M10</w:t>
      </w:r>
      <w:r>
        <w:rPr>
          <w:rFonts w:ascii="Calibri" w:eastAsia="Calibri"/>
          <w:spacing w:val="-12"/>
        </w:rPr>
        <w:t xml:space="preserve"> </w:t>
      </w:r>
      <w:r>
        <w:rPr>
          <w:spacing w:val="-10"/>
        </w:rPr>
        <w:t>以及较大的坚固件应热镀锌和离心处理。螺母的螺纹应过量切削，符合</w:t>
      </w:r>
      <w:r>
        <w:rPr>
          <w:rFonts w:ascii="Calibri" w:eastAsia="Calibri"/>
          <w:spacing w:val="-3"/>
        </w:rPr>
        <w:t>ISO1459</w:t>
      </w:r>
      <w:r>
        <w:rPr>
          <w:spacing w:val="-3"/>
        </w:rPr>
        <w:t>，</w:t>
      </w:r>
    </w:p>
    <w:p>
      <w:pPr>
        <w:spacing w:after="0" w:line="362" w:lineRule="auto"/>
        <w:sectPr>
          <w:pgSz w:w="11910" w:h="16840"/>
          <w:pgMar w:top="1100" w:right="960" w:bottom="1260" w:left="860" w:header="878" w:footer="1067" w:gutter="0"/>
          <w:cols w:space="720" w:num="1"/>
        </w:sectPr>
      </w:pPr>
    </w:p>
    <w:p>
      <w:pPr>
        <w:pStyle w:val="7"/>
        <w:rPr>
          <w:sz w:val="20"/>
        </w:rPr>
      </w:pPr>
    </w:p>
    <w:p>
      <w:pPr>
        <w:pStyle w:val="7"/>
        <w:spacing w:before="66"/>
        <w:ind w:left="222"/>
      </w:pPr>
      <w:r>
        <w:rPr>
          <w:rFonts w:ascii="Calibri" w:eastAsia="Calibri"/>
        </w:rPr>
        <w:t xml:space="preserve">ISO1460 </w:t>
      </w:r>
      <w:r>
        <w:t xml:space="preserve">和 </w:t>
      </w:r>
      <w:r>
        <w:rPr>
          <w:rFonts w:ascii="Calibri" w:eastAsia="Calibri"/>
        </w:rPr>
        <w:t>ISO1461</w:t>
      </w:r>
      <w:r>
        <w:t>。</w:t>
      </w:r>
    </w:p>
    <w:p>
      <w:pPr>
        <w:pStyle w:val="7"/>
        <w:spacing w:before="161" w:line="362" w:lineRule="auto"/>
        <w:ind w:left="222" w:right="801" w:firstLine="480"/>
      </w:pPr>
      <w:r>
        <w:t xml:space="preserve">浸没于污水中的螺栓，螺钉，螺母，垫圈应采用不锈钢材料，并符合 </w:t>
      </w:r>
      <w:r>
        <w:rPr>
          <w:rFonts w:ascii="Calibri" w:eastAsia="Calibri"/>
        </w:rPr>
        <w:t xml:space="preserve">ASTM316 </w:t>
      </w:r>
      <w:r>
        <w:t>要求。</w:t>
      </w:r>
    </w:p>
    <w:p>
      <w:pPr>
        <w:pStyle w:val="7"/>
        <w:spacing w:before="4" w:line="362" w:lineRule="auto"/>
        <w:ind w:left="222" w:right="734" w:firstLine="480"/>
      </w:pPr>
      <w:r>
        <w:t xml:space="preserve">螺栓应有足够长度以确保螺母旋紧，在螺母旋紧达到规定的扭矩后，螺栓至少要高出螺母 </w:t>
      </w:r>
      <w:r>
        <w:rPr>
          <w:rFonts w:ascii="Calibri" w:eastAsia="Calibri"/>
        </w:rPr>
        <w:t xml:space="preserve">2 </w:t>
      </w:r>
      <w:r>
        <w:t>个螺距。</w:t>
      </w:r>
    </w:p>
    <w:p>
      <w:pPr>
        <w:pStyle w:val="13"/>
        <w:numPr>
          <w:ilvl w:val="2"/>
          <w:numId w:val="17"/>
        </w:numPr>
        <w:tabs>
          <w:tab w:val="left" w:pos="1250"/>
        </w:tabs>
        <w:spacing w:before="5" w:after="0" w:line="240" w:lineRule="auto"/>
        <w:ind w:left="1249" w:right="0" w:hanging="547"/>
        <w:jc w:val="left"/>
        <w:rPr>
          <w:sz w:val="24"/>
        </w:rPr>
      </w:pPr>
      <w:r>
        <w:rPr>
          <w:sz w:val="24"/>
        </w:rPr>
        <w:t>紧固螺栓</w:t>
      </w:r>
    </w:p>
    <w:p>
      <w:pPr>
        <w:pStyle w:val="7"/>
        <w:spacing w:before="159" w:line="364" w:lineRule="auto"/>
        <w:ind w:left="222" w:right="801" w:firstLine="480"/>
        <w:jc w:val="both"/>
      </w:pPr>
      <w:r>
        <w:rPr>
          <w:spacing w:val="-7"/>
        </w:rPr>
        <w:t>用在混凝土，砖石或切石中的紧固螺栓，螺母和垫圈应为不锈钢。螺栓可以是棘形的或齿形的螺栓、膨胀螺栓或树脂膨胀管螺栓。供应商应递交他所建议使用的螺栓类型</w:t>
      </w:r>
      <w:r>
        <w:t>的详细资料，包括制造厂家的产品规格，给采购人批准。</w:t>
      </w:r>
    </w:p>
    <w:p>
      <w:pPr>
        <w:pStyle w:val="7"/>
        <w:spacing w:line="364" w:lineRule="auto"/>
        <w:ind w:left="222" w:right="801" w:firstLine="480"/>
        <w:jc w:val="both"/>
      </w:pPr>
      <w:r>
        <w:rPr>
          <w:spacing w:val="-5"/>
        </w:rPr>
        <w:t>当螺栓用来紧固铝合金件时，应用非金属隔套和垫圈将铝合金隔离。带有棘形或齿</w:t>
      </w:r>
      <w:r>
        <w:rPr>
          <w:spacing w:val="-4"/>
        </w:rPr>
        <w:t>形预埋螺栓的二次灌浆材料应为专用的非收缩型环氧树脂砂浆，地脚螺栓和预埋螺栓应</w:t>
      </w:r>
      <w:r>
        <w:t>在二次灌浆材料达到足够的强度时才能投入使用。</w:t>
      </w:r>
    </w:p>
    <w:p>
      <w:pPr>
        <w:pStyle w:val="13"/>
        <w:numPr>
          <w:ilvl w:val="2"/>
          <w:numId w:val="17"/>
        </w:numPr>
        <w:tabs>
          <w:tab w:val="left" w:pos="1250"/>
        </w:tabs>
        <w:spacing w:before="0" w:after="0" w:line="307" w:lineRule="exact"/>
        <w:ind w:left="1249" w:right="0" w:hanging="547"/>
        <w:jc w:val="left"/>
        <w:rPr>
          <w:sz w:val="24"/>
        </w:rPr>
      </w:pPr>
      <w:r>
        <w:rPr>
          <w:sz w:val="24"/>
        </w:rPr>
        <w:t>润滑</w:t>
      </w:r>
    </w:p>
    <w:p>
      <w:pPr>
        <w:pStyle w:val="7"/>
        <w:spacing w:before="157" w:line="364" w:lineRule="auto"/>
        <w:ind w:left="702" w:right="681"/>
      </w:pPr>
      <w:r>
        <w:rPr>
          <w:spacing w:val="-14"/>
        </w:rPr>
        <w:t>所有加注润滑油、润滑脂的位置应适合于日常维护。必要时，应装有合适的延长管。</w:t>
      </w:r>
      <w:r>
        <w:rPr>
          <w:spacing w:val="-3"/>
        </w:rPr>
        <w:t>手动油脂加注点应使用六角型帽加注油杯，如果多种油脂需要加注，每种油脂应对</w:t>
      </w:r>
    </w:p>
    <w:p>
      <w:pPr>
        <w:pStyle w:val="7"/>
        <w:spacing w:line="306" w:lineRule="exact"/>
        <w:ind w:left="222"/>
      </w:pPr>
      <w:r>
        <w:t>应一种加注油杯，并配有标签，注明所需的润滑剂。</w:t>
      </w:r>
    </w:p>
    <w:p>
      <w:pPr>
        <w:pStyle w:val="7"/>
        <w:spacing w:before="161" w:line="362" w:lineRule="auto"/>
        <w:ind w:left="222" w:right="734" w:firstLine="480"/>
      </w:pPr>
      <w:r>
        <w:t>油浴润滑系统应有玻璃油位显示器。没有采购人的批准不能使用油位测杆。在规定之处应使用自动加油装置，系统的全部详细资料应递交采购人批准。</w:t>
      </w:r>
    </w:p>
    <w:p>
      <w:pPr>
        <w:pStyle w:val="7"/>
        <w:spacing w:before="5" w:line="362" w:lineRule="auto"/>
        <w:ind w:left="222" w:right="801" w:firstLine="480"/>
      </w:pPr>
      <w:r>
        <w:rPr>
          <w:spacing w:val="-7"/>
        </w:rPr>
        <w:t xml:space="preserve">如果需要连续地加注润滑脂、润滑油，其油箱的容量应至少满足 </w:t>
      </w:r>
      <w:r>
        <w:rPr>
          <w:rFonts w:ascii="Calibri" w:eastAsia="Calibri"/>
        </w:rPr>
        <w:t xml:space="preserve">7 </w:t>
      </w:r>
      <w:r>
        <w:rPr>
          <w:spacing w:val="-3"/>
        </w:rPr>
        <w:t>天的连续工作所</w:t>
      </w:r>
      <w:r>
        <w:t>需。</w:t>
      </w:r>
    </w:p>
    <w:p>
      <w:pPr>
        <w:pStyle w:val="7"/>
        <w:spacing w:before="4"/>
        <w:ind w:left="702"/>
      </w:pPr>
      <w:r>
        <w:t>整套润滑剂推荐表应包含在设备的操作、维修手册中。</w:t>
      </w:r>
    </w:p>
    <w:p>
      <w:pPr>
        <w:pStyle w:val="13"/>
        <w:numPr>
          <w:ilvl w:val="2"/>
          <w:numId w:val="17"/>
        </w:numPr>
        <w:tabs>
          <w:tab w:val="left" w:pos="1250"/>
        </w:tabs>
        <w:spacing w:before="159" w:after="0" w:line="240" w:lineRule="auto"/>
        <w:ind w:left="1249" w:right="0" w:hanging="547"/>
        <w:jc w:val="left"/>
        <w:rPr>
          <w:sz w:val="24"/>
        </w:rPr>
      </w:pPr>
      <w:r>
        <w:rPr>
          <w:sz w:val="24"/>
        </w:rPr>
        <w:t>铭牌，标签和警告牌</w:t>
      </w:r>
    </w:p>
    <w:p>
      <w:pPr>
        <w:pStyle w:val="7"/>
        <w:spacing w:before="160" w:line="364" w:lineRule="auto"/>
        <w:ind w:left="222" w:right="681" w:firstLine="480"/>
      </w:pPr>
      <w:r>
        <w:rPr>
          <w:spacing w:val="-8"/>
        </w:rPr>
        <w:t>所有设备按照其工作状况应有适宜的和统一的标牌，在电气控制柜</w:t>
      </w:r>
      <w:r>
        <w:t>（由采购人提供</w:t>
      </w:r>
      <w:r>
        <w:rPr>
          <w:spacing w:val="-16"/>
        </w:rPr>
        <w:t xml:space="preserve">） </w:t>
      </w:r>
      <w:r>
        <w:rPr>
          <w:spacing w:val="-5"/>
        </w:rPr>
        <w:t>上的标牌应与其协调一致。所有铭牌，标签和警告牌应用中文书写。警告牌，不管其处</w:t>
      </w:r>
      <w:r>
        <w:rPr>
          <w:spacing w:val="-16"/>
        </w:rPr>
        <w:t>于静止的或其它状态，应放置在合适的位置上，以警示人们任何由设备引起的潜在危险。</w:t>
      </w:r>
      <w:r>
        <w:rPr>
          <w:spacing w:val="-2"/>
        </w:rPr>
        <w:t xml:space="preserve">开始应写上“危险”字样，并用中文黑色字体写于白色底面上，字体不应小于 </w:t>
      </w:r>
      <w:r>
        <w:rPr>
          <w:rFonts w:ascii="Calibri" w:hAnsi="Calibri" w:eastAsia="Calibri"/>
        </w:rPr>
        <w:t>5mm</w:t>
      </w:r>
      <w:r>
        <w:t>。</w:t>
      </w:r>
    </w:p>
    <w:p>
      <w:pPr>
        <w:pStyle w:val="7"/>
        <w:spacing w:line="362" w:lineRule="auto"/>
        <w:ind w:left="222" w:right="681" w:firstLine="480"/>
      </w:pPr>
      <w:r>
        <w:rPr>
          <w:spacing w:val="-16"/>
        </w:rPr>
        <w:t xml:space="preserve">所有断路器、启动器、开关装置、熔断器和其它电气设备应清楚地标明设备的功能， </w:t>
      </w:r>
      <w:r>
        <w:t>如果是单相设备，就应标明此相与哪台设备连接。</w:t>
      </w:r>
    </w:p>
    <w:p>
      <w:pPr>
        <w:pStyle w:val="7"/>
        <w:spacing w:before="3"/>
        <w:ind w:left="702"/>
      </w:pPr>
      <w:r>
        <w:t>在熔断器柜上的标牌应标明每一回路。</w:t>
      </w:r>
    </w:p>
    <w:p>
      <w:pPr>
        <w:pStyle w:val="7"/>
        <w:spacing w:before="160"/>
        <w:ind w:left="702"/>
      </w:pPr>
      <w:r>
        <w:t>所有的水下设备，供应商应附加地提供一块相同的铭牌紧固在相关的接线箱、控制</w:t>
      </w:r>
    </w:p>
    <w:p>
      <w:pPr>
        <w:spacing w:after="0"/>
        <w:sectPr>
          <w:pgSz w:w="11910" w:h="16840"/>
          <w:pgMar w:top="1100" w:right="960" w:bottom="1260" w:left="860" w:header="878" w:footer="1067" w:gutter="0"/>
          <w:cols w:space="720" w:num="1"/>
        </w:sectPr>
      </w:pPr>
    </w:p>
    <w:p>
      <w:pPr>
        <w:pStyle w:val="7"/>
        <w:rPr>
          <w:sz w:val="20"/>
        </w:rPr>
      </w:pPr>
    </w:p>
    <w:p>
      <w:pPr>
        <w:pStyle w:val="7"/>
        <w:spacing w:before="66"/>
        <w:ind w:left="222"/>
      </w:pPr>
      <w:r>
        <w:t>柜或启动装置上。</w:t>
      </w:r>
    </w:p>
    <w:p>
      <w:pPr>
        <w:pStyle w:val="13"/>
        <w:numPr>
          <w:ilvl w:val="2"/>
          <w:numId w:val="17"/>
        </w:numPr>
        <w:tabs>
          <w:tab w:val="left" w:pos="1250"/>
        </w:tabs>
        <w:spacing w:before="161" w:after="0" w:line="240" w:lineRule="auto"/>
        <w:ind w:left="1249" w:right="0" w:hanging="547"/>
        <w:jc w:val="left"/>
        <w:rPr>
          <w:sz w:val="24"/>
        </w:rPr>
      </w:pPr>
      <w:r>
        <w:rPr>
          <w:sz w:val="24"/>
        </w:rPr>
        <w:t>安全罩</w:t>
      </w:r>
    </w:p>
    <w:p>
      <w:pPr>
        <w:pStyle w:val="7"/>
        <w:spacing w:before="158"/>
        <w:ind w:left="702"/>
        <w:rPr>
          <w:rFonts w:ascii="Calibri" w:eastAsia="Calibri"/>
        </w:rPr>
      </w:pPr>
      <w:r>
        <w:t xml:space="preserve">设备的所有含有危险因素的部分应加上安全罩。在正常工况条件下，温度高于 </w:t>
      </w:r>
      <w:r>
        <w:rPr>
          <w:rFonts w:ascii="Calibri" w:eastAsia="Calibri"/>
        </w:rPr>
        <w:t>60C</w:t>
      </w:r>
    </w:p>
    <w:p>
      <w:pPr>
        <w:pStyle w:val="7"/>
        <w:spacing w:before="160"/>
        <w:ind w:left="222"/>
      </w:pPr>
      <w:r>
        <w:t xml:space="preserve">或小于 </w:t>
      </w:r>
      <w:r>
        <w:rPr>
          <w:rFonts w:ascii="Calibri" w:eastAsia="Calibri"/>
        </w:rPr>
        <w:t xml:space="preserve">5C </w:t>
      </w:r>
      <w:r>
        <w:t>的所有零件应装有防护栏或保温套。</w:t>
      </w:r>
    </w:p>
    <w:p>
      <w:pPr>
        <w:pStyle w:val="7"/>
        <w:spacing w:before="158" w:line="364" w:lineRule="auto"/>
        <w:ind w:left="222" w:right="801" w:firstLine="480"/>
      </w:pPr>
      <w:r>
        <w:t>所有电气传导件包括由此而形成的电器装置都应绝缘或用防护栏防护或置于安全之处以防危险。</w:t>
      </w:r>
    </w:p>
    <w:p>
      <w:pPr>
        <w:pStyle w:val="7"/>
        <w:spacing w:line="364" w:lineRule="auto"/>
        <w:ind w:left="222" w:right="801" w:firstLine="480"/>
        <w:jc w:val="both"/>
      </w:pPr>
      <w:r>
        <w:rPr>
          <w:spacing w:val="-5"/>
        </w:rPr>
        <w:t>安全罩应用钢丝网或用钢板网制成，如必要的话，用全钢板制成。安全罩应设计成</w:t>
      </w:r>
      <w:r>
        <w:rPr>
          <w:spacing w:val="-8"/>
        </w:rPr>
        <w:t>对轴承、润滑脂加注点、温度计、和其它检测点便利操作的型式，允许操作工在没有危</w:t>
      </w:r>
      <w:r>
        <w:rPr>
          <w:spacing w:val="-5"/>
        </w:rPr>
        <w:t>险或不需要拆掉安全罩的任何部分情况下，进行日常的维护工作。在便利到达检测点的</w:t>
      </w:r>
      <w:r>
        <w:t>地方应设置装有挂锁的检修门。防护罩应采用螺栓固定，不会被无意地拆除或移动。</w:t>
      </w:r>
    </w:p>
    <w:p>
      <w:pPr>
        <w:pStyle w:val="7"/>
        <w:spacing w:line="364" w:lineRule="auto"/>
        <w:ind w:left="222" w:right="801" w:firstLine="480"/>
      </w:pPr>
      <w:r>
        <w:rPr>
          <w:spacing w:val="-7"/>
        </w:rPr>
        <w:t>用于防护罩结构的所有低碳钢材料，包括螺栓、螺母、垫圈、挡圈，应热浸锌，除</w:t>
      </w:r>
      <w:r>
        <w:t>非有其他规定。安全罩的图纸在加工前应送交采购人批准。</w:t>
      </w:r>
    </w:p>
    <w:p>
      <w:pPr>
        <w:pStyle w:val="7"/>
        <w:spacing w:before="12"/>
        <w:rPr>
          <w:sz w:val="33"/>
        </w:rPr>
      </w:pPr>
    </w:p>
    <w:p>
      <w:pPr>
        <w:pStyle w:val="13"/>
        <w:numPr>
          <w:ilvl w:val="0"/>
          <w:numId w:val="15"/>
        </w:numPr>
        <w:tabs>
          <w:tab w:val="left" w:pos="1066"/>
        </w:tabs>
        <w:spacing w:before="0" w:after="0" w:line="240" w:lineRule="auto"/>
        <w:ind w:left="1065" w:right="0" w:hanging="363"/>
        <w:jc w:val="left"/>
        <w:rPr>
          <w:rFonts w:ascii="Calibri" w:eastAsia="Calibri"/>
          <w:sz w:val="22"/>
        </w:rPr>
      </w:pPr>
      <w:r>
        <w:rPr>
          <w:sz w:val="24"/>
        </w:rPr>
        <w:t>质量要求</w:t>
      </w:r>
    </w:p>
    <w:p>
      <w:pPr>
        <w:pStyle w:val="13"/>
        <w:numPr>
          <w:ilvl w:val="1"/>
          <w:numId w:val="15"/>
        </w:numPr>
        <w:tabs>
          <w:tab w:val="left" w:pos="1065"/>
        </w:tabs>
        <w:spacing w:before="160" w:after="0" w:line="364" w:lineRule="auto"/>
        <w:ind w:left="222" w:right="681" w:firstLine="480"/>
        <w:jc w:val="left"/>
        <w:rPr>
          <w:sz w:val="24"/>
        </w:rPr>
      </w:pPr>
      <w:r>
        <w:rPr>
          <w:spacing w:val="-6"/>
          <w:sz w:val="24"/>
        </w:rPr>
        <w:t xml:space="preserve">供应商应保证所供货物是全新的、未使用过的、并且是非长期积压的库存商品， </w:t>
      </w:r>
      <w:r>
        <w:rPr>
          <w:spacing w:val="-13"/>
          <w:sz w:val="24"/>
        </w:rPr>
        <w:t>完全符合合同规定的质量、规格和性能的要求。供应商应保证其提供的货物在正确安装、</w:t>
      </w:r>
      <w:r>
        <w:rPr>
          <w:spacing w:val="-4"/>
          <w:sz w:val="24"/>
        </w:rPr>
        <w:t>正常使用和保养条件下，在其标称的使用寿命期内应具有满意的性能。在供应商承诺的</w:t>
      </w:r>
      <w:r>
        <w:rPr>
          <w:spacing w:val="-10"/>
          <w:sz w:val="24"/>
        </w:rPr>
        <w:t>质量保证期限内，供应商应对由于设计、工艺或材料的缺陷及伴随服务而造成的任何不足或故障负责。</w:t>
      </w:r>
    </w:p>
    <w:p>
      <w:pPr>
        <w:pStyle w:val="13"/>
        <w:numPr>
          <w:ilvl w:val="1"/>
          <w:numId w:val="15"/>
        </w:numPr>
        <w:tabs>
          <w:tab w:val="left" w:pos="1068"/>
        </w:tabs>
        <w:spacing w:before="0" w:after="0" w:line="364" w:lineRule="auto"/>
        <w:ind w:left="222" w:right="741" w:firstLine="480"/>
        <w:jc w:val="both"/>
        <w:rPr>
          <w:sz w:val="24"/>
        </w:rPr>
      </w:pPr>
      <w:r>
        <w:rPr>
          <w:sz w:val="24"/>
        </w:rPr>
        <w:t>根据采购人按检验标准自己检验的结果或当地技监部门的检验结果，或者在质</w:t>
      </w:r>
      <w:r>
        <w:rPr>
          <w:spacing w:val="-7"/>
          <w:sz w:val="24"/>
        </w:rPr>
        <w:t>量保证期内，如果货物的数量、质量或规格与合同不符或证实货物是有缺陷的，包括潜</w:t>
      </w:r>
      <w:r>
        <w:rPr>
          <w:spacing w:val="-8"/>
          <w:sz w:val="24"/>
        </w:rPr>
        <w:t>在缺陷或使用不符合要求的材料等，采购人应尽快以书面形式通知中标人并提出索赔。</w:t>
      </w:r>
    </w:p>
    <w:p>
      <w:pPr>
        <w:pStyle w:val="13"/>
        <w:numPr>
          <w:ilvl w:val="1"/>
          <w:numId w:val="15"/>
        </w:numPr>
        <w:tabs>
          <w:tab w:val="left" w:pos="1068"/>
        </w:tabs>
        <w:spacing w:before="0" w:after="0" w:line="364" w:lineRule="auto"/>
        <w:ind w:left="222" w:right="801" w:firstLine="480"/>
        <w:jc w:val="left"/>
        <w:rPr>
          <w:sz w:val="24"/>
        </w:rPr>
      </w:pPr>
      <w:r>
        <w:rPr>
          <w:sz w:val="24"/>
        </w:rPr>
        <w:t>中标人应依照标书所指定的设备规格及技术要求，进行设备的设计、制造、试验及装运。</w:t>
      </w:r>
    </w:p>
    <w:p>
      <w:pPr>
        <w:pStyle w:val="7"/>
        <w:spacing w:line="364" w:lineRule="auto"/>
        <w:ind w:left="222" w:right="681" w:firstLine="480"/>
      </w:pPr>
      <w:r>
        <w:rPr>
          <w:spacing w:val="-4"/>
        </w:rPr>
        <w:t>中标人应组织有经验的工程技术人员、配备足够的精良的装备进行设备安装和现场</w:t>
      </w:r>
      <w:r>
        <w:rPr>
          <w:spacing w:val="-9"/>
        </w:rPr>
        <w:t>调试工作，并提供安装调试检验报告书及完整的竣工图</w:t>
      </w:r>
      <w:r>
        <w:t>（</w:t>
      </w:r>
      <w:r>
        <w:rPr>
          <w:spacing w:val="-5"/>
        </w:rPr>
        <w:t>包括修改通知单、修改图纸</w:t>
      </w:r>
      <w:r>
        <w:rPr>
          <w:spacing w:val="-77"/>
        </w:rPr>
        <w:t>）</w:t>
      </w:r>
      <w:r>
        <w:rPr>
          <w:spacing w:val="-16"/>
        </w:rPr>
        <w:t>、</w:t>
      </w:r>
      <w:r>
        <w:t>完整的原始记录资料。</w:t>
      </w:r>
    </w:p>
    <w:p>
      <w:pPr>
        <w:pStyle w:val="7"/>
        <w:spacing w:line="307" w:lineRule="exact"/>
        <w:ind w:left="702"/>
      </w:pPr>
      <w:r>
        <w:t>技术服务全部费用均由中标人承担。</w:t>
      </w:r>
    </w:p>
    <w:p>
      <w:pPr>
        <w:pStyle w:val="7"/>
        <w:spacing w:before="155"/>
        <w:ind w:left="702"/>
      </w:pPr>
      <w:r>
        <w:t>技术服务的报价应包含在设备的报价中，不再单独列项。</w:t>
      </w:r>
    </w:p>
    <w:p>
      <w:pPr>
        <w:pStyle w:val="13"/>
        <w:numPr>
          <w:ilvl w:val="1"/>
          <w:numId w:val="15"/>
        </w:numPr>
        <w:tabs>
          <w:tab w:val="left" w:pos="1065"/>
        </w:tabs>
        <w:spacing w:before="158" w:after="0" w:line="240" w:lineRule="auto"/>
        <w:ind w:left="1064" w:right="0" w:hanging="362"/>
        <w:jc w:val="left"/>
        <w:rPr>
          <w:sz w:val="24"/>
        </w:rPr>
      </w:pPr>
      <w:r>
        <w:rPr>
          <w:spacing w:val="-14"/>
          <w:sz w:val="24"/>
        </w:rPr>
        <w:t>备品备件：本次招标不采购，但供应商投标时应提供两年内的备品备件方案</w:t>
      </w:r>
      <w:r>
        <w:rPr>
          <w:sz w:val="24"/>
        </w:rPr>
        <w:t>（含</w:t>
      </w:r>
    </w:p>
    <w:p>
      <w:pPr>
        <w:spacing w:after="0" w:line="240" w:lineRule="auto"/>
        <w:jc w:val="left"/>
        <w:rPr>
          <w:sz w:val="24"/>
        </w:rPr>
        <w:sectPr>
          <w:pgSz w:w="11910" w:h="16840"/>
          <w:pgMar w:top="1100" w:right="960" w:bottom="1260" w:left="860" w:header="878" w:footer="1067" w:gutter="0"/>
          <w:cols w:space="720" w:num="1"/>
        </w:sectPr>
      </w:pPr>
    </w:p>
    <w:p>
      <w:pPr>
        <w:pStyle w:val="7"/>
        <w:rPr>
          <w:sz w:val="20"/>
        </w:rPr>
      </w:pPr>
    </w:p>
    <w:p>
      <w:pPr>
        <w:pStyle w:val="7"/>
        <w:spacing w:before="66"/>
        <w:ind w:right="6039"/>
        <w:jc w:val="center"/>
      </w:pPr>
      <w:r>
        <w:t>价格），该方案列入技术评价中。</w:t>
      </w:r>
    </w:p>
    <w:p>
      <w:pPr>
        <w:pStyle w:val="7"/>
      </w:pPr>
    </w:p>
    <w:p>
      <w:pPr>
        <w:pStyle w:val="7"/>
        <w:spacing w:before="10"/>
        <w:rPr>
          <w:sz w:val="22"/>
        </w:rPr>
      </w:pPr>
    </w:p>
    <w:p>
      <w:pPr>
        <w:pStyle w:val="13"/>
        <w:numPr>
          <w:ilvl w:val="0"/>
          <w:numId w:val="15"/>
        </w:numPr>
        <w:tabs>
          <w:tab w:val="left" w:pos="887"/>
        </w:tabs>
        <w:spacing w:before="0" w:after="0" w:line="240" w:lineRule="auto"/>
        <w:ind w:left="886" w:right="0" w:hanging="184"/>
        <w:jc w:val="left"/>
        <w:rPr>
          <w:rFonts w:ascii="Calibri" w:eastAsia="Calibri"/>
          <w:sz w:val="22"/>
        </w:rPr>
      </w:pPr>
      <w:r>
        <w:rPr>
          <w:sz w:val="24"/>
        </w:rPr>
        <w:t>货物验收及交付使用时提供的资料（涉及外文的，应有外文原件和中文译本）</w:t>
      </w:r>
    </w:p>
    <w:p>
      <w:pPr>
        <w:pStyle w:val="13"/>
        <w:numPr>
          <w:ilvl w:val="1"/>
          <w:numId w:val="15"/>
        </w:numPr>
        <w:tabs>
          <w:tab w:val="left" w:pos="1065"/>
        </w:tabs>
        <w:spacing w:before="158" w:after="0" w:line="240" w:lineRule="auto"/>
        <w:ind w:left="1064" w:right="0" w:hanging="362"/>
        <w:jc w:val="left"/>
        <w:rPr>
          <w:sz w:val="24"/>
        </w:rPr>
      </w:pPr>
      <w:r>
        <w:rPr>
          <w:sz w:val="24"/>
        </w:rPr>
        <w:t>装箱单（包括部件、零件明细）；</w:t>
      </w:r>
    </w:p>
    <w:p>
      <w:pPr>
        <w:pStyle w:val="13"/>
        <w:numPr>
          <w:ilvl w:val="1"/>
          <w:numId w:val="15"/>
        </w:numPr>
        <w:tabs>
          <w:tab w:val="left" w:pos="1125"/>
        </w:tabs>
        <w:spacing w:before="161" w:after="0" w:line="240" w:lineRule="auto"/>
        <w:ind w:left="1124" w:right="0" w:hanging="422"/>
        <w:jc w:val="left"/>
        <w:rPr>
          <w:sz w:val="24"/>
        </w:rPr>
      </w:pPr>
      <w:r>
        <w:rPr>
          <w:sz w:val="24"/>
        </w:rPr>
        <w:t>产品出厂合格证及进口件要求的有关文件；</w:t>
      </w:r>
    </w:p>
    <w:p>
      <w:pPr>
        <w:pStyle w:val="13"/>
        <w:numPr>
          <w:ilvl w:val="1"/>
          <w:numId w:val="15"/>
        </w:numPr>
        <w:tabs>
          <w:tab w:val="left" w:pos="1065"/>
        </w:tabs>
        <w:spacing w:before="158" w:after="0" w:line="240" w:lineRule="auto"/>
        <w:ind w:left="1064" w:right="0" w:hanging="362"/>
        <w:jc w:val="left"/>
        <w:rPr>
          <w:sz w:val="24"/>
        </w:rPr>
      </w:pPr>
      <w:r>
        <w:rPr>
          <w:sz w:val="24"/>
        </w:rPr>
        <w:t>使用维护说明书（含功能表）；</w:t>
      </w:r>
    </w:p>
    <w:p>
      <w:pPr>
        <w:pStyle w:val="13"/>
        <w:numPr>
          <w:ilvl w:val="1"/>
          <w:numId w:val="15"/>
        </w:numPr>
        <w:tabs>
          <w:tab w:val="left" w:pos="1065"/>
        </w:tabs>
        <w:spacing w:before="161" w:after="0" w:line="240" w:lineRule="auto"/>
        <w:ind w:left="1064" w:right="0" w:hanging="362"/>
        <w:jc w:val="left"/>
        <w:rPr>
          <w:sz w:val="24"/>
        </w:rPr>
      </w:pPr>
      <w:r>
        <w:rPr>
          <w:sz w:val="24"/>
        </w:rPr>
        <w:t>动力电路和安全电路的电器线路示意图及符号说明、电气图；</w:t>
      </w:r>
    </w:p>
    <w:p>
      <w:pPr>
        <w:pStyle w:val="13"/>
        <w:numPr>
          <w:ilvl w:val="1"/>
          <w:numId w:val="15"/>
        </w:numPr>
        <w:tabs>
          <w:tab w:val="left" w:pos="1065"/>
        </w:tabs>
        <w:spacing w:before="158" w:after="0" w:line="240" w:lineRule="auto"/>
        <w:ind w:left="1064" w:right="0" w:hanging="362"/>
        <w:jc w:val="left"/>
        <w:rPr>
          <w:sz w:val="24"/>
        </w:rPr>
      </w:pPr>
      <w:r>
        <w:rPr>
          <w:sz w:val="24"/>
        </w:rPr>
        <w:t>电路敷线图；</w:t>
      </w:r>
    </w:p>
    <w:p>
      <w:pPr>
        <w:pStyle w:val="13"/>
        <w:numPr>
          <w:ilvl w:val="1"/>
          <w:numId w:val="15"/>
        </w:numPr>
        <w:tabs>
          <w:tab w:val="left" w:pos="1065"/>
        </w:tabs>
        <w:spacing w:before="160" w:after="0" w:line="240" w:lineRule="auto"/>
        <w:ind w:left="1064" w:right="0" w:hanging="362"/>
        <w:jc w:val="left"/>
        <w:rPr>
          <w:sz w:val="24"/>
        </w:rPr>
      </w:pPr>
      <w:r>
        <w:rPr>
          <w:sz w:val="24"/>
        </w:rPr>
        <w:t>部件安装图；</w:t>
      </w:r>
    </w:p>
    <w:p>
      <w:pPr>
        <w:pStyle w:val="13"/>
        <w:numPr>
          <w:ilvl w:val="1"/>
          <w:numId w:val="15"/>
        </w:numPr>
        <w:tabs>
          <w:tab w:val="left" w:pos="1065"/>
        </w:tabs>
        <w:spacing w:before="161" w:after="0" w:line="240" w:lineRule="auto"/>
        <w:ind w:left="1064" w:right="0" w:hanging="362"/>
        <w:jc w:val="left"/>
        <w:rPr>
          <w:sz w:val="24"/>
        </w:rPr>
      </w:pPr>
      <w:r>
        <w:rPr>
          <w:sz w:val="24"/>
        </w:rPr>
        <w:t>安装说明书；</w:t>
      </w:r>
    </w:p>
    <w:p>
      <w:pPr>
        <w:pStyle w:val="13"/>
        <w:numPr>
          <w:ilvl w:val="1"/>
          <w:numId w:val="15"/>
        </w:numPr>
        <w:tabs>
          <w:tab w:val="left" w:pos="1065"/>
        </w:tabs>
        <w:spacing w:before="158" w:after="0" w:line="240" w:lineRule="auto"/>
        <w:ind w:left="1064" w:right="0" w:hanging="362"/>
        <w:jc w:val="left"/>
        <w:rPr>
          <w:sz w:val="24"/>
        </w:rPr>
      </w:pPr>
      <w:r>
        <w:rPr>
          <w:sz w:val="24"/>
        </w:rPr>
        <w:t>设备检验合格证；</w:t>
      </w:r>
    </w:p>
    <w:p>
      <w:pPr>
        <w:pStyle w:val="13"/>
        <w:numPr>
          <w:ilvl w:val="1"/>
          <w:numId w:val="15"/>
        </w:numPr>
        <w:tabs>
          <w:tab w:val="left" w:pos="1065"/>
        </w:tabs>
        <w:spacing w:before="160" w:after="0" w:line="240" w:lineRule="auto"/>
        <w:ind w:left="1064" w:right="0" w:hanging="362"/>
        <w:jc w:val="left"/>
        <w:rPr>
          <w:sz w:val="24"/>
        </w:rPr>
      </w:pPr>
      <w:r>
        <w:rPr>
          <w:sz w:val="24"/>
        </w:rPr>
        <w:t>提供保证投标产品安装、调试和运行的配附件、配套件和材料；</w:t>
      </w:r>
    </w:p>
    <w:p>
      <w:pPr>
        <w:pStyle w:val="13"/>
        <w:numPr>
          <w:ilvl w:val="1"/>
          <w:numId w:val="15"/>
        </w:numPr>
        <w:tabs>
          <w:tab w:val="left" w:pos="1188"/>
        </w:tabs>
        <w:spacing w:before="158" w:after="0" w:line="240" w:lineRule="auto"/>
        <w:ind w:left="1187" w:right="0" w:hanging="485"/>
        <w:jc w:val="left"/>
        <w:rPr>
          <w:sz w:val="24"/>
        </w:rPr>
      </w:pPr>
      <w:r>
        <w:rPr>
          <w:sz w:val="24"/>
        </w:rPr>
        <w:t>主要设备的质量保证文件。</w:t>
      </w:r>
    </w:p>
    <w:p>
      <w:pPr>
        <w:pStyle w:val="7"/>
        <w:rPr>
          <w:sz w:val="26"/>
        </w:rPr>
      </w:pPr>
    </w:p>
    <w:p>
      <w:pPr>
        <w:pStyle w:val="7"/>
        <w:spacing w:before="10"/>
        <w:rPr>
          <w:sz w:val="20"/>
        </w:rPr>
      </w:pPr>
    </w:p>
    <w:p>
      <w:pPr>
        <w:pStyle w:val="13"/>
        <w:numPr>
          <w:ilvl w:val="0"/>
          <w:numId w:val="15"/>
        </w:numPr>
        <w:tabs>
          <w:tab w:val="left" w:pos="887"/>
        </w:tabs>
        <w:spacing w:before="1" w:after="0" w:line="240" w:lineRule="auto"/>
        <w:ind w:left="886" w:right="0" w:hanging="184"/>
        <w:jc w:val="left"/>
        <w:rPr>
          <w:rFonts w:ascii="Calibri" w:eastAsia="Calibri"/>
          <w:sz w:val="22"/>
        </w:rPr>
      </w:pPr>
      <w:r>
        <w:rPr>
          <w:sz w:val="24"/>
        </w:rPr>
        <w:t>质保期及维修保养要求</w:t>
      </w:r>
    </w:p>
    <w:p>
      <w:pPr>
        <w:pStyle w:val="13"/>
        <w:numPr>
          <w:ilvl w:val="1"/>
          <w:numId w:val="15"/>
        </w:numPr>
        <w:tabs>
          <w:tab w:val="left" w:pos="1065"/>
        </w:tabs>
        <w:spacing w:before="158" w:after="0" w:line="364" w:lineRule="auto"/>
        <w:ind w:left="222" w:right="801" w:firstLine="480"/>
        <w:jc w:val="left"/>
        <w:rPr>
          <w:sz w:val="24"/>
        </w:rPr>
      </w:pPr>
      <w:r>
        <w:rPr>
          <w:spacing w:val="-3"/>
          <w:sz w:val="24"/>
        </w:rPr>
        <w:t xml:space="preserve">质保期为设备安装经有关部门检验合格之日起 </w:t>
      </w:r>
      <w:r>
        <w:rPr>
          <w:rFonts w:ascii="Calibri" w:eastAsia="Calibri"/>
          <w:sz w:val="24"/>
        </w:rPr>
        <w:t>12</w:t>
      </w:r>
      <w:r>
        <w:rPr>
          <w:rFonts w:ascii="Calibri" w:eastAsia="Calibri"/>
          <w:spacing w:val="6"/>
          <w:sz w:val="24"/>
        </w:rPr>
        <w:t xml:space="preserve"> </w:t>
      </w:r>
      <w:r>
        <w:rPr>
          <w:spacing w:val="-10"/>
          <w:sz w:val="24"/>
        </w:rPr>
        <w:t>个月。在此期间内中标人对安</w:t>
      </w:r>
      <w:r>
        <w:rPr>
          <w:sz w:val="24"/>
        </w:rPr>
        <w:t>装的设备维修与保养负责，其一切费用由中标人承担。</w:t>
      </w:r>
    </w:p>
    <w:p>
      <w:pPr>
        <w:pStyle w:val="13"/>
        <w:numPr>
          <w:ilvl w:val="1"/>
          <w:numId w:val="15"/>
        </w:numPr>
        <w:tabs>
          <w:tab w:val="left" w:pos="1068"/>
        </w:tabs>
        <w:spacing w:before="1" w:after="0" w:line="362" w:lineRule="auto"/>
        <w:ind w:left="222" w:right="801" w:firstLine="480"/>
        <w:jc w:val="left"/>
        <w:rPr>
          <w:sz w:val="24"/>
        </w:rPr>
      </w:pPr>
      <w:r>
        <w:rPr>
          <w:sz w:val="24"/>
        </w:rPr>
        <w:t>中标人在响应文件中应该指定具备合格资质条件的设备维修保养单位，该单位须有完善有效的维修服务质量体系和良好的服务质量。</w:t>
      </w:r>
    </w:p>
    <w:p>
      <w:pPr>
        <w:pStyle w:val="13"/>
        <w:numPr>
          <w:ilvl w:val="1"/>
          <w:numId w:val="15"/>
        </w:numPr>
        <w:tabs>
          <w:tab w:val="left" w:pos="1068"/>
        </w:tabs>
        <w:spacing w:before="3" w:after="0" w:line="364" w:lineRule="auto"/>
        <w:ind w:left="222" w:right="801" w:firstLine="480"/>
        <w:jc w:val="both"/>
        <w:rPr>
          <w:sz w:val="24"/>
        </w:rPr>
      </w:pPr>
      <w:r>
        <w:rPr>
          <w:sz w:val="24"/>
        </w:rPr>
        <w:t>中标人在响应文件中应提供质保期内完整的维保方案详细且可行的措施计划。</w:t>
      </w:r>
      <w:r>
        <w:rPr>
          <w:spacing w:val="3"/>
          <w:sz w:val="24"/>
        </w:rPr>
        <w:t>中标人应保证在响应文件中承诺并得到采购人认可的时间内对维修保养服务需求做出及时的响应并解决问题。</w:t>
      </w:r>
    </w:p>
    <w:p>
      <w:pPr>
        <w:pStyle w:val="7"/>
        <w:spacing w:before="2"/>
        <w:rPr>
          <w:sz w:val="34"/>
        </w:rPr>
      </w:pPr>
    </w:p>
    <w:p>
      <w:pPr>
        <w:pStyle w:val="7"/>
        <w:spacing w:before="1"/>
        <w:ind w:left="702"/>
      </w:pPr>
      <w:r>
        <w:t>三．培训</w:t>
      </w:r>
    </w:p>
    <w:p>
      <w:pPr>
        <w:pStyle w:val="7"/>
        <w:spacing w:before="160" w:line="362" w:lineRule="auto"/>
        <w:ind w:left="222" w:right="734" w:firstLine="480"/>
      </w:pPr>
      <w:r>
        <w:t>中标单位对其提供产品的使用和操作应尽培训义务。中标人应提供对采购人的基本免费培训，使采购人使用人员能够正常操作。</w:t>
      </w:r>
    </w:p>
    <w:p>
      <w:pPr>
        <w:spacing w:after="0" w:line="362" w:lineRule="auto"/>
        <w:sectPr>
          <w:pgSz w:w="11910" w:h="16840"/>
          <w:pgMar w:top="1100" w:right="960" w:bottom="1260" w:left="860" w:header="878" w:footer="1067" w:gutter="0"/>
          <w:cols w:space="720" w:num="1"/>
        </w:sectPr>
      </w:pPr>
    </w:p>
    <w:p>
      <w:pPr>
        <w:pStyle w:val="7"/>
        <w:spacing w:before="3"/>
        <w:rPr>
          <w:sz w:val="25"/>
        </w:rPr>
      </w:pPr>
    </w:p>
    <w:p>
      <w:pPr>
        <w:pStyle w:val="3"/>
        <w:ind w:right="581"/>
        <w:jc w:val="center"/>
      </w:pPr>
      <w:bookmarkStart w:id="24" w:name="_TOC_250000"/>
      <w:bookmarkEnd w:id="24"/>
      <w:r>
        <w:t>第八章 评标办法</w:t>
      </w:r>
    </w:p>
    <w:p>
      <w:pPr>
        <w:pStyle w:val="7"/>
        <w:spacing w:before="7"/>
        <w:rPr>
          <w:rFonts w:ascii="黑体"/>
          <w:sz w:val="13"/>
        </w:rPr>
      </w:pPr>
    </w:p>
    <w:p>
      <w:pPr>
        <w:pStyle w:val="6"/>
        <w:spacing w:before="66"/>
      </w:pPr>
      <w:r>
        <w:t>一、评审办法：</w:t>
      </w:r>
    </w:p>
    <w:p>
      <w:pPr>
        <w:pStyle w:val="7"/>
        <w:spacing w:before="7"/>
        <w:rPr>
          <w:b/>
        </w:rPr>
      </w:pPr>
    </w:p>
    <w:p>
      <w:pPr>
        <w:pStyle w:val="7"/>
        <w:spacing w:line="364" w:lineRule="auto"/>
        <w:ind w:left="222" w:right="801" w:firstLine="480"/>
        <w:jc w:val="both"/>
      </w:pPr>
      <w:r>
        <w:t>1、本项目采用综合评分法，由评委会对所有有效投标进行详细的评分，采用百分</w:t>
      </w:r>
      <w:r>
        <w:rPr>
          <w:spacing w:val="-7"/>
        </w:rPr>
        <w:t>制计分方法。评标时，评标委员会各成员遵循公平、公正、择优原则，独立对每个有效供应商的标书进行评价、打分，各个供应商的评审后最终得分为汇总计算所有评委所评</w:t>
      </w:r>
      <w:r>
        <w:t>定分值的平均值（</w:t>
      </w:r>
      <w:r>
        <w:rPr>
          <w:spacing w:val="-20"/>
        </w:rPr>
        <w:t xml:space="preserve">保留 </w:t>
      </w:r>
      <w:r>
        <w:t>2</w:t>
      </w:r>
      <w:r>
        <w:rPr>
          <w:spacing w:val="-15"/>
        </w:rPr>
        <w:t xml:space="preserve"> 位小数</w:t>
      </w:r>
      <w:r>
        <w:t>）。</w:t>
      </w:r>
    </w:p>
    <w:p>
      <w:pPr>
        <w:pStyle w:val="7"/>
        <w:spacing w:line="364" w:lineRule="auto"/>
        <w:ind w:left="222" w:right="801" w:firstLine="480"/>
        <w:jc w:val="both"/>
      </w:pPr>
      <w:r>
        <w:t>2、采用综合评分法的，按评审后综合得分由高到低顺序排列，响应文件满足招标</w:t>
      </w:r>
      <w:r>
        <w:rPr>
          <w:spacing w:val="-7"/>
        </w:rPr>
        <w:t>文件全部实质性要求，且按照评审因素的量化指标评审综合得分最高的供应商为排名第一的中标候选人。综合得分相同的，按投标产品技术指标得分优劣顺序排列。综合得分</w:t>
      </w:r>
      <w:r>
        <w:t>相同且技术指标得分相同的按报价得分由高到低顺序排列。</w:t>
      </w:r>
    </w:p>
    <w:p>
      <w:pPr>
        <w:pStyle w:val="6"/>
        <w:spacing w:line="305" w:lineRule="exact"/>
      </w:pPr>
      <w:r>
        <w:t>二、评分标准：</w:t>
      </w:r>
    </w:p>
    <w:p>
      <w:pPr>
        <w:pStyle w:val="7"/>
        <w:spacing w:before="4"/>
        <w:rPr>
          <w:b/>
        </w:rPr>
      </w:pPr>
    </w:p>
    <w:tbl>
      <w:tblPr>
        <w:tblStyle w:val="10"/>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1482"/>
        <w:gridCol w:w="674"/>
        <w:gridCol w:w="4744"/>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62" w:type="dxa"/>
          </w:tcPr>
          <w:p>
            <w:pPr>
              <w:pStyle w:val="14"/>
              <w:spacing w:before="137"/>
              <w:ind w:left="99" w:right="91"/>
              <w:jc w:val="center"/>
              <w:rPr>
                <w:b/>
                <w:sz w:val="21"/>
              </w:rPr>
            </w:pPr>
            <w:r>
              <w:rPr>
                <w:b/>
                <w:sz w:val="21"/>
              </w:rPr>
              <w:t>序号</w:t>
            </w:r>
          </w:p>
        </w:tc>
        <w:tc>
          <w:tcPr>
            <w:tcW w:w="1482" w:type="dxa"/>
          </w:tcPr>
          <w:p>
            <w:pPr>
              <w:pStyle w:val="14"/>
              <w:spacing w:before="137"/>
              <w:ind w:left="237" w:right="232"/>
              <w:jc w:val="center"/>
              <w:rPr>
                <w:b/>
                <w:sz w:val="21"/>
              </w:rPr>
            </w:pPr>
            <w:r>
              <w:rPr>
                <w:b/>
                <w:sz w:val="21"/>
              </w:rPr>
              <w:t>评审</w:t>
            </w:r>
          </w:p>
        </w:tc>
        <w:tc>
          <w:tcPr>
            <w:tcW w:w="674" w:type="dxa"/>
          </w:tcPr>
          <w:p>
            <w:pPr>
              <w:pStyle w:val="14"/>
              <w:spacing w:before="137"/>
              <w:ind w:left="105" w:right="96"/>
              <w:jc w:val="center"/>
              <w:rPr>
                <w:b/>
                <w:sz w:val="21"/>
              </w:rPr>
            </w:pPr>
            <w:r>
              <w:rPr>
                <w:b/>
                <w:sz w:val="21"/>
              </w:rPr>
              <w:t>分值</w:t>
            </w:r>
          </w:p>
        </w:tc>
        <w:tc>
          <w:tcPr>
            <w:tcW w:w="4744" w:type="dxa"/>
          </w:tcPr>
          <w:p>
            <w:pPr>
              <w:pStyle w:val="14"/>
              <w:spacing w:before="137"/>
              <w:ind w:left="1927" w:right="1922"/>
              <w:jc w:val="center"/>
              <w:rPr>
                <w:b/>
                <w:sz w:val="21"/>
              </w:rPr>
            </w:pPr>
            <w:r>
              <w:rPr>
                <w:b/>
                <w:sz w:val="21"/>
              </w:rPr>
              <w:t>评分标准</w:t>
            </w:r>
          </w:p>
        </w:tc>
        <w:tc>
          <w:tcPr>
            <w:tcW w:w="1476" w:type="dxa"/>
          </w:tcPr>
          <w:p>
            <w:pPr>
              <w:pStyle w:val="14"/>
              <w:spacing w:before="137"/>
              <w:ind w:left="505" w:right="499"/>
              <w:jc w:val="center"/>
              <w:rPr>
                <w:b/>
                <w:sz w:val="21"/>
              </w:rPr>
            </w:pPr>
            <w:r>
              <w:rPr>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38" w:type="dxa"/>
            <w:gridSpan w:val="5"/>
          </w:tcPr>
          <w:p>
            <w:pPr>
              <w:pStyle w:val="14"/>
              <w:spacing w:before="91"/>
              <w:ind w:left="108"/>
              <w:rPr>
                <w:b/>
                <w:sz w:val="21"/>
              </w:rPr>
            </w:pPr>
            <w:r>
              <w:rPr>
                <w:b/>
                <w:sz w:val="21"/>
              </w:rPr>
              <w:t>一、报价部分（总分 50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6" w:hRule="atLeast"/>
        </w:trPr>
        <w:tc>
          <w:tcPr>
            <w:tcW w:w="662" w:type="dxa"/>
          </w:tcPr>
          <w:p>
            <w:pPr>
              <w:pStyle w:val="14"/>
              <w:rPr>
                <w:b/>
                <w:sz w:val="24"/>
              </w:rPr>
            </w:pPr>
          </w:p>
          <w:p>
            <w:pPr>
              <w:pStyle w:val="14"/>
              <w:rPr>
                <w:b/>
                <w:sz w:val="24"/>
              </w:rPr>
            </w:pPr>
          </w:p>
          <w:p>
            <w:pPr>
              <w:pStyle w:val="14"/>
              <w:spacing w:before="173"/>
              <w:ind w:left="10"/>
              <w:jc w:val="center"/>
              <w:rPr>
                <w:sz w:val="24"/>
              </w:rPr>
            </w:pPr>
            <w:r>
              <w:rPr>
                <w:sz w:val="24"/>
              </w:rPr>
              <w:t>1</w:t>
            </w:r>
          </w:p>
        </w:tc>
        <w:tc>
          <w:tcPr>
            <w:tcW w:w="1482" w:type="dxa"/>
          </w:tcPr>
          <w:p>
            <w:pPr>
              <w:pStyle w:val="14"/>
              <w:rPr>
                <w:b/>
                <w:sz w:val="24"/>
              </w:rPr>
            </w:pPr>
          </w:p>
          <w:p>
            <w:pPr>
              <w:pStyle w:val="14"/>
              <w:spacing w:before="3"/>
              <w:rPr>
                <w:b/>
                <w:sz w:val="26"/>
              </w:rPr>
            </w:pPr>
          </w:p>
          <w:p>
            <w:pPr>
              <w:pStyle w:val="14"/>
              <w:spacing w:line="235" w:lineRule="auto"/>
              <w:ind w:left="499" w:right="250" w:hanging="240"/>
              <w:rPr>
                <w:sz w:val="24"/>
              </w:rPr>
            </w:pPr>
            <w:r>
              <w:rPr>
                <w:sz w:val="24"/>
              </w:rPr>
              <w:t>有效投标报价</w:t>
            </w:r>
          </w:p>
        </w:tc>
        <w:tc>
          <w:tcPr>
            <w:tcW w:w="674" w:type="dxa"/>
          </w:tcPr>
          <w:p>
            <w:pPr>
              <w:pStyle w:val="14"/>
              <w:rPr>
                <w:b/>
                <w:sz w:val="24"/>
              </w:rPr>
            </w:pPr>
          </w:p>
          <w:p>
            <w:pPr>
              <w:pStyle w:val="14"/>
              <w:rPr>
                <w:b/>
                <w:sz w:val="24"/>
              </w:rPr>
            </w:pPr>
          </w:p>
          <w:p>
            <w:pPr>
              <w:pStyle w:val="14"/>
              <w:spacing w:before="173"/>
              <w:ind w:left="105" w:right="94"/>
              <w:jc w:val="center"/>
              <w:rPr>
                <w:sz w:val="24"/>
              </w:rPr>
            </w:pPr>
            <w:r>
              <w:rPr>
                <w:sz w:val="24"/>
              </w:rPr>
              <w:t>50</w:t>
            </w:r>
          </w:p>
        </w:tc>
        <w:tc>
          <w:tcPr>
            <w:tcW w:w="4744" w:type="dxa"/>
          </w:tcPr>
          <w:p>
            <w:pPr>
              <w:pStyle w:val="14"/>
              <w:spacing w:before="44" w:line="235" w:lineRule="auto"/>
              <w:ind w:left="107" w:right="95"/>
              <w:rPr>
                <w:sz w:val="24"/>
              </w:rPr>
            </w:pPr>
            <w:r>
              <w:rPr>
                <w:spacing w:val="-4"/>
                <w:sz w:val="24"/>
              </w:rPr>
              <w:t>价格分采用低价优先法计算，即满足采购文</w:t>
            </w:r>
            <w:r>
              <w:rPr>
                <w:sz w:val="24"/>
              </w:rPr>
              <w:t>件要求且报价最低的供应商报价为评标基</w:t>
            </w:r>
            <w:r>
              <w:rPr>
                <w:spacing w:val="-6"/>
                <w:sz w:val="24"/>
              </w:rPr>
              <w:t xml:space="preserve">准价，其价格分为满分 </w:t>
            </w:r>
            <w:r>
              <w:rPr>
                <w:sz w:val="24"/>
              </w:rPr>
              <w:t>50</w:t>
            </w:r>
            <w:r>
              <w:rPr>
                <w:spacing w:val="-8"/>
                <w:sz w:val="24"/>
              </w:rPr>
              <w:t xml:space="preserve"> 分，其它供应商</w:t>
            </w:r>
            <w:r>
              <w:rPr>
                <w:spacing w:val="-11"/>
                <w:sz w:val="24"/>
              </w:rPr>
              <w:t>的价格分统一按照以下公式计算：投标报价</w:t>
            </w:r>
            <w:r>
              <w:rPr>
                <w:sz w:val="24"/>
              </w:rPr>
              <w:t>得分=(基准价/供应商的投标报价)×50%×</w:t>
            </w:r>
          </w:p>
          <w:p>
            <w:pPr>
              <w:pStyle w:val="14"/>
              <w:spacing w:line="296" w:lineRule="exact"/>
              <w:ind w:left="107"/>
              <w:rPr>
                <w:sz w:val="24"/>
              </w:rPr>
            </w:pPr>
            <w:r>
              <w:rPr>
                <w:sz w:val="24"/>
              </w:rPr>
              <w:t>100。</w:t>
            </w:r>
          </w:p>
        </w:tc>
        <w:tc>
          <w:tcPr>
            <w:tcW w:w="1476"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9038" w:type="dxa"/>
            <w:gridSpan w:val="5"/>
          </w:tcPr>
          <w:p>
            <w:pPr>
              <w:pStyle w:val="14"/>
              <w:spacing w:before="126"/>
              <w:ind w:left="108"/>
              <w:rPr>
                <w:b/>
                <w:sz w:val="21"/>
              </w:rPr>
            </w:pPr>
            <w:r>
              <w:rPr>
                <w:b/>
                <w:sz w:val="21"/>
              </w:rPr>
              <w:t>二、商务部分（总分 13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662" w:type="dxa"/>
          </w:tcPr>
          <w:p>
            <w:pPr>
              <w:pStyle w:val="14"/>
              <w:rPr>
                <w:b/>
                <w:sz w:val="24"/>
              </w:rPr>
            </w:pPr>
          </w:p>
          <w:p>
            <w:pPr>
              <w:pStyle w:val="14"/>
              <w:spacing w:before="12"/>
              <w:rPr>
                <w:b/>
                <w:sz w:val="22"/>
              </w:rPr>
            </w:pPr>
          </w:p>
          <w:p>
            <w:pPr>
              <w:pStyle w:val="14"/>
              <w:ind w:left="10"/>
              <w:jc w:val="center"/>
              <w:rPr>
                <w:sz w:val="24"/>
              </w:rPr>
            </w:pPr>
            <w:r>
              <w:rPr>
                <w:sz w:val="24"/>
              </w:rPr>
              <w:t>1</w:t>
            </w:r>
          </w:p>
        </w:tc>
        <w:tc>
          <w:tcPr>
            <w:tcW w:w="1482" w:type="dxa"/>
          </w:tcPr>
          <w:p>
            <w:pPr>
              <w:pStyle w:val="14"/>
              <w:rPr>
                <w:b/>
                <w:sz w:val="24"/>
              </w:rPr>
            </w:pPr>
          </w:p>
          <w:p>
            <w:pPr>
              <w:pStyle w:val="14"/>
              <w:spacing w:before="12"/>
              <w:rPr>
                <w:b/>
                <w:sz w:val="22"/>
              </w:rPr>
            </w:pPr>
          </w:p>
          <w:p>
            <w:pPr>
              <w:pStyle w:val="14"/>
              <w:ind w:left="348"/>
              <w:rPr>
                <w:sz w:val="24"/>
              </w:rPr>
            </w:pPr>
            <w:r>
              <w:rPr>
                <w:sz w:val="24"/>
              </w:rPr>
              <w:t>企业业绩</w:t>
            </w:r>
          </w:p>
        </w:tc>
        <w:tc>
          <w:tcPr>
            <w:tcW w:w="674" w:type="dxa"/>
          </w:tcPr>
          <w:p>
            <w:pPr>
              <w:pStyle w:val="14"/>
              <w:rPr>
                <w:b/>
                <w:sz w:val="24"/>
              </w:rPr>
            </w:pPr>
          </w:p>
          <w:p>
            <w:pPr>
              <w:pStyle w:val="14"/>
              <w:spacing w:before="12"/>
              <w:rPr>
                <w:b/>
                <w:sz w:val="22"/>
              </w:rPr>
            </w:pPr>
          </w:p>
          <w:p>
            <w:pPr>
              <w:pStyle w:val="14"/>
              <w:ind w:left="105" w:right="94"/>
              <w:jc w:val="center"/>
              <w:rPr>
                <w:sz w:val="24"/>
              </w:rPr>
            </w:pPr>
            <w:r>
              <w:rPr>
                <w:sz w:val="24"/>
              </w:rPr>
              <w:t>10</w:t>
            </w:r>
          </w:p>
        </w:tc>
        <w:tc>
          <w:tcPr>
            <w:tcW w:w="4744" w:type="dxa"/>
          </w:tcPr>
          <w:p>
            <w:pPr>
              <w:pStyle w:val="14"/>
              <w:spacing w:before="6" w:line="235" w:lineRule="auto"/>
              <w:ind w:left="107" w:right="-29"/>
              <w:rPr>
                <w:sz w:val="24"/>
              </w:rPr>
            </w:pPr>
            <w:r>
              <w:rPr>
                <w:sz w:val="24"/>
              </w:rPr>
              <w:t>1</w:t>
            </w:r>
            <w:r>
              <w:rPr>
                <w:spacing w:val="-7"/>
                <w:sz w:val="24"/>
              </w:rPr>
              <w:t xml:space="preserve">、供应商提供近三年与本项目类似的业绩， </w:t>
            </w:r>
            <w:r>
              <w:rPr>
                <w:spacing w:val="-10"/>
                <w:sz w:val="24"/>
              </w:rPr>
              <w:t xml:space="preserve">每个业绩得 </w:t>
            </w:r>
            <w:r>
              <w:rPr>
                <w:sz w:val="24"/>
              </w:rPr>
              <w:t>2</w:t>
            </w:r>
            <w:r>
              <w:rPr>
                <w:spacing w:val="-18"/>
                <w:sz w:val="24"/>
              </w:rPr>
              <w:t xml:space="preserve"> 分，最高得 </w:t>
            </w:r>
            <w:r>
              <w:rPr>
                <w:sz w:val="24"/>
              </w:rPr>
              <w:t>10</w:t>
            </w:r>
            <w:r>
              <w:rPr>
                <w:spacing w:val="-20"/>
                <w:sz w:val="24"/>
              </w:rPr>
              <w:t xml:space="preserve"> 分。</w:t>
            </w:r>
          </w:p>
          <w:p>
            <w:pPr>
              <w:pStyle w:val="14"/>
              <w:spacing w:line="235" w:lineRule="auto"/>
              <w:ind w:left="107" w:right="33"/>
              <w:rPr>
                <w:b/>
                <w:sz w:val="24"/>
              </w:rPr>
            </w:pPr>
            <w:r>
              <w:rPr>
                <w:b/>
                <w:sz w:val="24"/>
              </w:rPr>
              <w:t>提供有效的合同和验收合格证明（原件或扫描件加盖公章，扫描件合同需体现双方盖</w:t>
            </w:r>
          </w:p>
          <w:p>
            <w:pPr>
              <w:pStyle w:val="14"/>
              <w:spacing w:line="271" w:lineRule="exact"/>
              <w:ind w:left="107"/>
              <w:rPr>
                <w:b/>
                <w:sz w:val="24"/>
              </w:rPr>
            </w:pPr>
            <w:r>
              <w:rPr>
                <w:b/>
                <w:sz w:val="24"/>
              </w:rPr>
              <w:t>章、签订时间、关键页等内容）</w:t>
            </w:r>
          </w:p>
        </w:tc>
        <w:tc>
          <w:tcPr>
            <w:tcW w:w="1476"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62" w:hRule="atLeast"/>
        </w:trPr>
        <w:tc>
          <w:tcPr>
            <w:tcW w:w="662" w:type="dxa"/>
          </w:tcPr>
          <w:p>
            <w:pPr>
              <w:pStyle w:val="14"/>
              <w:rPr>
                <w:b/>
                <w:sz w:val="24"/>
              </w:rPr>
            </w:pPr>
          </w:p>
          <w:p>
            <w:pPr>
              <w:pStyle w:val="14"/>
              <w:rPr>
                <w:b/>
                <w:sz w:val="24"/>
              </w:rPr>
            </w:pPr>
          </w:p>
          <w:p>
            <w:pPr>
              <w:pStyle w:val="14"/>
              <w:rPr>
                <w:b/>
                <w:sz w:val="24"/>
              </w:rPr>
            </w:pPr>
          </w:p>
          <w:p>
            <w:pPr>
              <w:pStyle w:val="14"/>
              <w:spacing w:before="1"/>
              <w:rPr>
                <w:b/>
                <w:sz w:val="32"/>
              </w:rPr>
            </w:pPr>
          </w:p>
          <w:p>
            <w:pPr>
              <w:pStyle w:val="14"/>
              <w:ind w:left="10"/>
              <w:jc w:val="center"/>
              <w:rPr>
                <w:sz w:val="24"/>
              </w:rPr>
            </w:pPr>
            <w:r>
              <w:rPr>
                <w:sz w:val="24"/>
              </w:rPr>
              <w:t>2</w:t>
            </w:r>
          </w:p>
        </w:tc>
        <w:tc>
          <w:tcPr>
            <w:tcW w:w="1482" w:type="dxa"/>
          </w:tcPr>
          <w:p>
            <w:pPr>
              <w:pStyle w:val="14"/>
              <w:rPr>
                <w:b/>
                <w:sz w:val="24"/>
              </w:rPr>
            </w:pPr>
          </w:p>
          <w:p>
            <w:pPr>
              <w:pStyle w:val="14"/>
              <w:rPr>
                <w:b/>
                <w:sz w:val="24"/>
              </w:rPr>
            </w:pPr>
          </w:p>
          <w:p>
            <w:pPr>
              <w:pStyle w:val="14"/>
              <w:rPr>
                <w:b/>
                <w:sz w:val="24"/>
              </w:rPr>
            </w:pPr>
          </w:p>
          <w:p>
            <w:pPr>
              <w:pStyle w:val="14"/>
              <w:spacing w:before="8"/>
              <w:rPr>
                <w:b/>
                <w:sz w:val="20"/>
              </w:rPr>
            </w:pPr>
          </w:p>
          <w:p>
            <w:pPr>
              <w:pStyle w:val="14"/>
              <w:spacing w:line="235" w:lineRule="auto"/>
              <w:ind w:left="499" w:right="250" w:hanging="240"/>
              <w:rPr>
                <w:sz w:val="24"/>
              </w:rPr>
            </w:pPr>
            <w:r>
              <w:rPr>
                <w:sz w:val="24"/>
              </w:rPr>
              <w:t>企业资质证书</w:t>
            </w:r>
          </w:p>
        </w:tc>
        <w:tc>
          <w:tcPr>
            <w:tcW w:w="674" w:type="dxa"/>
          </w:tcPr>
          <w:p>
            <w:pPr>
              <w:pStyle w:val="14"/>
              <w:rPr>
                <w:b/>
                <w:sz w:val="24"/>
              </w:rPr>
            </w:pPr>
          </w:p>
          <w:p>
            <w:pPr>
              <w:pStyle w:val="14"/>
              <w:rPr>
                <w:b/>
                <w:sz w:val="24"/>
              </w:rPr>
            </w:pPr>
          </w:p>
          <w:p>
            <w:pPr>
              <w:pStyle w:val="14"/>
              <w:rPr>
                <w:b/>
                <w:sz w:val="24"/>
              </w:rPr>
            </w:pPr>
          </w:p>
          <w:p>
            <w:pPr>
              <w:pStyle w:val="14"/>
              <w:spacing w:before="1"/>
              <w:rPr>
                <w:b/>
                <w:sz w:val="32"/>
              </w:rPr>
            </w:pPr>
          </w:p>
          <w:p>
            <w:pPr>
              <w:pStyle w:val="14"/>
              <w:ind w:left="11"/>
              <w:jc w:val="center"/>
              <w:rPr>
                <w:sz w:val="24"/>
              </w:rPr>
            </w:pPr>
            <w:r>
              <w:rPr>
                <w:sz w:val="24"/>
              </w:rPr>
              <w:t>3</w:t>
            </w:r>
          </w:p>
        </w:tc>
        <w:tc>
          <w:tcPr>
            <w:tcW w:w="4744" w:type="dxa"/>
          </w:tcPr>
          <w:p>
            <w:pPr>
              <w:pStyle w:val="14"/>
              <w:rPr>
                <w:b/>
                <w:sz w:val="24"/>
              </w:rPr>
            </w:pPr>
          </w:p>
          <w:p>
            <w:pPr>
              <w:pStyle w:val="14"/>
              <w:spacing w:before="10"/>
              <w:rPr>
                <w:b/>
                <w:sz w:val="21"/>
              </w:rPr>
            </w:pPr>
          </w:p>
          <w:p>
            <w:pPr>
              <w:pStyle w:val="14"/>
              <w:spacing w:line="235" w:lineRule="auto"/>
              <w:ind w:left="107" w:right="95"/>
              <w:rPr>
                <w:sz w:val="24"/>
              </w:rPr>
            </w:pPr>
            <w:r>
              <w:rPr>
                <w:sz w:val="24"/>
              </w:rPr>
              <w:t>1、供应商具有质量管理体系认证证书、环境管理体系认证证书、安全生产标准化证</w:t>
            </w:r>
            <w:r>
              <w:rPr>
                <w:spacing w:val="-10"/>
                <w:sz w:val="24"/>
              </w:rPr>
              <w:t xml:space="preserve">书，每提供一个得 </w:t>
            </w:r>
            <w:r>
              <w:rPr>
                <w:sz w:val="24"/>
              </w:rPr>
              <w:t>1</w:t>
            </w:r>
            <w:r>
              <w:rPr>
                <w:spacing w:val="-23"/>
                <w:sz w:val="24"/>
              </w:rPr>
              <w:t xml:space="preserve"> 分，最高 </w:t>
            </w:r>
            <w:r>
              <w:rPr>
                <w:sz w:val="24"/>
              </w:rPr>
              <w:t>3</w:t>
            </w:r>
            <w:r>
              <w:rPr>
                <w:spacing w:val="-15"/>
                <w:sz w:val="24"/>
              </w:rPr>
              <w:t xml:space="preserve"> 分。上述认</w:t>
            </w:r>
            <w:r>
              <w:rPr>
                <w:sz w:val="24"/>
              </w:rPr>
              <w:t>证体系应在有效期内。</w:t>
            </w:r>
          </w:p>
          <w:p>
            <w:pPr>
              <w:pStyle w:val="14"/>
              <w:spacing w:line="235" w:lineRule="auto"/>
              <w:ind w:left="107" w:right="33"/>
              <w:rPr>
                <w:b/>
                <w:sz w:val="24"/>
              </w:rPr>
            </w:pPr>
            <w:r>
              <w:rPr>
                <w:b/>
                <w:sz w:val="24"/>
              </w:rPr>
              <w:t>（提供有效的证书扫描件并加盖公章，未提供不得分）</w:t>
            </w:r>
          </w:p>
        </w:tc>
        <w:tc>
          <w:tcPr>
            <w:tcW w:w="1476" w:type="dxa"/>
          </w:tcPr>
          <w:p>
            <w:pPr>
              <w:pStyle w:val="14"/>
              <w:rPr>
                <w:rFonts w:ascii="Times New Roman"/>
                <w:sz w:val="22"/>
              </w:rPr>
            </w:pPr>
          </w:p>
        </w:tc>
      </w:tr>
    </w:tbl>
    <w:p>
      <w:pPr>
        <w:spacing w:after="0"/>
        <w:rPr>
          <w:rFonts w:ascii="Times New Roman"/>
          <w:sz w:val="22"/>
        </w:rPr>
        <w:sectPr>
          <w:pgSz w:w="11910" w:h="16840"/>
          <w:pgMar w:top="1100" w:right="960" w:bottom="1260" w:left="860" w:header="878" w:footer="1067" w:gutter="0"/>
          <w:cols w:space="720" w:num="1"/>
        </w:sectPr>
      </w:pPr>
    </w:p>
    <w:p>
      <w:pPr>
        <w:pStyle w:val="7"/>
        <w:spacing w:before="11"/>
        <w:rPr>
          <w:rFonts w:ascii="Times New Roman"/>
          <w:sz w:val="27"/>
        </w:rPr>
      </w:pPr>
    </w:p>
    <w:tbl>
      <w:tblPr>
        <w:tblStyle w:val="10"/>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1482"/>
        <w:gridCol w:w="674"/>
        <w:gridCol w:w="4744"/>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9038" w:type="dxa"/>
            <w:gridSpan w:val="5"/>
          </w:tcPr>
          <w:p>
            <w:pPr>
              <w:pStyle w:val="14"/>
              <w:spacing w:before="98"/>
              <w:ind w:left="108"/>
              <w:rPr>
                <w:b/>
                <w:sz w:val="21"/>
              </w:rPr>
            </w:pPr>
            <w:r>
              <w:rPr>
                <w:b/>
                <w:sz w:val="21"/>
              </w:rPr>
              <w:t>三、技术部分（总分 37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662"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5"/>
              <w:rPr>
                <w:rFonts w:ascii="Times New Roman"/>
                <w:sz w:val="32"/>
              </w:rPr>
            </w:pPr>
          </w:p>
          <w:p>
            <w:pPr>
              <w:pStyle w:val="14"/>
              <w:ind w:left="10"/>
              <w:jc w:val="center"/>
              <w:rPr>
                <w:sz w:val="24"/>
              </w:rPr>
            </w:pPr>
            <w:r>
              <w:rPr>
                <w:sz w:val="24"/>
              </w:rPr>
              <w:t>1</w:t>
            </w:r>
          </w:p>
        </w:tc>
        <w:tc>
          <w:tcPr>
            <w:tcW w:w="1482"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5"/>
              <w:rPr>
                <w:rFonts w:ascii="Times New Roman"/>
                <w:sz w:val="32"/>
              </w:rPr>
            </w:pPr>
          </w:p>
          <w:p>
            <w:pPr>
              <w:pStyle w:val="14"/>
              <w:ind w:left="239" w:right="232"/>
              <w:jc w:val="center"/>
              <w:rPr>
                <w:sz w:val="24"/>
              </w:rPr>
            </w:pPr>
            <w:r>
              <w:rPr>
                <w:sz w:val="24"/>
              </w:rPr>
              <w:t>技术参数</w:t>
            </w:r>
          </w:p>
        </w:tc>
        <w:tc>
          <w:tcPr>
            <w:tcW w:w="674"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5"/>
              <w:rPr>
                <w:rFonts w:ascii="Times New Roman"/>
                <w:sz w:val="32"/>
              </w:rPr>
            </w:pPr>
          </w:p>
          <w:p>
            <w:pPr>
              <w:pStyle w:val="14"/>
              <w:ind w:left="105" w:right="94"/>
              <w:jc w:val="center"/>
              <w:rPr>
                <w:sz w:val="24"/>
              </w:rPr>
            </w:pPr>
            <w:r>
              <w:rPr>
                <w:sz w:val="24"/>
              </w:rPr>
              <w:t>15</w:t>
            </w:r>
          </w:p>
        </w:tc>
        <w:tc>
          <w:tcPr>
            <w:tcW w:w="4744" w:type="dxa"/>
          </w:tcPr>
          <w:p>
            <w:pPr>
              <w:pStyle w:val="14"/>
              <w:spacing w:before="6" w:line="235" w:lineRule="auto"/>
              <w:ind w:left="107" w:right="95"/>
              <w:rPr>
                <w:sz w:val="24"/>
              </w:rPr>
            </w:pPr>
            <w:r>
              <w:rPr>
                <w:sz w:val="24"/>
              </w:rPr>
              <w:t>1、针对本项目中带“▲”条款的技术参数指标完全符合或优于本次招标要求的得满</w:t>
            </w:r>
            <w:r>
              <w:rPr>
                <w:spacing w:val="-9"/>
                <w:sz w:val="24"/>
              </w:rPr>
              <w:t xml:space="preserve">分，有一项不满足的扣 </w:t>
            </w:r>
            <w:r>
              <w:rPr>
                <w:sz w:val="24"/>
              </w:rPr>
              <w:t>2</w:t>
            </w:r>
            <w:r>
              <w:rPr>
                <w:spacing w:val="-13"/>
                <w:sz w:val="24"/>
              </w:rPr>
              <w:t xml:space="preserve"> 分，扣完为止，本</w:t>
            </w:r>
          </w:p>
          <w:p>
            <w:pPr>
              <w:pStyle w:val="14"/>
              <w:spacing w:line="295" w:lineRule="exact"/>
              <w:ind w:left="107"/>
              <w:rPr>
                <w:sz w:val="24"/>
              </w:rPr>
            </w:pPr>
            <w:r>
              <w:rPr>
                <w:sz w:val="24"/>
              </w:rPr>
              <w:t>项最高得 10 分；</w:t>
            </w:r>
          </w:p>
          <w:p>
            <w:pPr>
              <w:pStyle w:val="14"/>
              <w:spacing w:before="1" w:line="235" w:lineRule="auto"/>
              <w:ind w:left="107" w:right="-29"/>
              <w:rPr>
                <w:sz w:val="24"/>
              </w:rPr>
            </w:pPr>
            <w:r>
              <w:rPr>
                <w:sz w:val="24"/>
              </w:rPr>
              <w:t>2、针对本项目中其他详细技术参数指标进</w:t>
            </w:r>
            <w:r>
              <w:rPr>
                <w:spacing w:val="-13"/>
                <w:sz w:val="24"/>
              </w:rPr>
              <w:t xml:space="preserve">行评审，有一项不满足的扣 </w:t>
            </w:r>
            <w:r>
              <w:rPr>
                <w:sz w:val="24"/>
              </w:rPr>
              <w:t>1</w:t>
            </w:r>
            <w:r>
              <w:rPr>
                <w:spacing w:val="-20"/>
                <w:sz w:val="24"/>
              </w:rPr>
              <w:t xml:space="preserve"> 分，扣完为止，</w:t>
            </w:r>
          </w:p>
          <w:p>
            <w:pPr>
              <w:pStyle w:val="14"/>
              <w:spacing w:line="296" w:lineRule="exact"/>
              <w:ind w:left="107"/>
              <w:rPr>
                <w:sz w:val="24"/>
              </w:rPr>
            </w:pPr>
            <w:r>
              <w:rPr>
                <w:sz w:val="24"/>
              </w:rPr>
              <w:t>本项最高得 5 分。</w:t>
            </w:r>
          </w:p>
          <w:p>
            <w:pPr>
              <w:pStyle w:val="14"/>
              <w:spacing w:line="300" w:lineRule="exact"/>
              <w:ind w:left="107"/>
              <w:rPr>
                <w:b/>
                <w:sz w:val="24"/>
              </w:rPr>
            </w:pPr>
            <w:r>
              <w:rPr>
                <w:b/>
                <w:sz w:val="24"/>
              </w:rPr>
              <w:t>为便于评分，请供应商逐条列出技术参数证</w:t>
            </w:r>
          </w:p>
          <w:p>
            <w:pPr>
              <w:pStyle w:val="14"/>
              <w:spacing w:line="275" w:lineRule="exact"/>
              <w:ind w:left="107"/>
              <w:rPr>
                <w:b/>
                <w:sz w:val="24"/>
              </w:rPr>
            </w:pPr>
            <w:r>
              <w:rPr>
                <w:b/>
                <w:sz w:val="24"/>
              </w:rPr>
              <w:t>明材料所在页码</w:t>
            </w:r>
          </w:p>
        </w:tc>
        <w:tc>
          <w:tcPr>
            <w:tcW w:w="1476"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0" w:hRule="atLeast"/>
        </w:trPr>
        <w:tc>
          <w:tcPr>
            <w:tcW w:w="662"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8"/>
              <w:rPr>
                <w:rFonts w:ascii="Times New Roman"/>
                <w:sz w:val="29"/>
              </w:rPr>
            </w:pPr>
          </w:p>
          <w:p>
            <w:pPr>
              <w:pStyle w:val="14"/>
              <w:ind w:left="10"/>
              <w:jc w:val="center"/>
              <w:rPr>
                <w:sz w:val="24"/>
              </w:rPr>
            </w:pPr>
            <w:r>
              <w:rPr>
                <w:sz w:val="24"/>
              </w:rPr>
              <w:t>2</w:t>
            </w:r>
          </w:p>
        </w:tc>
        <w:tc>
          <w:tcPr>
            <w:tcW w:w="1482"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193"/>
              <w:ind w:left="239" w:right="232"/>
              <w:jc w:val="center"/>
              <w:rPr>
                <w:sz w:val="24"/>
              </w:rPr>
            </w:pPr>
            <w:r>
              <w:rPr>
                <w:sz w:val="24"/>
              </w:rPr>
              <w:t>实施方案</w:t>
            </w:r>
          </w:p>
        </w:tc>
        <w:tc>
          <w:tcPr>
            <w:tcW w:w="674"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8"/>
              <w:rPr>
                <w:rFonts w:ascii="Times New Roman"/>
                <w:sz w:val="29"/>
              </w:rPr>
            </w:pPr>
          </w:p>
          <w:p>
            <w:pPr>
              <w:pStyle w:val="14"/>
              <w:ind w:left="11"/>
              <w:jc w:val="center"/>
              <w:rPr>
                <w:sz w:val="24"/>
              </w:rPr>
            </w:pPr>
            <w:r>
              <w:rPr>
                <w:sz w:val="24"/>
              </w:rPr>
              <w:t>8</w:t>
            </w:r>
          </w:p>
        </w:tc>
        <w:tc>
          <w:tcPr>
            <w:tcW w:w="4744" w:type="dxa"/>
          </w:tcPr>
          <w:p>
            <w:pPr>
              <w:pStyle w:val="14"/>
              <w:spacing w:before="6" w:line="235" w:lineRule="auto"/>
              <w:ind w:left="107" w:right="-29"/>
              <w:rPr>
                <w:sz w:val="24"/>
              </w:rPr>
            </w:pPr>
            <w:r>
              <w:rPr>
                <w:sz w:val="24"/>
              </w:rPr>
              <w:t>1</w:t>
            </w:r>
            <w:r>
              <w:rPr>
                <w:spacing w:val="-7"/>
                <w:sz w:val="24"/>
              </w:rPr>
              <w:t xml:space="preserve">、针对本项目实施方案中的设备供货方案， </w:t>
            </w:r>
            <w:r>
              <w:rPr>
                <w:sz w:val="24"/>
              </w:rPr>
              <w:t xml:space="preserve">评标委员会根据各供应商提供详细的设备 </w:t>
            </w:r>
            <w:r>
              <w:rPr>
                <w:spacing w:val="-7"/>
                <w:sz w:val="24"/>
              </w:rPr>
              <w:t xml:space="preserve">供货方案综合对比，优秀的得 </w:t>
            </w:r>
            <w:r>
              <w:rPr>
                <w:sz w:val="24"/>
              </w:rPr>
              <w:t>2</w:t>
            </w:r>
            <w:r>
              <w:rPr>
                <w:spacing w:val="-14"/>
                <w:sz w:val="24"/>
              </w:rPr>
              <w:t xml:space="preserve"> 分，良好的</w:t>
            </w:r>
          </w:p>
          <w:p>
            <w:pPr>
              <w:pStyle w:val="14"/>
              <w:spacing w:line="295" w:lineRule="exact"/>
              <w:ind w:left="107"/>
              <w:rPr>
                <w:sz w:val="24"/>
              </w:rPr>
            </w:pPr>
            <w:r>
              <w:rPr>
                <w:spacing w:val="-30"/>
                <w:sz w:val="24"/>
              </w:rPr>
              <w:t xml:space="preserve">得 </w:t>
            </w:r>
            <w:r>
              <w:rPr>
                <w:sz w:val="24"/>
              </w:rPr>
              <w:t>1</w:t>
            </w:r>
            <w:r>
              <w:rPr>
                <w:spacing w:val="-16"/>
                <w:sz w:val="24"/>
              </w:rPr>
              <w:t xml:space="preserve"> 分，一般的得 </w:t>
            </w:r>
            <w:r>
              <w:rPr>
                <w:sz w:val="24"/>
              </w:rPr>
              <w:t>0.5</w:t>
            </w:r>
            <w:r>
              <w:rPr>
                <w:spacing w:val="-18"/>
                <w:sz w:val="24"/>
              </w:rPr>
              <w:t xml:space="preserve"> 分，差的得 </w:t>
            </w:r>
            <w:r>
              <w:rPr>
                <w:sz w:val="24"/>
              </w:rPr>
              <w:t>0</w:t>
            </w:r>
            <w:r>
              <w:rPr>
                <w:spacing w:val="-20"/>
                <w:sz w:val="24"/>
              </w:rPr>
              <w:t xml:space="preserve"> 分；</w:t>
            </w:r>
          </w:p>
          <w:p>
            <w:pPr>
              <w:pStyle w:val="14"/>
              <w:spacing w:before="1" w:line="235" w:lineRule="auto"/>
              <w:ind w:left="107" w:right="-29"/>
              <w:rPr>
                <w:sz w:val="24"/>
              </w:rPr>
            </w:pPr>
            <w:r>
              <w:rPr>
                <w:sz w:val="24"/>
              </w:rPr>
              <w:t>2</w:t>
            </w:r>
            <w:r>
              <w:rPr>
                <w:spacing w:val="-7"/>
                <w:sz w:val="24"/>
              </w:rPr>
              <w:t xml:space="preserve">、针对本项目实施方案中的设备安装方案， </w:t>
            </w:r>
            <w:r>
              <w:rPr>
                <w:sz w:val="24"/>
              </w:rPr>
              <w:t xml:space="preserve">评标委员会根据各供应商提供详细的设备 </w:t>
            </w:r>
            <w:r>
              <w:rPr>
                <w:spacing w:val="-7"/>
                <w:sz w:val="24"/>
              </w:rPr>
              <w:t xml:space="preserve">安装方案综合对比，优秀的得 </w:t>
            </w:r>
            <w:r>
              <w:rPr>
                <w:sz w:val="24"/>
              </w:rPr>
              <w:t>2</w:t>
            </w:r>
            <w:r>
              <w:rPr>
                <w:spacing w:val="-14"/>
                <w:sz w:val="24"/>
              </w:rPr>
              <w:t xml:space="preserve"> 分，良好的</w:t>
            </w:r>
          </w:p>
          <w:p>
            <w:pPr>
              <w:pStyle w:val="14"/>
              <w:spacing w:line="235" w:lineRule="auto"/>
              <w:ind w:left="107" w:right="64"/>
              <w:rPr>
                <w:sz w:val="24"/>
              </w:rPr>
            </w:pPr>
            <w:r>
              <w:rPr>
                <w:spacing w:val="-20"/>
                <w:sz w:val="24"/>
              </w:rPr>
              <w:t xml:space="preserve">得 </w:t>
            </w:r>
            <w:r>
              <w:rPr>
                <w:sz w:val="24"/>
              </w:rPr>
              <w:t>1</w:t>
            </w:r>
            <w:r>
              <w:rPr>
                <w:spacing w:val="-12"/>
                <w:sz w:val="24"/>
              </w:rPr>
              <w:t xml:space="preserve"> 分，一般的得 </w:t>
            </w:r>
            <w:r>
              <w:rPr>
                <w:sz w:val="24"/>
              </w:rPr>
              <w:t>0.5</w:t>
            </w:r>
            <w:r>
              <w:rPr>
                <w:spacing w:val="-13"/>
                <w:sz w:val="24"/>
              </w:rPr>
              <w:t xml:space="preserve"> 分，差的得 </w:t>
            </w:r>
            <w:r>
              <w:rPr>
                <w:sz w:val="24"/>
              </w:rPr>
              <w:t>0</w:t>
            </w:r>
            <w:r>
              <w:rPr>
                <w:spacing w:val="-14"/>
                <w:sz w:val="24"/>
              </w:rPr>
              <w:t xml:space="preserve"> 分； 3、针对本项目实施方案中的设备后期运行</w:t>
            </w:r>
            <w:r>
              <w:rPr>
                <w:spacing w:val="-11"/>
                <w:sz w:val="24"/>
              </w:rPr>
              <w:t>及调试方案，评标委员会根据各供应商提供</w:t>
            </w:r>
            <w:r>
              <w:rPr>
                <w:spacing w:val="-12"/>
                <w:sz w:val="24"/>
              </w:rPr>
              <w:t xml:space="preserve">详细的设备后期运行及调试方案综合对比， 优秀的得 </w:t>
            </w:r>
            <w:r>
              <w:rPr>
                <w:sz w:val="24"/>
              </w:rPr>
              <w:t>2</w:t>
            </w:r>
            <w:r>
              <w:rPr>
                <w:spacing w:val="-30"/>
                <w:sz w:val="24"/>
              </w:rPr>
              <w:t xml:space="preserve"> 分，良好的得 </w:t>
            </w:r>
            <w:r>
              <w:rPr>
                <w:sz w:val="24"/>
              </w:rPr>
              <w:t>1</w:t>
            </w:r>
            <w:r>
              <w:rPr>
                <w:spacing w:val="-30"/>
                <w:sz w:val="24"/>
              </w:rPr>
              <w:t xml:space="preserve"> 分，一般的得 </w:t>
            </w:r>
            <w:r>
              <w:rPr>
                <w:sz w:val="24"/>
              </w:rPr>
              <w:t>0.5</w:t>
            </w:r>
          </w:p>
          <w:p>
            <w:pPr>
              <w:pStyle w:val="14"/>
              <w:spacing w:line="292" w:lineRule="exact"/>
              <w:ind w:left="107"/>
              <w:rPr>
                <w:sz w:val="24"/>
              </w:rPr>
            </w:pPr>
            <w:r>
              <w:rPr>
                <w:sz w:val="24"/>
              </w:rPr>
              <w:t>分，差的得 0 分；</w:t>
            </w:r>
          </w:p>
          <w:p>
            <w:pPr>
              <w:pStyle w:val="14"/>
              <w:spacing w:line="235" w:lineRule="auto"/>
              <w:ind w:left="107" w:right="-29"/>
              <w:rPr>
                <w:sz w:val="24"/>
              </w:rPr>
            </w:pPr>
            <w:r>
              <w:rPr>
                <w:sz w:val="24"/>
              </w:rPr>
              <w:t>4</w:t>
            </w:r>
            <w:r>
              <w:rPr>
                <w:spacing w:val="-7"/>
                <w:sz w:val="24"/>
              </w:rPr>
              <w:t>、针对本项目实施方案中的安全文明施工、</w:t>
            </w:r>
            <w:r>
              <w:rPr>
                <w:spacing w:val="-4"/>
                <w:sz w:val="24"/>
              </w:rPr>
              <w:t>安全保护措施、疫情期间施工管理、进度保</w:t>
            </w:r>
            <w:r>
              <w:rPr>
                <w:spacing w:val="-7"/>
                <w:sz w:val="24"/>
              </w:rPr>
              <w:t>障措施等。评标委员会根据各供应商提供详</w:t>
            </w:r>
            <w:r>
              <w:rPr>
                <w:spacing w:val="-12"/>
                <w:sz w:val="24"/>
              </w:rPr>
              <w:t xml:space="preserve">细安全方案，综合对比，优秀的得 </w:t>
            </w:r>
            <w:r>
              <w:rPr>
                <w:sz w:val="24"/>
              </w:rPr>
              <w:t>2</w:t>
            </w:r>
            <w:r>
              <w:rPr>
                <w:spacing w:val="-18"/>
                <w:sz w:val="24"/>
              </w:rPr>
              <w:t xml:space="preserve"> 分，良</w:t>
            </w:r>
          </w:p>
          <w:p>
            <w:pPr>
              <w:pStyle w:val="14"/>
              <w:spacing w:line="269" w:lineRule="exact"/>
              <w:ind w:left="107" w:right="-29"/>
              <w:rPr>
                <w:sz w:val="24"/>
              </w:rPr>
            </w:pPr>
            <w:r>
              <w:rPr>
                <w:spacing w:val="-15"/>
                <w:sz w:val="24"/>
              </w:rPr>
              <w:t xml:space="preserve">好的得 </w:t>
            </w:r>
            <w:r>
              <w:rPr>
                <w:sz w:val="24"/>
              </w:rPr>
              <w:t>1</w:t>
            </w:r>
            <w:r>
              <w:rPr>
                <w:spacing w:val="-26"/>
                <w:sz w:val="24"/>
              </w:rPr>
              <w:t xml:space="preserve"> 分，一般的得 </w:t>
            </w:r>
            <w:r>
              <w:rPr>
                <w:sz w:val="24"/>
              </w:rPr>
              <w:t>0.5</w:t>
            </w:r>
            <w:r>
              <w:rPr>
                <w:spacing w:val="-30"/>
                <w:sz w:val="24"/>
              </w:rPr>
              <w:t xml:space="preserve"> 分，差的得 </w:t>
            </w:r>
            <w:r>
              <w:rPr>
                <w:sz w:val="24"/>
              </w:rPr>
              <w:t>0</w:t>
            </w:r>
            <w:r>
              <w:rPr>
                <w:spacing w:val="-24"/>
                <w:sz w:val="24"/>
              </w:rPr>
              <w:t xml:space="preserve"> 分；</w:t>
            </w:r>
          </w:p>
        </w:tc>
        <w:tc>
          <w:tcPr>
            <w:tcW w:w="1476"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8" w:hRule="atLeast"/>
        </w:trPr>
        <w:tc>
          <w:tcPr>
            <w:tcW w:w="662"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147"/>
              <w:ind w:left="10"/>
              <w:jc w:val="center"/>
              <w:rPr>
                <w:sz w:val="24"/>
              </w:rPr>
            </w:pPr>
            <w:r>
              <w:rPr>
                <w:sz w:val="24"/>
              </w:rPr>
              <w:t>3</w:t>
            </w:r>
          </w:p>
        </w:tc>
        <w:tc>
          <w:tcPr>
            <w:tcW w:w="1482"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147"/>
              <w:ind w:left="239" w:right="232"/>
              <w:jc w:val="center"/>
              <w:rPr>
                <w:sz w:val="24"/>
              </w:rPr>
            </w:pPr>
            <w:r>
              <w:rPr>
                <w:sz w:val="24"/>
              </w:rPr>
              <w:t>人员配置</w:t>
            </w:r>
          </w:p>
        </w:tc>
        <w:tc>
          <w:tcPr>
            <w:tcW w:w="674"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147"/>
              <w:ind w:left="105" w:right="94"/>
              <w:jc w:val="center"/>
              <w:rPr>
                <w:sz w:val="24"/>
              </w:rPr>
            </w:pPr>
            <w:r>
              <w:rPr>
                <w:sz w:val="24"/>
              </w:rPr>
              <w:t>11</w:t>
            </w:r>
          </w:p>
        </w:tc>
        <w:tc>
          <w:tcPr>
            <w:tcW w:w="4744" w:type="dxa"/>
          </w:tcPr>
          <w:p>
            <w:pPr>
              <w:pStyle w:val="14"/>
              <w:spacing w:before="5" w:line="235" w:lineRule="auto"/>
              <w:ind w:left="107" w:right="41"/>
              <w:rPr>
                <w:sz w:val="24"/>
              </w:rPr>
            </w:pPr>
            <w:r>
              <w:rPr>
                <w:sz w:val="24"/>
              </w:rPr>
              <w:t>供应商承诺在拆除和安装设备期间，人员配备如下：</w:t>
            </w:r>
          </w:p>
          <w:p>
            <w:pPr>
              <w:pStyle w:val="14"/>
              <w:spacing w:line="235" w:lineRule="auto"/>
              <w:ind w:left="107" w:right="184"/>
              <w:rPr>
                <w:sz w:val="24"/>
              </w:rPr>
            </w:pPr>
            <w:r>
              <w:rPr>
                <w:b/>
                <w:sz w:val="24"/>
              </w:rPr>
              <w:t>1、</w:t>
            </w:r>
            <w:r>
              <w:rPr>
                <w:spacing w:val="-13"/>
                <w:sz w:val="24"/>
              </w:rPr>
              <w:t xml:space="preserve">项目经理 </w:t>
            </w:r>
            <w:r>
              <w:rPr>
                <w:sz w:val="24"/>
              </w:rPr>
              <w:t>1</w:t>
            </w:r>
            <w:r>
              <w:rPr>
                <w:spacing w:val="-9"/>
                <w:sz w:val="24"/>
              </w:rPr>
              <w:t xml:space="preserve"> 名，须同时提供机电工程二</w:t>
            </w:r>
            <w:r>
              <w:rPr>
                <w:sz w:val="24"/>
              </w:rPr>
              <w:t>级及以上注册建造师证书和安全生产考核合格证书（B</w:t>
            </w:r>
            <w:r>
              <w:rPr>
                <w:spacing w:val="-31"/>
                <w:sz w:val="24"/>
              </w:rPr>
              <w:t xml:space="preserve"> 证</w:t>
            </w:r>
            <w:r>
              <w:rPr>
                <w:sz w:val="24"/>
              </w:rPr>
              <w:t>），</w:t>
            </w:r>
            <w:r>
              <w:rPr>
                <w:b/>
                <w:spacing w:val="-31"/>
                <w:sz w:val="24"/>
              </w:rPr>
              <w:t xml:space="preserve">得 </w:t>
            </w:r>
            <w:r>
              <w:rPr>
                <w:b/>
                <w:sz w:val="24"/>
              </w:rPr>
              <w:t>2</w:t>
            </w:r>
            <w:r>
              <w:rPr>
                <w:b/>
                <w:spacing w:val="-31"/>
                <w:sz w:val="24"/>
              </w:rPr>
              <w:t xml:space="preserve"> 分</w:t>
            </w:r>
            <w:r>
              <w:rPr>
                <w:sz w:val="24"/>
              </w:rPr>
              <w:t>；</w:t>
            </w:r>
          </w:p>
          <w:p>
            <w:pPr>
              <w:pStyle w:val="14"/>
              <w:spacing w:line="242" w:lineRule="auto"/>
              <w:ind w:left="107" w:right="95"/>
              <w:jc w:val="both"/>
              <w:rPr>
                <w:sz w:val="24"/>
              </w:rPr>
            </w:pPr>
            <w:r>
              <w:rPr>
                <w:b/>
                <w:sz w:val="24"/>
              </w:rPr>
              <w:t>2、</w:t>
            </w:r>
            <w:r>
              <w:rPr>
                <w:spacing w:val="-7"/>
                <w:sz w:val="24"/>
              </w:rPr>
              <w:t xml:space="preserve">技术负责人 </w:t>
            </w:r>
            <w:r>
              <w:rPr>
                <w:sz w:val="24"/>
              </w:rPr>
              <w:t>1</w:t>
            </w:r>
            <w:r>
              <w:rPr>
                <w:spacing w:val="-4"/>
                <w:sz w:val="24"/>
              </w:rPr>
              <w:t xml:space="preserve"> 名，具有工程师职称</w:t>
            </w:r>
            <w:r>
              <w:rPr>
                <w:spacing w:val="7"/>
                <w:sz w:val="24"/>
              </w:rPr>
              <w:t>（</w:t>
            </w:r>
            <w:r>
              <w:rPr>
                <w:sz w:val="24"/>
              </w:rPr>
              <w:t>机械或者电气工程专业</w:t>
            </w:r>
            <w:r>
              <w:rPr>
                <w:spacing w:val="-11"/>
                <w:sz w:val="24"/>
              </w:rPr>
              <w:t>）</w:t>
            </w:r>
            <w:r>
              <w:rPr>
                <w:spacing w:val="-4"/>
                <w:sz w:val="24"/>
              </w:rPr>
              <w:t>，提供相应证书</w:t>
            </w:r>
            <w:r>
              <w:rPr>
                <w:sz w:val="24"/>
              </w:rPr>
              <w:t>（</w:t>
            </w:r>
            <w:r>
              <w:rPr>
                <w:spacing w:val="-16"/>
                <w:sz w:val="24"/>
              </w:rPr>
              <w:t>扫</w:t>
            </w:r>
            <w:r>
              <w:rPr>
                <w:sz w:val="24"/>
              </w:rPr>
              <w:t>描件并加盖公章</w:t>
            </w:r>
            <w:r>
              <w:rPr>
                <w:spacing w:val="-12"/>
                <w:sz w:val="24"/>
              </w:rPr>
              <w:t>），</w:t>
            </w:r>
            <w:r>
              <w:rPr>
                <w:b/>
                <w:spacing w:val="-32"/>
                <w:sz w:val="24"/>
              </w:rPr>
              <w:t xml:space="preserve">得 </w:t>
            </w:r>
            <w:r>
              <w:rPr>
                <w:b/>
                <w:sz w:val="24"/>
              </w:rPr>
              <w:t>2</w:t>
            </w:r>
            <w:r>
              <w:rPr>
                <w:b/>
                <w:spacing w:val="-30"/>
                <w:sz w:val="24"/>
              </w:rPr>
              <w:t xml:space="preserve"> 分</w:t>
            </w:r>
            <w:r>
              <w:rPr>
                <w:spacing w:val="-5"/>
                <w:sz w:val="24"/>
              </w:rPr>
              <w:t>；安装施工人员</w:t>
            </w:r>
          </w:p>
          <w:p>
            <w:pPr>
              <w:pStyle w:val="14"/>
              <w:spacing w:line="242" w:lineRule="auto"/>
              <w:ind w:left="107" w:right="95"/>
              <w:jc w:val="both"/>
              <w:rPr>
                <w:sz w:val="24"/>
              </w:rPr>
            </w:pPr>
            <w:r>
              <w:rPr>
                <w:rFonts w:ascii="Times New Roman" w:eastAsia="Times New Roman"/>
                <w:sz w:val="24"/>
              </w:rPr>
              <w:t xml:space="preserve">2 </w:t>
            </w:r>
            <w:r>
              <w:rPr>
                <w:sz w:val="24"/>
              </w:rPr>
              <w:t>名，具有助理工程师职称（</w:t>
            </w:r>
            <w:r>
              <w:rPr>
                <w:spacing w:val="-2"/>
                <w:sz w:val="24"/>
              </w:rPr>
              <w:t>机械或者电气</w:t>
            </w:r>
            <w:r>
              <w:rPr>
                <w:sz w:val="24"/>
              </w:rPr>
              <w:t>工程专业</w:t>
            </w:r>
            <w:r>
              <w:rPr>
                <w:spacing w:val="-11"/>
                <w:sz w:val="24"/>
              </w:rPr>
              <w:t>）</w:t>
            </w:r>
            <w:r>
              <w:rPr>
                <w:spacing w:val="-4"/>
                <w:sz w:val="24"/>
              </w:rPr>
              <w:t>，提供相应证书</w:t>
            </w:r>
            <w:r>
              <w:rPr>
                <w:sz w:val="24"/>
              </w:rPr>
              <w:t>（</w:t>
            </w:r>
            <w:r>
              <w:rPr>
                <w:spacing w:val="-3"/>
                <w:sz w:val="24"/>
              </w:rPr>
              <w:t>扫描件并加盖</w:t>
            </w:r>
            <w:r>
              <w:rPr>
                <w:sz w:val="24"/>
              </w:rPr>
              <w:t>公章）</w:t>
            </w:r>
            <w:r>
              <w:rPr>
                <w:spacing w:val="-9"/>
                <w:sz w:val="24"/>
              </w:rPr>
              <w:t xml:space="preserve">每提供一份得 </w:t>
            </w:r>
            <w:r>
              <w:rPr>
                <w:rFonts w:ascii="Times New Roman" w:eastAsia="Times New Roman"/>
                <w:sz w:val="24"/>
              </w:rPr>
              <w:t xml:space="preserve">1 </w:t>
            </w:r>
            <w:r>
              <w:rPr>
                <w:sz w:val="24"/>
              </w:rPr>
              <w:t>分，</w:t>
            </w:r>
            <w:r>
              <w:rPr>
                <w:b/>
                <w:spacing w:val="-21"/>
                <w:sz w:val="24"/>
              </w:rPr>
              <w:t xml:space="preserve">最高 </w:t>
            </w:r>
            <w:r>
              <w:rPr>
                <w:rFonts w:ascii="Times New Roman" w:eastAsia="Times New Roman"/>
                <w:b/>
                <w:sz w:val="24"/>
              </w:rPr>
              <w:t xml:space="preserve">2 </w:t>
            </w:r>
            <w:r>
              <w:rPr>
                <w:b/>
                <w:sz w:val="24"/>
              </w:rPr>
              <w:t>分</w:t>
            </w:r>
            <w:r>
              <w:rPr>
                <w:sz w:val="24"/>
              </w:rPr>
              <w:t>；</w:t>
            </w:r>
          </w:p>
          <w:p>
            <w:pPr>
              <w:pStyle w:val="14"/>
              <w:spacing w:before="117" w:line="235" w:lineRule="auto"/>
              <w:ind w:left="107" w:right="64"/>
              <w:rPr>
                <w:sz w:val="24"/>
              </w:rPr>
            </w:pPr>
            <w:r>
              <w:rPr>
                <w:b/>
                <w:sz w:val="24"/>
              </w:rPr>
              <w:t>3、</w:t>
            </w:r>
            <w:r>
              <w:rPr>
                <w:spacing w:val="-11"/>
                <w:sz w:val="24"/>
              </w:rPr>
              <w:t xml:space="preserve">安全负责人 </w:t>
            </w:r>
            <w:r>
              <w:rPr>
                <w:sz w:val="24"/>
              </w:rPr>
              <w:t>1</w:t>
            </w:r>
            <w:r>
              <w:rPr>
                <w:spacing w:val="-18"/>
                <w:sz w:val="24"/>
              </w:rPr>
              <w:t xml:space="preserve"> 名；安全员 </w:t>
            </w:r>
            <w:r>
              <w:rPr>
                <w:sz w:val="24"/>
              </w:rPr>
              <w:t>1</w:t>
            </w:r>
            <w:r>
              <w:rPr>
                <w:spacing w:val="-21"/>
                <w:sz w:val="24"/>
              </w:rPr>
              <w:t xml:space="preserve"> 名；电工 </w:t>
            </w:r>
            <w:r>
              <w:rPr>
                <w:sz w:val="24"/>
              </w:rPr>
              <w:t>1 名，各提供相应证书（扫描件并加盖公章</w:t>
            </w:r>
            <w:r>
              <w:rPr>
                <w:spacing w:val="-17"/>
                <w:sz w:val="24"/>
              </w:rPr>
              <w:t xml:space="preserve">） </w:t>
            </w:r>
            <w:r>
              <w:rPr>
                <w:b/>
                <w:spacing w:val="-31"/>
                <w:sz w:val="24"/>
              </w:rPr>
              <w:t xml:space="preserve">得 </w:t>
            </w:r>
            <w:r>
              <w:rPr>
                <w:b/>
                <w:sz w:val="24"/>
              </w:rPr>
              <w:t>2</w:t>
            </w:r>
            <w:r>
              <w:rPr>
                <w:b/>
                <w:spacing w:val="-31"/>
                <w:sz w:val="24"/>
              </w:rPr>
              <w:t xml:space="preserve"> 分</w:t>
            </w:r>
            <w:r>
              <w:rPr>
                <w:sz w:val="24"/>
              </w:rPr>
              <w:t>，</w:t>
            </w:r>
            <w:r>
              <w:rPr>
                <w:b/>
                <w:sz w:val="24"/>
              </w:rPr>
              <w:t>缺少其中任何一个不得分</w:t>
            </w:r>
            <w:r>
              <w:rPr>
                <w:sz w:val="24"/>
              </w:rPr>
              <w:t>；</w:t>
            </w:r>
          </w:p>
          <w:p>
            <w:pPr>
              <w:pStyle w:val="14"/>
              <w:spacing w:line="299" w:lineRule="exact"/>
              <w:ind w:left="107"/>
              <w:rPr>
                <w:sz w:val="24"/>
              </w:rPr>
            </w:pPr>
            <w:r>
              <w:rPr>
                <w:b/>
                <w:sz w:val="24"/>
              </w:rPr>
              <w:t>4、</w:t>
            </w:r>
            <w:r>
              <w:rPr>
                <w:sz w:val="24"/>
              </w:rPr>
              <w:t>拆除人员，须有高处作业证，并提供扫</w:t>
            </w:r>
          </w:p>
          <w:p>
            <w:pPr>
              <w:pStyle w:val="14"/>
              <w:spacing w:before="5" w:line="288" w:lineRule="exact"/>
              <w:ind w:left="107"/>
              <w:rPr>
                <w:sz w:val="24"/>
              </w:rPr>
            </w:pPr>
            <w:r>
              <w:rPr>
                <w:sz w:val="24"/>
              </w:rPr>
              <w:t>描件（加盖公章），</w:t>
            </w:r>
            <w:r>
              <w:rPr>
                <w:spacing w:val="-15"/>
                <w:sz w:val="24"/>
              </w:rPr>
              <w:t xml:space="preserve">每提供 </w:t>
            </w:r>
            <w:r>
              <w:rPr>
                <w:sz w:val="24"/>
              </w:rPr>
              <w:t>1</w:t>
            </w:r>
            <w:r>
              <w:rPr>
                <w:spacing w:val="-30"/>
                <w:sz w:val="24"/>
              </w:rPr>
              <w:t xml:space="preserve"> 份得 </w:t>
            </w:r>
            <w:r>
              <w:rPr>
                <w:sz w:val="24"/>
              </w:rPr>
              <w:t>0.5</w:t>
            </w:r>
            <w:r>
              <w:rPr>
                <w:spacing w:val="-20"/>
                <w:sz w:val="24"/>
              </w:rPr>
              <w:t xml:space="preserve"> 分，</w:t>
            </w:r>
          </w:p>
        </w:tc>
        <w:tc>
          <w:tcPr>
            <w:tcW w:w="1476" w:type="dxa"/>
          </w:tcPr>
          <w:p>
            <w:pPr>
              <w:pStyle w:val="14"/>
              <w:rPr>
                <w:rFonts w:ascii="Times New Roman"/>
                <w:sz w:val="22"/>
              </w:rPr>
            </w:pPr>
          </w:p>
        </w:tc>
      </w:tr>
    </w:tbl>
    <w:p>
      <w:pPr>
        <w:spacing w:after="0"/>
        <w:rPr>
          <w:rFonts w:ascii="Times New Roman"/>
          <w:sz w:val="22"/>
        </w:rPr>
        <w:sectPr>
          <w:pgSz w:w="11910" w:h="16840"/>
          <w:pgMar w:top="1100" w:right="960" w:bottom="1260" w:left="860" w:header="878" w:footer="1067" w:gutter="0"/>
          <w:cols w:space="720" w:num="1"/>
        </w:sectPr>
      </w:pPr>
    </w:p>
    <w:p>
      <w:pPr>
        <w:pStyle w:val="7"/>
        <w:spacing w:before="11"/>
        <w:rPr>
          <w:rFonts w:ascii="Times New Roman"/>
          <w:sz w:val="27"/>
        </w:rPr>
      </w:pPr>
    </w:p>
    <w:tbl>
      <w:tblPr>
        <w:tblStyle w:val="10"/>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1482"/>
        <w:gridCol w:w="674"/>
        <w:gridCol w:w="4744"/>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5" w:hRule="atLeast"/>
        </w:trPr>
        <w:tc>
          <w:tcPr>
            <w:tcW w:w="662" w:type="dxa"/>
          </w:tcPr>
          <w:p>
            <w:pPr>
              <w:pStyle w:val="14"/>
              <w:rPr>
                <w:rFonts w:ascii="Times New Roman"/>
                <w:sz w:val="22"/>
              </w:rPr>
            </w:pPr>
          </w:p>
        </w:tc>
        <w:tc>
          <w:tcPr>
            <w:tcW w:w="1482" w:type="dxa"/>
          </w:tcPr>
          <w:p>
            <w:pPr>
              <w:pStyle w:val="14"/>
              <w:rPr>
                <w:rFonts w:ascii="Times New Roman"/>
                <w:sz w:val="22"/>
              </w:rPr>
            </w:pPr>
          </w:p>
        </w:tc>
        <w:tc>
          <w:tcPr>
            <w:tcW w:w="674" w:type="dxa"/>
          </w:tcPr>
          <w:p>
            <w:pPr>
              <w:pStyle w:val="14"/>
              <w:rPr>
                <w:rFonts w:ascii="Times New Roman"/>
                <w:sz w:val="22"/>
              </w:rPr>
            </w:pPr>
          </w:p>
        </w:tc>
        <w:tc>
          <w:tcPr>
            <w:tcW w:w="4744" w:type="dxa"/>
          </w:tcPr>
          <w:p>
            <w:pPr>
              <w:pStyle w:val="14"/>
              <w:spacing w:before="3"/>
              <w:ind w:left="107"/>
              <w:rPr>
                <w:sz w:val="24"/>
              </w:rPr>
            </w:pPr>
            <w:r>
              <w:rPr>
                <w:b/>
                <w:sz w:val="24"/>
              </w:rPr>
              <w:t>最高得 1.5 分</w:t>
            </w:r>
            <w:r>
              <w:rPr>
                <w:sz w:val="24"/>
              </w:rPr>
              <w:t>；</w:t>
            </w:r>
          </w:p>
          <w:p>
            <w:pPr>
              <w:pStyle w:val="14"/>
              <w:spacing w:before="122" w:line="242" w:lineRule="auto"/>
              <w:ind w:left="107" w:right="95"/>
              <w:jc w:val="both"/>
              <w:rPr>
                <w:sz w:val="24"/>
              </w:rPr>
            </w:pPr>
            <w:r>
              <w:rPr>
                <w:b/>
                <w:sz w:val="24"/>
              </w:rPr>
              <w:t>5、</w:t>
            </w:r>
            <w:r>
              <w:rPr>
                <w:spacing w:val="3"/>
                <w:sz w:val="24"/>
              </w:rPr>
              <w:t>拆除人员，须有焊接与热切割作业证特</w:t>
            </w:r>
            <w:r>
              <w:rPr>
                <w:spacing w:val="-1"/>
                <w:sz w:val="24"/>
              </w:rPr>
              <w:t>种作业证书，提供扫描件</w:t>
            </w:r>
            <w:r>
              <w:rPr>
                <w:sz w:val="24"/>
              </w:rPr>
              <w:t>（加盖公章</w:t>
            </w:r>
            <w:r>
              <w:rPr>
                <w:spacing w:val="-8"/>
                <w:sz w:val="24"/>
              </w:rPr>
              <w:t>），</w:t>
            </w:r>
            <w:r>
              <w:rPr>
                <w:spacing w:val="-14"/>
                <w:sz w:val="24"/>
              </w:rPr>
              <w:t>每</w:t>
            </w:r>
            <w:r>
              <w:rPr>
                <w:spacing w:val="-21"/>
                <w:sz w:val="24"/>
              </w:rPr>
              <w:t xml:space="preserve">提供 </w:t>
            </w:r>
            <w:r>
              <w:rPr>
                <w:sz w:val="24"/>
              </w:rPr>
              <w:t>1</w:t>
            </w:r>
            <w:r>
              <w:rPr>
                <w:spacing w:val="-30"/>
                <w:sz w:val="24"/>
              </w:rPr>
              <w:t xml:space="preserve"> 份得 </w:t>
            </w:r>
            <w:r>
              <w:rPr>
                <w:sz w:val="24"/>
              </w:rPr>
              <w:t>0.5</w:t>
            </w:r>
            <w:r>
              <w:rPr>
                <w:spacing w:val="-20"/>
                <w:sz w:val="24"/>
              </w:rPr>
              <w:t xml:space="preserve"> 分，</w:t>
            </w:r>
            <w:r>
              <w:rPr>
                <w:b/>
                <w:spacing w:val="-16"/>
                <w:sz w:val="24"/>
              </w:rPr>
              <w:t xml:space="preserve">最高得 </w:t>
            </w:r>
            <w:r>
              <w:rPr>
                <w:b/>
                <w:sz w:val="24"/>
              </w:rPr>
              <w:t>1.5</w:t>
            </w:r>
            <w:r>
              <w:rPr>
                <w:b/>
                <w:spacing w:val="-31"/>
                <w:sz w:val="24"/>
              </w:rPr>
              <w:t xml:space="preserve"> 分</w:t>
            </w:r>
            <w:r>
              <w:rPr>
                <w:sz w:val="24"/>
              </w:rPr>
              <w:t>；</w:t>
            </w:r>
          </w:p>
          <w:p>
            <w:pPr>
              <w:pStyle w:val="14"/>
              <w:spacing w:before="127" w:line="235" w:lineRule="auto"/>
              <w:ind w:left="107" w:right="97"/>
              <w:rPr>
                <w:b/>
                <w:sz w:val="24"/>
              </w:rPr>
            </w:pPr>
            <w:r>
              <w:rPr>
                <w:b/>
                <w:sz w:val="24"/>
              </w:rPr>
              <w:t>以上人员供应商标书里需提供相关证书扫</w:t>
            </w:r>
            <w:r>
              <w:rPr>
                <w:b/>
                <w:spacing w:val="-8"/>
                <w:sz w:val="24"/>
              </w:rPr>
              <w:t>描件</w:t>
            </w:r>
            <w:r>
              <w:rPr>
                <w:b/>
                <w:sz w:val="24"/>
              </w:rPr>
              <w:t>（加盖公章</w:t>
            </w:r>
            <w:r>
              <w:rPr>
                <w:b/>
                <w:spacing w:val="-16"/>
                <w:sz w:val="24"/>
              </w:rPr>
              <w:t>）</w:t>
            </w:r>
            <w:r>
              <w:rPr>
                <w:b/>
                <w:spacing w:val="-5"/>
                <w:sz w:val="24"/>
              </w:rPr>
              <w:t>，并提供所有证书原件现</w:t>
            </w:r>
            <w:r>
              <w:rPr>
                <w:b/>
                <w:spacing w:val="-9"/>
                <w:sz w:val="24"/>
              </w:rPr>
              <w:t>场核查，同时提供投标公司为参与项目人员</w:t>
            </w:r>
            <w:r>
              <w:rPr>
                <w:b/>
                <w:spacing w:val="-4"/>
                <w:sz w:val="24"/>
              </w:rPr>
              <w:t>缴纳的一年以上的社保证明扫描件</w:t>
            </w:r>
            <w:r>
              <w:rPr>
                <w:b/>
                <w:sz w:val="24"/>
              </w:rPr>
              <w:t>（</w:t>
            </w:r>
            <w:r>
              <w:rPr>
                <w:b/>
                <w:spacing w:val="-5"/>
                <w:sz w:val="24"/>
              </w:rPr>
              <w:t>加盖社</w:t>
            </w:r>
            <w:r>
              <w:rPr>
                <w:b/>
                <w:sz w:val="24"/>
              </w:rPr>
              <w:t>保部门签章或电子签章）</w:t>
            </w:r>
          </w:p>
        </w:tc>
        <w:tc>
          <w:tcPr>
            <w:tcW w:w="1476"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662"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5"/>
              <w:rPr>
                <w:rFonts w:ascii="Times New Roman"/>
                <w:sz w:val="19"/>
              </w:rPr>
            </w:pPr>
          </w:p>
          <w:p>
            <w:pPr>
              <w:pStyle w:val="14"/>
              <w:ind w:left="10"/>
              <w:jc w:val="center"/>
              <w:rPr>
                <w:sz w:val="24"/>
              </w:rPr>
            </w:pPr>
            <w:r>
              <w:rPr>
                <w:sz w:val="24"/>
              </w:rPr>
              <w:t>4</w:t>
            </w:r>
          </w:p>
        </w:tc>
        <w:tc>
          <w:tcPr>
            <w:tcW w:w="1482" w:type="dxa"/>
          </w:tcPr>
          <w:p>
            <w:pPr>
              <w:pStyle w:val="14"/>
              <w:rPr>
                <w:rFonts w:ascii="Times New Roman"/>
                <w:sz w:val="24"/>
              </w:rPr>
            </w:pPr>
          </w:p>
          <w:p>
            <w:pPr>
              <w:pStyle w:val="14"/>
              <w:rPr>
                <w:rFonts w:ascii="Times New Roman"/>
                <w:sz w:val="24"/>
              </w:rPr>
            </w:pPr>
          </w:p>
          <w:p>
            <w:pPr>
              <w:pStyle w:val="14"/>
              <w:spacing w:before="8"/>
              <w:rPr>
                <w:rFonts w:ascii="Times New Roman"/>
                <w:sz w:val="30"/>
              </w:rPr>
            </w:pPr>
          </w:p>
          <w:p>
            <w:pPr>
              <w:pStyle w:val="14"/>
              <w:spacing w:before="1" w:line="235" w:lineRule="auto"/>
              <w:ind w:left="499" w:right="250" w:hanging="240"/>
              <w:rPr>
                <w:sz w:val="24"/>
              </w:rPr>
            </w:pPr>
            <w:r>
              <w:rPr>
                <w:sz w:val="24"/>
              </w:rPr>
              <w:t>售后服务承诺</w:t>
            </w:r>
          </w:p>
        </w:tc>
        <w:tc>
          <w:tcPr>
            <w:tcW w:w="674"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5"/>
              <w:rPr>
                <w:rFonts w:ascii="Times New Roman"/>
                <w:sz w:val="19"/>
              </w:rPr>
            </w:pPr>
          </w:p>
          <w:p>
            <w:pPr>
              <w:pStyle w:val="14"/>
              <w:ind w:left="11"/>
              <w:jc w:val="center"/>
              <w:rPr>
                <w:sz w:val="24"/>
              </w:rPr>
            </w:pPr>
            <w:r>
              <w:rPr>
                <w:sz w:val="24"/>
              </w:rPr>
              <w:t>2</w:t>
            </w:r>
          </w:p>
        </w:tc>
        <w:tc>
          <w:tcPr>
            <w:tcW w:w="4744" w:type="dxa"/>
          </w:tcPr>
          <w:p>
            <w:pPr>
              <w:pStyle w:val="14"/>
              <w:spacing w:before="6" w:line="235" w:lineRule="auto"/>
              <w:ind w:left="107" w:right="64"/>
              <w:rPr>
                <w:sz w:val="24"/>
              </w:rPr>
            </w:pPr>
            <w:r>
              <w:rPr>
                <w:spacing w:val="-5"/>
                <w:sz w:val="24"/>
              </w:rPr>
              <w:t xml:space="preserve">售后服务：售后服务方案、维护人员、服务机构和培训等情况，以及服务承诺的可行 </w:t>
            </w:r>
            <w:r>
              <w:rPr>
                <w:spacing w:val="-6"/>
                <w:sz w:val="24"/>
              </w:rPr>
              <w:t xml:space="preserve">性、完整性以及服务承诺落实的保障措施， </w:t>
            </w:r>
            <w:r>
              <w:rPr>
                <w:spacing w:val="-3"/>
                <w:sz w:val="24"/>
              </w:rPr>
              <w:t>并承诺在质保期间，如设备出现故障，供应</w:t>
            </w:r>
            <w:r>
              <w:rPr>
                <w:spacing w:val="-22"/>
                <w:sz w:val="24"/>
              </w:rPr>
              <w:t xml:space="preserve">商在 </w:t>
            </w:r>
            <w:r>
              <w:rPr>
                <w:sz w:val="24"/>
              </w:rPr>
              <w:t>1</w:t>
            </w:r>
            <w:r>
              <w:rPr>
                <w:spacing w:val="-8"/>
                <w:sz w:val="24"/>
              </w:rPr>
              <w:t xml:space="preserve"> 小时内电话响应</w:t>
            </w:r>
            <w:r>
              <w:rPr>
                <w:sz w:val="24"/>
              </w:rPr>
              <w:t>，2</w:t>
            </w:r>
            <w:r>
              <w:rPr>
                <w:spacing w:val="-8"/>
                <w:sz w:val="24"/>
              </w:rPr>
              <w:t xml:space="preserve"> 小时内到达维修</w:t>
            </w:r>
            <w:r>
              <w:rPr>
                <w:spacing w:val="-13"/>
                <w:sz w:val="24"/>
              </w:rPr>
              <w:t xml:space="preserve">现场，到达现场后并在 </w:t>
            </w:r>
            <w:r>
              <w:rPr>
                <w:sz w:val="24"/>
              </w:rPr>
              <w:t>8</w:t>
            </w:r>
            <w:r>
              <w:rPr>
                <w:spacing w:val="-8"/>
                <w:sz w:val="24"/>
              </w:rPr>
              <w:t xml:space="preserve"> 小时内解决设备运</w:t>
            </w:r>
          </w:p>
          <w:p>
            <w:pPr>
              <w:pStyle w:val="14"/>
              <w:spacing w:line="291" w:lineRule="exact"/>
              <w:ind w:left="107"/>
              <w:rPr>
                <w:sz w:val="24"/>
              </w:rPr>
            </w:pPr>
            <w:r>
              <w:rPr>
                <w:sz w:val="24"/>
              </w:rPr>
              <w:t>行问题满足设备正常使用的</w:t>
            </w:r>
            <w:r>
              <w:rPr>
                <w:b/>
                <w:spacing w:val="-31"/>
                <w:sz w:val="24"/>
              </w:rPr>
              <w:t xml:space="preserve">得 </w:t>
            </w:r>
            <w:r>
              <w:rPr>
                <w:b/>
                <w:sz w:val="24"/>
              </w:rPr>
              <w:t>2</w:t>
            </w:r>
            <w:r>
              <w:rPr>
                <w:b/>
                <w:spacing w:val="-31"/>
                <w:sz w:val="24"/>
              </w:rPr>
              <w:t xml:space="preserve"> 分</w:t>
            </w:r>
            <w:r>
              <w:rPr>
                <w:spacing w:val="-9"/>
                <w:sz w:val="24"/>
              </w:rPr>
              <w:t>，提供承</w:t>
            </w:r>
          </w:p>
          <w:p>
            <w:pPr>
              <w:pStyle w:val="14"/>
              <w:spacing w:line="275" w:lineRule="exact"/>
              <w:ind w:left="107"/>
              <w:rPr>
                <w:sz w:val="24"/>
              </w:rPr>
            </w:pPr>
            <w:r>
              <w:rPr>
                <w:sz w:val="24"/>
              </w:rPr>
              <w:t>诺函原件加盖公章，无法承诺则不得分。</w:t>
            </w:r>
          </w:p>
        </w:tc>
        <w:tc>
          <w:tcPr>
            <w:tcW w:w="1476"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atLeast"/>
        </w:trPr>
        <w:tc>
          <w:tcPr>
            <w:tcW w:w="662" w:type="dxa"/>
          </w:tcPr>
          <w:p>
            <w:pPr>
              <w:pStyle w:val="14"/>
              <w:rPr>
                <w:rFonts w:ascii="Times New Roman"/>
                <w:sz w:val="24"/>
              </w:rPr>
            </w:pPr>
          </w:p>
          <w:p>
            <w:pPr>
              <w:pStyle w:val="14"/>
              <w:spacing w:before="6"/>
              <w:rPr>
                <w:rFonts w:ascii="Times New Roman"/>
                <w:sz w:val="31"/>
              </w:rPr>
            </w:pPr>
          </w:p>
          <w:p>
            <w:pPr>
              <w:pStyle w:val="14"/>
              <w:ind w:left="10"/>
              <w:jc w:val="center"/>
              <w:rPr>
                <w:sz w:val="24"/>
              </w:rPr>
            </w:pPr>
            <w:r>
              <w:rPr>
                <w:sz w:val="24"/>
              </w:rPr>
              <w:t>5</w:t>
            </w:r>
          </w:p>
        </w:tc>
        <w:tc>
          <w:tcPr>
            <w:tcW w:w="1482" w:type="dxa"/>
          </w:tcPr>
          <w:p>
            <w:pPr>
              <w:pStyle w:val="14"/>
              <w:rPr>
                <w:rFonts w:ascii="Times New Roman"/>
                <w:sz w:val="24"/>
              </w:rPr>
            </w:pPr>
          </w:p>
          <w:p>
            <w:pPr>
              <w:pStyle w:val="14"/>
              <w:spacing w:before="6"/>
              <w:rPr>
                <w:rFonts w:ascii="Times New Roman"/>
                <w:sz w:val="31"/>
              </w:rPr>
            </w:pPr>
          </w:p>
          <w:p>
            <w:pPr>
              <w:pStyle w:val="14"/>
              <w:ind w:left="259"/>
              <w:rPr>
                <w:sz w:val="24"/>
              </w:rPr>
            </w:pPr>
            <w:r>
              <w:rPr>
                <w:sz w:val="24"/>
              </w:rPr>
              <w:t>备品备件</w:t>
            </w:r>
          </w:p>
        </w:tc>
        <w:tc>
          <w:tcPr>
            <w:tcW w:w="674" w:type="dxa"/>
          </w:tcPr>
          <w:p>
            <w:pPr>
              <w:pStyle w:val="14"/>
              <w:rPr>
                <w:rFonts w:ascii="Times New Roman"/>
                <w:sz w:val="24"/>
              </w:rPr>
            </w:pPr>
          </w:p>
          <w:p>
            <w:pPr>
              <w:pStyle w:val="14"/>
              <w:spacing w:before="6"/>
              <w:rPr>
                <w:rFonts w:ascii="Times New Roman"/>
                <w:sz w:val="31"/>
              </w:rPr>
            </w:pPr>
          </w:p>
          <w:p>
            <w:pPr>
              <w:pStyle w:val="14"/>
              <w:ind w:left="11"/>
              <w:jc w:val="center"/>
              <w:rPr>
                <w:sz w:val="24"/>
              </w:rPr>
            </w:pPr>
            <w:r>
              <w:rPr>
                <w:sz w:val="24"/>
              </w:rPr>
              <w:t>1</w:t>
            </w:r>
          </w:p>
        </w:tc>
        <w:tc>
          <w:tcPr>
            <w:tcW w:w="4744" w:type="dxa"/>
          </w:tcPr>
          <w:p>
            <w:pPr>
              <w:pStyle w:val="14"/>
              <w:spacing w:before="10"/>
              <w:rPr>
                <w:rFonts w:ascii="Times New Roman"/>
                <w:sz w:val="29"/>
              </w:rPr>
            </w:pPr>
          </w:p>
          <w:p>
            <w:pPr>
              <w:pStyle w:val="14"/>
              <w:spacing w:line="235" w:lineRule="auto"/>
              <w:ind w:left="107" w:right="95"/>
              <w:rPr>
                <w:sz w:val="24"/>
              </w:rPr>
            </w:pPr>
            <w:r>
              <w:rPr>
                <w:sz w:val="24"/>
              </w:rPr>
              <w:t>供应商承诺在质保期内免费提供设备的备品备件及易损件的</w:t>
            </w:r>
            <w:r>
              <w:rPr>
                <w:b/>
                <w:spacing w:val="-31"/>
                <w:sz w:val="24"/>
              </w:rPr>
              <w:t xml:space="preserve">得 </w:t>
            </w:r>
            <w:r>
              <w:rPr>
                <w:b/>
                <w:sz w:val="24"/>
              </w:rPr>
              <w:t>1</w:t>
            </w:r>
            <w:r>
              <w:rPr>
                <w:b/>
                <w:spacing w:val="-31"/>
                <w:sz w:val="24"/>
              </w:rPr>
              <w:t xml:space="preserve"> 分</w:t>
            </w:r>
            <w:r>
              <w:rPr>
                <w:spacing w:val="-8"/>
                <w:sz w:val="24"/>
              </w:rPr>
              <w:t>；否则不得分。提</w:t>
            </w:r>
            <w:r>
              <w:rPr>
                <w:sz w:val="24"/>
              </w:rPr>
              <w:t>供承诺函原件加盖公章。</w:t>
            </w:r>
          </w:p>
        </w:tc>
        <w:tc>
          <w:tcPr>
            <w:tcW w:w="1476" w:type="dxa"/>
          </w:tcPr>
          <w:p>
            <w:pPr>
              <w:pStyle w:val="14"/>
              <w:rPr>
                <w:rFonts w:ascii="Times New Roman"/>
                <w:sz w:val="22"/>
              </w:rPr>
            </w:pPr>
          </w:p>
        </w:tc>
      </w:tr>
    </w:tbl>
    <w:p>
      <w:pPr>
        <w:pStyle w:val="7"/>
        <w:rPr>
          <w:rFonts w:ascii="Times New Roman"/>
          <w:sz w:val="20"/>
        </w:rPr>
      </w:pPr>
    </w:p>
    <w:p>
      <w:pPr>
        <w:pStyle w:val="7"/>
        <w:spacing w:before="4"/>
        <w:rPr>
          <w:rFonts w:ascii="Times New Roman"/>
          <w:sz w:val="18"/>
        </w:rPr>
      </w:pPr>
    </w:p>
    <w:p>
      <w:pPr>
        <w:spacing w:before="70"/>
        <w:ind w:left="222" w:right="0" w:firstLine="0"/>
        <w:jc w:val="left"/>
        <w:rPr>
          <w:b/>
          <w:sz w:val="21"/>
        </w:rPr>
      </w:pPr>
      <w:r>
        <w:rPr>
          <w:b/>
          <w:sz w:val="21"/>
        </w:rPr>
        <w:t>注：</w:t>
      </w:r>
    </w:p>
    <w:p>
      <w:pPr>
        <w:pStyle w:val="13"/>
        <w:numPr>
          <w:ilvl w:val="0"/>
          <w:numId w:val="18"/>
        </w:numPr>
        <w:tabs>
          <w:tab w:val="left" w:pos="856"/>
        </w:tabs>
        <w:spacing w:before="129" w:after="0" w:line="357" w:lineRule="auto"/>
        <w:ind w:left="222" w:right="803" w:firstLine="420"/>
        <w:jc w:val="left"/>
        <w:rPr>
          <w:b/>
          <w:sz w:val="21"/>
        </w:rPr>
      </w:pPr>
      <w:r>
        <w:rPr>
          <w:b/>
          <w:spacing w:val="-1"/>
          <w:w w:val="95"/>
          <w:sz w:val="21"/>
        </w:rPr>
        <w:t xml:space="preserve">评分细则中要求提供的证明文件及资料等在响应文件中提供扫描件并加盖公章，要求“原件   </w:t>
      </w:r>
      <w:r>
        <w:rPr>
          <w:b/>
          <w:spacing w:val="-1"/>
          <w:sz w:val="21"/>
        </w:rPr>
        <w:t>或公证件核查”的必须将原件或公证件携带至开标现场核查，否则不得分。</w:t>
      </w:r>
    </w:p>
    <w:p>
      <w:pPr>
        <w:pStyle w:val="13"/>
        <w:numPr>
          <w:ilvl w:val="0"/>
          <w:numId w:val="18"/>
        </w:numPr>
        <w:tabs>
          <w:tab w:val="left" w:pos="856"/>
        </w:tabs>
        <w:spacing w:before="0" w:after="0" w:line="355" w:lineRule="auto"/>
        <w:ind w:left="222" w:right="803" w:firstLine="420"/>
        <w:jc w:val="left"/>
        <w:rPr>
          <w:b/>
          <w:sz w:val="21"/>
        </w:rPr>
      </w:pPr>
      <w:r>
        <w:rPr>
          <w:b/>
          <w:w w:val="95"/>
          <w:sz w:val="21"/>
        </w:rPr>
        <w:t xml:space="preserve">评标时，未能按以上要求提供相应证明（扫描件和原件、公证件）的，不作为评标依据，不   </w:t>
      </w:r>
      <w:r>
        <w:rPr>
          <w:b/>
          <w:sz w:val="21"/>
        </w:rPr>
        <w:t>得分。</w:t>
      </w:r>
    </w:p>
    <w:p>
      <w:pPr>
        <w:pStyle w:val="13"/>
        <w:numPr>
          <w:ilvl w:val="0"/>
          <w:numId w:val="18"/>
        </w:numPr>
        <w:tabs>
          <w:tab w:val="left" w:pos="856"/>
        </w:tabs>
        <w:spacing w:before="3" w:after="0" w:line="357" w:lineRule="auto"/>
        <w:ind w:left="222" w:right="803" w:firstLine="420"/>
        <w:jc w:val="left"/>
        <w:rPr>
          <w:b/>
          <w:sz w:val="21"/>
        </w:rPr>
      </w:pPr>
      <w:r>
        <w:rPr>
          <w:b/>
          <w:w w:val="95"/>
          <w:sz w:val="21"/>
        </w:rPr>
        <w:t xml:space="preserve">在递交响应文件时供应商应将所有企业原件（或公证件）一并提交至招标代理机构，响应文   </w:t>
      </w:r>
      <w:r>
        <w:rPr>
          <w:b/>
          <w:sz w:val="21"/>
        </w:rPr>
        <w:t>件递交时间截止，招标代理机构将不接收任何资料及原件。</w:t>
      </w:r>
    </w:p>
    <w:p>
      <w:pPr>
        <w:pStyle w:val="13"/>
        <w:numPr>
          <w:ilvl w:val="0"/>
          <w:numId w:val="18"/>
        </w:numPr>
        <w:tabs>
          <w:tab w:val="left" w:pos="856"/>
        </w:tabs>
        <w:spacing w:before="0" w:after="0" w:line="266" w:lineRule="exact"/>
        <w:ind w:left="855" w:right="0" w:hanging="213"/>
        <w:jc w:val="left"/>
        <w:rPr>
          <w:b/>
          <w:sz w:val="21"/>
        </w:rPr>
      </w:pPr>
      <w:r>
        <w:rPr>
          <w:b/>
          <w:sz w:val="21"/>
        </w:rPr>
        <w:t>为便于评分，请供应商按评分表样式，逐条列出证明材料所在页码，格式自定。</w:t>
      </w:r>
    </w:p>
    <w:p>
      <w:pPr>
        <w:spacing w:after="0" w:line="266" w:lineRule="exact"/>
        <w:jc w:val="left"/>
        <w:rPr>
          <w:sz w:val="21"/>
        </w:rPr>
        <w:sectPr>
          <w:pgSz w:w="11910" w:h="16840"/>
          <w:pgMar w:top="1100" w:right="960" w:bottom="1260" w:left="860" w:header="878" w:footer="1067" w:gutter="0"/>
          <w:cols w:space="720" w:num="1"/>
        </w:sectPr>
      </w:pPr>
    </w:p>
    <w:p>
      <w:pPr>
        <w:pStyle w:val="7"/>
        <w:spacing w:before="3"/>
        <w:rPr>
          <w:b/>
          <w:sz w:val="25"/>
        </w:rPr>
      </w:pPr>
    </w:p>
    <w:p>
      <w:pPr>
        <w:spacing w:before="49"/>
        <w:ind w:left="2682" w:right="0" w:firstLine="0"/>
        <w:jc w:val="left"/>
        <w:rPr>
          <w:rFonts w:hint="eastAsia" w:ascii="黑体" w:eastAsia="黑体"/>
          <w:sz w:val="36"/>
        </w:rPr>
      </w:pPr>
      <w:bookmarkStart w:id="25" w:name="第九章 拟签订的合同文本"/>
      <w:bookmarkEnd w:id="25"/>
      <w:r>
        <w:rPr>
          <w:rFonts w:hint="eastAsia" w:ascii="黑体" w:eastAsia="黑体"/>
          <w:sz w:val="36"/>
        </w:rPr>
        <w:t>第九章 拟签订的合同文本</w:t>
      </w:r>
    </w:p>
    <w:p>
      <w:pPr>
        <w:pStyle w:val="6"/>
        <w:spacing w:before="240" w:line="484" w:lineRule="auto"/>
        <w:ind w:right="801"/>
      </w:pPr>
      <w:r>
        <w:t>（</w:t>
      </w:r>
      <w:r>
        <w:rPr>
          <w:spacing w:val="-8"/>
        </w:rPr>
        <w:t>参考格式，本合同内容条款在正式签署前可具体补充细化，仅作参考，最终合同以采购人审查通过的版本为准）</w:t>
      </w:r>
    </w:p>
    <w:p>
      <w:pPr>
        <w:pStyle w:val="6"/>
        <w:spacing w:before="3"/>
        <w:ind w:left="0" w:right="581"/>
        <w:jc w:val="center"/>
      </w:pPr>
      <w:r>
        <w:t>合同主要条款</w:t>
      </w:r>
    </w:p>
    <w:p>
      <w:pPr>
        <w:pStyle w:val="7"/>
        <w:spacing w:before="7"/>
        <w:rPr>
          <w:b/>
        </w:rPr>
      </w:pPr>
    </w:p>
    <w:p>
      <w:pPr>
        <w:pStyle w:val="7"/>
        <w:tabs>
          <w:tab w:val="left" w:pos="4251"/>
          <w:tab w:val="left" w:pos="4361"/>
          <w:tab w:val="left" w:pos="4904"/>
        </w:tabs>
        <w:spacing w:line="484" w:lineRule="auto"/>
        <w:ind w:left="462" w:right="3792"/>
        <w:rPr>
          <w:rFonts w:ascii="Times New Roman" w:eastAsia="Times New Roman"/>
        </w:rPr>
      </w:pPr>
      <w:r>
        <w:t>甲方（需方）:</w:t>
      </w:r>
      <w:r>
        <w:rPr>
          <w:u w:val="single"/>
        </w:rPr>
        <w:t xml:space="preserve"> </w:t>
      </w:r>
      <w:r>
        <w:rPr>
          <w:u w:val="single"/>
        </w:rPr>
        <w:tab/>
      </w:r>
      <w:r>
        <w:rPr>
          <w:u w:val="single"/>
        </w:rPr>
        <w:tab/>
      </w:r>
      <w:r>
        <w:tab/>
      </w:r>
      <w:r>
        <w:t>合同编号： 乙方（供方）:</w:t>
      </w:r>
      <w:r>
        <w:rPr>
          <w:u w:val="single"/>
        </w:rPr>
        <w:t xml:space="preserve"> </w:t>
      </w:r>
      <w:r>
        <w:rPr>
          <w:u w:val="single"/>
        </w:rPr>
        <w:tab/>
      </w:r>
      <w:r>
        <w:tab/>
      </w:r>
      <w:r>
        <w:tab/>
      </w:r>
      <w:r>
        <w:t>签订地点：</w:t>
      </w:r>
      <w:r>
        <w:rPr>
          <w:rFonts w:ascii="Times New Roman" w:eastAsia="Times New Roman"/>
          <w:u w:val="single"/>
        </w:rPr>
        <w:t xml:space="preserve"> </w:t>
      </w:r>
      <w:r>
        <w:rPr>
          <w:rFonts w:ascii="Times New Roman" w:eastAsia="Times New Roman"/>
          <w:spacing w:val="-1"/>
          <w:u w:val="single"/>
        </w:rPr>
        <w:t xml:space="preserve"> </w:t>
      </w:r>
    </w:p>
    <w:p>
      <w:pPr>
        <w:pStyle w:val="7"/>
        <w:tabs>
          <w:tab w:val="left" w:pos="6582"/>
          <w:tab w:val="left" w:pos="7302"/>
          <w:tab w:val="left" w:pos="8022"/>
        </w:tabs>
        <w:spacing w:before="3"/>
        <w:ind w:left="4902"/>
      </w:pPr>
      <w:r>
        <w:t>合同时间:</w:t>
      </w:r>
      <w:r>
        <w:rPr>
          <w:u w:val="single"/>
        </w:rPr>
        <w:t xml:space="preserve"> </w:t>
      </w:r>
      <w:r>
        <w:rPr>
          <w:u w:val="single"/>
        </w:rPr>
        <w:tab/>
      </w:r>
      <w:r>
        <w:rPr>
          <w:u w:val="single"/>
        </w:rPr>
        <w:t>年</w:t>
      </w:r>
      <w:r>
        <w:rPr>
          <w:u w:val="single"/>
        </w:rPr>
        <w:tab/>
      </w:r>
      <w:r>
        <w:rPr>
          <w:u w:val="single"/>
        </w:rPr>
        <w:t>月</w:t>
      </w:r>
      <w:r>
        <w:rPr>
          <w:u w:val="single"/>
        </w:rPr>
        <w:tab/>
      </w:r>
      <w:r>
        <w:rPr>
          <w:u w:val="single"/>
        </w:rPr>
        <w:t>日</w:t>
      </w:r>
    </w:p>
    <w:p>
      <w:pPr>
        <w:pStyle w:val="7"/>
        <w:spacing w:before="4"/>
        <w:rPr>
          <w:sz w:val="19"/>
        </w:rPr>
      </w:pPr>
    </w:p>
    <w:p>
      <w:pPr>
        <w:pStyle w:val="7"/>
        <w:spacing w:before="67" w:line="484" w:lineRule="auto"/>
        <w:ind w:left="222" w:right="801" w:firstLine="477"/>
      </w:pPr>
      <w:r>
        <w:rPr>
          <w:spacing w:val="-9"/>
        </w:rPr>
        <w:t>依据《中华人民共和国民法典》以及有关法律、法规的规定，甲方、乙方经协商一</w:t>
      </w:r>
      <w:r>
        <w:t>致，订立本合同。</w:t>
      </w:r>
    </w:p>
    <w:p>
      <w:pPr>
        <w:pStyle w:val="6"/>
        <w:spacing w:before="22"/>
        <w:ind w:left="462"/>
      </w:pPr>
      <w:bookmarkStart w:id="26" w:name="一、合同内容"/>
      <w:bookmarkEnd w:id="26"/>
      <w:r>
        <w:t>一、合同内容</w:t>
      </w:r>
    </w:p>
    <w:p>
      <w:pPr>
        <w:pStyle w:val="7"/>
        <w:spacing w:before="3"/>
        <w:rPr>
          <w:b/>
          <w:sz w:val="26"/>
        </w:rPr>
      </w:pPr>
    </w:p>
    <w:p>
      <w:pPr>
        <w:pStyle w:val="6"/>
        <w:numPr>
          <w:ilvl w:val="0"/>
          <w:numId w:val="19"/>
        </w:numPr>
        <w:tabs>
          <w:tab w:val="left" w:pos="1065"/>
        </w:tabs>
        <w:spacing w:before="0" w:after="0" w:line="240" w:lineRule="auto"/>
        <w:ind w:left="1064" w:right="0" w:hanging="362"/>
        <w:jc w:val="left"/>
      </w:pPr>
      <w:bookmarkStart w:id="27" w:name="1. 合同标的名称、型号、规格、数量"/>
      <w:bookmarkEnd w:id="27"/>
      <w:bookmarkStart w:id="28" w:name="1. 合同标的名称、型号、规格、数量"/>
      <w:bookmarkEnd w:id="28"/>
      <w:r>
        <w:t>合同标的名称、型号、规格、数量</w:t>
      </w:r>
    </w:p>
    <w:p>
      <w:pPr>
        <w:pStyle w:val="7"/>
        <w:spacing w:before="6"/>
        <w:rPr>
          <w:b/>
        </w:rPr>
      </w:pPr>
    </w:p>
    <w:p>
      <w:pPr>
        <w:pStyle w:val="6"/>
        <w:numPr>
          <w:ilvl w:val="0"/>
          <w:numId w:val="19"/>
        </w:numPr>
        <w:tabs>
          <w:tab w:val="left" w:pos="1065"/>
        </w:tabs>
        <w:spacing w:before="0" w:after="0" w:line="240" w:lineRule="auto"/>
        <w:ind w:left="1064" w:right="0" w:hanging="362"/>
        <w:jc w:val="left"/>
      </w:pPr>
      <w:bookmarkStart w:id="29" w:name="2. 下列文件为本合同不可分割部分，优先解释顺序："/>
      <w:bookmarkEnd w:id="29"/>
      <w:bookmarkStart w:id="30" w:name="2. 下列文件为本合同不可分割部分，优先解释顺序："/>
      <w:bookmarkEnd w:id="30"/>
      <w:r>
        <w:t>下列文件为本合同不可分割部分，优先解释顺序：</w:t>
      </w:r>
    </w:p>
    <w:p>
      <w:pPr>
        <w:pStyle w:val="7"/>
        <w:spacing w:before="7"/>
        <w:rPr>
          <w:b/>
        </w:rPr>
      </w:pPr>
    </w:p>
    <w:p>
      <w:pPr>
        <w:pStyle w:val="7"/>
        <w:ind w:left="702"/>
      </w:pPr>
      <w:r>
        <w:t>①招标文件及相关资料；</w:t>
      </w:r>
    </w:p>
    <w:p>
      <w:pPr>
        <w:pStyle w:val="7"/>
        <w:spacing w:before="9"/>
      </w:pPr>
    </w:p>
    <w:p>
      <w:pPr>
        <w:pStyle w:val="7"/>
        <w:ind w:left="702"/>
      </w:pPr>
      <w:r>
        <w:t>②乙方中标的投标书；</w:t>
      </w:r>
    </w:p>
    <w:p>
      <w:pPr>
        <w:pStyle w:val="7"/>
        <w:spacing w:before="6"/>
      </w:pPr>
    </w:p>
    <w:p>
      <w:pPr>
        <w:pStyle w:val="7"/>
        <w:spacing w:before="1"/>
        <w:ind w:left="702"/>
      </w:pPr>
      <w:r>
        <w:t>③乙方在招投标过程中所作的其它承诺、声明、书面澄清等；</w:t>
      </w:r>
    </w:p>
    <w:p>
      <w:pPr>
        <w:pStyle w:val="7"/>
        <w:spacing w:before="8"/>
      </w:pPr>
    </w:p>
    <w:p>
      <w:pPr>
        <w:pStyle w:val="7"/>
        <w:spacing w:before="1"/>
        <w:ind w:left="702"/>
      </w:pPr>
      <w:r>
        <w:t>④中标通知书；</w:t>
      </w:r>
    </w:p>
    <w:p>
      <w:pPr>
        <w:pStyle w:val="7"/>
        <w:spacing w:before="6"/>
      </w:pPr>
    </w:p>
    <w:p>
      <w:pPr>
        <w:spacing w:before="0" w:line="501" w:lineRule="auto"/>
        <w:ind w:left="644" w:right="4101" w:firstLine="57"/>
        <w:jc w:val="left"/>
        <w:rPr>
          <w:b/>
          <w:sz w:val="24"/>
        </w:rPr>
      </w:pPr>
      <w:r>
        <w:rPr>
          <w:spacing w:val="-1"/>
          <w:sz w:val="24"/>
        </w:rPr>
        <w:t>⑤经甲、乙双方确认的其他补充协议及相关资料。</w:t>
      </w:r>
      <w:bookmarkStart w:id="31" w:name="二、标的物的一般条款"/>
      <w:bookmarkEnd w:id="31"/>
      <w:r>
        <w:rPr>
          <w:b/>
          <w:sz w:val="24"/>
        </w:rPr>
        <w:t>二、标的物的一般条款</w:t>
      </w:r>
    </w:p>
    <w:p>
      <w:pPr>
        <w:pStyle w:val="6"/>
        <w:numPr>
          <w:ilvl w:val="0"/>
          <w:numId w:val="20"/>
        </w:numPr>
        <w:tabs>
          <w:tab w:val="left" w:pos="1065"/>
        </w:tabs>
        <w:spacing w:before="0" w:after="0" w:line="306" w:lineRule="exact"/>
        <w:ind w:left="1064" w:right="0" w:hanging="362"/>
        <w:jc w:val="left"/>
      </w:pPr>
      <w:bookmarkStart w:id="32" w:name="1. 完整物权"/>
      <w:bookmarkEnd w:id="32"/>
      <w:bookmarkStart w:id="33" w:name="1. 完整物权"/>
      <w:bookmarkEnd w:id="33"/>
      <w:r>
        <w:rPr>
          <w:w w:val="95"/>
        </w:rPr>
        <w:t>完整物权</w:t>
      </w:r>
    </w:p>
    <w:p>
      <w:pPr>
        <w:pStyle w:val="7"/>
        <w:spacing w:before="9"/>
        <w:rPr>
          <w:b/>
        </w:rPr>
      </w:pPr>
    </w:p>
    <w:p>
      <w:pPr>
        <w:pStyle w:val="7"/>
        <w:spacing w:line="484" w:lineRule="auto"/>
        <w:ind w:left="222" w:right="801" w:firstLine="480"/>
      </w:pPr>
      <w:r>
        <w:rPr>
          <w:spacing w:val="-7"/>
        </w:rPr>
        <w:t>对于出卖的标的物，乙方应当拥有完整物权，并且乙方负有保证第三人不得向甲方</w:t>
      </w:r>
      <w:r>
        <w:t>主张任何权利（包括知识产权）的义务。</w:t>
      </w:r>
    </w:p>
    <w:p>
      <w:pPr>
        <w:pStyle w:val="6"/>
        <w:numPr>
          <w:ilvl w:val="0"/>
          <w:numId w:val="20"/>
        </w:numPr>
        <w:tabs>
          <w:tab w:val="left" w:pos="1065"/>
        </w:tabs>
        <w:spacing w:before="4" w:after="0" w:line="240" w:lineRule="auto"/>
        <w:ind w:left="1064" w:right="0" w:hanging="362"/>
        <w:jc w:val="left"/>
      </w:pPr>
      <w:bookmarkStart w:id="34" w:name="2. 质量保证"/>
      <w:bookmarkEnd w:id="34"/>
      <w:bookmarkStart w:id="35" w:name="2. 质量保证"/>
      <w:bookmarkEnd w:id="35"/>
      <w:r>
        <w:t>质量保证</w:t>
      </w:r>
    </w:p>
    <w:p>
      <w:pPr>
        <w:spacing w:after="0" w:line="240" w:lineRule="auto"/>
        <w:jc w:val="left"/>
        <w:sectPr>
          <w:footerReference r:id="rId12" w:type="default"/>
          <w:pgSz w:w="11910" w:h="16840"/>
          <w:pgMar w:top="1100" w:right="960" w:bottom="1260" w:left="860" w:header="878" w:footer="1067" w:gutter="0"/>
          <w:pgNumType w:start="50"/>
          <w:cols w:space="720" w:num="1"/>
        </w:sectPr>
      </w:pPr>
    </w:p>
    <w:p>
      <w:pPr>
        <w:pStyle w:val="7"/>
        <w:rPr>
          <w:b/>
          <w:sz w:val="20"/>
        </w:rPr>
      </w:pPr>
    </w:p>
    <w:p>
      <w:pPr>
        <w:pStyle w:val="13"/>
        <w:numPr>
          <w:ilvl w:val="1"/>
          <w:numId w:val="20"/>
        </w:numPr>
        <w:tabs>
          <w:tab w:val="left" w:pos="1183"/>
        </w:tabs>
        <w:spacing w:before="66" w:after="0" w:line="487" w:lineRule="auto"/>
        <w:ind w:left="222" w:right="681" w:firstLine="480"/>
        <w:jc w:val="left"/>
        <w:rPr>
          <w:sz w:val="24"/>
        </w:rPr>
      </w:pPr>
      <w:r>
        <w:rPr>
          <w:spacing w:val="-12"/>
          <w:sz w:val="24"/>
        </w:rPr>
        <w:t xml:space="preserve">乙方应保证所供标的物是全新的，未使用过的，并且是非长期积压的库存商品， </w:t>
      </w:r>
      <w:r>
        <w:rPr>
          <w:spacing w:val="-13"/>
          <w:sz w:val="24"/>
        </w:rPr>
        <w:t xml:space="preserve">完全符合合同规定的质量、规格和性能的要求，乙方应保证其提供的标的物在正确安装， </w:t>
      </w:r>
      <w:r>
        <w:rPr>
          <w:spacing w:val="-4"/>
          <w:sz w:val="24"/>
        </w:rPr>
        <w:t>正常使用和保养条件下，在其标称的使用寿命期内应具有满意的性能。在乙方承诺的质</w:t>
      </w:r>
      <w:r>
        <w:rPr>
          <w:spacing w:val="-9"/>
          <w:sz w:val="24"/>
        </w:rPr>
        <w:t>量保证期限内，乙方应对由于设计、工艺等缺陷及伴随服务而造成的任何不足或故障负责。</w:t>
      </w:r>
    </w:p>
    <w:p>
      <w:pPr>
        <w:pStyle w:val="13"/>
        <w:numPr>
          <w:ilvl w:val="1"/>
          <w:numId w:val="20"/>
        </w:numPr>
        <w:tabs>
          <w:tab w:val="left" w:pos="1305"/>
        </w:tabs>
        <w:spacing w:before="0" w:after="0" w:line="487" w:lineRule="auto"/>
        <w:ind w:left="222" w:right="741" w:firstLine="480"/>
        <w:jc w:val="both"/>
        <w:rPr>
          <w:sz w:val="24"/>
        </w:rPr>
      </w:pPr>
      <w:r>
        <w:rPr>
          <w:sz w:val="24"/>
        </w:rPr>
        <w:t>根据甲方按检验标准自己检验的结果或当地技监部门的检验结果，或者在质</w:t>
      </w:r>
      <w:r>
        <w:rPr>
          <w:spacing w:val="-7"/>
          <w:sz w:val="24"/>
        </w:rPr>
        <w:t>量保证期内，如果标的物的数量、质量或规格与合同不符或证实标的物是有缺陷的，包</w:t>
      </w:r>
      <w:r>
        <w:rPr>
          <w:spacing w:val="-8"/>
          <w:sz w:val="24"/>
        </w:rPr>
        <w:t>括潜在缺陷或使用不符合要求的材料等，甲方应尽快以书面形式通知乙方并提出索赔。</w:t>
      </w:r>
    </w:p>
    <w:p>
      <w:pPr>
        <w:pStyle w:val="13"/>
        <w:numPr>
          <w:ilvl w:val="1"/>
          <w:numId w:val="20"/>
        </w:numPr>
        <w:tabs>
          <w:tab w:val="left" w:pos="1123"/>
          <w:tab w:val="left" w:pos="2262"/>
        </w:tabs>
        <w:spacing w:before="0" w:after="0" w:line="487" w:lineRule="auto"/>
        <w:ind w:left="222" w:right="801" w:firstLine="480"/>
        <w:jc w:val="left"/>
        <w:rPr>
          <w:sz w:val="24"/>
        </w:rPr>
      </w:pPr>
      <w:r>
        <w:rPr>
          <w:sz w:val="24"/>
        </w:rPr>
        <w:t>合同条款中标的物的质量保证期均自标的物通过最终验收之日起计算，且质</w:t>
      </w:r>
      <w:r>
        <w:rPr>
          <w:spacing w:val="-17"/>
          <w:sz w:val="24"/>
        </w:rPr>
        <w:t>量</w:t>
      </w:r>
      <w:r>
        <w:rPr>
          <w:sz w:val="24"/>
        </w:rPr>
        <w:t>保证期不低于</w:t>
      </w:r>
      <w:r>
        <w:rPr>
          <w:sz w:val="24"/>
          <w:u w:val="single"/>
        </w:rPr>
        <w:t xml:space="preserve"> </w:t>
      </w:r>
      <w:r>
        <w:rPr>
          <w:sz w:val="24"/>
          <w:u w:val="single"/>
        </w:rPr>
        <w:tab/>
      </w:r>
      <w:r>
        <w:rPr>
          <w:sz w:val="24"/>
        </w:rPr>
        <w:t>年。</w:t>
      </w:r>
    </w:p>
    <w:p>
      <w:pPr>
        <w:pStyle w:val="13"/>
        <w:numPr>
          <w:ilvl w:val="1"/>
          <w:numId w:val="20"/>
        </w:numPr>
        <w:tabs>
          <w:tab w:val="left" w:pos="1123"/>
        </w:tabs>
        <w:spacing w:before="0" w:after="0" w:line="484" w:lineRule="auto"/>
        <w:ind w:left="222" w:right="681" w:firstLine="480"/>
        <w:jc w:val="left"/>
        <w:rPr>
          <w:sz w:val="24"/>
        </w:rPr>
      </w:pPr>
      <w:r>
        <w:rPr>
          <w:spacing w:val="-2"/>
          <w:sz w:val="24"/>
        </w:rPr>
        <w:t xml:space="preserve">在质保期内乙方提供快速响应服务，乙方在收到设备问题的通知后，在 </w:t>
      </w:r>
      <w:r>
        <w:rPr>
          <w:sz w:val="24"/>
        </w:rPr>
        <w:t>0.5</w:t>
      </w:r>
      <w:r>
        <w:rPr>
          <w:spacing w:val="-30"/>
          <w:sz w:val="24"/>
        </w:rPr>
        <w:t xml:space="preserve"> 小时内响应，2</w:t>
      </w:r>
      <w:r>
        <w:rPr>
          <w:spacing w:val="-8"/>
          <w:sz w:val="24"/>
        </w:rPr>
        <w:t xml:space="preserve"> 小时内给出解决问题的方案。如果甲方按照乙方的指导不能解决问题，乙</w:t>
      </w:r>
      <w:r>
        <w:rPr>
          <w:spacing w:val="-26"/>
          <w:sz w:val="24"/>
        </w:rPr>
        <w:t xml:space="preserve">方在 </w:t>
      </w:r>
      <w:r>
        <w:rPr>
          <w:sz w:val="24"/>
        </w:rPr>
        <w:t>8</w:t>
      </w:r>
      <w:r>
        <w:rPr>
          <w:spacing w:val="-10"/>
          <w:sz w:val="24"/>
        </w:rPr>
        <w:t xml:space="preserve"> 小时内派出维修人员到现场维修或更换零件。产品质量保证期内，凡货物在开箱</w:t>
      </w:r>
      <w:r>
        <w:rPr>
          <w:spacing w:val="-15"/>
          <w:sz w:val="24"/>
        </w:rPr>
        <w:t>检验、安装调试、货物试运转过程中发现的货物质量问题，由乙方负责处理，实行包修、</w:t>
      </w:r>
      <w:r>
        <w:rPr>
          <w:spacing w:val="-8"/>
          <w:sz w:val="24"/>
        </w:rPr>
        <w:t>包换、包退，直至产品符合质量要求。乙方承担修理、调换、退货发生的一切费用和甲方的直接经济损失。</w:t>
      </w:r>
    </w:p>
    <w:p>
      <w:pPr>
        <w:pStyle w:val="13"/>
        <w:numPr>
          <w:ilvl w:val="1"/>
          <w:numId w:val="20"/>
        </w:numPr>
        <w:tabs>
          <w:tab w:val="left" w:pos="1123"/>
        </w:tabs>
        <w:spacing w:before="0" w:after="0" w:line="487" w:lineRule="auto"/>
        <w:ind w:left="222" w:right="561" w:firstLine="480"/>
        <w:jc w:val="left"/>
        <w:rPr>
          <w:sz w:val="24"/>
        </w:rPr>
      </w:pPr>
      <w:r>
        <w:rPr>
          <w:spacing w:val="-1"/>
          <w:sz w:val="24"/>
        </w:rPr>
        <w:t xml:space="preserve">乙方应对其合同内的货物及安装工程的质量达到国家相关验收规范和图纸要求， </w:t>
      </w:r>
      <w:r>
        <w:rPr>
          <w:sz w:val="24"/>
        </w:rPr>
        <w:t>并与土建工程质量标准相同。</w:t>
      </w:r>
    </w:p>
    <w:p>
      <w:pPr>
        <w:pStyle w:val="6"/>
        <w:numPr>
          <w:ilvl w:val="0"/>
          <w:numId w:val="20"/>
        </w:numPr>
        <w:tabs>
          <w:tab w:val="left" w:pos="1065"/>
        </w:tabs>
        <w:spacing w:before="0" w:after="0" w:line="305" w:lineRule="exact"/>
        <w:ind w:left="1064" w:right="0" w:hanging="362"/>
        <w:jc w:val="left"/>
      </w:pPr>
      <w:bookmarkStart w:id="36" w:name="3. 包装"/>
      <w:bookmarkEnd w:id="36"/>
      <w:bookmarkStart w:id="37" w:name="3. 包装"/>
      <w:bookmarkEnd w:id="37"/>
      <w:r>
        <w:t>包装</w:t>
      </w:r>
    </w:p>
    <w:p>
      <w:pPr>
        <w:pStyle w:val="7"/>
        <w:spacing w:before="10"/>
        <w:rPr>
          <w:b/>
          <w:sz w:val="23"/>
        </w:rPr>
      </w:pPr>
    </w:p>
    <w:p>
      <w:pPr>
        <w:pStyle w:val="7"/>
        <w:spacing w:line="487" w:lineRule="auto"/>
        <w:ind w:left="222" w:right="508" w:firstLine="480"/>
      </w:pPr>
      <w:r>
        <w:t>乙方应当按照约定的包装方式交付标的物。对包装方式没有约定或者约定不明确的， 应当按照双方补充协议约定的方式包装，或者按照通用的方式包装，没有通用方式的， 应当采取足以保护标的物的包装方式。</w:t>
      </w:r>
    </w:p>
    <w:p>
      <w:pPr>
        <w:spacing w:after="0" w:line="487" w:lineRule="auto"/>
        <w:sectPr>
          <w:pgSz w:w="11910" w:h="16840"/>
          <w:pgMar w:top="1100" w:right="960" w:bottom="1260" w:left="860" w:header="878" w:footer="1067" w:gutter="0"/>
          <w:cols w:space="720" w:num="1"/>
        </w:sectPr>
      </w:pPr>
    </w:p>
    <w:p>
      <w:pPr>
        <w:pStyle w:val="7"/>
        <w:rPr>
          <w:sz w:val="20"/>
        </w:rPr>
      </w:pPr>
    </w:p>
    <w:p>
      <w:pPr>
        <w:pStyle w:val="6"/>
        <w:numPr>
          <w:ilvl w:val="0"/>
          <w:numId w:val="20"/>
        </w:numPr>
        <w:tabs>
          <w:tab w:val="left" w:pos="1065"/>
        </w:tabs>
        <w:spacing w:before="66" w:after="0" w:line="240" w:lineRule="auto"/>
        <w:ind w:left="1064" w:right="0" w:hanging="362"/>
        <w:jc w:val="left"/>
      </w:pPr>
      <w:bookmarkStart w:id="38" w:name="4. 伴随服务"/>
      <w:bookmarkEnd w:id="38"/>
      <w:bookmarkStart w:id="39" w:name="4. 伴随服务"/>
      <w:bookmarkEnd w:id="39"/>
      <w:r>
        <w:t>伴随服务</w:t>
      </w:r>
    </w:p>
    <w:p>
      <w:pPr>
        <w:pStyle w:val="7"/>
        <w:spacing w:before="9"/>
        <w:rPr>
          <w:b/>
        </w:rPr>
      </w:pPr>
    </w:p>
    <w:p>
      <w:pPr>
        <w:pStyle w:val="13"/>
        <w:numPr>
          <w:ilvl w:val="1"/>
          <w:numId w:val="20"/>
        </w:numPr>
        <w:tabs>
          <w:tab w:val="left" w:pos="1302"/>
          <w:tab w:val="left" w:pos="1303"/>
        </w:tabs>
        <w:spacing w:before="0" w:after="0" w:line="240" w:lineRule="auto"/>
        <w:ind w:left="1302" w:right="0" w:hanging="600"/>
        <w:jc w:val="left"/>
        <w:rPr>
          <w:sz w:val="24"/>
        </w:rPr>
      </w:pPr>
      <w:r>
        <w:rPr>
          <w:sz w:val="24"/>
        </w:rPr>
        <w:t>乙方除应履行按期按量交付合格标的物的义务之外，还应提供下列服务。</w:t>
      </w:r>
    </w:p>
    <w:p>
      <w:pPr>
        <w:pStyle w:val="7"/>
        <w:spacing w:before="6"/>
      </w:pPr>
    </w:p>
    <w:p>
      <w:pPr>
        <w:pStyle w:val="13"/>
        <w:numPr>
          <w:ilvl w:val="2"/>
          <w:numId w:val="20"/>
        </w:numPr>
        <w:tabs>
          <w:tab w:val="left" w:pos="1542"/>
          <w:tab w:val="left" w:pos="1543"/>
        </w:tabs>
        <w:spacing w:before="1" w:after="0" w:line="240" w:lineRule="auto"/>
        <w:ind w:left="1542" w:right="0" w:hanging="840"/>
        <w:jc w:val="left"/>
        <w:rPr>
          <w:sz w:val="24"/>
        </w:rPr>
      </w:pPr>
      <w:r>
        <w:rPr>
          <w:sz w:val="24"/>
        </w:rPr>
        <w:t>标的物的现场安装、启动、调试、监督；</w:t>
      </w:r>
    </w:p>
    <w:p>
      <w:pPr>
        <w:pStyle w:val="7"/>
        <w:spacing w:before="6"/>
      </w:pPr>
    </w:p>
    <w:p>
      <w:pPr>
        <w:pStyle w:val="13"/>
        <w:numPr>
          <w:ilvl w:val="2"/>
          <w:numId w:val="20"/>
        </w:numPr>
        <w:tabs>
          <w:tab w:val="left" w:pos="1542"/>
          <w:tab w:val="left" w:pos="1543"/>
        </w:tabs>
        <w:spacing w:before="0" w:after="0" w:line="240" w:lineRule="auto"/>
        <w:ind w:left="1542" w:right="0" w:hanging="840"/>
        <w:jc w:val="left"/>
        <w:rPr>
          <w:sz w:val="24"/>
        </w:rPr>
      </w:pPr>
      <w:r>
        <w:rPr>
          <w:sz w:val="24"/>
        </w:rPr>
        <w:t>提供标的物组装和一般维修所必须的工具；</w:t>
      </w:r>
    </w:p>
    <w:p>
      <w:pPr>
        <w:pStyle w:val="7"/>
        <w:spacing w:before="9"/>
      </w:pPr>
    </w:p>
    <w:p>
      <w:pPr>
        <w:pStyle w:val="13"/>
        <w:numPr>
          <w:ilvl w:val="2"/>
          <w:numId w:val="20"/>
        </w:numPr>
        <w:tabs>
          <w:tab w:val="left" w:pos="1423"/>
        </w:tabs>
        <w:spacing w:before="0" w:after="0" w:line="484" w:lineRule="auto"/>
        <w:ind w:left="222" w:right="801" w:firstLine="480"/>
        <w:jc w:val="left"/>
        <w:rPr>
          <w:sz w:val="24"/>
        </w:rPr>
      </w:pPr>
      <w:r>
        <w:rPr>
          <w:spacing w:val="-4"/>
          <w:sz w:val="24"/>
        </w:rPr>
        <w:t>在合同规定的期限内对所提供标的物实行运行监督、维修服务的前提条件是</w:t>
      </w:r>
      <w:r>
        <w:rPr>
          <w:sz w:val="24"/>
        </w:rPr>
        <w:t>该服务并不能免除乙方在质量保证期内所承担的义务；</w:t>
      </w:r>
    </w:p>
    <w:p>
      <w:pPr>
        <w:pStyle w:val="13"/>
        <w:numPr>
          <w:ilvl w:val="2"/>
          <w:numId w:val="20"/>
        </w:numPr>
        <w:tabs>
          <w:tab w:val="left" w:pos="1542"/>
          <w:tab w:val="left" w:pos="1543"/>
        </w:tabs>
        <w:spacing w:before="4" w:after="0" w:line="240" w:lineRule="auto"/>
        <w:ind w:left="1542" w:right="0" w:hanging="840"/>
        <w:jc w:val="left"/>
        <w:rPr>
          <w:sz w:val="24"/>
        </w:rPr>
      </w:pPr>
      <w:r>
        <w:rPr>
          <w:sz w:val="24"/>
        </w:rPr>
        <w:t>对甲方技术人员的技术指导或培训。</w:t>
      </w:r>
    </w:p>
    <w:p>
      <w:pPr>
        <w:pStyle w:val="7"/>
        <w:spacing w:before="6"/>
      </w:pPr>
    </w:p>
    <w:p>
      <w:pPr>
        <w:pStyle w:val="13"/>
        <w:numPr>
          <w:ilvl w:val="1"/>
          <w:numId w:val="20"/>
        </w:numPr>
        <w:tabs>
          <w:tab w:val="left" w:pos="1304"/>
          <w:tab w:val="left" w:pos="1305"/>
        </w:tabs>
        <w:spacing w:before="0" w:after="0" w:line="484" w:lineRule="auto"/>
        <w:ind w:left="222" w:right="801" w:firstLine="480"/>
        <w:jc w:val="left"/>
        <w:rPr>
          <w:sz w:val="24"/>
        </w:rPr>
      </w:pPr>
      <w:r>
        <w:rPr>
          <w:sz w:val="24"/>
        </w:rPr>
        <w:t>除合同另有规定之外，伴随服务的费用均已含在合同价款中，甲方不再另行进行支付。</w:t>
      </w:r>
    </w:p>
    <w:p>
      <w:pPr>
        <w:pStyle w:val="6"/>
        <w:spacing w:before="23"/>
        <w:ind w:left="644"/>
      </w:pPr>
      <w:bookmarkStart w:id="40" w:name="三、标的物的交付、检验和验收"/>
      <w:bookmarkEnd w:id="40"/>
      <w:r>
        <w:t>三、标的物的交付、检验和验收</w:t>
      </w:r>
    </w:p>
    <w:p>
      <w:pPr>
        <w:pStyle w:val="7"/>
        <w:spacing w:before="2"/>
        <w:rPr>
          <w:b/>
          <w:sz w:val="26"/>
        </w:rPr>
      </w:pPr>
    </w:p>
    <w:p>
      <w:pPr>
        <w:pStyle w:val="6"/>
        <w:numPr>
          <w:ilvl w:val="0"/>
          <w:numId w:val="21"/>
        </w:numPr>
        <w:tabs>
          <w:tab w:val="left" w:pos="1184"/>
          <w:tab w:val="left" w:pos="1185"/>
        </w:tabs>
        <w:spacing w:before="0" w:after="0" w:line="240" w:lineRule="auto"/>
        <w:ind w:left="1184" w:right="0" w:hanging="482"/>
        <w:jc w:val="left"/>
      </w:pPr>
      <w:bookmarkStart w:id="41" w:name="1.  标的物的交付"/>
      <w:bookmarkEnd w:id="41"/>
      <w:bookmarkStart w:id="42" w:name="1.  标的物的交付"/>
      <w:bookmarkEnd w:id="42"/>
      <w:r>
        <w:t>标的物的交付</w:t>
      </w:r>
    </w:p>
    <w:p>
      <w:pPr>
        <w:pStyle w:val="7"/>
        <w:spacing w:before="7"/>
        <w:rPr>
          <w:b/>
        </w:rPr>
      </w:pPr>
    </w:p>
    <w:p>
      <w:pPr>
        <w:pStyle w:val="13"/>
        <w:numPr>
          <w:ilvl w:val="1"/>
          <w:numId w:val="21"/>
        </w:numPr>
        <w:tabs>
          <w:tab w:val="left" w:pos="1302"/>
          <w:tab w:val="left" w:pos="1303"/>
        </w:tabs>
        <w:spacing w:before="0" w:after="0" w:line="240" w:lineRule="auto"/>
        <w:ind w:left="1302" w:right="0" w:hanging="600"/>
        <w:jc w:val="left"/>
        <w:rPr>
          <w:sz w:val="24"/>
        </w:rPr>
      </w:pPr>
      <w:r>
        <w:rPr>
          <w:sz w:val="24"/>
        </w:rPr>
        <w:t>标的物的所有权自标的物交付时转移。</w:t>
      </w:r>
    </w:p>
    <w:p>
      <w:pPr>
        <w:pStyle w:val="7"/>
        <w:spacing w:before="9"/>
      </w:pPr>
    </w:p>
    <w:p>
      <w:pPr>
        <w:pStyle w:val="13"/>
        <w:numPr>
          <w:ilvl w:val="1"/>
          <w:numId w:val="21"/>
        </w:numPr>
        <w:tabs>
          <w:tab w:val="left" w:pos="1302"/>
          <w:tab w:val="left" w:pos="1303"/>
        </w:tabs>
        <w:spacing w:before="0" w:after="0" w:line="240" w:lineRule="auto"/>
        <w:ind w:left="1302" w:right="0" w:hanging="600"/>
        <w:jc w:val="left"/>
        <w:rPr>
          <w:sz w:val="24"/>
        </w:rPr>
      </w:pPr>
      <w:r>
        <w:rPr>
          <w:sz w:val="24"/>
        </w:rPr>
        <w:t>乙方应当按照约定的期限和约定的地点交付标的物。</w:t>
      </w:r>
    </w:p>
    <w:p>
      <w:pPr>
        <w:pStyle w:val="7"/>
        <w:spacing w:before="6"/>
      </w:pPr>
    </w:p>
    <w:p>
      <w:pPr>
        <w:pStyle w:val="13"/>
        <w:numPr>
          <w:ilvl w:val="1"/>
          <w:numId w:val="21"/>
        </w:numPr>
        <w:tabs>
          <w:tab w:val="left" w:pos="1304"/>
          <w:tab w:val="left" w:pos="1305"/>
        </w:tabs>
        <w:spacing w:before="0" w:after="0" w:line="484" w:lineRule="auto"/>
        <w:ind w:left="222" w:right="801" w:firstLine="480"/>
        <w:jc w:val="left"/>
        <w:rPr>
          <w:sz w:val="24"/>
        </w:rPr>
      </w:pPr>
      <w:r>
        <w:rPr>
          <w:sz w:val="24"/>
        </w:rPr>
        <w:t>乙方应当按照约定或者交易习惯向甲方交付提取标的物单证以外的有关单证和资料。</w:t>
      </w:r>
    </w:p>
    <w:p>
      <w:pPr>
        <w:pStyle w:val="6"/>
        <w:numPr>
          <w:ilvl w:val="0"/>
          <w:numId w:val="21"/>
        </w:numPr>
        <w:tabs>
          <w:tab w:val="left" w:pos="1184"/>
          <w:tab w:val="left" w:pos="1185"/>
        </w:tabs>
        <w:spacing w:before="1" w:after="0" w:line="240" w:lineRule="auto"/>
        <w:ind w:left="1184" w:right="0" w:hanging="482"/>
        <w:jc w:val="left"/>
      </w:pPr>
      <w:bookmarkStart w:id="43" w:name="2.  检验和验收"/>
      <w:bookmarkEnd w:id="43"/>
      <w:bookmarkStart w:id="44" w:name="2.  检验和验收"/>
      <w:bookmarkEnd w:id="44"/>
      <w:r>
        <w:t>检验和验收</w:t>
      </w:r>
    </w:p>
    <w:p>
      <w:pPr>
        <w:pStyle w:val="7"/>
        <w:spacing w:before="9"/>
        <w:rPr>
          <w:b/>
        </w:rPr>
      </w:pPr>
    </w:p>
    <w:p>
      <w:pPr>
        <w:pStyle w:val="13"/>
        <w:numPr>
          <w:ilvl w:val="1"/>
          <w:numId w:val="21"/>
        </w:numPr>
        <w:tabs>
          <w:tab w:val="left" w:pos="1305"/>
        </w:tabs>
        <w:spacing w:before="0" w:after="0" w:line="487" w:lineRule="auto"/>
        <w:ind w:left="222" w:right="801" w:firstLine="480"/>
        <w:jc w:val="both"/>
        <w:rPr>
          <w:sz w:val="24"/>
        </w:rPr>
      </w:pPr>
      <w:r>
        <w:rPr>
          <w:sz w:val="24"/>
        </w:rPr>
        <w:t>在交货前，乙方应对标的物的质量、规格、性能、数量等进行详细而全面的</w:t>
      </w:r>
      <w:r>
        <w:rPr>
          <w:spacing w:val="-8"/>
          <w:sz w:val="24"/>
        </w:rPr>
        <w:t>检验，并出具一份合格检验证明，合格检验证明作为甲方验收的依据，但不能作为有关</w:t>
      </w:r>
      <w:r>
        <w:rPr>
          <w:sz w:val="24"/>
        </w:rPr>
        <w:t>标的物质量、规格、数量或性能的最终检验结果。</w:t>
      </w:r>
    </w:p>
    <w:p>
      <w:pPr>
        <w:pStyle w:val="13"/>
        <w:numPr>
          <w:ilvl w:val="1"/>
          <w:numId w:val="21"/>
        </w:numPr>
        <w:tabs>
          <w:tab w:val="left" w:pos="1304"/>
          <w:tab w:val="left" w:pos="1305"/>
        </w:tabs>
        <w:spacing w:before="0" w:after="0" w:line="487" w:lineRule="auto"/>
        <w:ind w:left="222" w:right="801" w:firstLine="480"/>
        <w:jc w:val="left"/>
        <w:rPr>
          <w:sz w:val="24"/>
        </w:rPr>
      </w:pPr>
      <w:r>
        <w:rPr>
          <w:sz w:val="24"/>
        </w:rPr>
        <w:t>甲方根据合同规定的内容和验收标准进行验收，同时比较乙方出具的检验证明，经检验无误后出具验收合格证明，该证明作为最终付款所需文件的组成部分。</w:t>
      </w:r>
    </w:p>
    <w:p>
      <w:pPr>
        <w:pStyle w:val="13"/>
        <w:numPr>
          <w:ilvl w:val="1"/>
          <w:numId w:val="21"/>
        </w:numPr>
        <w:tabs>
          <w:tab w:val="left" w:pos="1304"/>
          <w:tab w:val="left" w:pos="1305"/>
        </w:tabs>
        <w:spacing w:before="0" w:after="0" w:line="305" w:lineRule="exact"/>
        <w:ind w:left="1304" w:right="0" w:hanging="602"/>
        <w:jc w:val="left"/>
        <w:rPr>
          <w:sz w:val="24"/>
        </w:rPr>
      </w:pPr>
      <w:r>
        <w:rPr>
          <w:sz w:val="24"/>
        </w:rPr>
        <w:t>如双方对验收结果有分歧，则以国家权威部门的检验结果为准，检验费用由</w:t>
      </w:r>
    </w:p>
    <w:p>
      <w:pPr>
        <w:spacing w:after="0" w:line="305" w:lineRule="exact"/>
        <w:jc w:val="left"/>
        <w:rPr>
          <w:sz w:val="24"/>
        </w:rPr>
        <w:sectPr>
          <w:pgSz w:w="11910" w:h="16840"/>
          <w:pgMar w:top="1100" w:right="960" w:bottom="1260" w:left="860" w:header="878" w:footer="1067" w:gutter="0"/>
          <w:cols w:space="720" w:num="1"/>
        </w:sectPr>
      </w:pPr>
    </w:p>
    <w:p>
      <w:pPr>
        <w:pStyle w:val="7"/>
        <w:rPr>
          <w:sz w:val="20"/>
        </w:rPr>
      </w:pPr>
    </w:p>
    <w:p>
      <w:pPr>
        <w:pStyle w:val="7"/>
        <w:spacing w:before="66"/>
        <w:ind w:left="222"/>
      </w:pPr>
      <w:r>
        <w:t>有过失的一方支付。</w:t>
      </w:r>
    </w:p>
    <w:p>
      <w:pPr>
        <w:pStyle w:val="7"/>
        <w:spacing w:before="2"/>
        <w:rPr>
          <w:sz w:val="26"/>
        </w:rPr>
      </w:pPr>
    </w:p>
    <w:p>
      <w:pPr>
        <w:pStyle w:val="6"/>
        <w:spacing w:before="1"/>
        <w:ind w:left="644"/>
      </w:pPr>
      <w:bookmarkStart w:id="45" w:name="四、对标的物提出异议的时间和办法"/>
      <w:bookmarkEnd w:id="45"/>
      <w:r>
        <w:t>四、对标的物提出异议的时间和办法</w:t>
      </w:r>
    </w:p>
    <w:p>
      <w:pPr>
        <w:pStyle w:val="7"/>
        <w:spacing w:before="2"/>
        <w:rPr>
          <w:b/>
          <w:sz w:val="26"/>
        </w:rPr>
      </w:pPr>
    </w:p>
    <w:p>
      <w:pPr>
        <w:pStyle w:val="13"/>
        <w:numPr>
          <w:ilvl w:val="0"/>
          <w:numId w:val="22"/>
        </w:numPr>
        <w:tabs>
          <w:tab w:val="left" w:pos="1182"/>
          <w:tab w:val="left" w:pos="1183"/>
        </w:tabs>
        <w:spacing w:before="0" w:after="0" w:line="240" w:lineRule="auto"/>
        <w:ind w:left="1182" w:right="0" w:hanging="480"/>
        <w:jc w:val="left"/>
        <w:rPr>
          <w:sz w:val="24"/>
        </w:rPr>
      </w:pPr>
      <w:r>
        <w:rPr>
          <w:sz w:val="24"/>
        </w:rPr>
        <w:t>对标的物提出异议的时间和办法</w:t>
      </w:r>
    </w:p>
    <w:p>
      <w:pPr>
        <w:pStyle w:val="7"/>
        <w:spacing w:before="7"/>
      </w:pPr>
    </w:p>
    <w:p>
      <w:pPr>
        <w:pStyle w:val="13"/>
        <w:numPr>
          <w:ilvl w:val="1"/>
          <w:numId w:val="22"/>
        </w:numPr>
        <w:tabs>
          <w:tab w:val="left" w:pos="1304"/>
          <w:tab w:val="left" w:pos="1305"/>
        </w:tabs>
        <w:spacing w:before="0" w:after="0" w:line="487" w:lineRule="auto"/>
        <w:ind w:left="222" w:right="801" w:firstLine="480"/>
        <w:jc w:val="left"/>
        <w:rPr>
          <w:sz w:val="24"/>
        </w:rPr>
      </w:pPr>
      <w:r>
        <w:rPr>
          <w:sz w:val="24"/>
        </w:rPr>
        <w:t>甲方在验收过程中，应当于双方约定的检验期间内将标的物的数量或质量不符合约定的情形及处理方式以书面形式通知乙方。</w:t>
      </w:r>
    </w:p>
    <w:p>
      <w:pPr>
        <w:pStyle w:val="13"/>
        <w:numPr>
          <w:ilvl w:val="1"/>
          <w:numId w:val="22"/>
        </w:numPr>
        <w:tabs>
          <w:tab w:val="left" w:pos="1304"/>
          <w:tab w:val="left" w:pos="1305"/>
        </w:tabs>
        <w:spacing w:before="0" w:after="0" w:line="484" w:lineRule="auto"/>
        <w:ind w:left="222" w:right="801" w:firstLine="480"/>
        <w:jc w:val="left"/>
        <w:rPr>
          <w:sz w:val="24"/>
        </w:rPr>
      </w:pPr>
      <w:r>
        <w:rPr>
          <w:sz w:val="24"/>
        </w:rPr>
        <w:t>如甲方在验收期满后既不出具验收合格证明又未提出书面异议的视为乙方所交标的物符合合同规定。</w:t>
      </w:r>
    </w:p>
    <w:p>
      <w:pPr>
        <w:pStyle w:val="13"/>
        <w:numPr>
          <w:ilvl w:val="1"/>
          <w:numId w:val="22"/>
        </w:numPr>
        <w:tabs>
          <w:tab w:val="left" w:pos="1304"/>
          <w:tab w:val="left" w:pos="1305"/>
        </w:tabs>
        <w:spacing w:before="0" w:after="0" w:line="487" w:lineRule="auto"/>
        <w:ind w:left="222" w:right="801" w:firstLine="480"/>
        <w:jc w:val="left"/>
        <w:rPr>
          <w:sz w:val="24"/>
        </w:rPr>
      </w:pPr>
      <w:r>
        <w:rPr>
          <w:sz w:val="24"/>
        </w:rPr>
        <w:t>乙方应在收到甲方书面异议后七天内负责处理问题，否则将视为默认甲方提出的异议和处理意见。</w:t>
      </w:r>
    </w:p>
    <w:p>
      <w:pPr>
        <w:pStyle w:val="6"/>
        <w:spacing w:before="17"/>
        <w:ind w:left="644"/>
      </w:pPr>
      <w:bookmarkStart w:id="46" w:name="五、合同价款和支付"/>
      <w:bookmarkEnd w:id="46"/>
      <w:r>
        <w:t>五、合同价款和支付</w:t>
      </w:r>
    </w:p>
    <w:p>
      <w:pPr>
        <w:pStyle w:val="7"/>
        <w:rPr>
          <w:b/>
          <w:sz w:val="26"/>
        </w:rPr>
      </w:pPr>
    </w:p>
    <w:p>
      <w:pPr>
        <w:pStyle w:val="6"/>
        <w:numPr>
          <w:ilvl w:val="0"/>
          <w:numId w:val="23"/>
        </w:numPr>
        <w:tabs>
          <w:tab w:val="left" w:pos="1184"/>
          <w:tab w:val="left" w:pos="1185"/>
        </w:tabs>
        <w:spacing w:before="0" w:after="0" w:line="240" w:lineRule="auto"/>
        <w:ind w:left="1184" w:right="0" w:hanging="482"/>
        <w:jc w:val="left"/>
      </w:pPr>
      <w:bookmarkStart w:id="47" w:name="1.  合同价款和支付"/>
      <w:bookmarkEnd w:id="47"/>
      <w:bookmarkStart w:id="48" w:name="1.  合同价款和支付"/>
      <w:bookmarkEnd w:id="48"/>
      <w:r>
        <w:t>合同价款和支付</w:t>
      </w:r>
    </w:p>
    <w:p>
      <w:pPr>
        <w:pStyle w:val="7"/>
        <w:spacing w:before="9"/>
        <w:rPr>
          <w:b/>
        </w:rPr>
      </w:pPr>
    </w:p>
    <w:p>
      <w:pPr>
        <w:pStyle w:val="13"/>
        <w:numPr>
          <w:ilvl w:val="1"/>
          <w:numId w:val="23"/>
        </w:numPr>
        <w:tabs>
          <w:tab w:val="left" w:pos="1183"/>
          <w:tab w:val="left" w:pos="2705"/>
        </w:tabs>
        <w:spacing w:before="0" w:after="0" w:line="484" w:lineRule="auto"/>
        <w:ind w:left="222" w:right="801" w:firstLine="480"/>
        <w:jc w:val="both"/>
        <w:rPr>
          <w:sz w:val="24"/>
        </w:rPr>
      </w:pPr>
      <w:r>
        <w:rPr>
          <w:sz w:val="24"/>
        </w:rPr>
        <w:t>本合同的结算货币为人民币</w:t>
      </w:r>
      <w:r>
        <w:rPr>
          <w:spacing w:val="-20"/>
          <w:sz w:val="24"/>
        </w:rPr>
        <w:t>，</w:t>
      </w:r>
      <w:r>
        <w:rPr>
          <w:sz w:val="24"/>
        </w:rPr>
        <w:t>单位元</w:t>
      </w:r>
      <w:r>
        <w:rPr>
          <w:spacing w:val="-20"/>
          <w:sz w:val="24"/>
        </w:rPr>
        <w:t>。</w:t>
      </w:r>
      <w:r>
        <w:rPr>
          <w:sz w:val="24"/>
        </w:rPr>
        <w:t>合同价格按此次中标价格执行</w:t>
      </w:r>
      <w:r>
        <w:rPr>
          <w:spacing w:val="-22"/>
          <w:sz w:val="24"/>
        </w:rPr>
        <w:t>，</w:t>
      </w:r>
      <w:r>
        <w:rPr>
          <w:sz w:val="24"/>
        </w:rPr>
        <w:t>合同</w:t>
      </w:r>
      <w:r>
        <w:rPr>
          <w:spacing w:val="-15"/>
          <w:sz w:val="24"/>
        </w:rPr>
        <w:t>总</w:t>
      </w:r>
      <w:r>
        <w:rPr>
          <w:sz w:val="24"/>
        </w:rPr>
        <w:t>金额为</w:t>
      </w:r>
      <w:r>
        <w:rPr>
          <w:sz w:val="24"/>
          <w:u w:val="single"/>
        </w:rPr>
        <w:t xml:space="preserve"> </w:t>
      </w:r>
      <w:r>
        <w:rPr>
          <w:sz w:val="24"/>
          <w:u w:val="single"/>
        </w:rPr>
        <w:tab/>
      </w:r>
      <w:r>
        <w:rPr>
          <w:sz w:val="24"/>
        </w:rPr>
        <w:t>，合同形式为</w:t>
      </w:r>
      <w:r>
        <w:rPr>
          <w:spacing w:val="-114"/>
          <w:sz w:val="24"/>
        </w:rPr>
        <w:t xml:space="preserve"> </w:t>
      </w:r>
      <w:r>
        <w:rPr>
          <w:sz w:val="24"/>
        </w:rPr>
        <w:t>总价包干。投标报价为最终报价，除非因特殊</w:t>
      </w:r>
      <w:r>
        <w:rPr>
          <w:spacing w:val="-10"/>
          <w:sz w:val="24"/>
        </w:rPr>
        <w:t>原</w:t>
      </w:r>
      <w:r>
        <w:rPr>
          <w:sz w:val="24"/>
        </w:rPr>
        <w:t>因并经甲乙双方协商同意，供应商不得再要求追加任何费用。</w:t>
      </w:r>
    </w:p>
    <w:p>
      <w:pPr>
        <w:pStyle w:val="13"/>
        <w:numPr>
          <w:ilvl w:val="1"/>
          <w:numId w:val="23"/>
        </w:numPr>
        <w:tabs>
          <w:tab w:val="left" w:pos="1188"/>
        </w:tabs>
        <w:spacing w:before="4" w:after="0" w:line="484" w:lineRule="auto"/>
        <w:ind w:left="222" w:right="801" w:firstLine="480"/>
        <w:jc w:val="left"/>
        <w:rPr>
          <w:sz w:val="24"/>
        </w:rPr>
      </w:pPr>
      <w:r>
        <w:rPr>
          <w:spacing w:val="3"/>
          <w:sz w:val="24"/>
        </w:rPr>
        <w:t>乙方应按照双方签订的合同规定交货并在合同特殊条款规定的期限内持下列单据结算货款。</w:t>
      </w:r>
    </w:p>
    <w:p>
      <w:pPr>
        <w:pStyle w:val="7"/>
        <w:spacing w:before="3"/>
        <w:ind w:left="702"/>
      </w:pPr>
      <w:r>
        <w:t>① 合格的销售发票；</w:t>
      </w:r>
    </w:p>
    <w:p>
      <w:pPr>
        <w:pStyle w:val="7"/>
        <w:spacing w:before="6"/>
      </w:pPr>
    </w:p>
    <w:p>
      <w:pPr>
        <w:pStyle w:val="7"/>
        <w:ind w:left="702"/>
      </w:pPr>
      <w:r>
        <w:t>② 甲方盖章签收后的送货回单和验收合格证明。</w:t>
      </w:r>
    </w:p>
    <w:p>
      <w:pPr>
        <w:pStyle w:val="7"/>
        <w:spacing w:before="7"/>
      </w:pPr>
    </w:p>
    <w:p>
      <w:pPr>
        <w:pStyle w:val="13"/>
        <w:numPr>
          <w:ilvl w:val="1"/>
          <w:numId w:val="23"/>
        </w:numPr>
        <w:tabs>
          <w:tab w:val="left" w:pos="1183"/>
        </w:tabs>
        <w:spacing w:before="0" w:after="0" w:line="240" w:lineRule="auto"/>
        <w:ind w:left="1182" w:right="0" w:hanging="480"/>
        <w:jc w:val="left"/>
        <w:rPr>
          <w:sz w:val="24"/>
        </w:rPr>
      </w:pPr>
      <w:r>
        <w:rPr>
          <w:sz w:val="24"/>
        </w:rPr>
        <w:t>甲方应按合同特殊条款规定的期限和方式付款。</w:t>
      </w:r>
    </w:p>
    <w:p>
      <w:pPr>
        <w:pStyle w:val="7"/>
        <w:spacing w:before="9"/>
      </w:pPr>
    </w:p>
    <w:p>
      <w:pPr>
        <w:pStyle w:val="13"/>
        <w:numPr>
          <w:ilvl w:val="1"/>
          <w:numId w:val="23"/>
        </w:numPr>
        <w:tabs>
          <w:tab w:val="left" w:pos="1123"/>
        </w:tabs>
        <w:spacing w:before="0" w:after="0" w:line="484" w:lineRule="auto"/>
        <w:ind w:left="702" w:right="7696" w:firstLine="0"/>
        <w:jc w:val="left"/>
        <w:rPr>
          <w:b/>
          <w:sz w:val="24"/>
        </w:rPr>
      </w:pPr>
      <w:r>
        <w:rPr>
          <w:sz w:val="24"/>
        </w:rPr>
        <w:t xml:space="preserve">付款方式： </w:t>
      </w:r>
      <w:r>
        <w:rPr>
          <w:b/>
          <w:spacing w:val="-3"/>
          <w:sz w:val="24"/>
        </w:rPr>
        <w:t>六、交货和安装</w:t>
      </w:r>
    </w:p>
    <w:p>
      <w:pPr>
        <w:pStyle w:val="7"/>
        <w:spacing w:before="1"/>
        <w:ind w:left="702"/>
      </w:pPr>
      <w:r>
        <w:t>1、交货时间：</w:t>
      </w:r>
    </w:p>
    <w:p>
      <w:pPr>
        <w:spacing w:after="0"/>
        <w:sectPr>
          <w:pgSz w:w="11910" w:h="16840"/>
          <w:pgMar w:top="1100" w:right="960" w:bottom="1260" w:left="860" w:header="878" w:footer="1067" w:gutter="0"/>
          <w:cols w:space="720" w:num="1"/>
        </w:sectPr>
      </w:pPr>
    </w:p>
    <w:p>
      <w:pPr>
        <w:pStyle w:val="7"/>
        <w:rPr>
          <w:sz w:val="20"/>
        </w:rPr>
      </w:pPr>
    </w:p>
    <w:p>
      <w:pPr>
        <w:pStyle w:val="7"/>
        <w:spacing w:before="66"/>
        <w:ind w:left="702"/>
      </w:pPr>
      <w:r>
        <w:t>2、交货地点：</w:t>
      </w:r>
    </w:p>
    <w:p>
      <w:pPr>
        <w:pStyle w:val="7"/>
        <w:spacing w:before="9"/>
      </w:pPr>
    </w:p>
    <w:p>
      <w:pPr>
        <w:pStyle w:val="6"/>
        <w:numPr>
          <w:ilvl w:val="0"/>
          <w:numId w:val="24"/>
        </w:numPr>
        <w:tabs>
          <w:tab w:val="left" w:pos="1184"/>
          <w:tab w:val="left" w:pos="1185"/>
        </w:tabs>
        <w:spacing w:before="0" w:after="0" w:line="240" w:lineRule="auto"/>
        <w:ind w:left="1184" w:right="0" w:hanging="482"/>
        <w:jc w:val="left"/>
      </w:pPr>
      <w:bookmarkStart w:id="49" w:name="1.  违约责任"/>
      <w:bookmarkEnd w:id="49"/>
      <w:bookmarkStart w:id="50" w:name="1.  违约责任"/>
      <w:bookmarkEnd w:id="50"/>
      <w:r>
        <w:t>违约责任</w:t>
      </w:r>
    </w:p>
    <w:p>
      <w:pPr>
        <w:pStyle w:val="7"/>
        <w:spacing w:before="6"/>
        <w:rPr>
          <w:b/>
        </w:rPr>
      </w:pPr>
    </w:p>
    <w:p>
      <w:pPr>
        <w:pStyle w:val="7"/>
        <w:spacing w:before="1" w:line="484" w:lineRule="auto"/>
        <w:ind w:left="222" w:right="734" w:firstLine="480"/>
      </w:pPr>
      <w:r>
        <w:t>合同一方不履行合同义务或者履行合同义务不符合约定的，应当承担继续履行、采取补救措施或者赔偿损失等违约责任。</w:t>
      </w:r>
    </w:p>
    <w:p>
      <w:pPr>
        <w:pStyle w:val="6"/>
        <w:numPr>
          <w:ilvl w:val="0"/>
          <w:numId w:val="24"/>
        </w:numPr>
        <w:tabs>
          <w:tab w:val="left" w:pos="1184"/>
          <w:tab w:val="left" w:pos="1185"/>
        </w:tabs>
        <w:spacing w:before="3" w:after="0" w:line="240" w:lineRule="auto"/>
        <w:ind w:left="1184" w:right="0" w:hanging="482"/>
        <w:jc w:val="left"/>
      </w:pPr>
      <w:bookmarkStart w:id="51" w:name="2.  甲方违约责任"/>
      <w:bookmarkEnd w:id="51"/>
      <w:bookmarkStart w:id="52" w:name="2.  甲方违约责任"/>
      <w:bookmarkEnd w:id="52"/>
      <w:r>
        <w:t>甲方违约责任</w:t>
      </w:r>
    </w:p>
    <w:p>
      <w:pPr>
        <w:pStyle w:val="7"/>
        <w:spacing w:before="6"/>
        <w:rPr>
          <w:b/>
        </w:rPr>
      </w:pPr>
    </w:p>
    <w:p>
      <w:pPr>
        <w:pStyle w:val="13"/>
        <w:numPr>
          <w:ilvl w:val="1"/>
          <w:numId w:val="24"/>
        </w:numPr>
        <w:tabs>
          <w:tab w:val="left" w:pos="1302"/>
          <w:tab w:val="left" w:pos="1303"/>
        </w:tabs>
        <w:spacing w:before="1" w:after="0" w:line="487" w:lineRule="auto"/>
        <w:ind w:left="222" w:right="801" w:firstLine="480"/>
        <w:jc w:val="left"/>
        <w:rPr>
          <w:sz w:val="24"/>
        </w:rPr>
      </w:pPr>
      <w:r>
        <w:rPr>
          <w:spacing w:val="-3"/>
          <w:sz w:val="24"/>
        </w:rPr>
        <w:t xml:space="preserve">在合同生效后，甲方要求退货的，应向乙方偿付合同总价款 </w:t>
      </w:r>
      <w:r>
        <w:rPr>
          <w:sz w:val="24"/>
        </w:rPr>
        <w:t>5%</w:t>
      </w:r>
      <w:r>
        <w:rPr>
          <w:spacing w:val="-3"/>
          <w:sz w:val="24"/>
        </w:rPr>
        <w:t>的违约金，违</w:t>
      </w:r>
      <w:r>
        <w:rPr>
          <w:sz w:val="24"/>
        </w:rPr>
        <w:t>约金不足以补偿损失的，乙方有权要求甲方补足。</w:t>
      </w:r>
    </w:p>
    <w:p>
      <w:pPr>
        <w:pStyle w:val="13"/>
        <w:numPr>
          <w:ilvl w:val="1"/>
          <w:numId w:val="24"/>
        </w:numPr>
        <w:tabs>
          <w:tab w:val="left" w:pos="1302"/>
          <w:tab w:val="left" w:pos="1303"/>
        </w:tabs>
        <w:spacing w:before="0" w:after="0" w:line="305" w:lineRule="exact"/>
        <w:ind w:left="1302" w:right="0" w:hanging="600"/>
        <w:jc w:val="left"/>
        <w:rPr>
          <w:sz w:val="24"/>
        </w:rPr>
      </w:pPr>
      <w:r>
        <w:rPr>
          <w:sz w:val="24"/>
        </w:rPr>
        <w:t>甲方逾期付款的应按照逾期付款金额的每天万分之四支付逾期付款违约金。</w:t>
      </w:r>
    </w:p>
    <w:p>
      <w:pPr>
        <w:pStyle w:val="7"/>
        <w:spacing w:before="6"/>
      </w:pPr>
    </w:p>
    <w:p>
      <w:pPr>
        <w:pStyle w:val="13"/>
        <w:numPr>
          <w:ilvl w:val="1"/>
          <w:numId w:val="24"/>
        </w:numPr>
        <w:tabs>
          <w:tab w:val="left" w:pos="1304"/>
          <w:tab w:val="left" w:pos="1305"/>
        </w:tabs>
        <w:spacing w:before="0" w:after="0" w:line="487" w:lineRule="auto"/>
        <w:ind w:left="222" w:right="801" w:firstLine="480"/>
        <w:jc w:val="left"/>
        <w:rPr>
          <w:sz w:val="24"/>
        </w:rPr>
      </w:pPr>
      <w:r>
        <w:rPr>
          <w:sz w:val="24"/>
        </w:rPr>
        <w:t>甲方违反合同规定，拒绝接收乙方交付的合格标的物，应当承担乙方由此造成的损失。</w:t>
      </w:r>
    </w:p>
    <w:p>
      <w:pPr>
        <w:pStyle w:val="6"/>
        <w:numPr>
          <w:ilvl w:val="0"/>
          <w:numId w:val="24"/>
        </w:numPr>
        <w:tabs>
          <w:tab w:val="left" w:pos="1184"/>
          <w:tab w:val="left" w:pos="1185"/>
        </w:tabs>
        <w:spacing w:before="0" w:after="0" w:line="305" w:lineRule="exact"/>
        <w:ind w:left="1184" w:right="0" w:hanging="482"/>
        <w:jc w:val="left"/>
      </w:pPr>
      <w:bookmarkStart w:id="53" w:name="3.  乙方违约责任"/>
      <w:bookmarkEnd w:id="53"/>
      <w:bookmarkStart w:id="54" w:name="3.  乙方违约责任"/>
      <w:bookmarkEnd w:id="54"/>
      <w:r>
        <w:t>乙方违约责任</w:t>
      </w:r>
    </w:p>
    <w:p>
      <w:pPr>
        <w:pStyle w:val="7"/>
        <w:spacing w:before="7"/>
        <w:rPr>
          <w:b/>
        </w:rPr>
      </w:pPr>
    </w:p>
    <w:p>
      <w:pPr>
        <w:pStyle w:val="13"/>
        <w:numPr>
          <w:ilvl w:val="1"/>
          <w:numId w:val="24"/>
        </w:numPr>
        <w:tabs>
          <w:tab w:val="left" w:pos="1305"/>
        </w:tabs>
        <w:spacing w:before="0" w:after="0" w:line="487" w:lineRule="auto"/>
        <w:ind w:left="222" w:right="801" w:firstLine="480"/>
        <w:jc w:val="both"/>
        <w:rPr>
          <w:sz w:val="24"/>
        </w:rPr>
      </w:pPr>
      <w:r>
        <w:rPr>
          <w:sz w:val="24"/>
        </w:rPr>
        <w:t>乙方不能交货（逾期超过十五天视为不能交货），或交货不合格从而影响甲</w:t>
      </w:r>
      <w:r>
        <w:rPr>
          <w:spacing w:val="-9"/>
          <w:sz w:val="24"/>
        </w:rPr>
        <w:t xml:space="preserve">方按期正常使用的，甲方有权解除合同，乙方向甲方偿付合同总价款 </w:t>
      </w:r>
      <w:r>
        <w:rPr>
          <w:sz w:val="24"/>
        </w:rPr>
        <w:t>5%</w:t>
      </w:r>
      <w:r>
        <w:rPr>
          <w:spacing w:val="-10"/>
          <w:sz w:val="24"/>
        </w:rPr>
        <w:t>的违约金，违约</w:t>
      </w:r>
      <w:r>
        <w:rPr>
          <w:sz w:val="24"/>
        </w:rPr>
        <w:t>金不足以补偿损失的甲方有权要求乙方补足。</w:t>
      </w:r>
    </w:p>
    <w:p>
      <w:pPr>
        <w:pStyle w:val="13"/>
        <w:numPr>
          <w:ilvl w:val="1"/>
          <w:numId w:val="24"/>
        </w:numPr>
        <w:tabs>
          <w:tab w:val="left" w:pos="1305"/>
        </w:tabs>
        <w:spacing w:before="0" w:after="0" w:line="484" w:lineRule="auto"/>
        <w:ind w:left="222" w:right="801" w:firstLine="480"/>
        <w:jc w:val="both"/>
        <w:rPr>
          <w:sz w:val="24"/>
        </w:rPr>
      </w:pPr>
      <w:r>
        <w:rPr>
          <w:sz w:val="24"/>
        </w:rPr>
        <w:t>乙方逾期交货的，应在发货前与甲方协商，甲方仍需求的，乙方应立即发货</w:t>
      </w:r>
      <w:r>
        <w:rPr>
          <w:spacing w:val="-4"/>
          <w:sz w:val="24"/>
        </w:rPr>
        <w:t>并应按照逾期交货部分货款的每天万分之四支付逾期交货违约金，同时承担甲方因此遭</w:t>
      </w:r>
      <w:r>
        <w:rPr>
          <w:sz w:val="24"/>
        </w:rPr>
        <w:t>致的损失费用。</w:t>
      </w:r>
    </w:p>
    <w:p>
      <w:pPr>
        <w:pStyle w:val="6"/>
        <w:numPr>
          <w:ilvl w:val="0"/>
          <w:numId w:val="24"/>
        </w:numPr>
        <w:tabs>
          <w:tab w:val="left" w:pos="1184"/>
          <w:tab w:val="left" w:pos="1185"/>
        </w:tabs>
        <w:spacing w:before="0" w:after="0" w:line="240" w:lineRule="auto"/>
        <w:ind w:left="1184" w:right="0" w:hanging="482"/>
        <w:jc w:val="left"/>
      </w:pPr>
      <w:bookmarkStart w:id="55" w:name="4.  不可抗力"/>
      <w:bookmarkEnd w:id="55"/>
      <w:bookmarkStart w:id="56" w:name="4.  不可抗力"/>
      <w:bookmarkEnd w:id="56"/>
      <w:r>
        <w:t>不可抗力</w:t>
      </w:r>
    </w:p>
    <w:p>
      <w:pPr>
        <w:pStyle w:val="7"/>
        <w:spacing w:before="7"/>
        <w:rPr>
          <w:b/>
        </w:rPr>
      </w:pPr>
    </w:p>
    <w:p>
      <w:pPr>
        <w:pStyle w:val="13"/>
        <w:numPr>
          <w:ilvl w:val="1"/>
          <w:numId w:val="24"/>
        </w:numPr>
        <w:tabs>
          <w:tab w:val="left" w:pos="1302"/>
          <w:tab w:val="left" w:pos="1303"/>
        </w:tabs>
        <w:spacing w:before="0" w:after="0" w:line="484" w:lineRule="auto"/>
        <w:ind w:left="222" w:right="681" w:firstLine="480"/>
        <w:jc w:val="left"/>
        <w:rPr>
          <w:sz w:val="24"/>
        </w:rPr>
      </w:pPr>
      <w:r>
        <w:rPr>
          <w:spacing w:val="-6"/>
          <w:sz w:val="24"/>
        </w:rPr>
        <w:t>因不可抗力不能履行合同的，根据不可抗力的影响，部分或者全部免除责任。</w:t>
      </w:r>
      <w:r>
        <w:rPr>
          <w:sz w:val="24"/>
        </w:rPr>
        <w:t>但合同一方迟延履行后发生不可抗力的，不能免除责任。</w:t>
      </w:r>
    </w:p>
    <w:p>
      <w:pPr>
        <w:pStyle w:val="13"/>
        <w:numPr>
          <w:ilvl w:val="1"/>
          <w:numId w:val="24"/>
        </w:numPr>
        <w:tabs>
          <w:tab w:val="left" w:pos="1304"/>
          <w:tab w:val="left" w:pos="1305"/>
        </w:tabs>
        <w:spacing w:before="3" w:after="0" w:line="484" w:lineRule="auto"/>
        <w:ind w:left="222" w:right="801" w:firstLine="480"/>
        <w:jc w:val="left"/>
        <w:rPr>
          <w:sz w:val="24"/>
        </w:rPr>
      </w:pPr>
      <w:r>
        <w:rPr>
          <w:sz w:val="24"/>
        </w:rPr>
        <w:t>合同一方因不可抗力不能履行合同的，应当及时通知对方，以减轻可能给对方造成的损失，并应当在合理期限内提供证明。</w:t>
      </w:r>
    </w:p>
    <w:p>
      <w:pPr>
        <w:spacing w:after="0" w:line="484" w:lineRule="auto"/>
        <w:jc w:val="left"/>
        <w:rPr>
          <w:sz w:val="24"/>
        </w:rPr>
        <w:sectPr>
          <w:pgSz w:w="11910" w:h="16840"/>
          <w:pgMar w:top="1100" w:right="960" w:bottom="1260" w:left="860" w:header="878" w:footer="1067" w:gutter="0"/>
          <w:cols w:space="720" w:num="1"/>
        </w:sectPr>
      </w:pPr>
    </w:p>
    <w:p>
      <w:pPr>
        <w:pStyle w:val="7"/>
        <w:rPr>
          <w:sz w:val="20"/>
        </w:rPr>
      </w:pPr>
    </w:p>
    <w:p>
      <w:pPr>
        <w:pStyle w:val="6"/>
        <w:spacing w:before="66"/>
        <w:ind w:left="644"/>
      </w:pPr>
      <w:bookmarkStart w:id="57" w:name="七、索赔"/>
      <w:bookmarkEnd w:id="57"/>
      <w:r>
        <w:t>七、索赔</w:t>
      </w:r>
    </w:p>
    <w:p>
      <w:pPr>
        <w:pStyle w:val="7"/>
        <w:spacing w:before="2"/>
        <w:rPr>
          <w:b/>
          <w:sz w:val="26"/>
        </w:rPr>
      </w:pPr>
    </w:p>
    <w:p>
      <w:pPr>
        <w:pStyle w:val="6"/>
        <w:numPr>
          <w:ilvl w:val="0"/>
          <w:numId w:val="25"/>
        </w:numPr>
        <w:tabs>
          <w:tab w:val="left" w:pos="1184"/>
          <w:tab w:val="left" w:pos="1185"/>
        </w:tabs>
        <w:spacing w:before="1" w:after="0" w:line="240" w:lineRule="auto"/>
        <w:ind w:left="1184" w:right="0" w:hanging="482"/>
        <w:jc w:val="left"/>
      </w:pPr>
      <w:bookmarkStart w:id="58" w:name="1.  索赔"/>
      <w:bookmarkEnd w:id="58"/>
      <w:bookmarkStart w:id="59" w:name="1.  索赔"/>
      <w:bookmarkEnd w:id="59"/>
      <w:r>
        <w:t>索赔</w:t>
      </w:r>
    </w:p>
    <w:p>
      <w:pPr>
        <w:pStyle w:val="7"/>
        <w:spacing w:before="6"/>
        <w:rPr>
          <w:b/>
        </w:rPr>
      </w:pPr>
    </w:p>
    <w:p>
      <w:pPr>
        <w:pStyle w:val="13"/>
        <w:numPr>
          <w:ilvl w:val="1"/>
          <w:numId w:val="25"/>
        </w:numPr>
        <w:tabs>
          <w:tab w:val="left" w:pos="1305"/>
        </w:tabs>
        <w:spacing w:before="0" w:after="0" w:line="487" w:lineRule="auto"/>
        <w:ind w:left="222" w:right="801" w:firstLine="480"/>
        <w:jc w:val="both"/>
        <w:rPr>
          <w:sz w:val="24"/>
        </w:rPr>
      </w:pPr>
      <w:r>
        <w:rPr>
          <w:sz w:val="24"/>
        </w:rPr>
        <w:t>甲方有权根据当地产品质量检验机构或其它有权部门出具的检验证书向乙方提出索赔。</w:t>
      </w:r>
    </w:p>
    <w:p>
      <w:pPr>
        <w:pStyle w:val="13"/>
        <w:numPr>
          <w:ilvl w:val="1"/>
          <w:numId w:val="25"/>
        </w:numPr>
        <w:tabs>
          <w:tab w:val="left" w:pos="1305"/>
        </w:tabs>
        <w:spacing w:before="0" w:after="0" w:line="484" w:lineRule="auto"/>
        <w:ind w:left="222" w:right="801" w:firstLine="480"/>
        <w:jc w:val="both"/>
        <w:rPr>
          <w:sz w:val="24"/>
        </w:rPr>
      </w:pPr>
      <w:r>
        <w:rPr>
          <w:sz w:val="24"/>
        </w:rPr>
        <w:t>在本合同规定的检验期和质量保证期内，如果乙方对甲方提出的索赔或差异有责任，则乙方应按甲方同意的下列一种或多种方式解决索赔事宜：</w:t>
      </w:r>
    </w:p>
    <w:p>
      <w:pPr>
        <w:pStyle w:val="13"/>
        <w:numPr>
          <w:ilvl w:val="2"/>
          <w:numId w:val="25"/>
        </w:numPr>
        <w:tabs>
          <w:tab w:val="left" w:pos="1545"/>
        </w:tabs>
        <w:spacing w:before="1" w:after="0" w:line="487" w:lineRule="auto"/>
        <w:ind w:left="222" w:right="801" w:firstLine="480"/>
        <w:jc w:val="both"/>
        <w:rPr>
          <w:sz w:val="24"/>
        </w:rPr>
      </w:pPr>
      <w:r>
        <w:rPr>
          <w:sz w:val="24"/>
        </w:rPr>
        <w:t>乙方同意退货，并按合同规定的货币将货款退还给甲方，并承担由此发生</w:t>
      </w:r>
      <w:r>
        <w:rPr>
          <w:spacing w:val="-9"/>
          <w:sz w:val="24"/>
        </w:rPr>
        <w:t>的一切损失和费用，包括利息、银行手续费、运费、保险费、检验费、仓储费、装卸费</w:t>
      </w:r>
      <w:r>
        <w:rPr>
          <w:sz w:val="24"/>
        </w:rPr>
        <w:t>以及为保护退回标的物所需的其它必要费用。</w:t>
      </w:r>
    </w:p>
    <w:p>
      <w:pPr>
        <w:pStyle w:val="13"/>
        <w:numPr>
          <w:ilvl w:val="2"/>
          <w:numId w:val="25"/>
        </w:numPr>
        <w:tabs>
          <w:tab w:val="left" w:pos="1545"/>
        </w:tabs>
        <w:spacing w:before="0" w:after="0" w:line="484" w:lineRule="auto"/>
        <w:ind w:left="222" w:right="804" w:firstLine="480"/>
        <w:jc w:val="both"/>
        <w:rPr>
          <w:sz w:val="24"/>
        </w:rPr>
      </w:pPr>
      <w:r>
        <w:rPr>
          <w:sz w:val="24"/>
        </w:rPr>
        <w:t>根据标的物的低劣程度、损坏程度以及甲方遭受损失的数额，经双方协商确定降低标的物的价格。</w:t>
      </w:r>
    </w:p>
    <w:p>
      <w:pPr>
        <w:pStyle w:val="13"/>
        <w:numPr>
          <w:ilvl w:val="2"/>
          <w:numId w:val="25"/>
        </w:numPr>
        <w:tabs>
          <w:tab w:val="left" w:pos="1545"/>
        </w:tabs>
        <w:spacing w:before="0" w:after="0" w:line="484" w:lineRule="auto"/>
        <w:ind w:left="222" w:right="801" w:firstLine="480"/>
        <w:jc w:val="both"/>
        <w:rPr>
          <w:sz w:val="24"/>
        </w:rPr>
      </w:pPr>
      <w:r>
        <w:rPr>
          <w:sz w:val="24"/>
        </w:rPr>
        <w:t>用符合规格、质量和性能要求的新零件、部件或标的物来更换有缺陷的部</w:t>
      </w:r>
      <w:r>
        <w:rPr>
          <w:spacing w:val="-6"/>
          <w:sz w:val="24"/>
        </w:rPr>
        <w:t>分或修补缺陷部分，乙方应承担一切费用和风险并负担甲方所发生的一切直接费用。同</w:t>
      </w:r>
      <w:r>
        <w:rPr>
          <w:sz w:val="24"/>
        </w:rPr>
        <w:t>时，乙方应按合同规定，相应延长修补或被更换部件或标的物的质量保证期。</w:t>
      </w:r>
    </w:p>
    <w:p>
      <w:pPr>
        <w:pStyle w:val="13"/>
        <w:numPr>
          <w:ilvl w:val="1"/>
          <w:numId w:val="26"/>
        </w:numPr>
        <w:tabs>
          <w:tab w:val="left" w:pos="1305"/>
        </w:tabs>
        <w:spacing w:before="1" w:after="0" w:line="484" w:lineRule="auto"/>
        <w:ind w:left="222" w:right="801" w:firstLine="480"/>
        <w:jc w:val="both"/>
        <w:rPr>
          <w:sz w:val="24"/>
        </w:rPr>
      </w:pPr>
      <w:r>
        <w:rPr>
          <w:sz w:val="24"/>
        </w:rPr>
        <w:t>如果在甲方发出索赔通知后七天内，乙方未能答复，上述索赔应视为已被乙</w:t>
      </w:r>
      <w:r>
        <w:rPr>
          <w:spacing w:val="-8"/>
          <w:sz w:val="24"/>
        </w:rPr>
        <w:t>方接受。若乙方未在甲方提出索赔通知后七天内或甲方同意的更长时间内，按照合同规</w:t>
      </w:r>
      <w:r>
        <w:rPr>
          <w:spacing w:val="-5"/>
          <w:sz w:val="24"/>
        </w:rPr>
        <w:t>定的任何一种方法解决索赔事宜，甲方将从未付款或乙方开具的履约保证金中扣回索赔</w:t>
      </w:r>
      <w:r>
        <w:rPr>
          <w:sz w:val="24"/>
        </w:rPr>
        <w:t>金额，如果这些金额不足以补偿索赔金额，甲方有权向乙方提出对不足部分的补偿。</w:t>
      </w:r>
    </w:p>
    <w:p>
      <w:pPr>
        <w:pStyle w:val="13"/>
        <w:numPr>
          <w:ilvl w:val="1"/>
          <w:numId w:val="26"/>
        </w:numPr>
        <w:tabs>
          <w:tab w:val="left" w:pos="1305"/>
        </w:tabs>
        <w:spacing w:before="4" w:after="0" w:line="487" w:lineRule="auto"/>
        <w:ind w:left="222" w:right="801" w:firstLine="480"/>
        <w:jc w:val="both"/>
        <w:rPr>
          <w:sz w:val="24"/>
        </w:rPr>
      </w:pPr>
      <w:r>
        <w:rPr>
          <w:sz w:val="24"/>
        </w:rPr>
        <w:t>甲方提出索赔的书面材料应报政府采购监督管理部门备案，同时乙方同意的索赔方案也应报政府采购监督管理部门备案。</w:t>
      </w:r>
    </w:p>
    <w:p>
      <w:pPr>
        <w:pStyle w:val="6"/>
        <w:spacing w:before="19"/>
        <w:ind w:left="644"/>
      </w:pPr>
      <w:bookmarkStart w:id="60" w:name="八、履约保证金"/>
      <w:bookmarkEnd w:id="60"/>
      <w:r>
        <w:t>八、履约保证金</w:t>
      </w:r>
    </w:p>
    <w:p>
      <w:pPr>
        <w:pStyle w:val="7"/>
        <w:rPr>
          <w:b/>
          <w:sz w:val="26"/>
        </w:rPr>
      </w:pPr>
    </w:p>
    <w:p>
      <w:pPr>
        <w:pStyle w:val="13"/>
        <w:numPr>
          <w:ilvl w:val="1"/>
          <w:numId w:val="27"/>
        </w:numPr>
        <w:tabs>
          <w:tab w:val="left" w:pos="1183"/>
        </w:tabs>
        <w:spacing w:before="0" w:after="0" w:line="240" w:lineRule="auto"/>
        <w:ind w:left="1182" w:right="0" w:hanging="480"/>
        <w:jc w:val="left"/>
        <w:rPr>
          <w:sz w:val="24"/>
        </w:rPr>
      </w:pPr>
      <w:r>
        <w:rPr>
          <w:sz w:val="24"/>
        </w:rPr>
        <w:t>乙方应在本合同签订时，按招标文件的约定提供相应的履约保证金。</w:t>
      </w:r>
    </w:p>
    <w:p>
      <w:pPr>
        <w:spacing w:after="0" w:line="240" w:lineRule="auto"/>
        <w:jc w:val="left"/>
        <w:rPr>
          <w:sz w:val="24"/>
        </w:rPr>
        <w:sectPr>
          <w:pgSz w:w="11910" w:h="16840"/>
          <w:pgMar w:top="1100" w:right="960" w:bottom="1260" w:left="860" w:header="878" w:footer="1067" w:gutter="0"/>
          <w:cols w:space="720" w:num="1"/>
        </w:sectPr>
      </w:pPr>
    </w:p>
    <w:p>
      <w:pPr>
        <w:pStyle w:val="7"/>
        <w:rPr>
          <w:sz w:val="20"/>
        </w:rPr>
      </w:pPr>
    </w:p>
    <w:p>
      <w:pPr>
        <w:pStyle w:val="13"/>
        <w:numPr>
          <w:ilvl w:val="1"/>
          <w:numId w:val="27"/>
        </w:numPr>
        <w:tabs>
          <w:tab w:val="left" w:pos="1183"/>
        </w:tabs>
        <w:spacing w:before="66" w:after="0" w:line="240" w:lineRule="auto"/>
        <w:ind w:left="1182" w:right="0" w:hanging="480"/>
        <w:jc w:val="left"/>
        <w:rPr>
          <w:sz w:val="24"/>
        </w:rPr>
      </w:pPr>
      <w:r>
        <w:rPr>
          <w:sz w:val="24"/>
        </w:rPr>
        <w:t>如果乙方未能履行合同规定的任何义务，甲方有权从履约保证金中取得补偿。</w:t>
      </w:r>
    </w:p>
    <w:p>
      <w:pPr>
        <w:pStyle w:val="7"/>
        <w:spacing w:before="9"/>
      </w:pPr>
    </w:p>
    <w:p>
      <w:pPr>
        <w:pStyle w:val="13"/>
        <w:numPr>
          <w:ilvl w:val="1"/>
          <w:numId w:val="27"/>
        </w:numPr>
        <w:tabs>
          <w:tab w:val="left" w:pos="1183"/>
        </w:tabs>
        <w:spacing w:before="0" w:after="0" w:line="240" w:lineRule="auto"/>
        <w:ind w:left="1182" w:right="0" w:hanging="480"/>
        <w:jc w:val="left"/>
        <w:rPr>
          <w:sz w:val="24"/>
        </w:rPr>
      </w:pPr>
      <w:r>
        <w:rPr>
          <w:spacing w:val="-6"/>
          <w:sz w:val="24"/>
        </w:rPr>
        <w:t>履约保证金</w:t>
      </w:r>
      <w:r>
        <w:rPr>
          <w:sz w:val="24"/>
        </w:rPr>
        <w:t>（无息</w:t>
      </w:r>
      <w:r>
        <w:rPr>
          <w:spacing w:val="-32"/>
          <w:sz w:val="24"/>
        </w:rPr>
        <w:t>）</w:t>
      </w:r>
      <w:r>
        <w:rPr>
          <w:sz w:val="24"/>
        </w:rPr>
        <w:t>将在中标设备达到甲方指定地点安装调试并经验收合格后</w:t>
      </w:r>
    </w:p>
    <w:p>
      <w:pPr>
        <w:pStyle w:val="7"/>
        <w:spacing w:before="6"/>
      </w:pPr>
    </w:p>
    <w:p>
      <w:pPr>
        <w:spacing w:before="1" w:line="501" w:lineRule="auto"/>
        <w:ind w:left="644" w:right="5175" w:hanging="423"/>
        <w:jc w:val="left"/>
        <w:rPr>
          <w:b/>
          <w:sz w:val="24"/>
        </w:rPr>
      </w:pPr>
      <w:r>
        <w:rPr>
          <w:sz w:val="24"/>
        </w:rPr>
        <w:t>28 日内由保证收取单位（甲方）全额退回。</w:t>
      </w:r>
      <w:bookmarkStart w:id="61" w:name="九、合同的解除和转让"/>
      <w:bookmarkEnd w:id="61"/>
      <w:r>
        <w:rPr>
          <w:b/>
          <w:sz w:val="24"/>
        </w:rPr>
        <w:t>九、合同的解除和转让</w:t>
      </w:r>
    </w:p>
    <w:p>
      <w:pPr>
        <w:pStyle w:val="6"/>
        <w:numPr>
          <w:ilvl w:val="0"/>
          <w:numId w:val="28"/>
        </w:numPr>
        <w:tabs>
          <w:tab w:val="left" w:pos="1184"/>
          <w:tab w:val="left" w:pos="1185"/>
        </w:tabs>
        <w:spacing w:before="1" w:after="0" w:line="240" w:lineRule="auto"/>
        <w:ind w:left="1184" w:right="0" w:hanging="482"/>
        <w:jc w:val="left"/>
      </w:pPr>
      <w:bookmarkStart w:id="62" w:name="1.  合同的解除"/>
      <w:bookmarkEnd w:id="62"/>
      <w:bookmarkStart w:id="63" w:name="1.  合同的解除"/>
      <w:bookmarkEnd w:id="63"/>
      <w:r>
        <w:t>合同的解除</w:t>
      </w:r>
    </w:p>
    <w:p>
      <w:pPr>
        <w:pStyle w:val="7"/>
        <w:spacing w:before="6"/>
        <w:rPr>
          <w:b/>
        </w:rPr>
      </w:pPr>
    </w:p>
    <w:p>
      <w:pPr>
        <w:pStyle w:val="13"/>
        <w:numPr>
          <w:ilvl w:val="1"/>
          <w:numId w:val="28"/>
        </w:numPr>
        <w:tabs>
          <w:tab w:val="left" w:pos="1183"/>
        </w:tabs>
        <w:spacing w:before="0" w:after="0" w:line="240" w:lineRule="auto"/>
        <w:ind w:left="1182" w:right="0" w:hanging="480"/>
        <w:jc w:val="left"/>
        <w:rPr>
          <w:sz w:val="24"/>
        </w:rPr>
      </w:pPr>
      <w:r>
        <w:rPr>
          <w:sz w:val="24"/>
        </w:rPr>
        <w:t>有下列情形之一，合同一方可以解除合同：</w:t>
      </w:r>
    </w:p>
    <w:p>
      <w:pPr>
        <w:pStyle w:val="7"/>
        <w:spacing w:before="7"/>
      </w:pPr>
    </w:p>
    <w:p>
      <w:pPr>
        <w:pStyle w:val="13"/>
        <w:numPr>
          <w:ilvl w:val="2"/>
          <w:numId w:val="28"/>
        </w:numPr>
        <w:tabs>
          <w:tab w:val="left" w:pos="1423"/>
        </w:tabs>
        <w:spacing w:before="0" w:after="0" w:line="240" w:lineRule="auto"/>
        <w:ind w:left="1422" w:right="0" w:hanging="720"/>
        <w:jc w:val="left"/>
        <w:rPr>
          <w:sz w:val="24"/>
        </w:rPr>
      </w:pPr>
      <w:r>
        <w:rPr>
          <w:spacing w:val="-4"/>
          <w:sz w:val="24"/>
        </w:rPr>
        <w:t>因不可抗力致使不能实现合同目的，未受不可抗力影响的一方有权解除合同；</w:t>
      </w:r>
    </w:p>
    <w:p>
      <w:pPr>
        <w:pStyle w:val="7"/>
        <w:spacing w:before="6"/>
      </w:pPr>
    </w:p>
    <w:p>
      <w:pPr>
        <w:pStyle w:val="13"/>
        <w:numPr>
          <w:ilvl w:val="2"/>
          <w:numId w:val="28"/>
        </w:numPr>
        <w:tabs>
          <w:tab w:val="left" w:pos="1423"/>
        </w:tabs>
        <w:spacing w:before="0" w:after="0" w:line="240" w:lineRule="auto"/>
        <w:ind w:left="1422" w:right="0" w:hanging="720"/>
        <w:jc w:val="left"/>
        <w:rPr>
          <w:sz w:val="24"/>
        </w:rPr>
      </w:pPr>
      <w:r>
        <w:rPr>
          <w:sz w:val="24"/>
        </w:rPr>
        <w:t>因合同一方违约导致合同不能履行，另一方有权解除合同；</w:t>
      </w:r>
    </w:p>
    <w:p>
      <w:pPr>
        <w:pStyle w:val="7"/>
        <w:spacing w:before="9"/>
      </w:pPr>
    </w:p>
    <w:p>
      <w:pPr>
        <w:pStyle w:val="7"/>
        <w:spacing w:before="1" w:line="484" w:lineRule="auto"/>
        <w:ind w:left="222" w:right="801" w:firstLine="480"/>
      </w:pPr>
      <w:r>
        <w:t>1.2</w:t>
      </w:r>
      <w:r>
        <w:rPr>
          <w:spacing w:val="-7"/>
        </w:rPr>
        <w:t xml:space="preserve"> 有权解除合同的一方，应当在违约事实或不可抗力发生之后三天内书面通知对</w:t>
      </w:r>
      <w:r>
        <w:t>方以主张解除合同，合同在书面通知到达对方时解除。</w:t>
      </w:r>
    </w:p>
    <w:p>
      <w:pPr>
        <w:pStyle w:val="6"/>
        <w:numPr>
          <w:ilvl w:val="0"/>
          <w:numId w:val="28"/>
        </w:numPr>
        <w:tabs>
          <w:tab w:val="left" w:pos="1184"/>
          <w:tab w:val="left" w:pos="1185"/>
        </w:tabs>
        <w:spacing w:before="3" w:after="0" w:line="240" w:lineRule="auto"/>
        <w:ind w:left="1184" w:right="0" w:hanging="482"/>
        <w:jc w:val="left"/>
      </w:pPr>
      <w:bookmarkStart w:id="64" w:name="2.  合同的转让"/>
      <w:bookmarkEnd w:id="64"/>
      <w:bookmarkStart w:id="65" w:name="2.  合同的转让"/>
      <w:bookmarkEnd w:id="65"/>
      <w:r>
        <w:t>合同的转让</w:t>
      </w:r>
    </w:p>
    <w:p>
      <w:pPr>
        <w:pStyle w:val="7"/>
        <w:spacing w:before="6"/>
        <w:rPr>
          <w:b/>
        </w:rPr>
      </w:pPr>
    </w:p>
    <w:p>
      <w:pPr>
        <w:spacing w:before="0" w:line="501" w:lineRule="auto"/>
        <w:ind w:left="644" w:right="6021" w:firstLine="57"/>
        <w:jc w:val="left"/>
        <w:rPr>
          <w:b/>
          <w:sz w:val="24"/>
        </w:rPr>
      </w:pPr>
      <w:r>
        <w:rPr>
          <w:sz w:val="24"/>
        </w:rPr>
        <w:t>合同的部分和全部都不得转让。</w:t>
      </w:r>
      <w:bookmarkStart w:id="66" w:name="十、合同的生效"/>
      <w:bookmarkEnd w:id="66"/>
      <w:r>
        <w:rPr>
          <w:b/>
          <w:sz w:val="24"/>
        </w:rPr>
        <w:t>十、合同的生效</w:t>
      </w:r>
    </w:p>
    <w:p>
      <w:pPr>
        <w:pStyle w:val="13"/>
        <w:numPr>
          <w:ilvl w:val="1"/>
          <w:numId w:val="29"/>
        </w:numPr>
        <w:tabs>
          <w:tab w:val="left" w:pos="1123"/>
        </w:tabs>
        <w:spacing w:before="0" w:after="0" w:line="306" w:lineRule="exact"/>
        <w:ind w:left="1122" w:right="0" w:hanging="420"/>
        <w:jc w:val="left"/>
        <w:rPr>
          <w:sz w:val="24"/>
        </w:rPr>
      </w:pPr>
      <w:r>
        <w:rPr>
          <w:sz w:val="24"/>
        </w:rPr>
        <w:t>本合同自甲、乙、采购代理单位三方签字盖章之日起成立，并依法生效。</w:t>
      </w:r>
    </w:p>
    <w:p>
      <w:pPr>
        <w:pStyle w:val="7"/>
        <w:spacing w:before="9"/>
      </w:pPr>
    </w:p>
    <w:p>
      <w:pPr>
        <w:pStyle w:val="13"/>
        <w:numPr>
          <w:ilvl w:val="1"/>
          <w:numId w:val="29"/>
        </w:numPr>
        <w:tabs>
          <w:tab w:val="left" w:pos="1123"/>
        </w:tabs>
        <w:spacing w:before="0" w:after="0" w:line="240" w:lineRule="auto"/>
        <w:ind w:left="1122" w:right="0" w:hanging="420"/>
        <w:jc w:val="left"/>
        <w:rPr>
          <w:sz w:val="24"/>
        </w:rPr>
      </w:pPr>
      <w:r>
        <w:rPr>
          <w:sz w:val="24"/>
        </w:rPr>
        <w:t>本合同货物或服务交付使用后所发生的合同纠纷，由甲乙双方直接进行处理。</w:t>
      </w:r>
    </w:p>
    <w:p>
      <w:pPr>
        <w:pStyle w:val="7"/>
        <w:spacing w:before="7"/>
      </w:pPr>
    </w:p>
    <w:p>
      <w:pPr>
        <w:pStyle w:val="13"/>
        <w:numPr>
          <w:ilvl w:val="1"/>
          <w:numId w:val="29"/>
        </w:numPr>
        <w:tabs>
          <w:tab w:val="left" w:pos="1123"/>
        </w:tabs>
        <w:spacing w:before="0" w:after="0" w:line="487" w:lineRule="auto"/>
        <w:ind w:left="222" w:right="801" w:firstLine="480"/>
        <w:jc w:val="left"/>
        <w:rPr>
          <w:sz w:val="24"/>
        </w:rPr>
      </w:pPr>
      <w:r>
        <w:rPr>
          <w:spacing w:val="-1"/>
          <w:sz w:val="24"/>
        </w:rPr>
        <w:t>如需修改或补充合同内容，应经甲乙双方协商一致，共同签署书面修改或补充</w:t>
      </w:r>
      <w:r>
        <w:rPr>
          <w:sz w:val="24"/>
        </w:rPr>
        <w:t>协议。该协议将作为本合同不可分割的一部分</w:t>
      </w:r>
    </w:p>
    <w:p>
      <w:pPr>
        <w:pStyle w:val="6"/>
        <w:spacing w:before="16"/>
        <w:ind w:left="644"/>
      </w:pPr>
      <w:bookmarkStart w:id="67" w:name="十一、争议解决"/>
      <w:bookmarkEnd w:id="67"/>
      <w:r>
        <w:t>十一、争议解决</w:t>
      </w:r>
    </w:p>
    <w:p>
      <w:pPr>
        <w:pStyle w:val="7"/>
        <w:spacing w:before="3"/>
        <w:rPr>
          <w:b/>
          <w:sz w:val="26"/>
        </w:rPr>
      </w:pPr>
    </w:p>
    <w:p>
      <w:pPr>
        <w:pStyle w:val="7"/>
        <w:spacing w:line="487" w:lineRule="auto"/>
        <w:ind w:left="222" w:right="801" w:firstLine="480"/>
        <w:jc w:val="both"/>
      </w:pPr>
      <w:r>
        <w:rPr>
          <w:spacing w:val="-3"/>
        </w:rPr>
        <w:t>因履行本合同发生争议协商解决不成的提交常州市仲裁委员会仲裁。因本合同产生</w:t>
      </w:r>
      <w:r>
        <w:rPr>
          <w:spacing w:val="-5"/>
        </w:rPr>
        <w:t>的以及与本合同有关的一切纠纷，均由常州市仲裁委员会仲裁。该裁决是终局的，对双</w:t>
      </w:r>
      <w:r>
        <w:t>方均具有约束力。</w:t>
      </w:r>
    </w:p>
    <w:p>
      <w:pPr>
        <w:spacing w:after="0" w:line="487" w:lineRule="auto"/>
        <w:jc w:val="both"/>
        <w:sectPr>
          <w:pgSz w:w="11910" w:h="16840"/>
          <w:pgMar w:top="1100" w:right="960" w:bottom="1260" w:left="860" w:header="878" w:footer="1067" w:gutter="0"/>
          <w:cols w:space="720" w:num="1"/>
        </w:sectPr>
      </w:pPr>
    </w:p>
    <w:p>
      <w:pPr>
        <w:pStyle w:val="7"/>
        <w:rPr>
          <w:sz w:val="20"/>
        </w:rPr>
      </w:pPr>
    </w:p>
    <w:p>
      <w:pPr>
        <w:pStyle w:val="6"/>
        <w:spacing w:before="66"/>
        <w:ind w:left="644"/>
      </w:pPr>
      <w:bookmarkStart w:id="68" w:name="十二、附则"/>
      <w:bookmarkEnd w:id="68"/>
      <w:r>
        <w:t>十二、附则</w:t>
      </w:r>
    </w:p>
    <w:p>
      <w:pPr>
        <w:pStyle w:val="7"/>
        <w:spacing w:before="2"/>
        <w:rPr>
          <w:b/>
          <w:sz w:val="26"/>
        </w:rPr>
      </w:pPr>
    </w:p>
    <w:p>
      <w:pPr>
        <w:pStyle w:val="13"/>
        <w:numPr>
          <w:ilvl w:val="0"/>
          <w:numId w:val="30"/>
        </w:numPr>
        <w:tabs>
          <w:tab w:val="left" w:pos="1063"/>
        </w:tabs>
        <w:spacing w:before="1" w:after="0" w:line="240" w:lineRule="auto"/>
        <w:ind w:left="1062" w:right="0" w:hanging="360"/>
        <w:jc w:val="left"/>
        <w:rPr>
          <w:sz w:val="24"/>
        </w:rPr>
      </w:pPr>
      <w:r>
        <w:rPr>
          <w:sz w:val="24"/>
        </w:rPr>
        <w:t>合同份数。</w:t>
      </w:r>
    </w:p>
    <w:p>
      <w:pPr>
        <w:pStyle w:val="7"/>
        <w:spacing w:before="6"/>
      </w:pPr>
    </w:p>
    <w:p>
      <w:pPr>
        <w:pStyle w:val="7"/>
        <w:ind w:left="702"/>
      </w:pPr>
      <w:r>
        <w:t>本合同一式肆份，甲方持有贰份，乙方持有壹份，代理机构持有壹份。</w:t>
      </w:r>
    </w:p>
    <w:p>
      <w:pPr>
        <w:pStyle w:val="7"/>
        <w:spacing w:before="9"/>
      </w:pPr>
    </w:p>
    <w:p>
      <w:pPr>
        <w:pStyle w:val="13"/>
        <w:numPr>
          <w:ilvl w:val="0"/>
          <w:numId w:val="30"/>
        </w:numPr>
        <w:tabs>
          <w:tab w:val="left" w:pos="1063"/>
        </w:tabs>
        <w:spacing w:before="0" w:after="0" w:line="240" w:lineRule="auto"/>
        <w:ind w:left="1062" w:right="0" w:hanging="360"/>
        <w:jc w:val="left"/>
        <w:rPr>
          <w:sz w:val="24"/>
        </w:rPr>
      </w:pPr>
      <w:r>
        <w:rPr>
          <w:sz w:val="24"/>
        </w:rPr>
        <w:t>未尽事宜，</w:t>
      </w:r>
    </w:p>
    <w:p>
      <w:pPr>
        <w:pStyle w:val="7"/>
        <w:spacing w:before="7"/>
      </w:pPr>
    </w:p>
    <w:p>
      <w:pPr>
        <w:pStyle w:val="7"/>
        <w:spacing w:line="484" w:lineRule="auto"/>
        <w:ind w:left="222" w:right="801" w:firstLine="480"/>
      </w:pPr>
      <w:r>
        <w:rPr>
          <w:spacing w:val="-7"/>
        </w:rPr>
        <w:t>本合同未尽事宜应按《中华人民共和国政府采购法》及其它有关政府采购的法律法</w:t>
      </w:r>
      <w:r>
        <w:t>规的规定执行。</w:t>
      </w:r>
    </w:p>
    <w:p>
      <w:pPr>
        <w:pStyle w:val="7"/>
        <w:rPr>
          <w:sz w:val="20"/>
        </w:rPr>
      </w:pPr>
    </w:p>
    <w:p>
      <w:pPr>
        <w:pStyle w:val="7"/>
        <w:rPr>
          <w:sz w:val="20"/>
        </w:rPr>
      </w:pPr>
    </w:p>
    <w:p>
      <w:pPr>
        <w:pStyle w:val="7"/>
        <w:rPr>
          <w:sz w:val="20"/>
        </w:rPr>
      </w:pPr>
    </w:p>
    <w:p>
      <w:pPr>
        <w:pStyle w:val="7"/>
        <w:spacing w:before="1"/>
        <w:rPr>
          <w:sz w:val="26"/>
        </w:rPr>
      </w:pPr>
    </w:p>
    <w:p>
      <w:pPr>
        <w:spacing w:after="0"/>
        <w:rPr>
          <w:sz w:val="26"/>
        </w:rPr>
        <w:sectPr>
          <w:pgSz w:w="11910" w:h="16840"/>
          <w:pgMar w:top="1100" w:right="960" w:bottom="1260" w:left="860" w:header="878" w:footer="1067" w:gutter="0"/>
          <w:cols w:space="720" w:num="1"/>
        </w:sectPr>
      </w:pPr>
    </w:p>
    <w:p>
      <w:pPr>
        <w:pStyle w:val="7"/>
        <w:tabs>
          <w:tab w:val="left" w:pos="1643"/>
        </w:tabs>
        <w:spacing w:before="67" w:line="484" w:lineRule="auto"/>
        <w:ind w:left="920" w:right="38"/>
      </w:pPr>
      <w:r>
        <w:rPr>
          <w:b/>
        </w:rPr>
        <w:t>甲</w:t>
      </w:r>
      <w:r>
        <w:rPr>
          <w:b/>
        </w:rPr>
        <w:tab/>
      </w:r>
      <w:r>
        <w:rPr>
          <w:b/>
        </w:rPr>
        <w:t>方</w:t>
      </w:r>
      <w:r>
        <w:t>：单位名称（章</w:t>
      </w:r>
      <w:r>
        <w:rPr>
          <w:spacing w:val="-9"/>
        </w:rPr>
        <w:t xml:space="preserve">）： </w:t>
      </w:r>
      <w:r>
        <w:t>单位地址：</w:t>
      </w:r>
    </w:p>
    <w:p>
      <w:pPr>
        <w:pStyle w:val="7"/>
        <w:spacing w:before="3" w:line="484" w:lineRule="auto"/>
        <w:ind w:left="920" w:right="1482"/>
      </w:pPr>
      <w:r>
        <w:t xml:space="preserve">法定代表人： 委托代理人： </w:t>
      </w:r>
      <w:r>
        <w:rPr>
          <w:spacing w:val="-3"/>
        </w:rPr>
        <w:t xml:space="preserve">纳税人识别号： </w:t>
      </w:r>
      <w:r>
        <w:t>开户银行：</w:t>
      </w:r>
    </w:p>
    <w:p>
      <w:pPr>
        <w:pStyle w:val="7"/>
        <w:spacing w:before="4"/>
        <w:ind w:left="920"/>
      </w:pPr>
      <w:r>
        <w:t>账号：</w:t>
      </w:r>
    </w:p>
    <w:p>
      <w:pPr>
        <w:tabs>
          <w:tab w:val="left" w:pos="1643"/>
        </w:tabs>
        <w:spacing w:before="67" w:line="484" w:lineRule="auto"/>
        <w:ind w:left="920" w:right="1838" w:firstLine="0"/>
        <w:jc w:val="left"/>
        <w:rPr>
          <w:sz w:val="24"/>
        </w:rPr>
      </w:pPr>
      <w:r>
        <w:br w:type="column"/>
      </w:r>
      <w:r>
        <w:rPr>
          <w:b/>
          <w:sz w:val="24"/>
        </w:rPr>
        <w:t>乙</w:t>
      </w:r>
      <w:r>
        <w:rPr>
          <w:b/>
          <w:sz w:val="24"/>
        </w:rPr>
        <w:tab/>
      </w:r>
      <w:r>
        <w:rPr>
          <w:b/>
          <w:sz w:val="24"/>
        </w:rPr>
        <w:t>方</w:t>
      </w:r>
      <w:r>
        <w:rPr>
          <w:sz w:val="24"/>
        </w:rPr>
        <w:t>：单位名称（章</w:t>
      </w:r>
      <w:r>
        <w:rPr>
          <w:spacing w:val="-9"/>
          <w:sz w:val="24"/>
        </w:rPr>
        <w:t xml:space="preserve">）： </w:t>
      </w:r>
      <w:r>
        <w:rPr>
          <w:sz w:val="24"/>
        </w:rPr>
        <w:t>单位地址：</w:t>
      </w:r>
    </w:p>
    <w:p>
      <w:pPr>
        <w:pStyle w:val="7"/>
        <w:spacing w:before="3" w:line="487" w:lineRule="auto"/>
        <w:ind w:left="920" w:right="3520"/>
        <w:jc w:val="both"/>
      </w:pPr>
      <w:r>
        <w:rPr>
          <w:spacing w:val="-3"/>
        </w:rPr>
        <w:t xml:space="preserve">法定代表人： 委托代理人： </w:t>
      </w:r>
      <w:r>
        <w:t>电话：</w:t>
      </w:r>
    </w:p>
    <w:p>
      <w:pPr>
        <w:pStyle w:val="7"/>
        <w:spacing w:line="484" w:lineRule="auto"/>
        <w:ind w:left="920" w:right="3760"/>
      </w:pPr>
      <w:r>
        <w:rPr>
          <w:spacing w:val="-4"/>
        </w:rPr>
        <w:t xml:space="preserve">开户银行： </w:t>
      </w:r>
      <w:r>
        <w:t>帐号：</w:t>
      </w:r>
    </w:p>
    <w:p>
      <w:pPr>
        <w:spacing w:after="0" w:line="484" w:lineRule="auto"/>
        <w:sectPr>
          <w:type w:val="continuous"/>
          <w:pgSz w:w="11910" w:h="16840"/>
          <w:pgMar w:top="780" w:right="960" w:bottom="280" w:left="860" w:header="720" w:footer="720" w:gutter="0"/>
          <w:cols w:equalWidth="0" w:num="2">
            <w:col w:w="4086" w:space="116"/>
            <w:col w:w="5888"/>
          </w:cols>
        </w:sectPr>
      </w:pPr>
    </w:p>
    <w:p>
      <w:pPr>
        <w:pStyle w:val="7"/>
        <w:rPr>
          <w:sz w:val="20"/>
        </w:rPr>
      </w:pPr>
    </w:p>
    <w:p>
      <w:pPr>
        <w:pStyle w:val="7"/>
        <w:spacing w:before="2"/>
        <w:rPr>
          <w:sz w:val="23"/>
        </w:rPr>
      </w:pPr>
    </w:p>
    <w:p>
      <w:pPr>
        <w:pStyle w:val="7"/>
        <w:spacing w:before="66" w:line="487" w:lineRule="auto"/>
        <w:ind w:left="920" w:right="7003"/>
      </w:pPr>
      <w:r>
        <w:rPr>
          <w:spacing w:val="-2"/>
        </w:rPr>
        <w:t xml:space="preserve">见证方：代理机构： </w:t>
      </w:r>
      <w:r>
        <w:t>单位名称（章）： 单位地址：</w:t>
      </w:r>
    </w:p>
    <w:p>
      <w:pPr>
        <w:pStyle w:val="7"/>
        <w:spacing w:line="302" w:lineRule="exact"/>
        <w:ind w:left="920"/>
      </w:pPr>
      <w:r>
        <w:t>法定代表人：</w:t>
      </w:r>
    </w:p>
    <w:p>
      <w:pPr>
        <w:pStyle w:val="7"/>
        <w:spacing w:before="9"/>
        <w:rPr>
          <w:sz w:val="21"/>
        </w:rPr>
      </w:pPr>
    </w:p>
    <w:p>
      <w:pPr>
        <w:pStyle w:val="7"/>
        <w:tabs>
          <w:tab w:val="left" w:pos="5123"/>
        </w:tabs>
        <w:ind w:left="920"/>
      </w:pPr>
      <w:r>
        <w:rPr>
          <w:position w:val="-3"/>
        </w:rPr>
        <w:t>经办人：</w:t>
      </w:r>
      <w:r>
        <w:rPr>
          <w:position w:val="-3"/>
        </w:rPr>
        <w:tab/>
      </w:r>
      <w:r>
        <w:t>委托代理人：</w:t>
      </w:r>
    </w:p>
    <w:p>
      <w:pPr>
        <w:pStyle w:val="7"/>
        <w:spacing w:before="5"/>
        <w:rPr>
          <w:sz w:val="21"/>
        </w:rPr>
      </w:pPr>
    </w:p>
    <w:p>
      <w:pPr>
        <w:pStyle w:val="7"/>
        <w:tabs>
          <w:tab w:val="left" w:pos="2080"/>
        </w:tabs>
        <w:ind w:left="1360"/>
        <w:jc w:val="center"/>
      </w:pPr>
      <w:r>
        <w:t>电</w:t>
      </w:r>
      <w:r>
        <w:tab/>
      </w:r>
      <w:r>
        <w:t>话：</w:t>
      </w:r>
    </w:p>
    <w:sectPr>
      <w:type w:val="continuous"/>
      <w:pgSz w:w="11910" w:h="16840"/>
      <w:pgMar w:top="780" w:right="960" w:bottom="280" w:left="8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51" o:spid="_x0000_s2051" o:spt="202" type="#_x0000_t202" style="position:absolute;left:0pt;margin-left:253.6pt;margin-top:781.85pt;height:11pt;width:7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 xml:space="preserve">第 </w:t>
                </w:r>
                <w:r>
                  <w:fldChar w:fldCharType="begin"/>
                </w:r>
                <w:r>
                  <w:rPr>
                    <w:sz w:val="18"/>
                  </w:rPr>
                  <w:instrText xml:space="preserve"> PAGE </w:instrText>
                </w:r>
                <w:r>
                  <w:fldChar w:fldCharType="separate"/>
                </w:r>
                <w:r>
                  <w:t>1</w:t>
                </w:r>
                <w:r>
                  <w:fldChar w:fldCharType="end"/>
                </w:r>
                <w:r>
                  <w:rPr>
                    <w:sz w:val="18"/>
                  </w:rPr>
                  <w:t xml:space="preserve"> 页 共 60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52" o:spid="_x0000_s2052" o:spt="202" type="#_x0000_t202" style="position:absolute;left:0pt;margin-left:251.35pt;margin-top:781.85pt;height:11pt;width:78.6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 xml:space="preserve">第 </w:t>
                </w:r>
                <w:r>
                  <w:fldChar w:fldCharType="begin"/>
                </w:r>
                <w:r>
                  <w:rPr>
                    <w:sz w:val="18"/>
                  </w:rPr>
                  <w:instrText xml:space="preserve"> PAGE </w:instrText>
                </w:r>
                <w:r>
                  <w:fldChar w:fldCharType="separate"/>
                </w:r>
                <w:r>
                  <w:t>10</w:t>
                </w:r>
                <w:r>
                  <w:fldChar w:fldCharType="end"/>
                </w:r>
                <w:r>
                  <w:rPr>
                    <w:sz w:val="18"/>
                  </w:rPr>
                  <w:t xml:space="preserve"> 页 共 60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53" o:spid="_x0000_s2053" o:spt="202" type="#_x0000_t202" style="position:absolute;left:0pt;margin-left:251.35pt;margin-top:781.85pt;height:11pt;width:78.6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 xml:space="preserve">第 </w:t>
                </w:r>
                <w:r>
                  <w:fldChar w:fldCharType="begin"/>
                </w:r>
                <w:r>
                  <w:rPr>
                    <w:sz w:val="18"/>
                  </w:rPr>
                  <w:instrText xml:space="preserve"> PAGE </w:instrText>
                </w:r>
                <w:r>
                  <w:fldChar w:fldCharType="separate"/>
                </w:r>
                <w:r>
                  <w:t>20</w:t>
                </w:r>
                <w:r>
                  <w:fldChar w:fldCharType="end"/>
                </w:r>
                <w:r>
                  <w:rPr>
                    <w:sz w:val="18"/>
                  </w:rPr>
                  <w:t xml:space="preserve"> 页 共 60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54" o:spid="_x0000_s2054" o:spt="202" type="#_x0000_t202" style="position:absolute;left:0pt;margin-left:240.9pt;margin-top:770.95pt;height:12pt;width:78.7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28</w:t>
                </w:r>
                <w:r>
                  <w:fldChar w:fldCharType="end"/>
                </w:r>
                <w:r>
                  <w:rPr>
                    <w:rFonts w:ascii="Calibri" w:eastAsia="Calibri"/>
                    <w:sz w:val="18"/>
                  </w:rPr>
                  <w:t xml:space="preserve"> </w:t>
                </w:r>
                <w:r>
                  <w:rPr>
                    <w:sz w:val="18"/>
                  </w:rPr>
                  <w:t xml:space="preserve">页 共 </w:t>
                </w:r>
                <w:r>
                  <w:rPr>
                    <w:rFonts w:ascii="Calibri" w:eastAsia="Calibri"/>
                    <w:sz w:val="18"/>
                  </w:rPr>
                  <w:t xml:space="preserve">60 </w:t>
                </w:r>
                <w:r>
                  <w:rPr>
                    <w:sz w:val="18"/>
                  </w:rPr>
                  <w:t>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55" o:spid="_x0000_s2055" o:spt="202" type="#_x0000_t202" style="position:absolute;left:0pt;margin-left:230.35pt;margin-top:777.5pt;height:16.05pt;width:121.0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第 </w:t>
                </w:r>
                <w:r>
                  <w:fldChar w:fldCharType="begin"/>
                </w:r>
                <w:r>
                  <w:rPr>
                    <w:sz w:val="28"/>
                  </w:rPr>
                  <w:instrText xml:space="preserve"> PAGE </w:instrText>
                </w:r>
                <w:r>
                  <w:fldChar w:fldCharType="separate"/>
                </w:r>
                <w:r>
                  <w:t>30</w:t>
                </w:r>
                <w:r>
                  <w:fldChar w:fldCharType="end"/>
                </w:r>
                <w:r>
                  <w:rPr>
                    <w:sz w:val="28"/>
                  </w:rPr>
                  <w:t xml:space="preserve"> 页 共 60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56" o:spid="_x0000_s2056" o:spt="202" type="#_x0000_t202" style="position:absolute;left:0pt;margin-left:230.35pt;margin-top:777.5pt;height:16.05pt;width:121.0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第 </w:t>
                </w:r>
                <w:r>
                  <w:fldChar w:fldCharType="begin"/>
                </w:r>
                <w:r>
                  <w:rPr>
                    <w:sz w:val="28"/>
                  </w:rPr>
                  <w:instrText xml:space="preserve"> PAGE </w:instrText>
                </w:r>
                <w:r>
                  <w:fldChar w:fldCharType="separate"/>
                </w:r>
                <w:r>
                  <w:t>40</w:t>
                </w:r>
                <w:r>
                  <w:fldChar w:fldCharType="end"/>
                </w:r>
                <w:r>
                  <w:rPr>
                    <w:sz w:val="28"/>
                  </w:rPr>
                  <w:t xml:space="preserve"> 页 共 60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57" o:spid="_x0000_s2057" o:spt="202" type="#_x0000_t202" style="position:absolute;left:0pt;margin-left:230.35pt;margin-top:777.5pt;height:16.05pt;width:121.0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第 </w:t>
                </w:r>
                <w:r>
                  <w:fldChar w:fldCharType="begin"/>
                </w:r>
                <w:r>
                  <w:rPr>
                    <w:sz w:val="28"/>
                  </w:rPr>
                  <w:instrText xml:space="preserve"> PAGE </w:instrText>
                </w:r>
                <w:r>
                  <w:fldChar w:fldCharType="separate"/>
                </w:r>
                <w:r>
                  <w:t>50</w:t>
                </w:r>
                <w:r>
                  <w:fldChar w:fldCharType="end"/>
                </w:r>
                <w:r>
                  <w:rPr>
                    <w:sz w:val="28"/>
                  </w:rPr>
                  <w:t xml:space="preserve"> 页 共 60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line id="_x0000_s2049" o:spid="_x0000_s2049" o:spt="20" style="position:absolute;left:0pt;margin-left:54.15pt;margin-top:55.55pt;height:0pt;width:453pt;mso-position-horizontal-relative:page;mso-position-vertical-relative:page;z-index:-251655168;mso-width-relative:page;mso-height-relative:page;" stroked="t" coordsize="21600,21600">
          <v:path arrowok="t"/>
          <v:fill focussize="0,0"/>
          <v:stroke weight="0.72pt" color="#000000"/>
          <v:imagedata o:title=""/>
          <o:lock v:ext="edit"/>
        </v:line>
      </w:pict>
    </w:r>
    <w:r>
      <w:pict>
        <v:shape id="_x0000_s2050" o:spid="_x0000_s2050" o:spt="202" type="#_x0000_t202" style="position:absolute;left:0pt;margin-left:397.75pt;margin-top:42.9pt;height:11pt;width:110.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b/>
                    <w:sz w:val="18"/>
                  </w:rPr>
                </w:pPr>
                <w:r>
                  <w:rPr>
                    <w:b/>
                    <w:sz w:val="18"/>
                  </w:rPr>
                  <w:t>江苏畅誉项目管理有限公司</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943"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854" w:hanging="241"/>
      </w:pPr>
      <w:rPr>
        <w:rFonts w:hint="default"/>
        <w:lang w:val="zh-CN" w:eastAsia="zh-CN" w:bidi="zh-CN"/>
      </w:rPr>
    </w:lvl>
    <w:lvl w:ilvl="2" w:tentative="0">
      <w:start w:val="0"/>
      <w:numFmt w:val="bullet"/>
      <w:lvlText w:val="•"/>
      <w:lvlJc w:val="left"/>
      <w:pPr>
        <w:ind w:left="2769" w:hanging="241"/>
      </w:pPr>
      <w:rPr>
        <w:rFonts w:hint="default"/>
        <w:lang w:val="zh-CN" w:eastAsia="zh-CN" w:bidi="zh-CN"/>
      </w:rPr>
    </w:lvl>
    <w:lvl w:ilvl="3" w:tentative="0">
      <w:start w:val="0"/>
      <w:numFmt w:val="bullet"/>
      <w:lvlText w:val="•"/>
      <w:lvlJc w:val="left"/>
      <w:pPr>
        <w:ind w:left="3683" w:hanging="241"/>
      </w:pPr>
      <w:rPr>
        <w:rFonts w:hint="default"/>
        <w:lang w:val="zh-CN" w:eastAsia="zh-CN" w:bidi="zh-CN"/>
      </w:rPr>
    </w:lvl>
    <w:lvl w:ilvl="4" w:tentative="0">
      <w:start w:val="0"/>
      <w:numFmt w:val="bullet"/>
      <w:lvlText w:val="•"/>
      <w:lvlJc w:val="left"/>
      <w:pPr>
        <w:ind w:left="4598" w:hanging="241"/>
      </w:pPr>
      <w:rPr>
        <w:rFonts w:hint="default"/>
        <w:lang w:val="zh-CN" w:eastAsia="zh-CN" w:bidi="zh-CN"/>
      </w:rPr>
    </w:lvl>
    <w:lvl w:ilvl="5" w:tentative="0">
      <w:start w:val="0"/>
      <w:numFmt w:val="bullet"/>
      <w:lvlText w:val="•"/>
      <w:lvlJc w:val="left"/>
      <w:pPr>
        <w:ind w:left="5513" w:hanging="241"/>
      </w:pPr>
      <w:rPr>
        <w:rFonts w:hint="default"/>
        <w:lang w:val="zh-CN" w:eastAsia="zh-CN" w:bidi="zh-CN"/>
      </w:rPr>
    </w:lvl>
    <w:lvl w:ilvl="6" w:tentative="0">
      <w:start w:val="0"/>
      <w:numFmt w:val="bullet"/>
      <w:lvlText w:val="•"/>
      <w:lvlJc w:val="left"/>
      <w:pPr>
        <w:ind w:left="6427" w:hanging="241"/>
      </w:pPr>
      <w:rPr>
        <w:rFonts w:hint="default"/>
        <w:lang w:val="zh-CN" w:eastAsia="zh-CN" w:bidi="zh-CN"/>
      </w:rPr>
    </w:lvl>
    <w:lvl w:ilvl="7" w:tentative="0">
      <w:start w:val="0"/>
      <w:numFmt w:val="bullet"/>
      <w:lvlText w:val="•"/>
      <w:lvlJc w:val="left"/>
      <w:pPr>
        <w:ind w:left="7342" w:hanging="241"/>
      </w:pPr>
      <w:rPr>
        <w:rFonts w:hint="default"/>
        <w:lang w:val="zh-CN" w:eastAsia="zh-CN" w:bidi="zh-CN"/>
      </w:rPr>
    </w:lvl>
    <w:lvl w:ilvl="8" w:tentative="0">
      <w:start w:val="0"/>
      <w:numFmt w:val="bullet"/>
      <w:lvlText w:val="•"/>
      <w:lvlJc w:val="left"/>
      <w:pPr>
        <w:ind w:left="8256" w:hanging="241"/>
      </w:pPr>
      <w:rPr>
        <w:rFonts w:hint="default"/>
        <w:lang w:val="zh-CN" w:eastAsia="zh-CN" w:bidi="zh-CN"/>
      </w:rPr>
    </w:lvl>
  </w:abstractNum>
  <w:abstractNum w:abstractNumId="1">
    <w:nsid w:val="9288B902"/>
    <w:multiLevelType w:val="multilevel"/>
    <w:tmpl w:val="9288B902"/>
    <w:lvl w:ilvl="0" w:tentative="0">
      <w:start w:val="1"/>
      <w:numFmt w:val="decimal"/>
      <w:lvlText w:val="%1"/>
      <w:lvlJc w:val="left"/>
      <w:pPr>
        <w:ind w:left="1122" w:hanging="420"/>
        <w:jc w:val="left"/>
      </w:pPr>
      <w:rPr>
        <w:rFonts w:hint="default"/>
        <w:lang w:val="zh-CN" w:eastAsia="zh-CN" w:bidi="zh-CN"/>
      </w:rPr>
    </w:lvl>
    <w:lvl w:ilvl="1" w:tentative="0">
      <w:start w:val="1"/>
      <w:numFmt w:val="decimal"/>
      <w:lvlText w:val="%1.%2"/>
      <w:lvlJc w:val="left"/>
      <w:pPr>
        <w:ind w:left="112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913" w:hanging="420"/>
      </w:pPr>
      <w:rPr>
        <w:rFonts w:hint="default"/>
        <w:lang w:val="zh-CN" w:eastAsia="zh-CN" w:bidi="zh-CN"/>
      </w:rPr>
    </w:lvl>
    <w:lvl w:ilvl="3" w:tentative="0">
      <w:start w:val="0"/>
      <w:numFmt w:val="bullet"/>
      <w:lvlText w:val="•"/>
      <w:lvlJc w:val="left"/>
      <w:pPr>
        <w:ind w:left="3809" w:hanging="420"/>
      </w:pPr>
      <w:rPr>
        <w:rFonts w:hint="default"/>
        <w:lang w:val="zh-CN" w:eastAsia="zh-CN" w:bidi="zh-CN"/>
      </w:rPr>
    </w:lvl>
    <w:lvl w:ilvl="4" w:tentative="0">
      <w:start w:val="0"/>
      <w:numFmt w:val="bullet"/>
      <w:lvlText w:val="•"/>
      <w:lvlJc w:val="left"/>
      <w:pPr>
        <w:ind w:left="4706" w:hanging="420"/>
      </w:pPr>
      <w:rPr>
        <w:rFonts w:hint="default"/>
        <w:lang w:val="zh-CN" w:eastAsia="zh-CN" w:bidi="zh-CN"/>
      </w:rPr>
    </w:lvl>
    <w:lvl w:ilvl="5" w:tentative="0">
      <w:start w:val="0"/>
      <w:numFmt w:val="bullet"/>
      <w:lvlText w:val="•"/>
      <w:lvlJc w:val="left"/>
      <w:pPr>
        <w:ind w:left="5603" w:hanging="420"/>
      </w:pPr>
      <w:rPr>
        <w:rFonts w:hint="default"/>
        <w:lang w:val="zh-CN" w:eastAsia="zh-CN" w:bidi="zh-CN"/>
      </w:rPr>
    </w:lvl>
    <w:lvl w:ilvl="6" w:tentative="0">
      <w:start w:val="0"/>
      <w:numFmt w:val="bullet"/>
      <w:lvlText w:val="•"/>
      <w:lvlJc w:val="left"/>
      <w:pPr>
        <w:ind w:left="6499" w:hanging="420"/>
      </w:pPr>
      <w:rPr>
        <w:rFonts w:hint="default"/>
        <w:lang w:val="zh-CN" w:eastAsia="zh-CN" w:bidi="zh-CN"/>
      </w:rPr>
    </w:lvl>
    <w:lvl w:ilvl="7" w:tentative="0">
      <w:start w:val="0"/>
      <w:numFmt w:val="bullet"/>
      <w:lvlText w:val="•"/>
      <w:lvlJc w:val="left"/>
      <w:pPr>
        <w:ind w:left="7396" w:hanging="420"/>
      </w:pPr>
      <w:rPr>
        <w:rFonts w:hint="default"/>
        <w:lang w:val="zh-CN" w:eastAsia="zh-CN" w:bidi="zh-CN"/>
      </w:rPr>
    </w:lvl>
    <w:lvl w:ilvl="8" w:tentative="0">
      <w:start w:val="0"/>
      <w:numFmt w:val="bullet"/>
      <w:lvlText w:val="•"/>
      <w:lvlJc w:val="left"/>
      <w:pPr>
        <w:ind w:left="8292" w:hanging="420"/>
      </w:pPr>
      <w:rPr>
        <w:rFonts w:hint="default"/>
        <w:lang w:val="zh-CN" w:eastAsia="zh-CN" w:bidi="zh-CN"/>
      </w:rPr>
    </w:lvl>
  </w:abstractNum>
  <w:abstractNum w:abstractNumId="2">
    <w:nsid w:val="9C8AC8EF"/>
    <w:multiLevelType w:val="multilevel"/>
    <w:tmpl w:val="9C8AC8EF"/>
    <w:lvl w:ilvl="0" w:tentative="0">
      <w:start w:val="1"/>
      <w:numFmt w:val="decimal"/>
      <w:lvlText w:val="%1."/>
      <w:lvlJc w:val="left"/>
      <w:pPr>
        <w:ind w:left="1064" w:hanging="363"/>
        <w:jc w:val="left"/>
      </w:pPr>
      <w:rPr>
        <w:rFonts w:hint="default" w:ascii="宋体" w:hAnsi="宋体" w:eastAsia="宋体" w:cs="宋体"/>
        <w:b/>
        <w:bCs/>
        <w:spacing w:val="0"/>
        <w:w w:val="99"/>
        <w:sz w:val="24"/>
        <w:szCs w:val="24"/>
        <w:lang w:val="zh-CN" w:eastAsia="zh-CN" w:bidi="zh-CN"/>
      </w:rPr>
    </w:lvl>
    <w:lvl w:ilvl="1" w:tentative="0">
      <w:start w:val="0"/>
      <w:numFmt w:val="bullet"/>
      <w:lvlText w:val="•"/>
      <w:lvlJc w:val="left"/>
      <w:pPr>
        <w:ind w:left="1962" w:hanging="363"/>
      </w:pPr>
      <w:rPr>
        <w:rFonts w:hint="default"/>
        <w:lang w:val="zh-CN" w:eastAsia="zh-CN" w:bidi="zh-CN"/>
      </w:rPr>
    </w:lvl>
    <w:lvl w:ilvl="2" w:tentative="0">
      <w:start w:val="0"/>
      <w:numFmt w:val="bullet"/>
      <w:lvlText w:val="•"/>
      <w:lvlJc w:val="left"/>
      <w:pPr>
        <w:ind w:left="2865" w:hanging="363"/>
      </w:pPr>
      <w:rPr>
        <w:rFonts w:hint="default"/>
        <w:lang w:val="zh-CN" w:eastAsia="zh-CN" w:bidi="zh-CN"/>
      </w:rPr>
    </w:lvl>
    <w:lvl w:ilvl="3" w:tentative="0">
      <w:start w:val="0"/>
      <w:numFmt w:val="bullet"/>
      <w:lvlText w:val="•"/>
      <w:lvlJc w:val="left"/>
      <w:pPr>
        <w:ind w:left="3767" w:hanging="363"/>
      </w:pPr>
      <w:rPr>
        <w:rFonts w:hint="default"/>
        <w:lang w:val="zh-CN" w:eastAsia="zh-CN" w:bidi="zh-CN"/>
      </w:rPr>
    </w:lvl>
    <w:lvl w:ilvl="4" w:tentative="0">
      <w:start w:val="0"/>
      <w:numFmt w:val="bullet"/>
      <w:lvlText w:val="•"/>
      <w:lvlJc w:val="left"/>
      <w:pPr>
        <w:ind w:left="4670" w:hanging="363"/>
      </w:pPr>
      <w:rPr>
        <w:rFonts w:hint="default"/>
        <w:lang w:val="zh-CN" w:eastAsia="zh-CN" w:bidi="zh-CN"/>
      </w:rPr>
    </w:lvl>
    <w:lvl w:ilvl="5" w:tentative="0">
      <w:start w:val="0"/>
      <w:numFmt w:val="bullet"/>
      <w:lvlText w:val="•"/>
      <w:lvlJc w:val="left"/>
      <w:pPr>
        <w:ind w:left="5573" w:hanging="363"/>
      </w:pPr>
      <w:rPr>
        <w:rFonts w:hint="default"/>
        <w:lang w:val="zh-CN" w:eastAsia="zh-CN" w:bidi="zh-CN"/>
      </w:rPr>
    </w:lvl>
    <w:lvl w:ilvl="6" w:tentative="0">
      <w:start w:val="0"/>
      <w:numFmt w:val="bullet"/>
      <w:lvlText w:val="•"/>
      <w:lvlJc w:val="left"/>
      <w:pPr>
        <w:ind w:left="6475" w:hanging="363"/>
      </w:pPr>
      <w:rPr>
        <w:rFonts w:hint="default"/>
        <w:lang w:val="zh-CN" w:eastAsia="zh-CN" w:bidi="zh-CN"/>
      </w:rPr>
    </w:lvl>
    <w:lvl w:ilvl="7" w:tentative="0">
      <w:start w:val="0"/>
      <w:numFmt w:val="bullet"/>
      <w:lvlText w:val="•"/>
      <w:lvlJc w:val="left"/>
      <w:pPr>
        <w:ind w:left="7378" w:hanging="363"/>
      </w:pPr>
      <w:rPr>
        <w:rFonts w:hint="default"/>
        <w:lang w:val="zh-CN" w:eastAsia="zh-CN" w:bidi="zh-CN"/>
      </w:rPr>
    </w:lvl>
    <w:lvl w:ilvl="8" w:tentative="0">
      <w:start w:val="0"/>
      <w:numFmt w:val="bullet"/>
      <w:lvlText w:val="•"/>
      <w:lvlJc w:val="left"/>
      <w:pPr>
        <w:ind w:left="8280" w:hanging="363"/>
      </w:pPr>
      <w:rPr>
        <w:rFonts w:hint="default"/>
        <w:lang w:val="zh-CN" w:eastAsia="zh-CN" w:bidi="zh-CN"/>
      </w:rPr>
    </w:lvl>
  </w:abstractNum>
  <w:abstractNum w:abstractNumId="3">
    <w:nsid w:val="B0F1ACD9"/>
    <w:multiLevelType w:val="multilevel"/>
    <w:tmpl w:val="B0F1ACD9"/>
    <w:lvl w:ilvl="0" w:tentative="0">
      <w:start w:val="1"/>
      <w:numFmt w:val="decimal"/>
      <w:lvlText w:val="%1."/>
      <w:lvlJc w:val="left"/>
      <w:pPr>
        <w:ind w:left="1184" w:hanging="483"/>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222" w:hanging="600"/>
        <w:jc w:val="left"/>
      </w:pPr>
      <w:rPr>
        <w:rFonts w:hint="default" w:ascii="宋体" w:hAnsi="宋体" w:eastAsia="宋体" w:cs="宋体"/>
        <w:spacing w:val="-60"/>
        <w:w w:val="100"/>
        <w:sz w:val="24"/>
        <w:szCs w:val="24"/>
        <w:lang w:val="zh-CN" w:eastAsia="zh-CN" w:bidi="zh-CN"/>
      </w:rPr>
    </w:lvl>
    <w:lvl w:ilvl="2" w:tentative="0">
      <w:start w:val="0"/>
      <w:numFmt w:val="bullet"/>
      <w:lvlText w:val="•"/>
      <w:lvlJc w:val="left"/>
      <w:pPr>
        <w:ind w:left="2169" w:hanging="600"/>
      </w:pPr>
      <w:rPr>
        <w:rFonts w:hint="default"/>
        <w:lang w:val="zh-CN" w:eastAsia="zh-CN" w:bidi="zh-CN"/>
      </w:rPr>
    </w:lvl>
    <w:lvl w:ilvl="3" w:tentative="0">
      <w:start w:val="0"/>
      <w:numFmt w:val="bullet"/>
      <w:lvlText w:val="•"/>
      <w:lvlJc w:val="left"/>
      <w:pPr>
        <w:ind w:left="3159" w:hanging="600"/>
      </w:pPr>
      <w:rPr>
        <w:rFonts w:hint="default"/>
        <w:lang w:val="zh-CN" w:eastAsia="zh-CN" w:bidi="zh-CN"/>
      </w:rPr>
    </w:lvl>
    <w:lvl w:ilvl="4" w:tentative="0">
      <w:start w:val="0"/>
      <w:numFmt w:val="bullet"/>
      <w:lvlText w:val="•"/>
      <w:lvlJc w:val="left"/>
      <w:pPr>
        <w:ind w:left="4148" w:hanging="600"/>
      </w:pPr>
      <w:rPr>
        <w:rFonts w:hint="default"/>
        <w:lang w:val="zh-CN" w:eastAsia="zh-CN" w:bidi="zh-CN"/>
      </w:rPr>
    </w:lvl>
    <w:lvl w:ilvl="5" w:tentative="0">
      <w:start w:val="0"/>
      <w:numFmt w:val="bullet"/>
      <w:lvlText w:val="•"/>
      <w:lvlJc w:val="left"/>
      <w:pPr>
        <w:ind w:left="5138" w:hanging="600"/>
      </w:pPr>
      <w:rPr>
        <w:rFonts w:hint="default"/>
        <w:lang w:val="zh-CN" w:eastAsia="zh-CN" w:bidi="zh-CN"/>
      </w:rPr>
    </w:lvl>
    <w:lvl w:ilvl="6" w:tentative="0">
      <w:start w:val="0"/>
      <w:numFmt w:val="bullet"/>
      <w:lvlText w:val="•"/>
      <w:lvlJc w:val="left"/>
      <w:pPr>
        <w:ind w:left="6127" w:hanging="600"/>
      </w:pPr>
      <w:rPr>
        <w:rFonts w:hint="default"/>
        <w:lang w:val="zh-CN" w:eastAsia="zh-CN" w:bidi="zh-CN"/>
      </w:rPr>
    </w:lvl>
    <w:lvl w:ilvl="7" w:tentative="0">
      <w:start w:val="0"/>
      <w:numFmt w:val="bullet"/>
      <w:lvlText w:val="•"/>
      <w:lvlJc w:val="left"/>
      <w:pPr>
        <w:ind w:left="7117" w:hanging="600"/>
      </w:pPr>
      <w:rPr>
        <w:rFonts w:hint="default"/>
        <w:lang w:val="zh-CN" w:eastAsia="zh-CN" w:bidi="zh-CN"/>
      </w:rPr>
    </w:lvl>
    <w:lvl w:ilvl="8" w:tentative="0">
      <w:start w:val="0"/>
      <w:numFmt w:val="bullet"/>
      <w:lvlText w:val="•"/>
      <w:lvlJc w:val="left"/>
      <w:pPr>
        <w:ind w:left="8106" w:hanging="600"/>
      </w:pPr>
      <w:rPr>
        <w:rFonts w:hint="default"/>
        <w:lang w:val="zh-CN" w:eastAsia="zh-CN" w:bidi="zh-CN"/>
      </w:rPr>
    </w:lvl>
  </w:abstractNum>
  <w:abstractNum w:abstractNumId="4">
    <w:nsid w:val="B5E306ED"/>
    <w:multiLevelType w:val="multilevel"/>
    <w:tmpl w:val="B5E306ED"/>
    <w:lvl w:ilvl="0" w:tentative="0">
      <w:start w:val="1"/>
      <w:numFmt w:val="decimal"/>
      <w:lvlText w:val="%1)"/>
      <w:lvlJc w:val="left"/>
      <w:pPr>
        <w:ind w:left="943"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854" w:hanging="241"/>
      </w:pPr>
      <w:rPr>
        <w:rFonts w:hint="default"/>
        <w:lang w:val="zh-CN" w:eastAsia="zh-CN" w:bidi="zh-CN"/>
      </w:rPr>
    </w:lvl>
    <w:lvl w:ilvl="2" w:tentative="0">
      <w:start w:val="0"/>
      <w:numFmt w:val="bullet"/>
      <w:lvlText w:val="•"/>
      <w:lvlJc w:val="left"/>
      <w:pPr>
        <w:ind w:left="2769" w:hanging="241"/>
      </w:pPr>
      <w:rPr>
        <w:rFonts w:hint="default"/>
        <w:lang w:val="zh-CN" w:eastAsia="zh-CN" w:bidi="zh-CN"/>
      </w:rPr>
    </w:lvl>
    <w:lvl w:ilvl="3" w:tentative="0">
      <w:start w:val="0"/>
      <w:numFmt w:val="bullet"/>
      <w:lvlText w:val="•"/>
      <w:lvlJc w:val="left"/>
      <w:pPr>
        <w:ind w:left="3683" w:hanging="241"/>
      </w:pPr>
      <w:rPr>
        <w:rFonts w:hint="default"/>
        <w:lang w:val="zh-CN" w:eastAsia="zh-CN" w:bidi="zh-CN"/>
      </w:rPr>
    </w:lvl>
    <w:lvl w:ilvl="4" w:tentative="0">
      <w:start w:val="0"/>
      <w:numFmt w:val="bullet"/>
      <w:lvlText w:val="•"/>
      <w:lvlJc w:val="left"/>
      <w:pPr>
        <w:ind w:left="4598" w:hanging="241"/>
      </w:pPr>
      <w:rPr>
        <w:rFonts w:hint="default"/>
        <w:lang w:val="zh-CN" w:eastAsia="zh-CN" w:bidi="zh-CN"/>
      </w:rPr>
    </w:lvl>
    <w:lvl w:ilvl="5" w:tentative="0">
      <w:start w:val="0"/>
      <w:numFmt w:val="bullet"/>
      <w:lvlText w:val="•"/>
      <w:lvlJc w:val="left"/>
      <w:pPr>
        <w:ind w:left="5513" w:hanging="241"/>
      </w:pPr>
      <w:rPr>
        <w:rFonts w:hint="default"/>
        <w:lang w:val="zh-CN" w:eastAsia="zh-CN" w:bidi="zh-CN"/>
      </w:rPr>
    </w:lvl>
    <w:lvl w:ilvl="6" w:tentative="0">
      <w:start w:val="0"/>
      <w:numFmt w:val="bullet"/>
      <w:lvlText w:val="•"/>
      <w:lvlJc w:val="left"/>
      <w:pPr>
        <w:ind w:left="6427" w:hanging="241"/>
      </w:pPr>
      <w:rPr>
        <w:rFonts w:hint="default"/>
        <w:lang w:val="zh-CN" w:eastAsia="zh-CN" w:bidi="zh-CN"/>
      </w:rPr>
    </w:lvl>
    <w:lvl w:ilvl="7" w:tentative="0">
      <w:start w:val="0"/>
      <w:numFmt w:val="bullet"/>
      <w:lvlText w:val="•"/>
      <w:lvlJc w:val="left"/>
      <w:pPr>
        <w:ind w:left="7342" w:hanging="241"/>
      </w:pPr>
      <w:rPr>
        <w:rFonts w:hint="default"/>
        <w:lang w:val="zh-CN" w:eastAsia="zh-CN" w:bidi="zh-CN"/>
      </w:rPr>
    </w:lvl>
    <w:lvl w:ilvl="8" w:tentative="0">
      <w:start w:val="0"/>
      <w:numFmt w:val="bullet"/>
      <w:lvlText w:val="•"/>
      <w:lvlJc w:val="left"/>
      <w:pPr>
        <w:ind w:left="8256" w:hanging="241"/>
      </w:pPr>
      <w:rPr>
        <w:rFonts w:hint="default"/>
        <w:lang w:val="zh-CN" w:eastAsia="zh-CN" w:bidi="zh-CN"/>
      </w:rPr>
    </w:lvl>
  </w:abstractNum>
  <w:abstractNum w:abstractNumId="5">
    <w:nsid w:val="BE923771"/>
    <w:multiLevelType w:val="multilevel"/>
    <w:tmpl w:val="BE923771"/>
    <w:lvl w:ilvl="0" w:tentative="0">
      <w:start w:val="1"/>
      <w:numFmt w:val="decimal"/>
      <w:lvlText w:val="%1"/>
      <w:lvlJc w:val="left"/>
      <w:pPr>
        <w:ind w:left="1182" w:hanging="480"/>
        <w:jc w:val="left"/>
      </w:pPr>
      <w:rPr>
        <w:rFonts w:hint="default"/>
        <w:lang w:val="zh-CN" w:eastAsia="zh-CN" w:bidi="zh-CN"/>
      </w:rPr>
    </w:lvl>
    <w:lvl w:ilvl="1" w:tentative="0">
      <w:start w:val="1"/>
      <w:numFmt w:val="decimal"/>
      <w:lvlText w:val="%1.%2"/>
      <w:lvlJc w:val="left"/>
      <w:pPr>
        <w:ind w:left="1182"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961" w:hanging="480"/>
      </w:pPr>
      <w:rPr>
        <w:rFonts w:hint="default"/>
        <w:lang w:val="zh-CN" w:eastAsia="zh-CN" w:bidi="zh-CN"/>
      </w:rPr>
    </w:lvl>
    <w:lvl w:ilvl="3" w:tentative="0">
      <w:start w:val="0"/>
      <w:numFmt w:val="bullet"/>
      <w:lvlText w:val="•"/>
      <w:lvlJc w:val="left"/>
      <w:pPr>
        <w:ind w:left="3851" w:hanging="480"/>
      </w:pPr>
      <w:rPr>
        <w:rFonts w:hint="default"/>
        <w:lang w:val="zh-CN" w:eastAsia="zh-CN" w:bidi="zh-CN"/>
      </w:rPr>
    </w:lvl>
    <w:lvl w:ilvl="4" w:tentative="0">
      <w:start w:val="0"/>
      <w:numFmt w:val="bullet"/>
      <w:lvlText w:val="•"/>
      <w:lvlJc w:val="left"/>
      <w:pPr>
        <w:ind w:left="4742" w:hanging="480"/>
      </w:pPr>
      <w:rPr>
        <w:rFonts w:hint="default"/>
        <w:lang w:val="zh-CN" w:eastAsia="zh-CN" w:bidi="zh-CN"/>
      </w:rPr>
    </w:lvl>
    <w:lvl w:ilvl="5" w:tentative="0">
      <w:start w:val="0"/>
      <w:numFmt w:val="bullet"/>
      <w:lvlText w:val="•"/>
      <w:lvlJc w:val="left"/>
      <w:pPr>
        <w:ind w:left="5633" w:hanging="480"/>
      </w:pPr>
      <w:rPr>
        <w:rFonts w:hint="default"/>
        <w:lang w:val="zh-CN" w:eastAsia="zh-CN" w:bidi="zh-CN"/>
      </w:rPr>
    </w:lvl>
    <w:lvl w:ilvl="6" w:tentative="0">
      <w:start w:val="0"/>
      <w:numFmt w:val="bullet"/>
      <w:lvlText w:val="•"/>
      <w:lvlJc w:val="left"/>
      <w:pPr>
        <w:ind w:left="6523" w:hanging="480"/>
      </w:pPr>
      <w:rPr>
        <w:rFonts w:hint="default"/>
        <w:lang w:val="zh-CN" w:eastAsia="zh-CN" w:bidi="zh-CN"/>
      </w:rPr>
    </w:lvl>
    <w:lvl w:ilvl="7" w:tentative="0">
      <w:start w:val="0"/>
      <w:numFmt w:val="bullet"/>
      <w:lvlText w:val="•"/>
      <w:lvlJc w:val="left"/>
      <w:pPr>
        <w:ind w:left="7414" w:hanging="480"/>
      </w:pPr>
      <w:rPr>
        <w:rFonts w:hint="default"/>
        <w:lang w:val="zh-CN" w:eastAsia="zh-CN" w:bidi="zh-CN"/>
      </w:rPr>
    </w:lvl>
    <w:lvl w:ilvl="8" w:tentative="0">
      <w:start w:val="0"/>
      <w:numFmt w:val="bullet"/>
      <w:lvlText w:val="•"/>
      <w:lvlJc w:val="left"/>
      <w:pPr>
        <w:ind w:left="8304" w:hanging="480"/>
      </w:pPr>
      <w:rPr>
        <w:rFonts w:hint="default"/>
        <w:lang w:val="zh-CN" w:eastAsia="zh-CN" w:bidi="zh-CN"/>
      </w:rPr>
    </w:lvl>
  </w:abstractNum>
  <w:abstractNum w:abstractNumId="6">
    <w:nsid w:val="BF205925"/>
    <w:multiLevelType w:val="multilevel"/>
    <w:tmpl w:val="BF205925"/>
    <w:lvl w:ilvl="0" w:tentative="0">
      <w:start w:val="1"/>
      <w:numFmt w:val="decimal"/>
      <w:lvlText w:val="%1."/>
      <w:lvlJc w:val="left"/>
      <w:pPr>
        <w:ind w:left="943"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854" w:hanging="241"/>
      </w:pPr>
      <w:rPr>
        <w:rFonts w:hint="default"/>
        <w:lang w:val="zh-CN" w:eastAsia="zh-CN" w:bidi="zh-CN"/>
      </w:rPr>
    </w:lvl>
    <w:lvl w:ilvl="2" w:tentative="0">
      <w:start w:val="0"/>
      <w:numFmt w:val="bullet"/>
      <w:lvlText w:val="•"/>
      <w:lvlJc w:val="left"/>
      <w:pPr>
        <w:ind w:left="2769" w:hanging="241"/>
      </w:pPr>
      <w:rPr>
        <w:rFonts w:hint="default"/>
        <w:lang w:val="zh-CN" w:eastAsia="zh-CN" w:bidi="zh-CN"/>
      </w:rPr>
    </w:lvl>
    <w:lvl w:ilvl="3" w:tentative="0">
      <w:start w:val="0"/>
      <w:numFmt w:val="bullet"/>
      <w:lvlText w:val="•"/>
      <w:lvlJc w:val="left"/>
      <w:pPr>
        <w:ind w:left="3683" w:hanging="241"/>
      </w:pPr>
      <w:rPr>
        <w:rFonts w:hint="default"/>
        <w:lang w:val="zh-CN" w:eastAsia="zh-CN" w:bidi="zh-CN"/>
      </w:rPr>
    </w:lvl>
    <w:lvl w:ilvl="4" w:tentative="0">
      <w:start w:val="0"/>
      <w:numFmt w:val="bullet"/>
      <w:lvlText w:val="•"/>
      <w:lvlJc w:val="left"/>
      <w:pPr>
        <w:ind w:left="4598" w:hanging="241"/>
      </w:pPr>
      <w:rPr>
        <w:rFonts w:hint="default"/>
        <w:lang w:val="zh-CN" w:eastAsia="zh-CN" w:bidi="zh-CN"/>
      </w:rPr>
    </w:lvl>
    <w:lvl w:ilvl="5" w:tentative="0">
      <w:start w:val="0"/>
      <w:numFmt w:val="bullet"/>
      <w:lvlText w:val="•"/>
      <w:lvlJc w:val="left"/>
      <w:pPr>
        <w:ind w:left="5513" w:hanging="241"/>
      </w:pPr>
      <w:rPr>
        <w:rFonts w:hint="default"/>
        <w:lang w:val="zh-CN" w:eastAsia="zh-CN" w:bidi="zh-CN"/>
      </w:rPr>
    </w:lvl>
    <w:lvl w:ilvl="6" w:tentative="0">
      <w:start w:val="0"/>
      <w:numFmt w:val="bullet"/>
      <w:lvlText w:val="•"/>
      <w:lvlJc w:val="left"/>
      <w:pPr>
        <w:ind w:left="6427" w:hanging="241"/>
      </w:pPr>
      <w:rPr>
        <w:rFonts w:hint="default"/>
        <w:lang w:val="zh-CN" w:eastAsia="zh-CN" w:bidi="zh-CN"/>
      </w:rPr>
    </w:lvl>
    <w:lvl w:ilvl="7" w:tentative="0">
      <w:start w:val="0"/>
      <w:numFmt w:val="bullet"/>
      <w:lvlText w:val="•"/>
      <w:lvlJc w:val="left"/>
      <w:pPr>
        <w:ind w:left="7342" w:hanging="241"/>
      </w:pPr>
      <w:rPr>
        <w:rFonts w:hint="default"/>
        <w:lang w:val="zh-CN" w:eastAsia="zh-CN" w:bidi="zh-CN"/>
      </w:rPr>
    </w:lvl>
    <w:lvl w:ilvl="8" w:tentative="0">
      <w:start w:val="0"/>
      <w:numFmt w:val="bullet"/>
      <w:lvlText w:val="•"/>
      <w:lvlJc w:val="left"/>
      <w:pPr>
        <w:ind w:left="8256" w:hanging="241"/>
      </w:pPr>
      <w:rPr>
        <w:rFonts w:hint="default"/>
        <w:lang w:val="zh-CN" w:eastAsia="zh-CN" w:bidi="zh-CN"/>
      </w:rPr>
    </w:lvl>
  </w:abstractNum>
  <w:abstractNum w:abstractNumId="7">
    <w:nsid w:val="C8879AEF"/>
    <w:multiLevelType w:val="multilevel"/>
    <w:tmpl w:val="C8879AEF"/>
    <w:lvl w:ilvl="0" w:tentative="0">
      <w:start w:val="1"/>
      <w:numFmt w:val="decimal"/>
      <w:lvlText w:val="%1."/>
      <w:lvlJc w:val="left"/>
      <w:pPr>
        <w:ind w:left="943" w:hanging="241"/>
        <w:jc w:val="right"/>
      </w:pPr>
      <w:rPr>
        <w:rFonts w:hint="default" w:ascii="宋体" w:hAnsi="宋体" w:eastAsia="宋体" w:cs="宋体"/>
        <w:w w:val="100"/>
        <w:sz w:val="22"/>
        <w:szCs w:val="22"/>
        <w:lang w:val="zh-CN" w:eastAsia="zh-CN" w:bidi="zh-CN"/>
      </w:rPr>
    </w:lvl>
    <w:lvl w:ilvl="1" w:tentative="0">
      <w:start w:val="1"/>
      <w:numFmt w:val="decimal"/>
      <w:lvlText w:val="%1.%2"/>
      <w:lvlJc w:val="left"/>
      <w:pPr>
        <w:ind w:left="112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16" w:hanging="420"/>
      </w:pPr>
      <w:rPr>
        <w:rFonts w:hint="default"/>
        <w:lang w:val="zh-CN" w:eastAsia="zh-CN" w:bidi="zh-CN"/>
      </w:rPr>
    </w:lvl>
    <w:lvl w:ilvl="3" w:tentative="0">
      <w:start w:val="0"/>
      <w:numFmt w:val="bullet"/>
      <w:lvlText w:val="•"/>
      <w:lvlJc w:val="left"/>
      <w:pPr>
        <w:ind w:left="3112" w:hanging="420"/>
      </w:pPr>
      <w:rPr>
        <w:rFonts w:hint="default"/>
        <w:lang w:val="zh-CN" w:eastAsia="zh-CN" w:bidi="zh-CN"/>
      </w:rPr>
    </w:lvl>
    <w:lvl w:ilvl="4" w:tentative="0">
      <w:start w:val="0"/>
      <w:numFmt w:val="bullet"/>
      <w:lvlText w:val="•"/>
      <w:lvlJc w:val="left"/>
      <w:pPr>
        <w:ind w:left="4108" w:hanging="420"/>
      </w:pPr>
      <w:rPr>
        <w:rFonts w:hint="default"/>
        <w:lang w:val="zh-CN" w:eastAsia="zh-CN" w:bidi="zh-CN"/>
      </w:rPr>
    </w:lvl>
    <w:lvl w:ilvl="5" w:tentative="0">
      <w:start w:val="0"/>
      <w:numFmt w:val="bullet"/>
      <w:lvlText w:val="•"/>
      <w:lvlJc w:val="left"/>
      <w:pPr>
        <w:ind w:left="5104" w:hanging="420"/>
      </w:pPr>
      <w:rPr>
        <w:rFonts w:hint="default"/>
        <w:lang w:val="zh-CN" w:eastAsia="zh-CN" w:bidi="zh-CN"/>
      </w:rPr>
    </w:lvl>
    <w:lvl w:ilvl="6" w:tentative="0">
      <w:start w:val="0"/>
      <w:numFmt w:val="bullet"/>
      <w:lvlText w:val="•"/>
      <w:lvlJc w:val="left"/>
      <w:pPr>
        <w:ind w:left="6101" w:hanging="420"/>
      </w:pPr>
      <w:rPr>
        <w:rFonts w:hint="default"/>
        <w:lang w:val="zh-CN" w:eastAsia="zh-CN" w:bidi="zh-CN"/>
      </w:rPr>
    </w:lvl>
    <w:lvl w:ilvl="7" w:tentative="0">
      <w:start w:val="0"/>
      <w:numFmt w:val="bullet"/>
      <w:lvlText w:val="•"/>
      <w:lvlJc w:val="left"/>
      <w:pPr>
        <w:ind w:left="7097" w:hanging="420"/>
      </w:pPr>
      <w:rPr>
        <w:rFonts w:hint="default"/>
        <w:lang w:val="zh-CN" w:eastAsia="zh-CN" w:bidi="zh-CN"/>
      </w:rPr>
    </w:lvl>
    <w:lvl w:ilvl="8" w:tentative="0">
      <w:start w:val="0"/>
      <w:numFmt w:val="bullet"/>
      <w:lvlText w:val="•"/>
      <w:lvlJc w:val="left"/>
      <w:pPr>
        <w:ind w:left="8093" w:hanging="420"/>
      </w:pPr>
      <w:rPr>
        <w:rFonts w:hint="default"/>
        <w:lang w:val="zh-CN" w:eastAsia="zh-CN" w:bidi="zh-CN"/>
      </w:rPr>
    </w:lvl>
  </w:abstractNum>
  <w:abstractNum w:abstractNumId="8">
    <w:nsid w:val="CF092B84"/>
    <w:multiLevelType w:val="multilevel"/>
    <w:tmpl w:val="CF092B84"/>
    <w:lvl w:ilvl="0" w:tentative="0">
      <w:start w:val="1"/>
      <w:numFmt w:val="decimal"/>
      <w:lvlText w:val="%1."/>
      <w:lvlJc w:val="left"/>
      <w:pPr>
        <w:ind w:left="943" w:hanging="241"/>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1300" w:hanging="358"/>
        <w:jc w:val="left"/>
      </w:pPr>
      <w:rPr>
        <w:rFonts w:hint="default" w:ascii="Calibri" w:hAnsi="Calibri" w:eastAsia="Calibri" w:cs="Calibri"/>
        <w:spacing w:val="-1"/>
        <w:w w:val="100"/>
        <w:sz w:val="24"/>
        <w:szCs w:val="24"/>
        <w:lang w:val="zh-CN" w:eastAsia="zh-CN" w:bidi="zh-CN"/>
      </w:rPr>
    </w:lvl>
    <w:lvl w:ilvl="2" w:tentative="0">
      <w:start w:val="0"/>
      <w:numFmt w:val="bullet"/>
      <w:lvlText w:val="•"/>
      <w:lvlJc w:val="left"/>
      <w:pPr>
        <w:ind w:left="2276" w:hanging="358"/>
      </w:pPr>
      <w:rPr>
        <w:rFonts w:hint="default"/>
        <w:lang w:val="zh-CN" w:eastAsia="zh-CN" w:bidi="zh-CN"/>
      </w:rPr>
    </w:lvl>
    <w:lvl w:ilvl="3" w:tentative="0">
      <w:start w:val="0"/>
      <w:numFmt w:val="bullet"/>
      <w:lvlText w:val="•"/>
      <w:lvlJc w:val="left"/>
      <w:pPr>
        <w:ind w:left="3252" w:hanging="358"/>
      </w:pPr>
      <w:rPr>
        <w:rFonts w:hint="default"/>
        <w:lang w:val="zh-CN" w:eastAsia="zh-CN" w:bidi="zh-CN"/>
      </w:rPr>
    </w:lvl>
    <w:lvl w:ilvl="4" w:tentative="0">
      <w:start w:val="0"/>
      <w:numFmt w:val="bullet"/>
      <w:lvlText w:val="•"/>
      <w:lvlJc w:val="left"/>
      <w:pPr>
        <w:ind w:left="4228" w:hanging="358"/>
      </w:pPr>
      <w:rPr>
        <w:rFonts w:hint="default"/>
        <w:lang w:val="zh-CN" w:eastAsia="zh-CN" w:bidi="zh-CN"/>
      </w:rPr>
    </w:lvl>
    <w:lvl w:ilvl="5" w:tentative="0">
      <w:start w:val="0"/>
      <w:numFmt w:val="bullet"/>
      <w:lvlText w:val="•"/>
      <w:lvlJc w:val="left"/>
      <w:pPr>
        <w:ind w:left="5204" w:hanging="358"/>
      </w:pPr>
      <w:rPr>
        <w:rFonts w:hint="default"/>
        <w:lang w:val="zh-CN" w:eastAsia="zh-CN" w:bidi="zh-CN"/>
      </w:rPr>
    </w:lvl>
    <w:lvl w:ilvl="6" w:tentative="0">
      <w:start w:val="0"/>
      <w:numFmt w:val="bullet"/>
      <w:lvlText w:val="•"/>
      <w:lvlJc w:val="left"/>
      <w:pPr>
        <w:ind w:left="6181" w:hanging="358"/>
      </w:pPr>
      <w:rPr>
        <w:rFonts w:hint="default"/>
        <w:lang w:val="zh-CN" w:eastAsia="zh-CN" w:bidi="zh-CN"/>
      </w:rPr>
    </w:lvl>
    <w:lvl w:ilvl="7" w:tentative="0">
      <w:start w:val="0"/>
      <w:numFmt w:val="bullet"/>
      <w:lvlText w:val="•"/>
      <w:lvlJc w:val="left"/>
      <w:pPr>
        <w:ind w:left="7157" w:hanging="358"/>
      </w:pPr>
      <w:rPr>
        <w:rFonts w:hint="default"/>
        <w:lang w:val="zh-CN" w:eastAsia="zh-CN" w:bidi="zh-CN"/>
      </w:rPr>
    </w:lvl>
    <w:lvl w:ilvl="8" w:tentative="0">
      <w:start w:val="0"/>
      <w:numFmt w:val="bullet"/>
      <w:lvlText w:val="•"/>
      <w:lvlJc w:val="left"/>
      <w:pPr>
        <w:ind w:left="8133" w:hanging="358"/>
      </w:pPr>
      <w:rPr>
        <w:rFonts w:hint="default"/>
        <w:lang w:val="zh-CN" w:eastAsia="zh-CN" w:bidi="zh-CN"/>
      </w:rPr>
    </w:lvl>
  </w:abstractNum>
  <w:abstractNum w:abstractNumId="9">
    <w:nsid w:val="D7F9FE59"/>
    <w:multiLevelType w:val="multilevel"/>
    <w:tmpl w:val="D7F9FE59"/>
    <w:lvl w:ilvl="0" w:tentative="0">
      <w:start w:val="1"/>
      <w:numFmt w:val="decimal"/>
      <w:lvlText w:val="%1."/>
      <w:lvlJc w:val="left"/>
      <w:pPr>
        <w:ind w:left="222"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206" w:hanging="214"/>
      </w:pPr>
      <w:rPr>
        <w:rFonts w:hint="default"/>
        <w:lang w:val="zh-CN" w:eastAsia="zh-CN" w:bidi="zh-CN"/>
      </w:rPr>
    </w:lvl>
    <w:lvl w:ilvl="2" w:tentative="0">
      <w:start w:val="0"/>
      <w:numFmt w:val="bullet"/>
      <w:lvlText w:val="•"/>
      <w:lvlJc w:val="left"/>
      <w:pPr>
        <w:ind w:left="2193" w:hanging="214"/>
      </w:pPr>
      <w:rPr>
        <w:rFonts w:hint="default"/>
        <w:lang w:val="zh-CN" w:eastAsia="zh-CN" w:bidi="zh-CN"/>
      </w:rPr>
    </w:lvl>
    <w:lvl w:ilvl="3" w:tentative="0">
      <w:start w:val="0"/>
      <w:numFmt w:val="bullet"/>
      <w:lvlText w:val="•"/>
      <w:lvlJc w:val="left"/>
      <w:pPr>
        <w:ind w:left="3179" w:hanging="214"/>
      </w:pPr>
      <w:rPr>
        <w:rFonts w:hint="default"/>
        <w:lang w:val="zh-CN" w:eastAsia="zh-CN" w:bidi="zh-CN"/>
      </w:rPr>
    </w:lvl>
    <w:lvl w:ilvl="4" w:tentative="0">
      <w:start w:val="0"/>
      <w:numFmt w:val="bullet"/>
      <w:lvlText w:val="•"/>
      <w:lvlJc w:val="left"/>
      <w:pPr>
        <w:ind w:left="4166" w:hanging="214"/>
      </w:pPr>
      <w:rPr>
        <w:rFonts w:hint="default"/>
        <w:lang w:val="zh-CN" w:eastAsia="zh-CN" w:bidi="zh-CN"/>
      </w:rPr>
    </w:lvl>
    <w:lvl w:ilvl="5" w:tentative="0">
      <w:start w:val="0"/>
      <w:numFmt w:val="bullet"/>
      <w:lvlText w:val="•"/>
      <w:lvlJc w:val="left"/>
      <w:pPr>
        <w:ind w:left="5153" w:hanging="214"/>
      </w:pPr>
      <w:rPr>
        <w:rFonts w:hint="default"/>
        <w:lang w:val="zh-CN" w:eastAsia="zh-CN" w:bidi="zh-CN"/>
      </w:rPr>
    </w:lvl>
    <w:lvl w:ilvl="6" w:tentative="0">
      <w:start w:val="0"/>
      <w:numFmt w:val="bullet"/>
      <w:lvlText w:val="•"/>
      <w:lvlJc w:val="left"/>
      <w:pPr>
        <w:ind w:left="6139" w:hanging="214"/>
      </w:pPr>
      <w:rPr>
        <w:rFonts w:hint="default"/>
        <w:lang w:val="zh-CN" w:eastAsia="zh-CN" w:bidi="zh-CN"/>
      </w:rPr>
    </w:lvl>
    <w:lvl w:ilvl="7" w:tentative="0">
      <w:start w:val="0"/>
      <w:numFmt w:val="bullet"/>
      <w:lvlText w:val="•"/>
      <w:lvlJc w:val="left"/>
      <w:pPr>
        <w:ind w:left="7126" w:hanging="214"/>
      </w:pPr>
      <w:rPr>
        <w:rFonts w:hint="default"/>
        <w:lang w:val="zh-CN" w:eastAsia="zh-CN" w:bidi="zh-CN"/>
      </w:rPr>
    </w:lvl>
    <w:lvl w:ilvl="8" w:tentative="0">
      <w:start w:val="0"/>
      <w:numFmt w:val="bullet"/>
      <w:lvlText w:val="•"/>
      <w:lvlJc w:val="left"/>
      <w:pPr>
        <w:ind w:left="8112" w:hanging="214"/>
      </w:pPr>
      <w:rPr>
        <w:rFonts w:hint="default"/>
        <w:lang w:val="zh-CN" w:eastAsia="zh-CN" w:bidi="zh-CN"/>
      </w:rPr>
    </w:lvl>
  </w:abstractNum>
  <w:abstractNum w:abstractNumId="10">
    <w:nsid w:val="DCBA6B53"/>
    <w:multiLevelType w:val="multilevel"/>
    <w:tmpl w:val="DCBA6B53"/>
    <w:lvl w:ilvl="0" w:tentative="0">
      <w:start w:val="2"/>
      <w:numFmt w:val="decimal"/>
      <w:lvlText w:val="%1"/>
      <w:lvlJc w:val="left"/>
      <w:pPr>
        <w:ind w:left="1064" w:hanging="363"/>
        <w:jc w:val="left"/>
      </w:pPr>
      <w:rPr>
        <w:rFonts w:hint="default"/>
        <w:lang w:val="zh-CN" w:eastAsia="zh-CN" w:bidi="zh-CN"/>
      </w:rPr>
    </w:lvl>
    <w:lvl w:ilvl="1" w:tentative="0">
      <w:start w:val="2"/>
      <w:numFmt w:val="decimal"/>
      <w:lvlText w:val="%1.%2"/>
      <w:lvlJc w:val="left"/>
      <w:pPr>
        <w:ind w:left="1064" w:hanging="363"/>
        <w:jc w:val="left"/>
      </w:pPr>
      <w:rPr>
        <w:rFonts w:hint="default" w:ascii="Calibri" w:hAnsi="Calibri" w:eastAsia="Calibri" w:cs="Calibri"/>
        <w:spacing w:val="-1"/>
        <w:w w:val="100"/>
        <w:sz w:val="24"/>
        <w:szCs w:val="24"/>
        <w:lang w:val="zh-CN" w:eastAsia="zh-CN" w:bidi="zh-CN"/>
      </w:rPr>
    </w:lvl>
    <w:lvl w:ilvl="2" w:tentative="0">
      <w:start w:val="1"/>
      <w:numFmt w:val="decimal"/>
      <w:lvlText w:val="%1.%2.%3"/>
      <w:lvlJc w:val="left"/>
      <w:pPr>
        <w:ind w:left="1249" w:hanging="548"/>
        <w:jc w:val="left"/>
      </w:pPr>
      <w:rPr>
        <w:rFonts w:hint="default" w:ascii="Calibri" w:hAnsi="Calibri" w:eastAsia="Calibri" w:cs="Calibri"/>
        <w:spacing w:val="-1"/>
        <w:w w:val="100"/>
        <w:sz w:val="24"/>
        <w:szCs w:val="24"/>
        <w:lang w:val="zh-CN" w:eastAsia="zh-CN" w:bidi="zh-CN"/>
      </w:rPr>
    </w:lvl>
    <w:lvl w:ilvl="3" w:tentative="0">
      <w:start w:val="0"/>
      <w:numFmt w:val="bullet"/>
      <w:lvlText w:val="•"/>
      <w:lvlJc w:val="left"/>
      <w:pPr>
        <w:ind w:left="3205" w:hanging="548"/>
      </w:pPr>
      <w:rPr>
        <w:rFonts w:hint="default"/>
        <w:lang w:val="zh-CN" w:eastAsia="zh-CN" w:bidi="zh-CN"/>
      </w:rPr>
    </w:lvl>
    <w:lvl w:ilvl="4" w:tentative="0">
      <w:start w:val="0"/>
      <w:numFmt w:val="bullet"/>
      <w:lvlText w:val="•"/>
      <w:lvlJc w:val="left"/>
      <w:pPr>
        <w:ind w:left="4188" w:hanging="548"/>
      </w:pPr>
      <w:rPr>
        <w:rFonts w:hint="default"/>
        <w:lang w:val="zh-CN" w:eastAsia="zh-CN" w:bidi="zh-CN"/>
      </w:rPr>
    </w:lvl>
    <w:lvl w:ilvl="5" w:tentative="0">
      <w:start w:val="0"/>
      <w:numFmt w:val="bullet"/>
      <w:lvlText w:val="•"/>
      <w:lvlJc w:val="left"/>
      <w:pPr>
        <w:ind w:left="5171" w:hanging="548"/>
      </w:pPr>
      <w:rPr>
        <w:rFonts w:hint="default"/>
        <w:lang w:val="zh-CN" w:eastAsia="zh-CN" w:bidi="zh-CN"/>
      </w:rPr>
    </w:lvl>
    <w:lvl w:ilvl="6" w:tentative="0">
      <w:start w:val="0"/>
      <w:numFmt w:val="bullet"/>
      <w:lvlText w:val="•"/>
      <w:lvlJc w:val="left"/>
      <w:pPr>
        <w:ind w:left="6154" w:hanging="548"/>
      </w:pPr>
      <w:rPr>
        <w:rFonts w:hint="default"/>
        <w:lang w:val="zh-CN" w:eastAsia="zh-CN" w:bidi="zh-CN"/>
      </w:rPr>
    </w:lvl>
    <w:lvl w:ilvl="7" w:tentative="0">
      <w:start w:val="0"/>
      <w:numFmt w:val="bullet"/>
      <w:lvlText w:val="•"/>
      <w:lvlJc w:val="left"/>
      <w:pPr>
        <w:ind w:left="7137" w:hanging="548"/>
      </w:pPr>
      <w:rPr>
        <w:rFonts w:hint="default"/>
        <w:lang w:val="zh-CN" w:eastAsia="zh-CN" w:bidi="zh-CN"/>
      </w:rPr>
    </w:lvl>
    <w:lvl w:ilvl="8" w:tentative="0">
      <w:start w:val="0"/>
      <w:numFmt w:val="bullet"/>
      <w:lvlText w:val="•"/>
      <w:lvlJc w:val="left"/>
      <w:pPr>
        <w:ind w:left="8120" w:hanging="548"/>
      </w:pPr>
      <w:rPr>
        <w:rFonts w:hint="default"/>
        <w:lang w:val="zh-CN" w:eastAsia="zh-CN" w:bidi="zh-CN"/>
      </w:rPr>
    </w:lvl>
  </w:abstractNum>
  <w:abstractNum w:abstractNumId="11">
    <w:nsid w:val="F4B5D9F5"/>
    <w:multiLevelType w:val="multilevel"/>
    <w:tmpl w:val="F4B5D9F5"/>
    <w:lvl w:ilvl="0" w:tentative="0">
      <w:start w:val="1"/>
      <w:numFmt w:val="decimal"/>
      <w:lvlText w:val="%1."/>
      <w:lvlJc w:val="left"/>
      <w:pPr>
        <w:ind w:left="944" w:hanging="243"/>
        <w:jc w:val="right"/>
      </w:pPr>
      <w:rPr>
        <w:rFonts w:hint="default"/>
        <w:b/>
        <w:bCs/>
        <w:w w:val="99"/>
        <w:lang w:val="zh-CN" w:eastAsia="zh-CN" w:bidi="zh-CN"/>
      </w:rPr>
    </w:lvl>
    <w:lvl w:ilvl="1" w:tentative="0">
      <w:start w:val="1"/>
      <w:numFmt w:val="decimal"/>
      <w:lvlText w:val="%1.%2"/>
      <w:lvlJc w:val="left"/>
      <w:pPr>
        <w:ind w:left="1064" w:hanging="363"/>
        <w:jc w:val="left"/>
      </w:pPr>
      <w:rPr>
        <w:rFonts w:hint="default" w:ascii="Calibri" w:hAnsi="Calibri" w:eastAsia="Calibri" w:cs="Calibri"/>
        <w:spacing w:val="-1"/>
        <w:w w:val="100"/>
        <w:sz w:val="24"/>
        <w:szCs w:val="24"/>
        <w:lang w:val="zh-CN" w:eastAsia="zh-CN" w:bidi="zh-CN"/>
      </w:rPr>
    </w:lvl>
    <w:lvl w:ilvl="2" w:tentative="0">
      <w:start w:val="0"/>
      <w:numFmt w:val="bullet"/>
      <w:lvlText w:val="•"/>
      <w:lvlJc w:val="left"/>
      <w:pPr>
        <w:ind w:left="1060" w:hanging="363"/>
      </w:pPr>
      <w:rPr>
        <w:rFonts w:hint="default"/>
        <w:lang w:val="zh-CN" w:eastAsia="zh-CN" w:bidi="zh-CN"/>
      </w:rPr>
    </w:lvl>
    <w:lvl w:ilvl="3" w:tentative="0">
      <w:start w:val="0"/>
      <w:numFmt w:val="bullet"/>
      <w:lvlText w:val="•"/>
      <w:lvlJc w:val="left"/>
      <w:pPr>
        <w:ind w:left="1420" w:hanging="363"/>
      </w:pPr>
      <w:rPr>
        <w:rFonts w:hint="default"/>
        <w:lang w:val="zh-CN" w:eastAsia="zh-CN" w:bidi="zh-CN"/>
      </w:rPr>
    </w:lvl>
    <w:lvl w:ilvl="4" w:tentative="0">
      <w:start w:val="0"/>
      <w:numFmt w:val="bullet"/>
      <w:lvlText w:val="•"/>
      <w:lvlJc w:val="left"/>
      <w:pPr>
        <w:ind w:left="2658" w:hanging="363"/>
      </w:pPr>
      <w:rPr>
        <w:rFonts w:hint="default"/>
        <w:lang w:val="zh-CN" w:eastAsia="zh-CN" w:bidi="zh-CN"/>
      </w:rPr>
    </w:lvl>
    <w:lvl w:ilvl="5" w:tentative="0">
      <w:start w:val="0"/>
      <w:numFmt w:val="bullet"/>
      <w:lvlText w:val="•"/>
      <w:lvlJc w:val="left"/>
      <w:pPr>
        <w:ind w:left="3896" w:hanging="363"/>
      </w:pPr>
      <w:rPr>
        <w:rFonts w:hint="default"/>
        <w:lang w:val="zh-CN" w:eastAsia="zh-CN" w:bidi="zh-CN"/>
      </w:rPr>
    </w:lvl>
    <w:lvl w:ilvl="6" w:tentative="0">
      <w:start w:val="0"/>
      <w:numFmt w:val="bullet"/>
      <w:lvlText w:val="•"/>
      <w:lvlJc w:val="left"/>
      <w:pPr>
        <w:ind w:left="5134" w:hanging="363"/>
      </w:pPr>
      <w:rPr>
        <w:rFonts w:hint="default"/>
        <w:lang w:val="zh-CN" w:eastAsia="zh-CN" w:bidi="zh-CN"/>
      </w:rPr>
    </w:lvl>
    <w:lvl w:ilvl="7" w:tentative="0">
      <w:start w:val="0"/>
      <w:numFmt w:val="bullet"/>
      <w:lvlText w:val="•"/>
      <w:lvlJc w:val="left"/>
      <w:pPr>
        <w:ind w:left="6372" w:hanging="363"/>
      </w:pPr>
      <w:rPr>
        <w:rFonts w:hint="default"/>
        <w:lang w:val="zh-CN" w:eastAsia="zh-CN" w:bidi="zh-CN"/>
      </w:rPr>
    </w:lvl>
    <w:lvl w:ilvl="8" w:tentative="0">
      <w:start w:val="0"/>
      <w:numFmt w:val="bullet"/>
      <w:lvlText w:val="•"/>
      <w:lvlJc w:val="left"/>
      <w:pPr>
        <w:ind w:left="7610" w:hanging="363"/>
      </w:pPr>
      <w:rPr>
        <w:rFonts w:hint="default"/>
        <w:lang w:val="zh-CN" w:eastAsia="zh-CN" w:bidi="zh-CN"/>
      </w:rPr>
    </w:lvl>
  </w:abstractNum>
  <w:abstractNum w:abstractNumId="12">
    <w:nsid w:val="0053208E"/>
    <w:multiLevelType w:val="multilevel"/>
    <w:tmpl w:val="0053208E"/>
    <w:lvl w:ilvl="0" w:tentative="0">
      <w:start w:val="4"/>
      <w:numFmt w:val="decimal"/>
      <w:lvlText w:val="%1."/>
      <w:lvlJc w:val="left"/>
      <w:pPr>
        <w:ind w:left="222" w:hanging="360"/>
        <w:jc w:val="left"/>
      </w:pPr>
      <w:rPr>
        <w:rFonts w:hint="default" w:ascii="宋体" w:hAnsi="宋体" w:eastAsia="宋体" w:cs="宋体"/>
        <w:spacing w:val="-34"/>
        <w:w w:val="99"/>
        <w:sz w:val="24"/>
        <w:szCs w:val="24"/>
        <w:lang w:val="zh-CN" w:eastAsia="zh-CN" w:bidi="zh-CN"/>
      </w:rPr>
    </w:lvl>
    <w:lvl w:ilvl="1" w:tentative="0">
      <w:start w:val="0"/>
      <w:numFmt w:val="bullet"/>
      <w:lvlText w:val="•"/>
      <w:lvlJc w:val="left"/>
      <w:pPr>
        <w:ind w:left="1206" w:hanging="360"/>
      </w:pPr>
      <w:rPr>
        <w:rFonts w:hint="default"/>
        <w:lang w:val="zh-CN" w:eastAsia="zh-CN" w:bidi="zh-CN"/>
      </w:rPr>
    </w:lvl>
    <w:lvl w:ilvl="2" w:tentative="0">
      <w:start w:val="0"/>
      <w:numFmt w:val="bullet"/>
      <w:lvlText w:val="•"/>
      <w:lvlJc w:val="left"/>
      <w:pPr>
        <w:ind w:left="2193" w:hanging="360"/>
      </w:pPr>
      <w:rPr>
        <w:rFonts w:hint="default"/>
        <w:lang w:val="zh-CN" w:eastAsia="zh-CN" w:bidi="zh-CN"/>
      </w:rPr>
    </w:lvl>
    <w:lvl w:ilvl="3" w:tentative="0">
      <w:start w:val="0"/>
      <w:numFmt w:val="bullet"/>
      <w:lvlText w:val="•"/>
      <w:lvlJc w:val="left"/>
      <w:pPr>
        <w:ind w:left="3179" w:hanging="360"/>
      </w:pPr>
      <w:rPr>
        <w:rFonts w:hint="default"/>
        <w:lang w:val="zh-CN" w:eastAsia="zh-CN" w:bidi="zh-CN"/>
      </w:rPr>
    </w:lvl>
    <w:lvl w:ilvl="4" w:tentative="0">
      <w:start w:val="0"/>
      <w:numFmt w:val="bullet"/>
      <w:lvlText w:val="•"/>
      <w:lvlJc w:val="left"/>
      <w:pPr>
        <w:ind w:left="4166" w:hanging="360"/>
      </w:pPr>
      <w:rPr>
        <w:rFonts w:hint="default"/>
        <w:lang w:val="zh-CN" w:eastAsia="zh-CN" w:bidi="zh-CN"/>
      </w:rPr>
    </w:lvl>
    <w:lvl w:ilvl="5" w:tentative="0">
      <w:start w:val="0"/>
      <w:numFmt w:val="bullet"/>
      <w:lvlText w:val="•"/>
      <w:lvlJc w:val="left"/>
      <w:pPr>
        <w:ind w:left="5153" w:hanging="360"/>
      </w:pPr>
      <w:rPr>
        <w:rFonts w:hint="default"/>
        <w:lang w:val="zh-CN" w:eastAsia="zh-CN" w:bidi="zh-CN"/>
      </w:rPr>
    </w:lvl>
    <w:lvl w:ilvl="6" w:tentative="0">
      <w:start w:val="0"/>
      <w:numFmt w:val="bullet"/>
      <w:lvlText w:val="•"/>
      <w:lvlJc w:val="left"/>
      <w:pPr>
        <w:ind w:left="6139" w:hanging="360"/>
      </w:pPr>
      <w:rPr>
        <w:rFonts w:hint="default"/>
        <w:lang w:val="zh-CN" w:eastAsia="zh-CN" w:bidi="zh-CN"/>
      </w:rPr>
    </w:lvl>
    <w:lvl w:ilvl="7" w:tentative="0">
      <w:start w:val="0"/>
      <w:numFmt w:val="bullet"/>
      <w:lvlText w:val="•"/>
      <w:lvlJc w:val="left"/>
      <w:pPr>
        <w:ind w:left="7126" w:hanging="360"/>
      </w:pPr>
      <w:rPr>
        <w:rFonts w:hint="default"/>
        <w:lang w:val="zh-CN" w:eastAsia="zh-CN" w:bidi="zh-CN"/>
      </w:rPr>
    </w:lvl>
    <w:lvl w:ilvl="8" w:tentative="0">
      <w:start w:val="0"/>
      <w:numFmt w:val="bullet"/>
      <w:lvlText w:val="•"/>
      <w:lvlJc w:val="left"/>
      <w:pPr>
        <w:ind w:left="8112" w:hanging="360"/>
      </w:pPr>
      <w:rPr>
        <w:rFonts w:hint="default"/>
        <w:lang w:val="zh-CN" w:eastAsia="zh-CN" w:bidi="zh-CN"/>
      </w:rPr>
    </w:lvl>
  </w:abstractNum>
  <w:abstractNum w:abstractNumId="13">
    <w:nsid w:val="0248C179"/>
    <w:multiLevelType w:val="multilevel"/>
    <w:tmpl w:val="0248C179"/>
    <w:lvl w:ilvl="0" w:tentative="0">
      <w:start w:val="1"/>
      <w:numFmt w:val="decimal"/>
      <w:lvlText w:val="%1."/>
      <w:lvlJc w:val="left"/>
      <w:pPr>
        <w:ind w:left="962"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872" w:hanging="241"/>
      </w:pPr>
      <w:rPr>
        <w:rFonts w:hint="default"/>
        <w:lang w:val="zh-CN" w:eastAsia="zh-CN" w:bidi="zh-CN"/>
      </w:rPr>
    </w:lvl>
    <w:lvl w:ilvl="2" w:tentative="0">
      <w:start w:val="0"/>
      <w:numFmt w:val="bullet"/>
      <w:lvlText w:val="•"/>
      <w:lvlJc w:val="left"/>
      <w:pPr>
        <w:ind w:left="2785" w:hanging="241"/>
      </w:pPr>
      <w:rPr>
        <w:rFonts w:hint="default"/>
        <w:lang w:val="zh-CN" w:eastAsia="zh-CN" w:bidi="zh-CN"/>
      </w:rPr>
    </w:lvl>
    <w:lvl w:ilvl="3" w:tentative="0">
      <w:start w:val="0"/>
      <w:numFmt w:val="bullet"/>
      <w:lvlText w:val="•"/>
      <w:lvlJc w:val="left"/>
      <w:pPr>
        <w:ind w:left="3697" w:hanging="241"/>
      </w:pPr>
      <w:rPr>
        <w:rFonts w:hint="default"/>
        <w:lang w:val="zh-CN" w:eastAsia="zh-CN" w:bidi="zh-CN"/>
      </w:rPr>
    </w:lvl>
    <w:lvl w:ilvl="4" w:tentative="0">
      <w:start w:val="0"/>
      <w:numFmt w:val="bullet"/>
      <w:lvlText w:val="•"/>
      <w:lvlJc w:val="left"/>
      <w:pPr>
        <w:ind w:left="4610" w:hanging="241"/>
      </w:pPr>
      <w:rPr>
        <w:rFonts w:hint="default"/>
        <w:lang w:val="zh-CN" w:eastAsia="zh-CN" w:bidi="zh-CN"/>
      </w:rPr>
    </w:lvl>
    <w:lvl w:ilvl="5" w:tentative="0">
      <w:start w:val="0"/>
      <w:numFmt w:val="bullet"/>
      <w:lvlText w:val="•"/>
      <w:lvlJc w:val="left"/>
      <w:pPr>
        <w:ind w:left="5523" w:hanging="241"/>
      </w:pPr>
      <w:rPr>
        <w:rFonts w:hint="default"/>
        <w:lang w:val="zh-CN" w:eastAsia="zh-CN" w:bidi="zh-CN"/>
      </w:rPr>
    </w:lvl>
    <w:lvl w:ilvl="6" w:tentative="0">
      <w:start w:val="0"/>
      <w:numFmt w:val="bullet"/>
      <w:lvlText w:val="•"/>
      <w:lvlJc w:val="left"/>
      <w:pPr>
        <w:ind w:left="6435" w:hanging="241"/>
      </w:pPr>
      <w:rPr>
        <w:rFonts w:hint="default"/>
        <w:lang w:val="zh-CN" w:eastAsia="zh-CN" w:bidi="zh-CN"/>
      </w:rPr>
    </w:lvl>
    <w:lvl w:ilvl="7" w:tentative="0">
      <w:start w:val="0"/>
      <w:numFmt w:val="bullet"/>
      <w:lvlText w:val="•"/>
      <w:lvlJc w:val="left"/>
      <w:pPr>
        <w:ind w:left="7348" w:hanging="241"/>
      </w:pPr>
      <w:rPr>
        <w:rFonts w:hint="default"/>
        <w:lang w:val="zh-CN" w:eastAsia="zh-CN" w:bidi="zh-CN"/>
      </w:rPr>
    </w:lvl>
    <w:lvl w:ilvl="8" w:tentative="0">
      <w:start w:val="0"/>
      <w:numFmt w:val="bullet"/>
      <w:lvlText w:val="•"/>
      <w:lvlJc w:val="left"/>
      <w:pPr>
        <w:ind w:left="8260" w:hanging="241"/>
      </w:pPr>
      <w:rPr>
        <w:rFonts w:hint="default"/>
        <w:lang w:val="zh-CN" w:eastAsia="zh-CN" w:bidi="zh-CN"/>
      </w:rPr>
    </w:lvl>
  </w:abstractNum>
  <w:abstractNum w:abstractNumId="14">
    <w:nsid w:val="03D62ECE"/>
    <w:multiLevelType w:val="multilevel"/>
    <w:tmpl w:val="03D62ECE"/>
    <w:lvl w:ilvl="0" w:tentative="0">
      <w:start w:val="5"/>
      <w:numFmt w:val="decimal"/>
      <w:lvlText w:val="%1）"/>
      <w:lvlJc w:val="left"/>
      <w:pPr>
        <w:ind w:left="222" w:hanging="365"/>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206" w:hanging="365"/>
      </w:pPr>
      <w:rPr>
        <w:rFonts w:hint="default"/>
        <w:lang w:val="zh-CN" w:eastAsia="zh-CN" w:bidi="zh-CN"/>
      </w:rPr>
    </w:lvl>
    <w:lvl w:ilvl="2" w:tentative="0">
      <w:start w:val="0"/>
      <w:numFmt w:val="bullet"/>
      <w:lvlText w:val="•"/>
      <w:lvlJc w:val="left"/>
      <w:pPr>
        <w:ind w:left="2193" w:hanging="365"/>
      </w:pPr>
      <w:rPr>
        <w:rFonts w:hint="default"/>
        <w:lang w:val="zh-CN" w:eastAsia="zh-CN" w:bidi="zh-CN"/>
      </w:rPr>
    </w:lvl>
    <w:lvl w:ilvl="3" w:tentative="0">
      <w:start w:val="0"/>
      <w:numFmt w:val="bullet"/>
      <w:lvlText w:val="•"/>
      <w:lvlJc w:val="left"/>
      <w:pPr>
        <w:ind w:left="3179" w:hanging="365"/>
      </w:pPr>
      <w:rPr>
        <w:rFonts w:hint="default"/>
        <w:lang w:val="zh-CN" w:eastAsia="zh-CN" w:bidi="zh-CN"/>
      </w:rPr>
    </w:lvl>
    <w:lvl w:ilvl="4" w:tentative="0">
      <w:start w:val="0"/>
      <w:numFmt w:val="bullet"/>
      <w:lvlText w:val="•"/>
      <w:lvlJc w:val="left"/>
      <w:pPr>
        <w:ind w:left="4166" w:hanging="365"/>
      </w:pPr>
      <w:rPr>
        <w:rFonts w:hint="default"/>
        <w:lang w:val="zh-CN" w:eastAsia="zh-CN" w:bidi="zh-CN"/>
      </w:rPr>
    </w:lvl>
    <w:lvl w:ilvl="5" w:tentative="0">
      <w:start w:val="0"/>
      <w:numFmt w:val="bullet"/>
      <w:lvlText w:val="•"/>
      <w:lvlJc w:val="left"/>
      <w:pPr>
        <w:ind w:left="5153" w:hanging="365"/>
      </w:pPr>
      <w:rPr>
        <w:rFonts w:hint="default"/>
        <w:lang w:val="zh-CN" w:eastAsia="zh-CN" w:bidi="zh-CN"/>
      </w:rPr>
    </w:lvl>
    <w:lvl w:ilvl="6" w:tentative="0">
      <w:start w:val="0"/>
      <w:numFmt w:val="bullet"/>
      <w:lvlText w:val="•"/>
      <w:lvlJc w:val="left"/>
      <w:pPr>
        <w:ind w:left="6139" w:hanging="365"/>
      </w:pPr>
      <w:rPr>
        <w:rFonts w:hint="default"/>
        <w:lang w:val="zh-CN" w:eastAsia="zh-CN" w:bidi="zh-CN"/>
      </w:rPr>
    </w:lvl>
    <w:lvl w:ilvl="7" w:tentative="0">
      <w:start w:val="0"/>
      <w:numFmt w:val="bullet"/>
      <w:lvlText w:val="•"/>
      <w:lvlJc w:val="left"/>
      <w:pPr>
        <w:ind w:left="7126" w:hanging="365"/>
      </w:pPr>
      <w:rPr>
        <w:rFonts w:hint="default"/>
        <w:lang w:val="zh-CN" w:eastAsia="zh-CN" w:bidi="zh-CN"/>
      </w:rPr>
    </w:lvl>
    <w:lvl w:ilvl="8" w:tentative="0">
      <w:start w:val="0"/>
      <w:numFmt w:val="bullet"/>
      <w:lvlText w:val="•"/>
      <w:lvlJc w:val="left"/>
      <w:pPr>
        <w:ind w:left="8112" w:hanging="365"/>
      </w:pPr>
      <w:rPr>
        <w:rFonts w:hint="default"/>
        <w:lang w:val="zh-CN" w:eastAsia="zh-CN" w:bidi="zh-CN"/>
      </w:rPr>
    </w:lvl>
  </w:abstractNum>
  <w:abstractNum w:abstractNumId="15">
    <w:nsid w:val="0E640482"/>
    <w:multiLevelType w:val="multilevel"/>
    <w:tmpl w:val="0E640482"/>
    <w:lvl w:ilvl="0" w:tentative="0">
      <w:start w:val="1"/>
      <w:numFmt w:val="decimal"/>
      <w:lvlText w:val="%1."/>
      <w:lvlJc w:val="left"/>
      <w:pPr>
        <w:ind w:left="1182" w:hanging="480"/>
        <w:jc w:val="left"/>
      </w:pPr>
      <w:rPr>
        <w:rFonts w:hint="default" w:ascii="宋体" w:hAnsi="宋体" w:eastAsia="宋体" w:cs="宋体"/>
        <w:w w:val="100"/>
        <w:sz w:val="24"/>
        <w:szCs w:val="24"/>
        <w:lang w:val="zh-CN" w:eastAsia="zh-CN" w:bidi="zh-CN"/>
      </w:rPr>
    </w:lvl>
    <w:lvl w:ilvl="1" w:tentative="0">
      <w:start w:val="1"/>
      <w:numFmt w:val="decimal"/>
      <w:lvlText w:val="%1.%2"/>
      <w:lvlJc w:val="left"/>
      <w:pPr>
        <w:ind w:left="222" w:hanging="60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69" w:hanging="603"/>
      </w:pPr>
      <w:rPr>
        <w:rFonts w:hint="default"/>
        <w:lang w:val="zh-CN" w:eastAsia="zh-CN" w:bidi="zh-CN"/>
      </w:rPr>
    </w:lvl>
    <w:lvl w:ilvl="3" w:tentative="0">
      <w:start w:val="0"/>
      <w:numFmt w:val="bullet"/>
      <w:lvlText w:val="•"/>
      <w:lvlJc w:val="left"/>
      <w:pPr>
        <w:ind w:left="3159" w:hanging="603"/>
      </w:pPr>
      <w:rPr>
        <w:rFonts w:hint="default"/>
        <w:lang w:val="zh-CN" w:eastAsia="zh-CN" w:bidi="zh-CN"/>
      </w:rPr>
    </w:lvl>
    <w:lvl w:ilvl="4" w:tentative="0">
      <w:start w:val="0"/>
      <w:numFmt w:val="bullet"/>
      <w:lvlText w:val="•"/>
      <w:lvlJc w:val="left"/>
      <w:pPr>
        <w:ind w:left="4148" w:hanging="603"/>
      </w:pPr>
      <w:rPr>
        <w:rFonts w:hint="default"/>
        <w:lang w:val="zh-CN" w:eastAsia="zh-CN" w:bidi="zh-CN"/>
      </w:rPr>
    </w:lvl>
    <w:lvl w:ilvl="5" w:tentative="0">
      <w:start w:val="0"/>
      <w:numFmt w:val="bullet"/>
      <w:lvlText w:val="•"/>
      <w:lvlJc w:val="left"/>
      <w:pPr>
        <w:ind w:left="5138" w:hanging="603"/>
      </w:pPr>
      <w:rPr>
        <w:rFonts w:hint="default"/>
        <w:lang w:val="zh-CN" w:eastAsia="zh-CN" w:bidi="zh-CN"/>
      </w:rPr>
    </w:lvl>
    <w:lvl w:ilvl="6" w:tentative="0">
      <w:start w:val="0"/>
      <w:numFmt w:val="bullet"/>
      <w:lvlText w:val="•"/>
      <w:lvlJc w:val="left"/>
      <w:pPr>
        <w:ind w:left="6127" w:hanging="603"/>
      </w:pPr>
      <w:rPr>
        <w:rFonts w:hint="default"/>
        <w:lang w:val="zh-CN" w:eastAsia="zh-CN" w:bidi="zh-CN"/>
      </w:rPr>
    </w:lvl>
    <w:lvl w:ilvl="7" w:tentative="0">
      <w:start w:val="0"/>
      <w:numFmt w:val="bullet"/>
      <w:lvlText w:val="•"/>
      <w:lvlJc w:val="left"/>
      <w:pPr>
        <w:ind w:left="7117" w:hanging="603"/>
      </w:pPr>
      <w:rPr>
        <w:rFonts w:hint="default"/>
        <w:lang w:val="zh-CN" w:eastAsia="zh-CN" w:bidi="zh-CN"/>
      </w:rPr>
    </w:lvl>
    <w:lvl w:ilvl="8" w:tentative="0">
      <w:start w:val="0"/>
      <w:numFmt w:val="bullet"/>
      <w:lvlText w:val="•"/>
      <w:lvlJc w:val="left"/>
      <w:pPr>
        <w:ind w:left="8106" w:hanging="603"/>
      </w:pPr>
      <w:rPr>
        <w:rFonts w:hint="default"/>
        <w:lang w:val="zh-CN" w:eastAsia="zh-CN" w:bidi="zh-CN"/>
      </w:rPr>
    </w:lvl>
  </w:abstractNum>
  <w:abstractNum w:abstractNumId="16">
    <w:nsid w:val="2470EC97"/>
    <w:multiLevelType w:val="multilevel"/>
    <w:tmpl w:val="2470EC97"/>
    <w:lvl w:ilvl="0" w:tentative="0">
      <w:start w:val="1"/>
      <w:numFmt w:val="decimal"/>
      <w:lvlText w:val="%1）"/>
      <w:lvlJc w:val="left"/>
      <w:pPr>
        <w:ind w:left="222" w:hanging="365"/>
        <w:jc w:val="left"/>
      </w:pPr>
      <w:rPr>
        <w:rFonts w:hint="default" w:ascii="Calibri" w:hAnsi="Calibri" w:eastAsia="Calibri" w:cs="Calibri"/>
        <w:w w:val="100"/>
        <w:sz w:val="22"/>
        <w:szCs w:val="22"/>
        <w:lang w:val="zh-CN" w:eastAsia="zh-CN" w:bidi="zh-CN"/>
      </w:rPr>
    </w:lvl>
    <w:lvl w:ilvl="1" w:tentative="0">
      <w:start w:val="0"/>
      <w:numFmt w:val="bullet"/>
      <w:lvlText w:val="•"/>
      <w:lvlJc w:val="left"/>
      <w:pPr>
        <w:ind w:left="1206" w:hanging="365"/>
      </w:pPr>
      <w:rPr>
        <w:rFonts w:hint="default"/>
        <w:lang w:val="zh-CN" w:eastAsia="zh-CN" w:bidi="zh-CN"/>
      </w:rPr>
    </w:lvl>
    <w:lvl w:ilvl="2" w:tentative="0">
      <w:start w:val="0"/>
      <w:numFmt w:val="bullet"/>
      <w:lvlText w:val="•"/>
      <w:lvlJc w:val="left"/>
      <w:pPr>
        <w:ind w:left="2193" w:hanging="365"/>
      </w:pPr>
      <w:rPr>
        <w:rFonts w:hint="default"/>
        <w:lang w:val="zh-CN" w:eastAsia="zh-CN" w:bidi="zh-CN"/>
      </w:rPr>
    </w:lvl>
    <w:lvl w:ilvl="3" w:tentative="0">
      <w:start w:val="0"/>
      <w:numFmt w:val="bullet"/>
      <w:lvlText w:val="•"/>
      <w:lvlJc w:val="left"/>
      <w:pPr>
        <w:ind w:left="3179" w:hanging="365"/>
      </w:pPr>
      <w:rPr>
        <w:rFonts w:hint="default"/>
        <w:lang w:val="zh-CN" w:eastAsia="zh-CN" w:bidi="zh-CN"/>
      </w:rPr>
    </w:lvl>
    <w:lvl w:ilvl="4" w:tentative="0">
      <w:start w:val="0"/>
      <w:numFmt w:val="bullet"/>
      <w:lvlText w:val="•"/>
      <w:lvlJc w:val="left"/>
      <w:pPr>
        <w:ind w:left="4166" w:hanging="365"/>
      </w:pPr>
      <w:rPr>
        <w:rFonts w:hint="default"/>
        <w:lang w:val="zh-CN" w:eastAsia="zh-CN" w:bidi="zh-CN"/>
      </w:rPr>
    </w:lvl>
    <w:lvl w:ilvl="5" w:tentative="0">
      <w:start w:val="0"/>
      <w:numFmt w:val="bullet"/>
      <w:lvlText w:val="•"/>
      <w:lvlJc w:val="left"/>
      <w:pPr>
        <w:ind w:left="5153" w:hanging="365"/>
      </w:pPr>
      <w:rPr>
        <w:rFonts w:hint="default"/>
        <w:lang w:val="zh-CN" w:eastAsia="zh-CN" w:bidi="zh-CN"/>
      </w:rPr>
    </w:lvl>
    <w:lvl w:ilvl="6" w:tentative="0">
      <w:start w:val="0"/>
      <w:numFmt w:val="bullet"/>
      <w:lvlText w:val="•"/>
      <w:lvlJc w:val="left"/>
      <w:pPr>
        <w:ind w:left="6139" w:hanging="365"/>
      </w:pPr>
      <w:rPr>
        <w:rFonts w:hint="default"/>
        <w:lang w:val="zh-CN" w:eastAsia="zh-CN" w:bidi="zh-CN"/>
      </w:rPr>
    </w:lvl>
    <w:lvl w:ilvl="7" w:tentative="0">
      <w:start w:val="0"/>
      <w:numFmt w:val="bullet"/>
      <w:lvlText w:val="•"/>
      <w:lvlJc w:val="left"/>
      <w:pPr>
        <w:ind w:left="7126" w:hanging="365"/>
      </w:pPr>
      <w:rPr>
        <w:rFonts w:hint="default"/>
        <w:lang w:val="zh-CN" w:eastAsia="zh-CN" w:bidi="zh-CN"/>
      </w:rPr>
    </w:lvl>
    <w:lvl w:ilvl="8" w:tentative="0">
      <w:start w:val="0"/>
      <w:numFmt w:val="bullet"/>
      <w:lvlText w:val="•"/>
      <w:lvlJc w:val="left"/>
      <w:pPr>
        <w:ind w:left="8112" w:hanging="365"/>
      </w:pPr>
      <w:rPr>
        <w:rFonts w:hint="default"/>
        <w:lang w:val="zh-CN" w:eastAsia="zh-CN" w:bidi="zh-CN"/>
      </w:rPr>
    </w:lvl>
  </w:abstractNum>
  <w:abstractNum w:abstractNumId="17">
    <w:nsid w:val="25B654F3"/>
    <w:multiLevelType w:val="multilevel"/>
    <w:tmpl w:val="25B654F3"/>
    <w:lvl w:ilvl="0" w:tentative="0">
      <w:start w:val="1"/>
      <w:numFmt w:val="decimal"/>
      <w:lvlText w:val="%1."/>
      <w:lvlJc w:val="left"/>
      <w:pPr>
        <w:ind w:left="943"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854" w:hanging="241"/>
      </w:pPr>
      <w:rPr>
        <w:rFonts w:hint="default"/>
        <w:lang w:val="zh-CN" w:eastAsia="zh-CN" w:bidi="zh-CN"/>
      </w:rPr>
    </w:lvl>
    <w:lvl w:ilvl="2" w:tentative="0">
      <w:start w:val="0"/>
      <w:numFmt w:val="bullet"/>
      <w:lvlText w:val="•"/>
      <w:lvlJc w:val="left"/>
      <w:pPr>
        <w:ind w:left="2769" w:hanging="241"/>
      </w:pPr>
      <w:rPr>
        <w:rFonts w:hint="default"/>
        <w:lang w:val="zh-CN" w:eastAsia="zh-CN" w:bidi="zh-CN"/>
      </w:rPr>
    </w:lvl>
    <w:lvl w:ilvl="3" w:tentative="0">
      <w:start w:val="0"/>
      <w:numFmt w:val="bullet"/>
      <w:lvlText w:val="•"/>
      <w:lvlJc w:val="left"/>
      <w:pPr>
        <w:ind w:left="3683" w:hanging="241"/>
      </w:pPr>
      <w:rPr>
        <w:rFonts w:hint="default"/>
        <w:lang w:val="zh-CN" w:eastAsia="zh-CN" w:bidi="zh-CN"/>
      </w:rPr>
    </w:lvl>
    <w:lvl w:ilvl="4" w:tentative="0">
      <w:start w:val="0"/>
      <w:numFmt w:val="bullet"/>
      <w:lvlText w:val="•"/>
      <w:lvlJc w:val="left"/>
      <w:pPr>
        <w:ind w:left="4598" w:hanging="241"/>
      </w:pPr>
      <w:rPr>
        <w:rFonts w:hint="default"/>
        <w:lang w:val="zh-CN" w:eastAsia="zh-CN" w:bidi="zh-CN"/>
      </w:rPr>
    </w:lvl>
    <w:lvl w:ilvl="5" w:tentative="0">
      <w:start w:val="0"/>
      <w:numFmt w:val="bullet"/>
      <w:lvlText w:val="•"/>
      <w:lvlJc w:val="left"/>
      <w:pPr>
        <w:ind w:left="5513" w:hanging="241"/>
      </w:pPr>
      <w:rPr>
        <w:rFonts w:hint="default"/>
        <w:lang w:val="zh-CN" w:eastAsia="zh-CN" w:bidi="zh-CN"/>
      </w:rPr>
    </w:lvl>
    <w:lvl w:ilvl="6" w:tentative="0">
      <w:start w:val="0"/>
      <w:numFmt w:val="bullet"/>
      <w:lvlText w:val="•"/>
      <w:lvlJc w:val="left"/>
      <w:pPr>
        <w:ind w:left="6427" w:hanging="241"/>
      </w:pPr>
      <w:rPr>
        <w:rFonts w:hint="default"/>
        <w:lang w:val="zh-CN" w:eastAsia="zh-CN" w:bidi="zh-CN"/>
      </w:rPr>
    </w:lvl>
    <w:lvl w:ilvl="7" w:tentative="0">
      <w:start w:val="0"/>
      <w:numFmt w:val="bullet"/>
      <w:lvlText w:val="•"/>
      <w:lvlJc w:val="left"/>
      <w:pPr>
        <w:ind w:left="7342" w:hanging="241"/>
      </w:pPr>
      <w:rPr>
        <w:rFonts w:hint="default"/>
        <w:lang w:val="zh-CN" w:eastAsia="zh-CN" w:bidi="zh-CN"/>
      </w:rPr>
    </w:lvl>
    <w:lvl w:ilvl="8" w:tentative="0">
      <w:start w:val="0"/>
      <w:numFmt w:val="bullet"/>
      <w:lvlText w:val="•"/>
      <w:lvlJc w:val="left"/>
      <w:pPr>
        <w:ind w:left="8256" w:hanging="241"/>
      </w:pPr>
      <w:rPr>
        <w:rFonts w:hint="default"/>
        <w:lang w:val="zh-CN" w:eastAsia="zh-CN" w:bidi="zh-CN"/>
      </w:rPr>
    </w:lvl>
  </w:abstractNum>
  <w:abstractNum w:abstractNumId="18">
    <w:nsid w:val="2A8F537B"/>
    <w:multiLevelType w:val="multilevel"/>
    <w:tmpl w:val="2A8F537B"/>
    <w:lvl w:ilvl="0" w:tentative="0">
      <w:start w:val="2"/>
      <w:numFmt w:val="decimal"/>
      <w:lvlText w:val="%1."/>
      <w:lvlJc w:val="left"/>
      <w:pPr>
        <w:ind w:left="222" w:hanging="241"/>
        <w:jc w:val="left"/>
      </w:pPr>
      <w:rPr>
        <w:rFonts w:hint="default" w:ascii="宋体" w:hAnsi="宋体" w:eastAsia="宋体" w:cs="宋体"/>
        <w:spacing w:val="-22"/>
        <w:w w:val="100"/>
        <w:sz w:val="22"/>
        <w:szCs w:val="22"/>
        <w:lang w:val="zh-CN" w:eastAsia="zh-CN" w:bidi="zh-CN"/>
      </w:rPr>
    </w:lvl>
    <w:lvl w:ilvl="1" w:tentative="0">
      <w:start w:val="1"/>
      <w:numFmt w:val="decimal"/>
      <w:lvlText w:val="%1.%2"/>
      <w:lvlJc w:val="left"/>
      <w:pPr>
        <w:ind w:left="112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16" w:hanging="420"/>
      </w:pPr>
      <w:rPr>
        <w:rFonts w:hint="default"/>
        <w:lang w:val="zh-CN" w:eastAsia="zh-CN" w:bidi="zh-CN"/>
      </w:rPr>
    </w:lvl>
    <w:lvl w:ilvl="3" w:tentative="0">
      <w:start w:val="0"/>
      <w:numFmt w:val="bullet"/>
      <w:lvlText w:val="•"/>
      <w:lvlJc w:val="left"/>
      <w:pPr>
        <w:ind w:left="3112" w:hanging="420"/>
      </w:pPr>
      <w:rPr>
        <w:rFonts w:hint="default"/>
        <w:lang w:val="zh-CN" w:eastAsia="zh-CN" w:bidi="zh-CN"/>
      </w:rPr>
    </w:lvl>
    <w:lvl w:ilvl="4" w:tentative="0">
      <w:start w:val="0"/>
      <w:numFmt w:val="bullet"/>
      <w:lvlText w:val="•"/>
      <w:lvlJc w:val="left"/>
      <w:pPr>
        <w:ind w:left="4108" w:hanging="420"/>
      </w:pPr>
      <w:rPr>
        <w:rFonts w:hint="default"/>
        <w:lang w:val="zh-CN" w:eastAsia="zh-CN" w:bidi="zh-CN"/>
      </w:rPr>
    </w:lvl>
    <w:lvl w:ilvl="5" w:tentative="0">
      <w:start w:val="0"/>
      <w:numFmt w:val="bullet"/>
      <w:lvlText w:val="•"/>
      <w:lvlJc w:val="left"/>
      <w:pPr>
        <w:ind w:left="5104" w:hanging="420"/>
      </w:pPr>
      <w:rPr>
        <w:rFonts w:hint="default"/>
        <w:lang w:val="zh-CN" w:eastAsia="zh-CN" w:bidi="zh-CN"/>
      </w:rPr>
    </w:lvl>
    <w:lvl w:ilvl="6" w:tentative="0">
      <w:start w:val="0"/>
      <w:numFmt w:val="bullet"/>
      <w:lvlText w:val="•"/>
      <w:lvlJc w:val="left"/>
      <w:pPr>
        <w:ind w:left="6101" w:hanging="420"/>
      </w:pPr>
      <w:rPr>
        <w:rFonts w:hint="default"/>
        <w:lang w:val="zh-CN" w:eastAsia="zh-CN" w:bidi="zh-CN"/>
      </w:rPr>
    </w:lvl>
    <w:lvl w:ilvl="7" w:tentative="0">
      <w:start w:val="0"/>
      <w:numFmt w:val="bullet"/>
      <w:lvlText w:val="•"/>
      <w:lvlJc w:val="left"/>
      <w:pPr>
        <w:ind w:left="7097" w:hanging="420"/>
      </w:pPr>
      <w:rPr>
        <w:rFonts w:hint="default"/>
        <w:lang w:val="zh-CN" w:eastAsia="zh-CN" w:bidi="zh-CN"/>
      </w:rPr>
    </w:lvl>
    <w:lvl w:ilvl="8" w:tentative="0">
      <w:start w:val="0"/>
      <w:numFmt w:val="bullet"/>
      <w:lvlText w:val="•"/>
      <w:lvlJc w:val="left"/>
      <w:pPr>
        <w:ind w:left="8093" w:hanging="420"/>
      </w:pPr>
      <w:rPr>
        <w:rFonts w:hint="default"/>
        <w:lang w:val="zh-CN" w:eastAsia="zh-CN" w:bidi="zh-CN"/>
      </w:rPr>
    </w:lvl>
  </w:abstractNum>
  <w:abstractNum w:abstractNumId="19">
    <w:nsid w:val="39A0D9AC"/>
    <w:multiLevelType w:val="multilevel"/>
    <w:tmpl w:val="39A0D9AC"/>
    <w:lvl w:ilvl="0" w:tentative="0">
      <w:start w:val="1"/>
      <w:numFmt w:val="decimal"/>
      <w:lvlText w:val="%1."/>
      <w:lvlJc w:val="left"/>
      <w:pPr>
        <w:ind w:left="1062"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962" w:hanging="360"/>
      </w:pPr>
      <w:rPr>
        <w:rFonts w:hint="default"/>
        <w:lang w:val="zh-CN" w:eastAsia="zh-CN" w:bidi="zh-CN"/>
      </w:rPr>
    </w:lvl>
    <w:lvl w:ilvl="2" w:tentative="0">
      <w:start w:val="0"/>
      <w:numFmt w:val="bullet"/>
      <w:lvlText w:val="•"/>
      <w:lvlJc w:val="left"/>
      <w:pPr>
        <w:ind w:left="2865" w:hanging="360"/>
      </w:pPr>
      <w:rPr>
        <w:rFonts w:hint="default"/>
        <w:lang w:val="zh-CN" w:eastAsia="zh-CN" w:bidi="zh-CN"/>
      </w:rPr>
    </w:lvl>
    <w:lvl w:ilvl="3" w:tentative="0">
      <w:start w:val="0"/>
      <w:numFmt w:val="bullet"/>
      <w:lvlText w:val="•"/>
      <w:lvlJc w:val="left"/>
      <w:pPr>
        <w:ind w:left="3767" w:hanging="360"/>
      </w:pPr>
      <w:rPr>
        <w:rFonts w:hint="default"/>
        <w:lang w:val="zh-CN" w:eastAsia="zh-CN" w:bidi="zh-CN"/>
      </w:rPr>
    </w:lvl>
    <w:lvl w:ilvl="4" w:tentative="0">
      <w:start w:val="0"/>
      <w:numFmt w:val="bullet"/>
      <w:lvlText w:val="•"/>
      <w:lvlJc w:val="left"/>
      <w:pPr>
        <w:ind w:left="4670" w:hanging="360"/>
      </w:pPr>
      <w:rPr>
        <w:rFonts w:hint="default"/>
        <w:lang w:val="zh-CN" w:eastAsia="zh-CN" w:bidi="zh-CN"/>
      </w:rPr>
    </w:lvl>
    <w:lvl w:ilvl="5" w:tentative="0">
      <w:start w:val="0"/>
      <w:numFmt w:val="bullet"/>
      <w:lvlText w:val="•"/>
      <w:lvlJc w:val="left"/>
      <w:pPr>
        <w:ind w:left="5573" w:hanging="360"/>
      </w:pPr>
      <w:rPr>
        <w:rFonts w:hint="default"/>
        <w:lang w:val="zh-CN" w:eastAsia="zh-CN" w:bidi="zh-CN"/>
      </w:rPr>
    </w:lvl>
    <w:lvl w:ilvl="6" w:tentative="0">
      <w:start w:val="0"/>
      <w:numFmt w:val="bullet"/>
      <w:lvlText w:val="•"/>
      <w:lvlJc w:val="left"/>
      <w:pPr>
        <w:ind w:left="6475" w:hanging="360"/>
      </w:pPr>
      <w:rPr>
        <w:rFonts w:hint="default"/>
        <w:lang w:val="zh-CN" w:eastAsia="zh-CN" w:bidi="zh-CN"/>
      </w:rPr>
    </w:lvl>
    <w:lvl w:ilvl="7" w:tentative="0">
      <w:start w:val="0"/>
      <w:numFmt w:val="bullet"/>
      <w:lvlText w:val="•"/>
      <w:lvlJc w:val="left"/>
      <w:pPr>
        <w:ind w:left="7378" w:hanging="360"/>
      </w:pPr>
      <w:rPr>
        <w:rFonts w:hint="default"/>
        <w:lang w:val="zh-CN" w:eastAsia="zh-CN" w:bidi="zh-CN"/>
      </w:rPr>
    </w:lvl>
    <w:lvl w:ilvl="8" w:tentative="0">
      <w:start w:val="0"/>
      <w:numFmt w:val="bullet"/>
      <w:lvlText w:val="•"/>
      <w:lvlJc w:val="left"/>
      <w:pPr>
        <w:ind w:left="8280" w:hanging="360"/>
      </w:pPr>
      <w:rPr>
        <w:rFonts w:hint="default"/>
        <w:lang w:val="zh-CN" w:eastAsia="zh-CN" w:bidi="zh-CN"/>
      </w:rPr>
    </w:lvl>
  </w:abstractNum>
  <w:abstractNum w:abstractNumId="20">
    <w:nsid w:val="46A08BB8"/>
    <w:multiLevelType w:val="multilevel"/>
    <w:tmpl w:val="46A08BB8"/>
    <w:lvl w:ilvl="0" w:tentative="0">
      <w:start w:val="1"/>
      <w:numFmt w:val="decimal"/>
      <w:lvlText w:val="%1."/>
      <w:lvlJc w:val="left"/>
      <w:pPr>
        <w:ind w:left="1184" w:hanging="483"/>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222" w:hanging="480"/>
        <w:jc w:val="left"/>
      </w:pPr>
      <w:rPr>
        <w:rFonts w:hint="default" w:ascii="宋体" w:hAnsi="宋体" w:eastAsia="宋体" w:cs="宋体"/>
        <w:spacing w:val="-22"/>
        <w:w w:val="100"/>
        <w:sz w:val="24"/>
        <w:szCs w:val="24"/>
        <w:lang w:val="zh-CN" w:eastAsia="zh-CN" w:bidi="zh-CN"/>
      </w:rPr>
    </w:lvl>
    <w:lvl w:ilvl="2" w:tentative="0">
      <w:start w:val="0"/>
      <w:numFmt w:val="bullet"/>
      <w:lvlText w:val="•"/>
      <w:lvlJc w:val="left"/>
      <w:pPr>
        <w:ind w:left="2169" w:hanging="480"/>
      </w:pPr>
      <w:rPr>
        <w:rFonts w:hint="default"/>
        <w:lang w:val="zh-CN" w:eastAsia="zh-CN" w:bidi="zh-CN"/>
      </w:rPr>
    </w:lvl>
    <w:lvl w:ilvl="3" w:tentative="0">
      <w:start w:val="0"/>
      <w:numFmt w:val="bullet"/>
      <w:lvlText w:val="•"/>
      <w:lvlJc w:val="left"/>
      <w:pPr>
        <w:ind w:left="3159" w:hanging="480"/>
      </w:pPr>
      <w:rPr>
        <w:rFonts w:hint="default"/>
        <w:lang w:val="zh-CN" w:eastAsia="zh-CN" w:bidi="zh-CN"/>
      </w:rPr>
    </w:lvl>
    <w:lvl w:ilvl="4" w:tentative="0">
      <w:start w:val="0"/>
      <w:numFmt w:val="bullet"/>
      <w:lvlText w:val="•"/>
      <w:lvlJc w:val="left"/>
      <w:pPr>
        <w:ind w:left="4148" w:hanging="480"/>
      </w:pPr>
      <w:rPr>
        <w:rFonts w:hint="default"/>
        <w:lang w:val="zh-CN" w:eastAsia="zh-CN" w:bidi="zh-CN"/>
      </w:rPr>
    </w:lvl>
    <w:lvl w:ilvl="5" w:tentative="0">
      <w:start w:val="0"/>
      <w:numFmt w:val="bullet"/>
      <w:lvlText w:val="•"/>
      <w:lvlJc w:val="left"/>
      <w:pPr>
        <w:ind w:left="5138" w:hanging="480"/>
      </w:pPr>
      <w:rPr>
        <w:rFonts w:hint="default"/>
        <w:lang w:val="zh-CN" w:eastAsia="zh-CN" w:bidi="zh-CN"/>
      </w:rPr>
    </w:lvl>
    <w:lvl w:ilvl="6" w:tentative="0">
      <w:start w:val="0"/>
      <w:numFmt w:val="bullet"/>
      <w:lvlText w:val="•"/>
      <w:lvlJc w:val="left"/>
      <w:pPr>
        <w:ind w:left="6127" w:hanging="480"/>
      </w:pPr>
      <w:rPr>
        <w:rFonts w:hint="default"/>
        <w:lang w:val="zh-CN" w:eastAsia="zh-CN" w:bidi="zh-CN"/>
      </w:rPr>
    </w:lvl>
    <w:lvl w:ilvl="7" w:tentative="0">
      <w:start w:val="0"/>
      <w:numFmt w:val="bullet"/>
      <w:lvlText w:val="•"/>
      <w:lvlJc w:val="left"/>
      <w:pPr>
        <w:ind w:left="7117" w:hanging="480"/>
      </w:pPr>
      <w:rPr>
        <w:rFonts w:hint="default"/>
        <w:lang w:val="zh-CN" w:eastAsia="zh-CN" w:bidi="zh-CN"/>
      </w:rPr>
    </w:lvl>
    <w:lvl w:ilvl="8" w:tentative="0">
      <w:start w:val="0"/>
      <w:numFmt w:val="bullet"/>
      <w:lvlText w:val="•"/>
      <w:lvlJc w:val="left"/>
      <w:pPr>
        <w:ind w:left="8106" w:hanging="480"/>
      </w:pPr>
      <w:rPr>
        <w:rFonts w:hint="default"/>
        <w:lang w:val="zh-CN" w:eastAsia="zh-CN" w:bidi="zh-CN"/>
      </w:rPr>
    </w:lvl>
  </w:abstractNum>
  <w:abstractNum w:abstractNumId="21">
    <w:nsid w:val="4C1BAE26"/>
    <w:multiLevelType w:val="multilevel"/>
    <w:tmpl w:val="4C1BAE26"/>
    <w:lvl w:ilvl="0" w:tentative="0">
      <w:start w:val="1"/>
      <w:numFmt w:val="decimal"/>
      <w:lvlText w:val="%1."/>
      <w:lvlJc w:val="left"/>
      <w:pPr>
        <w:ind w:left="1064" w:hanging="363"/>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222" w:hanging="480"/>
        <w:jc w:val="left"/>
      </w:pPr>
      <w:rPr>
        <w:rFonts w:hint="default" w:ascii="宋体" w:hAnsi="宋体" w:eastAsia="宋体" w:cs="宋体"/>
        <w:spacing w:val="-92"/>
        <w:w w:val="100"/>
        <w:sz w:val="24"/>
        <w:szCs w:val="24"/>
        <w:lang w:val="zh-CN" w:eastAsia="zh-CN" w:bidi="zh-CN"/>
      </w:rPr>
    </w:lvl>
    <w:lvl w:ilvl="2" w:tentative="0">
      <w:start w:val="1"/>
      <w:numFmt w:val="decimal"/>
      <w:lvlText w:val="%1.%2.%3"/>
      <w:lvlJc w:val="left"/>
      <w:pPr>
        <w:ind w:left="1542" w:hanging="84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1540" w:hanging="840"/>
      </w:pPr>
      <w:rPr>
        <w:rFonts w:hint="default"/>
        <w:lang w:val="zh-CN" w:eastAsia="zh-CN" w:bidi="zh-CN"/>
      </w:rPr>
    </w:lvl>
    <w:lvl w:ilvl="4" w:tentative="0">
      <w:start w:val="0"/>
      <w:numFmt w:val="bullet"/>
      <w:lvlText w:val="•"/>
      <w:lvlJc w:val="left"/>
      <w:pPr>
        <w:ind w:left="2760" w:hanging="840"/>
      </w:pPr>
      <w:rPr>
        <w:rFonts w:hint="default"/>
        <w:lang w:val="zh-CN" w:eastAsia="zh-CN" w:bidi="zh-CN"/>
      </w:rPr>
    </w:lvl>
    <w:lvl w:ilvl="5" w:tentative="0">
      <w:start w:val="0"/>
      <w:numFmt w:val="bullet"/>
      <w:lvlText w:val="•"/>
      <w:lvlJc w:val="left"/>
      <w:pPr>
        <w:ind w:left="3981" w:hanging="840"/>
      </w:pPr>
      <w:rPr>
        <w:rFonts w:hint="default"/>
        <w:lang w:val="zh-CN" w:eastAsia="zh-CN" w:bidi="zh-CN"/>
      </w:rPr>
    </w:lvl>
    <w:lvl w:ilvl="6" w:tentative="0">
      <w:start w:val="0"/>
      <w:numFmt w:val="bullet"/>
      <w:lvlText w:val="•"/>
      <w:lvlJc w:val="left"/>
      <w:pPr>
        <w:ind w:left="5202" w:hanging="840"/>
      </w:pPr>
      <w:rPr>
        <w:rFonts w:hint="default"/>
        <w:lang w:val="zh-CN" w:eastAsia="zh-CN" w:bidi="zh-CN"/>
      </w:rPr>
    </w:lvl>
    <w:lvl w:ilvl="7" w:tentative="0">
      <w:start w:val="0"/>
      <w:numFmt w:val="bullet"/>
      <w:lvlText w:val="•"/>
      <w:lvlJc w:val="left"/>
      <w:pPr>
        <w:ind w:left="6423" w:hanging="840"/>
      </w:pPr>
      <w:rPr>
        <w:rFonts w:hint="default"/>
        <w:lang w:val="zh-CN" w:eastAsia="zh-CN" w:bidi="zh-CN"/>
      </w:rPr>
    </w:lvl>
    <w:lvl w:ilvl="8" w:tentative="0">
      <w:start w:val="0"/>
      <w:numFmt w:val="bullet"/>
      <w:lvlText w:val="•"/>
      <w:lvlJc w:val="left"/>
      <w:pPr>
        <w:ind w:left="7644" w:hanging="840"/>
      </w:pPr>
      <w:rPr>
        <w:rFonts w:hint="default"/>
        <w:lang w:val="zh-CN" w:eastAsia="zh-CN" w:bidi="zh-CN"/>
      </w:rPr>
    </w:lvl>
  </w:abstractNum>
  <w:abstractNum w:abstractNumId="22">
    <w:nsid w:val="4D4DC07F"/>
    <w:multiLevelType w:val="multilevel"/>
    <w:tmpl w:val="4D4DC07F"/>
    <w:lvl w:ilvl="0" w:tentative="0">
      <w:start w:val="3"/>
      <w:numFmt w:val="decimal"/>
      <w:lvlText w:val="%1"/>
      <w:lvlJc w:val="left"/>
      <w:pPr>
        <w:ind w:left="1187" w:hanging="485"/>
        <w:jc w:val="left"/>
      </w:pPr>
      <w:rPr>
        <w:rFonts w:hint="default"/>
        <w:lang w:val="zh-CN" w:eastAsia="zh-CN" w:bidi="zh-CN"/>
      </w:rPr>
    </w:lvl>
    <w:lvl w:ilvl="1" w:tentative="0">
      <w:start w:val="1"/>
      <w:numFmt w:val="decimal"/>
      <w:lvlText w:val="%1.%2"/>
      <w:lvlJc w:val="left"/>
      <w:pPr>
        <w:ind w:left="1187" w:hanging="485"/>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961" w:hanging="485"/>
      </w:pPr>
      <w:rPr>
        <w:rFonts w:hint="default"/>
        <w:lang w:val="zh-CN" w:eastAsia="zh-CN" w:bidi="zh-CN"/>
      </w:rPr>
    </w:lvl>
    <w:lvl w:ilvl="3" w:tentative="0">
      <w:start w:val="0"/>
      <w:numFmt w:val="bullet"/>
      <w:lvlText w:val="•"/>
      <w:lvlJc w:val="left"/>
      <w:pPr>
        <w:ind w:left="3851" w:hanging="485"/>
      </w:pPr>
      <w:rPr>
        <w:rFonts w:hint="default"/>
        <w:lang w:val="zh-CN" w:eastAsia="zh-CN" w:bidi="zh-CN"/>
      </w:rPr>
    </w:lvl>
    <w:lvl w:ilvl="4" w:tentative="0">
      <w:start w:val="0"/>
      <w:numFmt w:val="bullet"/>
      <w:lvlText w:val="•"/>
      <w:lvlJc w:val="left"/>
      <w:pPr>
        <w:ind w:left="4742" w:hanging="485"/>
      </w:pPr>
      <w:rPr>
        <w:rFonts w:hint="default"/>
        <w:lang w:val="zh-CN" w:eastAsia="zh-CN" w:bidi="zh-CN"/>
      </w:rPr>
    </w:lvl>
    <w:lvl w:ilvl="5" w:tentative="0">
      <w:start w:val="0"/>
      <w:numFmt w:val="bullet"/>
      <w:lvlText w:val="•"/>
      <w:lvlJc w:val="left"/>
      <w:pPr>
        <w:ind w:left="5633" w:hanging="485"/>
      </w:pPr>
      <w:rPr>
        <w:rFonts w:hint="default"/>
        <w:lang w:val="zh-CN" w:eastAsia="zh-CN" w:bidi="zh-CN"/>
      </w:rPr>
    </w:lvl>
    <w:lvl w:ilvl="6" w:tentative="0">
      <w:start w:val="0"/>
      <w:numFmt w:val="bullet"/>
      <w:lvlText w:val="•"/>
      <w:lvlJc w:val="left"/>
      <w:pPr>
        <w:ind w:left="6523" w:hanging="485"/>
      </w:pPr>
      <w:rPr>
        <w:rFonts w:hint="default"/>
        <w:lang w:val="zh-CN" w:eastAsia="zh-CN" w:bidi="zh-CN"/>
      </w:rPr>
    </w:lvl>
    <w:lvl w:ilvl="7" w:tentative="0">
      <w:start w:val="0"/>
      <w:numFmt w:val="bullet"/>
      <w:lvlText w:val="•"/>
      <w:lvlJc w:val="left"/>
      <w:pPr>
        <w:ind w:left="7414" w:hanging="485"/>
      </w:pPr>
      <w:rPr>
        <w:rFonts w:hint="default"/>
        <w:lang w:val="zh-CN" w:eastAsia="zh-CN" w:bidi="zh-CN"/>
      </w:rPr>
    </w:lvl>
    <w:lvl w:ilvl="8" w:tentative="0">
      <w:start w:val="0"/>
      <w:numFmt w:val="bullet"/>
      <w:lvlText w:val="•"/>
      <w:lvlJc w:val="left"/>
      <w:pPr>
        <w:ind w:left="8304" w:hanging="485"/>
      </w:pPr>
      <w:rPr>
        <w:rFonts w:hint="default"/>
        <w:lang w:val="zh-CN" w:eastAsia="zh-CN" w:bidi="zh-CN"/>
      </w:rPr>
    </w:lvl>
  </w:abstractNum>
  <w:abstractNum w:abstractNumId="23">
    <w:nsid w:val="59ADCABA"/>
    <w:multiLevelType w:val="multilevel"/>
    <w:tmpl w:val="59ADCABA"/>
    <w:lvl w:ilvl="0" w:tentative="0">
      <w:start w:val="1"/>
      <w:numFmt w:val="decimal"/>
      <w:lvlText w:val="(%1)"/>
      <w:lvlJc w:val="left"/>
      <w:pPr>
        <w:ind w:left="1063" w:hanging="361"/>
        <w:jc w:val="left"/>
      </w:pPr>
      <w:rPr>
        <w:rFonts w:hint="default" w:ascii="宋体" w:hAnsi="宋体" w:eastAsia="宋体" w:cs="宋体"/>
        <w:w w:val="99"/>
        <w:sz w:val="22"/>
        <w:szCs w:val="22"/>
        <w:lang w:val="zh-CN" w:eastAsia="zh-CN" w:bidi="zh-CN"/>
      </w:rPr>
    </w:lvl>
    <w:lvl w:ilvl="1" w:tentative="0">
      <w:start w:val="0"/>
      <w:numFmt w:val="bullet"/>
      <w:lvlText w:val="•"/>
      <w:lvlJc w:val="left"/>
      <w:pPr>
        <w:ind w:left="1962" w:hanging="361"/>
      </w:pPr>
      <w:rPr>
        <w:rFonts w:hint="default"/>
        <w:lang w:val="zh-CN" w:eastAsia="zh-CN" w:bidi="zh-CN"/>
      </w:rPr>
    </w:lvl>
    <w:lvl w:ilvl="2" w:tentative="0">
      <w:start w:val="0"/>
      <w:numFmt w:val="bullet"/>
      <w:lvlText w:val="•"/>
      <w:lvlJc w:val="left"/>
      <w:pPr>
        <w:ind w:left="2865" w:hanging="361"/>
      </w:pPr>
      <w:rPr>
        <w:rFonts w:hint="default"/>
        <w:lang w:val="zh-CN" w:eastAsia="zh-CN" w:bidi="zh-CN"/>
      </w:rPr>
    </w:lvl>
    <w:lvl w:ilvl="3" w:tentative="0">
      <w:start w:val="0"/>
      <w:numFmt w:val="bullet"/>
      <w:lvlText w:val="•"/>
      <w:lvlJc w:val="left"/>
      <w:pPr>
        <w:ind w:left="3767" w:hanging="361"/>
      </w:pPr>
      <w:rPr>
        <w:rFonts w:hint="default"/>
        <w:lang w:val="zh-CN" w:eastAsia="zh-CN" w:bidi="zh-CN"/>
      </w:rPr>
    </w:lvl>
    <w:lvl w:ilvl="4" w:tentative="0">
      <w:start w:val="0"/>
      <w:numFmt w:val="bullet"/>
      <w:lvlText w:val="•"/>
      <w:lvlJc w:val="left"/>
      <w:pPr>
        <w:ind w:left="4670" w:hanging="361"/>
      </w:pPr>
      <w:rPr>
        <w:rFonts w:hint="default"/>
        <w:lang w:val="zh-CN" w:eastAsia="zh-CN" w:bidi="zh-CN"/>
      </w:rPr>
    </w:lvl>
    <w:lvl w:ilvl="5" w:tentative="0">
      <w:start w:val="0"/>
      <w:numFmt w:val="bullet"/>
      <w:lvlText w:val="•"/>
      <w:lvlJc w:val="left"/>
      <w:pPr>
        <w:ind w:left="5573" w:hanging="361"/>
      </w:pPr>
      <w:rPr>
        <w:rFonts w:hint="default"/>
        <w:lang w:val="zh-CN" w:eastAsia="zh-CN" w:bidi="zh-CN"/>
      </w:rPr>
    </w:lvl>
    <w:lvl w:ilvl="6" w:tentative="0">
      <w:start w:val="0"/>
      <w:numFmt w:val="bullet"/>
      <w:lvlText w:val="•"/>
      <w:lvlJc w:val="left"/>
      <w:pPr>
        <w:ind w:left="6475" w:hanging="361"/>
      </w:pPr>
      <w:rPr>
        <w:rFonts w:hint="default"/>
        <w:lang w:val="zh-CN" w:eastAsia="zh-CN" w:bidi="zh-CN"/>
      </w:rPr>
    </w:lvl>
    <w:lvl w:ilvl="7" w:tentative="0">
      <w:start w:val="0"/>
      <w:numFmt w:val="bullet"/>
      <w:lvlText w:val="•"/>
      <w:lvlJc w:val="left"/>
      <w:pPr>
        <w:ind w:left="7378" w:hanging="361"/>
      </w:pPr>
      <w:rPr>
        <w:rFonts w:hint="default"/>
        <w:lang w:val="zh-CN" w:eastAsia="zh-CN" w:bidi="zh-CN"/>
      </w:rPr>
    </w:lvl>
    <w:lvl w:ilvl="8" w:tentative="0">
      <w:start w:val="0"/>
      <w:numFmt w:val="bullet"/>
      <w:lvlText w:val="•"/>
      <w:lvlJc w:val="left"/>
      <w:pPr>
        <w:ind w:left="8280" w:hanging="361"/>
      </w:pPr>
      <w:rPr>
        <w:rFonts w:hint="default"/>
        <w:lang w:val="zh-CN" w:eastAsia="zh-CN" w:bidi="zh-CN"/>
      </w:rPr>
    </w:lvl>
  </w:abstractNum>
  <w:abstractNum w:abstractNumId="24">
    <w:nsid w:val="5A241D34"/>
    <w:multiLevelType w:val="multilevel"/>
    <w:tmpl w:val="5A241D34"/>
    <w:lvl w:ilvl="0" w:tentative="0">
      <w:start w:val="4"/>
      <w:numFmt w:val="decimal"/>
      <w:lvlText w:val="%1."/>
      <w:lvlJc w:val="left"/>
      <w:pPr>
        <w:ind w:left="945"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82"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69" w:hanging="480"/>
      </w:pPr>
      <w:rPr>
        <w:rFonts w:hint="default"/>
        <w:lang w:val="zh-CN" w:eastAsia="zh-CN" w:bidi="zh-CN"/>
      </w:rPr>
    </w:lvl>
    <w:lvl w:ilvl="3" w:tentative="0">
      <w:start w:val="0"/>
      <w:numFmt w:val="bullet"/>
      <w:lvlText w:val="•"/>
      <w:lvlJc w:val="left"/>
      <w:pPr>
        <w:ind w:left="3159" w:hanging="480"/>
      </w:pPr>
      <w:rPr>
        <w:rFonts w:hint="default"/>
        <w:lang w:val="zh-CN" w:eastAsia="zh-CN" w:bidi="zh-CN"/>
      </w:rPr>
    </w:lvl>
    <w:lvl w:ilvl="4" w:tentative="0">
      <w:start w:val="0"/>
      <w:numFmt w:val="bullet"/>
      <w:lvlText w:val="•"/>
      <w:lvlJc w:val="left"/>
      <w:pPr>
        <w:ind w:left="4148" w:hanging="480"/>
      </w:pPr>
      <w:rPr>
        <w:rFonts w:hint="default"/>
        <w:lang w:val="zh-CN" w:eastAsia="zh-CN" w:bidi="zh-CN"/>
      </w:rPr>
    </w:lvl>
    <w:lvl w:ilvl="5" w:tentative="0">
      <w:start w:val="0"/>
      <w:numFmt w:val="bullet"/>
      <w:lvlText w:val="•"/>
      <w:lvlJc w:val="left"/>
      <w:pPr>
        <w:ind w:left="5138" w:hanging="480"/>
      </w:pPr>
      <w:rPr>
        <w:rFonts w:hint="default"/>
        <w:lang w:val="zh-CN" w:eastAsia="zh-CN" w:bidi="zh-CN"/>
      </w:rPr>
    </w:lvl>
    <w:lvl w:ilvl="6" w:tentative="0">
      <w:start w:val="0"/>
      <w:numFmt w:val="bullet"/>
      <w:lvlText w:val="•"/>
      <w:lvlJc w:val="left"/>
      <w:pPr>
        <w:ind w:left="6127" w:hanging="480"/>
      </w:pPr>
      <w:rPr>
        <w:rFonts w:hint="default"/>
        <w:lang w:val="zh-CN" w:eastAsia="zh-CN" w:bidi="zh-CN"/>
      </w:rPr>
    </w:lvl>
    <w:lvl w:ilvl="7" w:tentative="0">
      <w:start w:val="0"/>
      <w:numFmt w:val="bullet"/>
      <w:lvlText w:val="•"/>
      <w:lvlJc w:val="left"/>
      <w:pPr>
        <w:ind w:left="7117" w:hanging="480"/>
      </w:pPr>
      <w:rPr>
        <w:rFonts w:hint="default"/>
        <w:lang w:val="zh-CN" w:eastAsia="zh-CN" w:bidi="zh-CN"/>
      </w:rPr>
    </w:lvl>
    <w:lvl w:ilvl="8" w:tentative="0">
      <w:start w:val="0"/>
      <w:numFmt w:val="bullet"/>
      <w:lvlText w:val="•"/>
      <w:lvlJc w:val="left"/>
      <w:pPr>
        <w:ind w:left="8106" w:hanging="480"/>
      </w:pPr>
      <w:rPr>
        <w:rFonts w:hint="default"/>
        <w:lang w:val="zh-CN" w:eastAsia="zh-CN" w:bidi="zh-CN"/>
      </w:rPr>
    </w:lvl>
  </w:abstractNum>
  <w:abstractNum w:abstractNumId="25">
    <w:nsid w:val="60382F6E"/>
    <w:multiLevelType w:val="multilevel"/>
    <w:tmpl w:val="60382F6E"/>
    <w:lvl w:ilvl="0" w:tentative="0">
      <w:start w:val="1"/>
      <w:numFmt w:val="decimal"/>
      <w:lvlText w:val="%1."/>
      <w:lvlJc w:val="left"/>
      <w:pPr>
        <w:ind w:left="1184" w:hanging="483"/>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1302"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00" w:hanging="600"/>
      </w:pPr>
      <w:rPr>
        <w:rFonts w:hint="default"/>
        <w:lang w:val="zh-CN" w:eastAsia="zh-CN" w:bidi="zh-CN"/>
      </w:rPr>
    </w:lvl>
    <w:lvl w:ilvl="3" w:tentative="0">
      <w:start w:val="0"/>
      <w:numFmt w:val="bullet"/>
      <w:lvlText w:val="•"/>
      <w:lvlJc w:val="left"/>
      <w:pPr>
        <w:ind w:left="2398" w:hanging="600"/>
      </w:pPr>
      <w:rPr>
        <w:rFonts w:hint="default"/>
        <w:lang w:val="zh-CN" w:eastAsia="zh-CN" w:bidi="zh-CN"/>
      </w:rPr>
    </w:lvl>
    <w:lvl w:ilvl="4" w:tentative="0">
      <w:start w:val="0"/>
      <w:numFmt w:val="bullet"/>
      <w:lvlText w:val="•"/>
      <w:lvlJc w:val="left"/>
      <w:pPr>
        <w:ind w:left="3496" w:hanging="600"/>
      </w:pPr>
      <w:rPr>
        <w:rFonts w:hint="default"/>
        <w:lang w:val="zh-CN" w:eastAsia="zh-CN" w:bidi="zh-CN"/>
      </w:rPr>
    </w:lvl>
    <w:lvl w:ilvl="5" w:tentative="0">
      <w:start w:val="0"/>
      <w:numFmt w:val="bullet"/>
      <w:lvlText w:val="•"/>
      <w:lvlJc w:val="left"/>
      <w:pPr>
        <w:ind w:left="4594" w:hanging="600"/>
      </w:pPr>
      <w:rPr>
        <w:rFonts w:hint="default"/>
        <w:lang w:val="zh-CN" w:eastAsia="zh-CN" w:bidi="zh-CN"/>
      </w:rPr>
    </w:lvl>
    <w:lvl w:ilvl="6" w:tentative="0">
      <w:start w:val="0"/>
      <w:numFmt w:val="bullet"/>
      <w:lvlText w:val="•"/>
      <w:lvlJc w:val="left"/>
      <w:pPr>
        <w:ind w:left="5693" w:hanging="600"/>
      </w:pPr>
      <w:rPr>
        <w:rFonts w:hint="default"/>
        <w:lang w:val="zh-CN" w:eastAsia="zh-CN" w:bidi="zh-CN"/>
      </w:rPr>
    </w:lvl>
    <w:lvl w:ilvl="7" w:tentative="0">
      <w:start w:val="0"/>
      <w:numFmt w:val="bullet"/>
      <w:lvlText w:val="•"/>
      <w:lvlJc w:val="left"/>
      <w:pPr>
        <w:ind w:left="6791" w:hanging="600"/>
      </w:pPr>
      <w:rPr>
        <w:rFonts w:hint="default"/>
        <w:lang w:val="zh-CN" w:eastAsia="zh-CN" w:bidi="zh-CN"/>
      </w:rPr>
    </w:lvl>
    <w:lvl w:ilvl="8" w:tentative="0">
      <w:start w:val="0"/>
      <w:numFmt w:val="bullet"/>
      <w:lvlText w:val="•"/>
      <w:lvlJc w:val="left"/>
      <w:pPr>
        <w:ind w:left="7889" w:hanging="600"/>
      </w:pPr>
      <w:rPr>
        <w:rFonts w:hint="default"/>
        <w:lang w:val="zh-CN" w:eastAsia="zh-CN" w:bidi="zh-CN"/>
      </w:rPr>
    </w:lvl>
  </w:abstractNum>
  <w:abstractNum w:abstractNumId="26">
    <w:nsid w:val="629F7852"/>
    <w:multiLevelType w:val="multilevel"/>
    <w:tmpl w:val="629F7852"/>
    <w:lvl w:ilvl="0" w:tentative="0">
      <w:start w:val="1"/>
      <w:numFmt w:val="decimal"/>
      <w:lvlText w:val="%1."/>
      <w:lvlJc w:val="left"/>
      <w:pPr>
        <w:ind w:left="1184" w:hanging="483"/>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1182" w:hanging="48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422" w:hanging="720"/>
        <w:jc w:val="left"/>
      </w:pPr>
      <w:rPr>
        <w:rFonts w:hint="default" w:ascii="宋体" w:hAnsi="宋体" w:eastAsia="宋体" w:cs="宋体"/>
        <w:spacing w:val="-60"/>
        <w:w w:val="100"/>
        <w:sz w:val="24"/>
        <w:szCs w:val="24"/>
        <w:lang w:val="zh-CN" w:eastAsia="zh-CN" w:bidi="zh-CN"/>
      </w:rPr>
    </w:lvl>
    <w:lvl w:ilvl="3" w:tentative="0">
      <w:start w:val="0"/>
      <w:numFmt w:val="bullet"/>
      <w:lvlText w:val="•"/>
      <w:lvlJc w:val="left"/>
      <w:pPr>
        <w:ind w:left="3345" w:hanging="720"/>
      </w:pPr>
      <w:rPr>
        <w:rFonts w:hint="default"/>
        <w:lang w:val="zh-CN" w:eastAsia="zh-CN" w:bidi="zh-CN"/>
      </w:rPr>
    </w:lvl>
    <w:lvl w:ilvl="4" w:tentative="0">
      <w:start w:val="0"/>
      <w:numFmt w:val="bullet"/>
      <w:lvlText w:val="•"/>
      <w:lvlJc w:val="left"/>
      <w:pPr>
        <w:ind w:left="4308" w:hanging="720"/>
      </w:pPr>
      <w:rPr>
        <w:rFonts w:hint="default"/>
        <w:lang w:val="zh-CN" w:eastAsia="zh-CN" w:bidi="zh-CN"/>
      </w:rPr>
    </w:lvl>
    <w:lvl w:ilvl="5" w:tentative="0">
      <w:start w:val="0"/>
      <w:numFmt w:val="bullet"/>
      <w:lvlText w:val="•"/>
      <w:lvlJc w:val="left"/>
      <w:pPr>
        <w:ind w:left="5271" w:hanging="720"/>
      </w:pPr>
      <w:rPr>
        <w:rFonts w:hint="default"/>
        <w:lang w:val="zh-CN" w:eastAsia="zh-CN" w:bidi="zh-CN"/>
      </w:rPr>
    </w:lvl>
    <w:lvl w:ilvl="6" w:tentative="0">
      <w:start w:val="0"/>
      <w:numFmt w:val="bullet"/>
      <w:lvlText w:val="•"/>
      <w:lvlJc w:val="left"/>
      <w:pPr>
        <w:ind w:left="6234" w:hanging="720"/>
      </w:pPr>
      <w:rPr>
        <w:rFonts w:hint="default"/>
        <w:lang w:val="zh-CN" w:eastAsia="zh-CN" w:bidi="zh-CN"/>
      </w:rPr>
    </w:lvl>
    <w:lvl w:ilvl="7" w:tentative="0">
      <w:start w:val="0"/>
      <w:numFmt w:val="bullet"/>
      <w:lvlText w:val="•"/>
      <w:lvlJc w:val="left"/>
      <w:pPr>
        <w:ind w:left="7197" w:hanging="720"/>
      </w:pPr>
      <w:rPr>
        <w:rFonts w:hint="default"/>
        <w:lang w:val="zh-CN" w:eastAsia="zh-CN" w:bidi="zh-CN"/>
      </w:rPr>
    </w:lvl>
    <w:lvl w:ilvl="8" w:tentative="0">
      <w:start w:val="0"/>
      <w:numFmt w:val="bullet"/>
      <w:lvlText w:val="•"/>
      <w:lvlJc w:val="left"/>
      <w:pPr>
        <w:ind w:left="8160" w:hanging="720"/>
      </w:pPr>
      <w:rPr>
        <w:rFonts w:hint="default"/>
        <w:lang w:val="zh-CN" w:eastAsia="zh-CN" w:bidi="zh-CN"/>
      </w:rPr>
    </w:lvl>
  </w:abstractNum>
  <w:abstractNum w:abstractNumId="27">
    <w:nsid w:val="72183CF9"/>
    <w:multiLevelType w:val="multilevel"/>
    <w:tmpl w:val="72183CF9"/>
    <w:lvl w:ilvl="0" w:tentative="0">
      <w:start w:val="1"/>
      <w:numFmt w:val="decimal"/>
      <w:lvlText w:val="%1）"/>
      <w:lvlJc w:val="left"/>
      <w:pPr>
        <w:ind w:left="222" w:hanging="364"/>
        <w:jc w:val="left"/>
      </w:pPr>
      <w:rPr>
        <w:rFonts w:hint="default" w:ascii="宋体" w:hAnsi="宋体" w:eastAsia="宋体" w:cs="宋体"/>
        <w:spacing w:val="0"/>
        <w:w w:val="100"/>
        <w:sz w:val="22"/>
        <w:szCs w:val="22"/>
        <w:lang w:val="zh-CN" w:eastAsia="zh-CN" w:bidi="zh-CN"/>
      </w:rPr>
    </w:lvl>
    <w:lvl w:ilvl="1" w:tentative="0">
      <w:start w:val="1"/>
      <w:numFmt w:val="decimal"/>
      <w:lvlText w:val="%2."/>
      <w:lvlJc w:val="left"/>
      <w:pPr>
        <w:ind w:left="962" w:hanging="241"/>
        <w:jc w:val="left"/>
      </w:pPr>
      <w:rPr>
        <w:rFonts w:hint="default"/>
        <w:w w:val="100"/>
        <w:lang w:val="zh-CN" w:eastAsia="zh-CN" w:bidi="zh-CN"/>
      </w:rPr>
    </w:lvl>
    <w:lvl w:ilvl="2" w:tentative="0">
      <w:start w:val="0"/>
      <w:numFmt w:val="bullet"/>
      <w:lvlText w:val="•"/>
      <w:lvlJc w:val="left"/>
      <w:pPr>
        <w:ind w:left="1974" w:hanging="241"/>
      </w:pPr>
      <w:rPr>
        <w:rFonts w:hint="default"/>
        <w:lang w:val="zh-CN" w:eastAsia="zh-CN" w:bidi="zh-CN"/>
      </w:rPr>
    </w:lvl>
    <w:lvl w:ilvl="3" w:tentative="0">
      <w:start w:val="0"/>
      <w:numFmt w:val="bullet"/>
      <w:lvlText w:val="•"/>
      <w:lvlJc w:val="left"/>
      <w:pPr>
        <w:ind w:left="2988" w:hanging="241"/>
      </w:pPr>
      <w:rPr>
        <w:rFonts w:hint="default"/>
        <w:lang w:val="zh-CN" w:eastAsia="zh-CN" w:bidi="zh-CN"/>
      </w:rPr>
    </w:lvl>
    <w:lvl w:ilvl="4" w:tentative="0">
      <w:start w:val="0"/>
      <w:numFmt w:val="bullet"/>
      <w:lvlText w:val="•"/>
      <w:lvlJc w:val="left"/>
      <w:pPr>
        <w:ind w:left="4002" w:hanging="241"/>
      </w:pPr>
      <w:rPr>
        <w:rFonts w:hint="default"/>
        <w:lang w:val="zh-CN" w:eastAsia="zh-CN" w:bidi="zh-CN"/>
      </w:rPr>
    </w:lvl>
    <w:lvl w:ilvl="5" w:tentative="0">
      <w:start w:val="0"/>
      <w:numFmt w:val="bullet"/>
      <w:lvlText w:val="•"/>
      <w:lvlJc w:val="left"/>
      <w:pPr>
        <w:ind w:left="5016" w:hanging="241"/>
      </w:pPr>
      <w:rPr>
        <w:rFonts w:hint="default"/>
        <w:lang w:val="zh-CN" w:eastAsia="zh-CN" w:bidi="zh-CN"/>
      </w:rPr>
    </w:lvl>
    <w:lvl w:ilvl="6" w:tentative="0">
      <w:start w:val="0"/>
      <w:numFmt w:val="bullet"/>
      <w:lvlText w:val="•"/>
      <w:lvlJc w:val="left"/>
      <w:pPr>
        <w:ind w:left="6030" w:hanging="241"/>
      </w:pPr>
      <w:rPr>
        <w:rFonts w:hint="default"/>
        <w:lang w:val="zh-CN" w:eastAsia="zh-CN" w:bidi="zh-CN"/>
      </w:rPr>
    </w:lvl>
    <w:lvl w:ilvl="7" w:tentative="0">
      <w:start w:val="0"/>
      <w:numFmt w:val="bullet"/>
      <w:lvlText w:val="•"/>
      <w:lvlJc w:val="left"/>
      <w:pPr>
        <w:ind w:left="7044" w:hanging="241"/>
      </w:pPr>
      <w:rPr>
        <w:rFonts w:hint="default"/>
        <w:lang w:val="zh-CN" w:eastAsia="zh-CN" w:bidi="zh-CN"/>
      </w:rPr>
    </w:lvl>
    <w:lvl w:ilvl="8" w:tentative="0">
      <w:start w:val="0"/>
      <w:numFmt w:val="bullet"/>
      <w:lvlText w:val="•"/>
      <w:lvlJc w:val="left"/>
      <w:pPr>
        <w:ind w:left="8058" w:hanging="241"/>
      </w:pPr>
      <w:rPr>
        <w:rFonts w:hint="default"/>
        <w:lang w:val="zh-CN" w:eastAsia="zh-CN" w:bidi="zh-CN"/>
      </w:rPr>
    </w:lvl>
  </w:abstractNum>
  <w:abstractNum w:abstractNumId="28">
    <w:nsid w:val="77ECEA79"/>
    <w:multiLevelType w:val="multilevel"/>
    <w:tmpl w:val="77ECEA79"/>
    <w:lvl w:ilvl="0" w:tentative="0">
      <w:start w:val="1"/>
      <w:numFmt w:val="decimal"/>
      <w:lvlText w:val="%1"/>
      <w:lvlJc w:val="left"/>
      <w:pPr>
        <w:ind w:left="222" w:hanging="603"/>
        <w:jc w:val="left"/>
      </w:pPr>
      <w:rPr>
        <w:rFonts w:hint="default"/>
        <w:lang w:val="zh-CN" w:eastAsia="zh-CN" w:bidi="zh-CN"/>
      </w:rPr>
    </w:lvl>
    <w:lvl w:ilvl="1" w:tentative="0">
      <w:start w:val="3"/>
      <w:numFmt w:val="decimal"/>
      <w:lvlText w:val="%1.%2"/>
      <w:lvlJc w:val="left"/>
      <w:pPr>
        <w:ind w:left="222" w:hanging="603"/>
        <w:jc w:val="left"/>
      </w:pPr>
      <w:rPr>
        <w:rFonts w:hint="default" w:ascii="宋体" w:hAnsi="宋体" w:eastAsia="宋体" w:cs="宋体"/>
        <w:spacing w:val="-60"/>
        <w:w w:val="100"/>
        <w:sz w:val="24"/>
        <w:szCs w:val="24"/>
        <w:lang w:val="zh-CN" w:eastAsia="zh-CN" w:bidi="zh-CN"/>
      </w:rPr>
    </w:lvl>
    <w:lvl w:ilvl="2" w:tentative="0">
      <w:start w:val="0"/>
      <w:numFmt w:val="bullet"/>
      <w:lvlText w:val="•"/>
      <w:lvlJc w:val="left"/>
      <w:pPr>
        <w:ind w:left="2193" w:hanging="603"/>
      </w:pPr>
      <w:rPr>
        <w:rFonts w:hint="default"/>
        <w:lang w:val="zh-CN" w:eastAsia="zh-CN" w:bidi="zh-CN"/>
      </w:rPr>
    </w:lvl>
    <w:lvl w:ilvl="3" w:tentative="0">
      <w:start w:val="0"/>
      <w:numFmt w:val="bullet"/>
      <w:lvlText w:val="•"/>
      <w:lvlJc w:val="left"/>
      <w:pPr>
        <w:ind w:left="3179" w:hanging="603"/>
      </w:pPr>
      <w:rPr>
        <w:rFonts w:hint="default"/>
        <w:lang w:val="zh-CN" w:eastAsia="zh-CN" w:bidi="zh-CN"/>
      </w:rPr>
    </w:lvl>
    <w:lvl w:ilvl="4" w:tentative="0">
      <w:start w:val="0"/>
      <w:numFmt w:val="bullet"/>
      <w:lvlText w:val="•"/>
      <w:lvlJc w:val="left"/>
      <w:pPr>
        <w:ind w:left="4166" w:hanging="603"/>
      </w:pPr>
      <w:rPr>
        <w:rFonts w:hint="default"/>
        <w:lang w:val="zh-CN" w:eastAsia="zh-CN" w:bidi="zh-CN"/>
      </w:rPr>
    </w:lvl>
    <w:lvl w:ilvl="5" w:tentative="0">
      <w:start w:val="0"/>
      <w:numFmt w:val="bullet"/>
      <w:lvlText w:val="•"/>
      <w:lvlJc w:val="left"/>
      <w:pPr>
        <w:ind w:left="5153" w:hanging="603"/>
      </w:pPr>
      <w:rPr>
        <w:rFonts w:hint="default"/>
        <w:lang w:val="zh-CN" w:eastAsia="zh-CN" w:bidi="zh-CN"/>
      </w:rPr>
    </w:lvl>
    <w:lvl w:ilvl="6" w:tentative="0">
      <w:start w:val="0"/>
      <w:numFmt w:val="bullet"/>
      <w:lvlText w:val="•"/>
      <w:lvlJc w:val="left"/>
      <w:pPr>
        <w:ind w:left="6139" w:hanging="603"/>
      </w:pPr>
      <w:rPr>
        <w:rFonts w:hint="default"/>
        <w:lang w:val="zh-CN" w:eastAsia="zh-CN" w:bidi="zh-CN"/>
      </w:rPr>
    </w:lvl>
    <w:lvl w:ilvl="7" w:tentative="0">
      <w:start w:val="0"/>
      <w:numFmt w:val="bullet"/>
      <w:lvlText w:val="•"/>
      <w:lvlJc w:val="left"/>
      <w:pPr>
        <w:ind w:left="7126" w:hanging="603"/>
      </w:pPr>
      <w:rPr>
        <w:rFonts w:hint="default"/>
        <w:lang w:val="zh-CN" w:eastAsia="zh-CN" w:bidi="zh-CN"/>
      </w:rPr>
    </w:lvl>
    <w:lvl w:ilvl="8" w:tentative="0">
      <w:start w:val="0"/>
      <w:numFmt w:val="bullet"/>
      <w:lvlText w:val="•"/>
      <w:lvlJc w:val="left"/>
      <w:pPr>
        <w:ind w:left="8112" w:hanging="603"/>
      </w:pPr>
      <w:rPr>
        <w:rFonts w:hint="default"/>
        <w:lang w:val="zh-CN" w:eastAsia="zh-CN" w:bidi="zh-CN"/>
      </w:rPr>
    </w:lvl>
  </w:abstractNum>
  <w:abstractNum w:abstractNumId="29">
    <w:nsid w:val="7C246926"/>
    <w:multiLevelType w:val="multilevel"/>
    <w:tmpl w:val="7C246926"/>
    <w:lvl w:ilvl="0" w:tentative="0">
      <w:start w:val="1"/>
      <w:numFmt w:val="decimal"/>
      <w:lvlText w:val="%1."/>
      <w:lvlJc w:val="left"/>
      <w:pPr>
        <w:ind w:left="1184" w:hanging="483"/>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222" w:hanging="603"/>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222" w:hanging="843"/>
        <w:jc w:val="left"/>
      </w:pPr>
      <w:rPr>
        <w:rFonts w:hint="default" w:ascii="宋体" w:hAnsi="宋体" w:eastAsia="宋体" w:cs="宋体"/>
        <w:spacing w:val="-13"/>
        <w:w w:val="100"/>
        <w:sz w:val="24"/>
        <w:szCs w:val="24"/>
        <w:lang w:val="zh-CN" w:eastAsia="zh-CN" w:bidi="zh-CN"/>
      </w:rPr>
    </w:lvl>
    <w:lvl w:ilvl="3" w:tentative="0">
      <w:start w:val="0"/>
      <w:numFmt w:val="bullet"/>
      <w:lvlText w:val="•"/>
      <w:lvlJc w:val="left"/>
      <w:pPr>
        <w:ind w:left="3159" w:hanging="843"/>
      </w:pPr>
      <w:rPr>
        <w:rFonts w:hint="default"/>
        <w:lang w:val="zh-CN" w:eastAsia="zh-CN" w:bidi="zh-CN"/>
      </w:rPr>
    </w:lvl>
    <w:lvl w:ilvl="4" w:tentative="0">
      <w:start w:val="0"/>
      <w:numFmt w:val="bullet"/>
      <w:lvlText w:val="•"/>
      <w:lvlJc w:val="left"/>
      <w:pPr>
        <w:ind w:left="4148" w:hanging="843"/>
      </w:pPr>
      <w:rPr>
        <w:rFonts w:hint="default"/>
        <w:lang w:val="zh-CN" w:eastAsia="zh-CN" w:bidi="zh-CN"/>
      </w:rPr>
    </w:lvl>
    <w:lvl w:ilvl="5" w:tentative="0">
      <w:start w:val="0"/>
      <w:numFmt w:val="bullet"/>
      <w:lvlText w:val="•"/>
      <w:lvlJc w:val="left"/>
      <w:pPr>
        <w:ind w:left="5138" w:hanging="843"/>
      </w:pPr>
      <w:rPr>
        <w:rFonts w:hint="default"/>
        <w:lang w:val="zh-CN" w:eastAsia="zh-CN" w:bidi="zh-CN"/>
      </w:rPr>
    </w:lvl>
    <w:lvl w:ilvl="6" w:tentative="0">
      <w:start w:val="0"/>
      <w:numFmt w:val="bullet"/>
      <w:lvlText w:val="•"/>
      <w:lvlJc w:val="left"/>
      <w:pPr>
        <w:ind w:left="6127" w:hanging="843"/>
      </w:pPr>
      <w:rPr>
        <w:rFonts w:hint="default"/>
        <w:lang w:val="zh-CN" w:eastAsia="zh-CN" w:bidi="zh-CN"/>
      </w:rPr>
    </w:lvl>
    <w:lvl w:ilvl="7" w:tentative="0">
      <w:start w:val="0"/>
      <w:numFmt w:val="bullet"/>
      <w:lvlText w:val="•"/>
      <w:lvlJc w:val="left"/>
      <w:pPr>
        <w:ind w:left="7117" w:hanging="843"/>
      </w:pPr>
      <w:rPr>
        <w:rFonts w:hint="default"/>
        <w:lang w:val="zh-CN" w:eastAsia="zh-CN" w:bidi="zh-CN"/>
      </w:rPr>
    </w:lvl>
    <w:lvl w:ilvl="8" w:tentative="0">
      <w:start w:val="0"/>
      <w:numFmt w:val="bullet"/>
      <w:lvlText w:val="•"/>
      <w:lvlJc w:val="left"/>
      <w:pPr>
        <w:ind w:left="8106" w:hanging="843"/>
      </w:pPr>
      <w:rPr>
        <w:rFonts w:hint="default"/>
        <w:lang w:val="zh-CN" w:eastAsia="zh-CN" w:bidi="zh-CN"/>
      </w:rPr>
    </w:lvl>
  </w:abstractNum>
  <w:num w:numId="1">
    <w:abstractNumId w:val="12"/>
  </w:num>
  <w:num w:numId="2">
    <w:abstractNumId w:val="8"/>
  </w:num>
  <w:num w:numId="3">
    <w:abstractNumId w:val="23"/>
  </w:num>
  <w:num w:numId="4">
    <w:abstractNumId w:val="6"/>
  </w:num>
  <w:num w:numId="5">
    <w:abstractNumId w:val="4"/>
  </w:num>
  <w:num w:numId="6">
    <w:abstractNumId w:val="14"/>
  </w:num>
  <w:num w:numId="7">
    <w:abstractNumId w:val="17"/>
  </w:num>
  <w:num w:numId="8">
    <w:abstractNumId w:val="27"/>
  </w:num>
  <w:num w:numId="9">
    <w:abstractNumId w:val="13"/>
  </w:num>
  <w:num w:numId="10">
    <w:abstractNumId w:val="0"/>
  </w:num>
  <w:num w:numId="11">
    <w:abstractNumId w:val="18"/>
  </w:num>
  <w:num w:numId="12">
    <w:abstractNumId w:val="24"/>
  </w:num>
  <w:num w:numId="13">
    <w:abstractNumId w:val="7"/>
  </w:num>
  <w:num w:numId="14">
    <w:abstractNumId w:val="22"/>
  </w:num>
  <w:num w:numId="15">
    <w:abstractNumId w:val="11"/>
  </w:num>
  <w:num w:numId="16">
    <w:abstractNumId w:val="16"/>
  </w:num>
  <w:num w:numId="17">
    <w:abstractNumId w:val="10"/>
  </w:num>
  <w:num w:numId="18">
    <w:abstractNumId w:val="9"/>
  </w:num>
  <w:num w:numId="19">
    <w:abstractNumId w:val="2"/>
  </w:num>
  <w:num w:numId="20">
    <w:abstractNumId w:val="21"/>
  </w:num>
  <w:num w:numId="21">
    <w:abstractNumId w:val="25"/>
  </w:num>
  <w:num w:numId="22">
    <w:abstractNumId w:val="15"/>
  </w:num>
  <w:num w:numId="23">
    <w:abstractNumId w:val="20"/>
  </w:num>
  <w:num w:numId="24">
    <w:abstractNumId w:val="3"/>
  </w:num>
  <w:num w:numId="25">
    <w:abstractNumId w:val="29"/>
  </w:num>
  <w:num w:numId="26">
    <w:abstractNumId w:val="28"/>
  </w:num>
  <w:num w:numId="27">
    <w:abstractNumId w:val="5"/>
  </w:num>
  <w:num w:numId="28">
    <w:abstractNumId w:val="26"/>
  </w:num>
  <w:num w:numId="29">
    <w:abstractNumId w:val="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NmRkY2JjN2JjY2ExZjMwNjQwYjZlYjRjNmIzYzBkNzAifQ=="/>
  </w:docVars>
  <w:rsids>
    <w:rsidRoot w:val="00000000"/>
    <w:rsid w:val="584A6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9"/>
      <w:outlineLvl w:val="1"/>
    </w:pPr>
    <w:rPr>
      <w:rFonts w:ascii="宋体" w:hAnsi="宋体" w:eastAsia="宋体" w:cs="宋体"/>
      <w:b/>
      <w:bCs/>
      <w:sz w:val="36"/>
      <w:szCs w:val="36"/>
      <w:lang w:val="zh-CN" w:eastAsia="zh-CN" w:bidi="zh-CN"/>
    </w:rPr>
  </w:style>
  <w:style w:type="paragraph" w:styleId="3">
    <w:name w:val="heading 2"/>
    <w:basedOn w:val="1"/>
    <w:next w:val="1"/>
    <w:qFormat/>
    <w:uiPriority w:val="1"/>
    <w:pPr>
      <w:spacing w:before="49"/>
      <w:ind w:left="2"/>
      <w:outlineLvl w:val="2"/>
    </w:pPr>
    <w:rPr>
      <w:rFonts w:ascii="黑体" w:hAnsi="黑体" w:eastAsia="黑体" w:cs="黑体"/>
      <w:sz w:val="36"/>
      <w:szCs w:val="36"/>
      <w:lang w:val="zh-CN" w:eastAsia="zh-CN" w:bidi="zh-CN"/>
    </w:rPr>
  </w:style>
  <w:style w:type="paragraph" w:styleId="4">
    <w:name w:val="heading 3"/>
    <w:basedOn w:val="1"/>
    <w:next w:val="1"/>
    <w:qFormat/>
    <w:uiPriority w:val="1"/>
    <w:pPr>
      <w:ind w:left="222"/>
      <w:outlineLvl w:val="3"/>
    </w:pPr>
    <w:rPr>
      <w:rFonts w:ascii="黑体" w:hAnsi="黑体" w:eastAsia="黑体" w:cs="黑体"/>
      <w:b/>
      <w:bCs/>
      <w:sz w:val="30"/>
      <w:szCs w:val="30"/>
      <w:lang w:val="zh-CN" w:eastAsia="zh-CN" w:bidi="zh-CN"/>
    </w:rPr>
  </w:style>
  <w:style w:type="paragraph" w:styleId="5">
    <w:name w:val="heading 4"/>
    <w:basedOn w:val="1"/>
    <w:next w:val="1"/>
    <w:qFormat/>
    <w:uiPriority w:val="1"/>
    <w:pPr>
      <w:ind w:left="222"/>
      <w:outlineLvl w:val="4"/>
    </w:pPr>
    <w:rPr>
      <w:rFonts w:ascii="宋体" w:hAnsi="宋体" w:eastAsia="宋体" w:cs="宋体"/>
      <w:b/>
      <w:bCs/>
      <w:sz w:val="28"/>
      <w:szCs w:val="28"/>
      <w:lang w:val="zh-CN" w:eastAsia="zh-CN" w:bidi="zh-CN"/>
    </w:rPr>
  </w:style>
  <w:style w:type="paragraph" w:styleId="6">
    <w:name w:val="heading 5"/>
    <w:basedOn w:val="1"/>
    <w:next w:val="1"/>
    <w:qFormat/>
    <w:uiPriority w:val="1"/>
    <w:pPr>
      <w:ind w:left="222"/>
      <w:outlineLvl w:val="5"/>
    </w:pPr>
    <w:rPr>
      <w:rFonts w:ascii="宋体" w:hAnsi="宋体" w:eastAsia="宋体" w:cs="宋体"/>
      <w:b/>
      <w:bCs/>
      <w:sz w:val="24"/>
      <w:szCs w:val="24"/>
      <w:lang w:val="zh-CN" w:eastAsia="zh-CN" w:bidi="zh-CN"/>
    </w:rPr>
  </w:style>
  <w:style w:type="character" w:default="1" w:styleId="11">
    <w:name w:val="Default Paragraph Font"/>
    <w:semiHidden/>
    <w:unhideWhenUsed/>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toc 1"/>
    <w:basedOn w:val="1"/>
    <w:next w:val="1"/>
    <w:qFormat/>
    <w:uiPriority w:val="1"/>
    <w:pPr>
      <w:spacing w:before="503"/>
      <w:ind w:left="604"/>
    </w:pPr>
    <w:rPr>
      <w:rFonts w:ascii="宋体" w:hAnsi="宋体" w:eastAsia="宋体" w:cs="宋体"/>
      <w:b/>
      <w:bCs/>
      <w:sz w:val="48"/>
      <w:szCs w:val="48"/>
      <w:lang w:val="zh-CN" w:eastAsia="zh-CN" w:bidi="zh-CN"/>
    </w:rPr>
  </w:style>
  <w:style w:type="paragraph" w:styleId="9">
    <w:name w:val="toc 2"/>
    <w:basedOn w:val="1"/>
    <w:next w:val="1"/>
    <w:qFormat/>
    <w:uiPriority w:val="1"/>
    <w:pPr>
      <w:spacing w:before="715"/>
      <w:ind w:left="642"/>
    </w:pPr>
    <w:rPr>
      <w:rFonts w:ascii="宋体" w:hAnsi="宋体" w:eastAsia="宋体" w:cs="宋体"/>
      <w:b/>
      <w:bCs/>
      <w:sz w:val="48"/>
      <w:szCs w:val="48"/>
      <w:lang w:val="zh-CN" w:eastAsia="zh-CN" w:bidi="zh-CN"/>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22" w:firstLine="480"/>
    </w:pPr>
    <w:rPr>
      <w:rFonts w:ascii="宋体" w:hAnsi="宋体" w:eastAsia="宋体" w:cs="宋体"/>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1027"/>
    <customShpInfo spid="_x0000_s1026"/>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24920</Words>
  <Characters>25991</Characters>
  <TotalTime>8</TotalTime>
  <ScaleCrop>false</ScaleCrop>
  <LinksUpToDate>false</LinksUpToDate>
  <CharactersWithSpaces>26867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2022-09-19T08:01:00Z</dcterms:created>
  <dc:creator>陈凯敏</dc:creator>
  <cp:lastModifiedBy>WPS_1544104513</cp:lastModifiedBy>
  <dcterms:modified xsi:type="dcterms:W3CDTF">2022-09-19T08:13:01Z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WPS 文字</vt:lpwstr>
  </property>
  <property fmtid="{D5CDD505-2E9C-101B-9397-08002B2CF9AE}" pid="4" name="LastSaved">
    <vt:filetime>2022-09-19T00:00:00Z</vt:filetime>
  </property>
  <property fmtid="{D5CDD505-2E9C-101B-9397-08002B2CF9AE}" pid="5" name="KSOProductBuildVer">
    <vt:lpwstr>2052-11.1.0.12313</vt:lpwstr>
  </property>
  <property fmtid="{D5CDD505-2E9C-101B-9397-08002B2CF9AE}" pid="6" name="ICV">
    <vt:lpwstr>4ADAB6056E5A4FA3935800A37BEA4D39</vt:lpwstr>
  </property>
</Properties>
</file>