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 w:val="left" w:pos="851"/>
          <w:tab w:val="left" w:pos="1134"/>
        </w:tabs>
        <w:autoSpaceDE w:val="0"/>
        <w:autoSpaceDN w:val="0"/>
        <w:spacing w:line="360" w:lineRule="auto"/>
        <w:ind w:left="2409" w:hanging="2409" w:hangingChars="500"/>
        <w:jc w:val="center"/>
        <w:rPr>
          <w:rFonts w:ascii="宋体" w:hAnsi="宋体" w:cs="宋体"/>
          <w:b/>
          <w:bCs/>
          <w:sz w:val="48"/>
          <w:szCs w:val="48"/>
          <w:lang w:val="zh-CN"/>
        </w:rPr>
      </w:pPr>
      <w:r>
        <w:rPr>
          <w:rFonts w:hint="eastAsia" w:ascii="宋体" w:hAnsi="宋体" w:cs="宋体"/>
          <w:b/>
          <w:bCs/>
          <w:sz w:val="48"/>
          <w:szCs w:val="48"/>
          <w:lang w:val="zh-CN"/>
        </w:rPr>
        <w:t xml:space="preserve"> </w:t>
      </w:r>
    </w:p>
    <w:p>
      <w:pPr>
        <w:jc w:val="distribute"/>
        <w:rPr>
          <w:rFonts w:ascii="宋体" w:hAnsi="宋体" w:cs="宋体"/>
          <w:b/>
          <w:bCs/>
          <w:sz w:val="52"/>
          <w:szCs w:val="52"/>
        </w:rPr>
      </w:pPr>
      <w:r>
        <w:rPr>
          <w:rFonts w:hint="eastAsia" w:ascii="宋体" w:hAnsi="宋体" w:cs="宋体"/>
          <w:b/>
          <w:bCs/>
          <w:sz w:val="56"/>
          <w:szCs w:val="56"/>
        </w:rPr>
        <w:t>阳光龙庭小区道路改造工程</w:t>
      </w:r>
    </w:p>
    <w:p>
      <w:pPr>
        <w:pStyle w:val="3"/>
        <w:rPr>
          <w:lang w:val="zh-CN"/>
        </w:rPr>
      </w:pPr>
    </w:p>
    <w:p>
      <w:pPr>
        <w:autoSpaceDE w:val="0"/>
        <w:autoSpaceDN w:val="0"/>
        <w:rPr>
          <w:rFonts w:ascii="宋体" w:hAnsi="宋体"/>
          <w:b/>
          <w:sz w:val="56"/>
          <w:szCs w:val="36"/>
        </w:rPr>
      </w:pPr>
    </w:p>
    <w:p>
      <w:pPr>
        <w:pStyle w:val="2"/>
      </w:pPr>
    </w:p>
    <w:p>
      <w:pPr>
        <w:pStyle w:val="2"/>
      </w:pPr>
    </w:p>
    <w:p>
      <w:pPr>
        <w:pStyle w:val="2"/>
      </w:pPr>
    </w:p>
    <w:p>
      <w:pPr>
        <w:pStyle w:val="2"/>
      </w:pPr>
    </w:p>
    <w:p>
      <w:pPr>
        <w:pStyle w:val="2"/>
      </w:pPr>
    </w:p>
    <w:p>
      <w:pPr>
        <w:pStyle w:val="2"/>
      </w:pPr>
    </w:p>
    <w:p>
      <w:pPr>
        <w:pStyle w:val="2"/>
      </w:pPr>
    </w:p>
    <w:p>
      <w:pPr>
        <w:autoSpaceDE w:val="0"/>
        <w:autoSpaceDN w:val="0"/>
        <w:jc w:val="center"/>
        <w:rPr>
          <w:rFonts w:ascii="宋体" w:hAnsi="宋体"/>
          <w:b/>
          <w:sz w:val="56"/>
          <w:szCs w:val="36"/>
          <w:lang w:val="zh-CN"/>
        </w:rPr>
      </w:pPr>
      <w:r>
        <w:rPr>
          <w:rFonts w:hint="eastAsia" w:ascii="宋体" w:hAnsi="宋体"/>
          <w:b/>
          <w:sz w:val="56"/>
          <w:szCs w:val="36"/>
        </w:rPr>
        <w:t xml:space="preserve"> </w:t>
      </w:r>
      <w:r>
        <w:rPr>
          <w:rFonts w:hint="eastAsia" w:ascii="宋体" w:hAnsi="宋体"/>
          <w:b/>
          <w:sz w:val="56"/>
          <w:szCs w:val="36"/>
          <w:lang w:val="zh-CN"/>
        </w:rPr>
        <w:t>招 标 文 件</w:t>
      </w:r>
    </w:p>
    <w:p>
      <w:pPr>
        <w:autoSpaceDE w:val="0"/>
        <w:autoSpaceDN w:val="0"/>
        <w:jc w:val="center"/>
        <w:rPr>
          <w:rFonts w:ascii="黑体" w:eastAsia="黑体"/>
          <w:b/>
          <w:sz w:val="32"/>
          <w:lang w:val="zh-CN"/>
        </w:rPr>
      </w:pPr>
    </w:p>
    <w:p>
      <w:pPr>
        <w:autoSpaceDE w:val="0"/>
        <w:autoSpaceDN w:val="0"/>
        <w:rPr>
          <w:rFonts w:ascii="黑体" w:eastAsia="黑体"/>
          <w:b/>
          <w:sz w:val="32"/>
          <w:lang w:val="zh-CN"/>
        </w:rPr>
      </w:pPr>
    </w:p>
    <w:p>
      <w:pPr>
        <w:autoSpaceDE w:val="0"/>
        <w:autoSpaceDN w:val="0"/>
        <w:jc w:val="center"/>
        <w:rPr>
          <w:rFonts w:ascii="黑体" w:eastAsia="黑体"/>
          <w:b/>
          <w:sz w:val="32"/>
          <w:lang w:val="zh-CN"/>
        </w:rPr>
      </w:pPr>
    </w:p>
    <w:p>
      <w:pPr>
        <w:pStyle w:val="2"/>
        <w:rPr>
          <w:lang w:val="zh-CN"/>
        </w:rPr>
      </w:pPr>
    </w:p>
    <w:p>
      <w:pPr>
        <w:autoSpaceDE w:val="0"/>
        <w:autoSpaceDN w:val="0"/>
        <w:jc w:val="center"/>
        <w:rPr>
          <w:rFonts w:ascii="黑体" w:eastAsia="黑体"/>
          <w:b/>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360" w:lineRule="auto"/>
        <w:ind w:firstLine="643" w:firstLineChars="200"/>
        <w:jc w:val="left"/>
        <w:rPr>
          <w:rFonts w:ascii="宋体" w:hAnsi="宋体" w:cs="宋体"/>
          <w:b/>
          <w:color w:val="000000" w:themeColor="text1"/>
          <w:sz w:val="32"/>
          <w:lang w:val="zh-CN"/>
          <w14:textFill>
            <w14:solidFill>
              <w14:schemeClr w14:val="tx1"/>
            </w14:solidFill>
          </w14:textFill>
        </w:rPr>
      </w:pPr>
    </w:p>
    <w:p>
      <w:pPr>
        <w:tabs>
          <w:tab w:val="left" w:pos="567"/>
          <w:tab w:val="left" w:pos="851"/>
          <w:tab w:val="left" w:pos="1134"/>
        </w:tabs>
        <w:autoSpaceDE w:val="0"/>
        <w:autoSpaceDN w:val="0"/>
        <w:spacing w:line="360" w:lineRule="auto"/>
        <w:ind w:firstLine="643" w:firstLineChars="200"/>
        <w:jc w:val="left"/>
        <w:rPr>
          <w:rFonts w:ascii="宋体" w:hAnsi="宋体" w:cs="宋体"/>
          <w:b/>
          <w:color w:val="000000" w:themeColor="text1"/>
          <w:sz w:val="32"/>
          <w:lang w:val="zh-CN"/>
          <w14:textFill>
            <w14:solidFill>
              <w14:schemeClr w14:val="tx1"/>
            </w14:solidFill>
          </w14:textFill>
        </w:rPr>
      </w:pPr>
      <w:r>
        <w:rPr>
          <w:rFonts w:hint="eastAsia" w:ascii="宋体" w:hAnsi="宋体" w:cs="宋体"/>
          <w:b/>
          <w:color w:val="000000" w:themeColor="text1"/>
          <w:sz w:val="32"/>
          <w:lang w:val="zh-CN"/>
          <w14:textFill>
            <w14:solidFill>
              <w14:schemeClr w14:val="tx1"/>
            </w14:solidFill>
          </w14:textFill>
        </w:rPr>
        <w:t>采购项目编号：JSCY-202</w:t>
      </w:r>
      <w:r>
        <w:rPr>
          <w:rFonts w:ascii="宋体" w:hAnsi="宋体" w:cs="宋体"/>
          <w:b/>
          <w:color w:val="000000" w:themeColor="text1"/>
          <w:sz w:val="32"/>
          <w:lang w:val="zh-CN"/>
          <w14:textFill>
            <w14:solidFill>
              <w14:schemeClr w14:val="tx1"/>
            </w14:solidFill>
          </w14:textFill>
        </w:rPr>
        <w:t>2</w:t>
      </w:r>
      <w:r>
        <w:rPr>
          <w:rFonts w:hint="eastAsia" w:ascii="宋体" w:hAnsi="宋体" w:cs="宋体"/>
          <w:b/>
          <w:color w:val="000000" w:themeColor="text1"/>
          <w:sz w:val="32"/>
          <w:lang w:val="zh-CN"/>
          <w14:textFill>
            <w14:solidFill>
              <w14:schemeClr w14:val="tx1"/>
            </w14:solidFill>
          </w14:textFill>
        </w:rPr>
        <w:t>（00</w:t>
      </w:r>
      <w:r>
        <w:rPr>
          <w:rFonts w:ascii="宋体" w:hAnsi="宋体" w:cs="宋体"/>
          <w:b/>
          <w:color w:val="000000" w:themeColor="text1"/>
          <w:sz w:val="32"/>
          <w:lang w:val="zh-CN"/>
          <w14:textFill>
            <w14:solidFill>
              <w14:schemeClr w14:val="tx1"/>
            </w14:solidFill>
          </w14:textFill>
        </w:rPr>
        <w:t>2</w:t>
      </w:r>
      <w:r>
        <w:rPr>
          <w:rFonts w:hint="eastAsia" w:ascii="宋体" w:hAnsi="宋体" w:cs="宋体"/>
          <w:b/>
          <w:color w:val="000000" w:themeColor="text1"/>
          <w:sz w:val="32"/>
          <w:lang w:val="zh-CN"/>
          <w14:textFill>
            <w14:solidFill>
              <w14:schemeClr w14:val="tx1"/>
            </w14:solidFill>
          </w14:textFill>
        </w:rPr>
        <w:t>）</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rPr>
      </w:pPr>
      <w:r>
        <w:rPr>
          <w:rFonts w:hint="eastAsia" w:ascii="宋体" w:hAnsi="宋体" w:cs="宋体"/>
          <w:b/>
          <w:sz w:val="32"/>
          <w:lang w:val="zh-CN"/>
        </w:rPr>
        <w:t>采购项目方式：</w:t>
      </w:r>
      <w:r>
        <w:rPr>
          <w:rFonts w:hint="eastAsia" w:ascii="宋体" w:hAnsi="宋体" w:cs="宋体"/>
          <w:b/>
          <w:sz w:val="32"/>
        </w:rPr>
        <w:t>公开招标</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lang w:val="zh-CN"/>
        </w:rPr>
      </w:pPr>
      <w:r>
        <w:rPr>
          <w:rFonts w:hint="eastAsia" w:ascii="宋体" w:hAnsi="宋体" w:cs="宋体"/>
          <w:b/>
          <w:sz w:val="32"/>
          <w:lang w:val="zh-CN"/>
        </w:rPr>
        <w:t>采购项目名称：</w:t>
      </w:r>
      <w:r>
        <w:rPr>
          <w:rFonts w:hint="eastAsia" w:ascii="宋体" w:hAnsi="宋体" w:cs="宋体"/>
          <w:b/>
          <w:sz w:val="32"/>
        </w:rPr>
        <w:t>阳光龙庭小区道路改造工程</w:t>
      </w:r>
    </w:p>
    <w:p>
      <w:pPr>
        <w:pStyle w:val="3"/>
        <w:spacing w:line="360" w:lineRule="auto"/>
        <w:ind w:left="638" w:leftChars="304"/>
        <w:jc w:val="left"/>
        <w:rPr>
          <w:rFonts w:ascii="宋体" w:hAnsi="宋体" w:cs="宋体"/>
          <w:b/>
          <w:sz w:val="32"/>
          <w:lang w:val="zh-CN"/>
        </w:rPr>
      </w:pPr>
      <w:r>
        <w:rPr>
          <w:rFonts w:hint="eastAsia" w:ascii="宋体" w:hAnsi="宋体" w:cs="宋体"/>
          <w:b/>
          <w:sz w:val="32"/>
          <w:lang w:val="zh-CN"/>
        </w:rPr>
        <w:t>采   购  人：</w:t>
      </w:r>
      <w:r>
        <w:rPr>
          <w:rFonts w:hint="eastAsia" w:ascii="宋体" w:hAnsi="宋体" w:cs="宋体"/>
          <w:b/>
          <w:bCs/>
          <w:kern w:val="24"/>
          <w:sz w:val="32"/>
          <w:lang w:val="zh-CN"/>
        </w:rPr>
        <w:t>常州市阳光龙庭物业管理委员会</w:t>
      </w:r>
      <w:r>
        <w:rPr>
          <w:rFonts w:hint="eastAsia" w:ascii="宋体" w:hAnsi="宋体" w:cs="宋体"/>
          <w:b/>
          <w:bCs/>
          <w:kern w:val="24"/>
          <w:sz w:val="32"/>
        </w:rPr>
        <w:t>（单位盖章）</w:t>
      </w:r>
      <w:r>
        <w:rPr>
          <w:rFonts w:hint="eastAsia" w:ascii="宋体" w:hAnsi="宋体" w:cs="宋体"/>
          <w:b/>
          <w:sz w:val="32"/>
          <w:lang w:val="zh-CN"/>
        </w:rPr>
        <w:t>代 理 公 司：江苏畅誉项目管理有限公司（单位盖章）</w:t>
      </w:r>
    </w:p>
    <w:p>
      <w:pPr>
        <w:pageBreakBefore/>
        <w:snapToGrid w:val="0"/>
        <w:spacing w:line="360" w:lineRule="auto"/>
        <w:jc w:val="center"/>
        <w:rPr>
          <w:rFonts w:ascii="宋体" w:hAnsi="宋体" w:cs="黑体"/>
          <w:b/>
          <w:sz w:val="36"/>
          <w:szCs w:val="36"/>
        </w:rPr>
        <w:sectPr>
          <w:headerReference r:id="rId4" w:type="first"/>
          <w:footerReference r:id="rId6" w:type="first"/>
          <w:headerReference r:id="rId3" w:type="default"/>
          <w:footerReference r:id="rId5" w:type="default"/>
          <w:pgSz w:w="11906" w:h="16838"/>
          <w:pgMar w:top="1440" w:right="1418" w:bottom="1440" w:left="1559" w:header="851" w:footer="992" w:gutter="0"/>
          <w:pgNumType w:start="0"/>
          <w:cols w:space="720" w:num="1"/>
          <w:titlePg/>
          <w:docGrid w:linePitch="312" w:charSpace="0"/>
        </w:sectPr>
      </w:pPr>
    </w:p>
    <w:p>
      <w:pPr>
        <w:pageBreakBefore/>
        <w:snapToGrid w:val="0"/>
        <w:spacing w:line="360" w:lineRule="auto"/>
        <w:jc w:val="center"/>
        <w:rPr>
          <w:rFonts w:ascii="宋体" w:hAnsi="宋体" w:cs="宋体"/>
          <w:b/>
          <w:sz w:val="36"/>
          <w:szCs w:val="36"/>
        </w:rPr>
      </w:pPr>
      <w:r>
        <w:rPr>
          <w:rFonts w:hint="eastAsia" w:ascii="宋体" w:hAnsi="宋体" w:cs="黑体"/>
          <w:b/>
          <w:sz w:val="36"/>
          <w:szCs w:val="36"/>
        </w:rPr>
        <w:t>投标人须知</w:t>
      </w:r>
    </w:p>
    <w:tbl>
      <w:tblPr>
        <w:tblStyle w:val="35"/>
        <w:tblW w:w="8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31"/>
        <w:gridCol w:w="7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7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项号</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hint="eastAsia" w:ascii="宋体" w:hAnsi="宋体" w:cs="宋体"/>
                <w:spacing w:val="2"/>
                <w:sz w:val="24"/>
                <w:lang w:val="zh-CN"/>
              </w:rPr>
              <w:t>1</w:t>
            </w:r>
          </w:p>
        </w:tc>
        <w:tc>
          <w:tcPr>
            <w:tcW w:w="7984"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szCs w:val="24"/>
              </w:rPr>
            </w:pPr>
            <w:r>
              <w:rPr>
                <w:rFonts w:hint="eastAsia" w:ascii="宋体" w:hAnsi="宋体" w:cs="宋体"/>
                <w:spacing w:val="2"/>
                <w:sz w:val="24"/>
                <w:szCs w:val="24"/>
                <w:lang w:val="zh-CN"/>
              </w:rPr>
              <w:t>项目名称：</w:t>
            </w:r>
            <w:r>
              <w:rPr>
                <w:rFonts w:hint="eastAsia" w:ascii="宋体" w:hAnsi="宋体" w:cs="宋体"/>
                <w:spacing w:val="2"/>
                <w:sz w:val="24"/>
                <w:szCs w:val="24"/>
              </w:rPr>
              <w:t>阳光龙庭小区道路改造工程</w:t>
            </w:r>
          </w:p>
          <w:p>
            <w:pPr>
              <w:snapToGrid w:val="0"/>
              <w:rPr>
                <w:rFonts w:ascii="宋体" w:hAnsi="宋体" w:cs="宋体"/>
                <w:sz w:val="24"/>
                <w:szCs w:val="24"/>
              </w:rPr>
            </w:pPr>
            <w:r>
              <w:rPr>
                <w:rFonts w:hint="eastAsia" w:ascii="宋体" w:hAnsi="宋体" w:cs="宋体"/>
                <w:spacing w:val="2"/>
                <w:sz w:val="24"/>
                <w:szCs w:val="24"/>
                <w:lang w:val="zh-CN"/>
              </w:rPr>
              <w:t>项目编号：</w:t>
            </w:r>
            <w:r>
              <w:rPr>
                <w:rFonts w:hint="eastAsia" w:ascii="宋体" w:hAnsi="宋体" w:cs="宋体"/>
                <w:sz w:val="24"/>
                <w:szCs w:val="24"/>
              </w:rPr>
              <w:t xml:space="preserve">JSCY-2022（002） </w:t>
            </w:r>
          </w:p>
          <w:p>
            <w:pPr>
              <w:snapToGrid w:val="0"/>
              <w:rPr>
                <w:rFonts w:ascii="宋体" w:hAnsi="宋体" w:cs="宋体"/>
                <w:spacing w:val="2"/>
                <w:sz w:val="24"/>
                <w:szCs w:val="24"/>
                <w:lang w:val="zh-CN"/>
              </w:rPr>
            </w:pPr>
            <w:r>
              <w:rPr>
                <w:rFonts w:hint="eastAsia" w:ascii="宋体" w:hAnsi="宋体" w:cs="宋体"/>
                <w:spacing w:val="2"/>
                <w:sz w:val="24"/>
                <w:szCs w:val="24"/>
                <w:lang w:val="zh-CN"/>
              </w:rPr>
              <w:t>最高限价：</w:t>
            </w:r>
            <w:r>
              <w:rPr>
                <w:rFonts w:ascii="宋体" w:hAnsi="宋体" w:cs="宋体"/>
                <w:sz w:val="24"/>
                <w:szCs w:val="24"/>
                <w:u w:val="single"/>
              </w:rPr>
              <w:t>2605927.34</w:t>
            </w:r>
            <w:r>
              <w:rPr>
                <w:rFonts w:hint="eastAsia" w:ascii="宋体" w:hAnsi="宋体" w:cs="宋体"/>
                <w:sz w:val="24"/>
                <w:szCs w:val="24"/>
                <w:u w:val="single"/>
              </w:rPr>
              <w:t>元</w:t>
            </w:r>
          </w:p>
          <w:p>
            <w:pPr>
              <w:snapToGrid w:val="0"/>
              <w:rPr>
                <w:rFonts w:ascii="宋体" w:hAnsi="宋体" w:cs="宋体"/>
                <w:spacing w:val="2"/>
                <w:sz w:val="24"/>
                <w:szCs w:val="24"/>
              </w:rPr>
            </w:pPr>
            <w:r>
              <w:rPr>
                <w:rFonts w:hint="eastAsia" w:ascii="宋体" w:hAnsi="宋体" w:cs="宋体"/>
                <w:spacing w:val="2"/>
                <w:sz w:val="24"/>
                <w:szCs w:val="24"/>
                <w:lang w:val="zh-CN"/>
              </w:rPr>
              <w:t>质保期：</w:t>
            </w:r>
            <w:r>
              <w:rPr>
                <w:rFonts w:hint="eastAsia" w:ascii="宋体" w:hAnsi="宋体" w:cs="宋体"/>
                <w:spacing w:val="2"/>
                <w:sz w:val="24"/>
                <w:szCs w:val="24"/>
                <w:u w:val="single"/>
              </w:rPr>
              <w:t xml:space="preserve"> 叁 </w:t>
            </w:r>
            <w:r>
              <w:rPr>
                <w:rFonts w:hint="eastAsia" w:ascii="宋体" w:hAnsi="宋体" w:cs="宋体"/>
                <w:spacing w:val="2"/>
                <w:sz w:val="24"/>
                <w:szCs w:val="24"/>
                <w:lang w:val="zh-CN"/>
              </w:rPr>
              <w:t>年</w:t>
            </w:r>
            <w:r>
              <w:rPr>
                <w:rFonts w:hint="eastAsia" w:ascii="宋体" w:hAnsi="宋体" w:cs="宋体"/>
                <w:spacing w:val="2"/>
                <w:sz w:val="24"/>
                <w:szCs w:val="24"/>
              </w:rPr>
              <w:t xml:space="preserve"> （从验收合格之日算起）</w:t>
            </w:r>
          </w:p>
          <w:p>
            <w:pPr>
              <w:snapToGrid w:val="0"/>
              <w:rPr>
                <w:rFonts w:ascii="宋体" w:hAnsi="宋体" w:cs="宋体"/>
                <w:spacing w:val="2"/>
                <w:sz w:val="24"/>
                <w:szCs w:val="24"/>
              </w:rPr>
            </w:pPr>
            <w:r>
              <w:rPr>
                <w:rFonts w:hint="eastAsia" w:ascii="宋体" w:hAnsi="宋体" w:cs="宋体"/>
                <w:spacing w:val="2"/>
                <w:sz w:val="24"/>
                <w:szCs w:val="24"/>
                <w:lang w:val="zh-CN"/>
              </w:rPr>
              <w:t>项目实施地点</w:t>
            </w:r>
            <w:r>
              <w:rPr>
                <w:rFonts w:hint="eastAsia" w:ascii="宋体" w:hAnsi="宋体" w:cs="宋体"/>
                <w:sz w:val="24"/>
                <w:szCs w:val="24"/>
              </w:rPr>
              <w:t>：</w:t>
            </w:r>
            <w:r>
              <w:rPr>
                <w:rFonts w:hint="eastAsia" w:ascii="宋体" w:hAnsi="宋体" w:cs="宋体"/>
                <w:spacing w:val="2"/>
                <w:sz w:val="24"/>
                <w:szCs w:val="24"/>
              </w:rPr>
              <w:t>阳光龙庭小区</w:t>
            </w:r>
          </w:p>
          <w:p>
            <w:pPr>
              <w:snapToGrid w:val="0"/>
              <w:rPr>
                <w:rFonts w:ascii="宋体" w:hAnsi="宋体" w:cs="宋体"/>
                <w:spacing w:val="2"/>
                <w:sz w:val="24"/>
                <w:szCs w:val="24"/>
                <w:lang w:val="zh-CN"/>
              </w:rPr>
            </w:pPr>
            <w:r>
              <w:rPr>
                <w:rFonts w:hint="eastAsia" w:ascii="宋体" w:hAnsi="宋体" w:cs="宋体"/>
                <w:spacing w:val="2"/>
                <w:sz w:val="24"/>
                <w:szCs w:val="24"/>
                <w:lang w:val="zh-CN"/>
              </w:rPr>
              <w:t>工程期限：中标后60天内完工</w:t>
            </w:r>
          </w:p>
          <w:p>
            <w:pPr>
              <w:snapToGrid w:val="0"/>
              <w:rPr>
                <w:rFonts w:ascii="宋体" w:hAnsi="宋体" w:cs="宋体"/>
                <w:spacing w:val="2"/>
                <w:sz w:val="24"/>
                <w:szCs w:val="24"/>
                <w:lang w:val="zh-CN"/>
              </w:rPr>
            </w:pPr>
            <w:r>
              <w:rPr>
                <w:rFonts w:hint="eastAsia" w:ascii="宋体" w:hAnsi="宋体" w:cs="宋体"/>
                <w:spacing w:val="2"/>
                <w:sz w:val="24"/>
                <w:szCs w:val="24"/>
                <w:lang w:val="zh-CN"/>
              </w:rPr>
              <w:t>工程范围：</w:t>
            </w:r>
            <w:r>
              <w:rPr>
                <w:rFonts w:hint="eastAsia" w:ascii="宋体" w:hAnsi="宋体" w:cs="宋体"/>
                <w:spacing w:val="2"/>
                <w:sz w:val="24"/>
                <w:szCs w:val="24"/>
              </w:rPr>
              <w:t>阳光龙庭小区道路改造工程</w:t>
            </w:r>
            <w:r>
              <w:rPr>
                <w:rFonts w:hint="eastAsia" w:ascii="宋体" w:hAnsi="宋体" w:cs="宋体"/>
                <w:spacing w:val="2"/>
                <w:sz w:val="24"/>
                <w:szCs w:val="24"/>
                <w:lang w:val="zh-CN"/>
              </w:rPr>
              <w:t>（具体见施工图纸及工程量清单）</w:t>
            </w:r>
          </w:p>
          <w:p>
            <w:pPr>
              <w:snapToGrid w:val="0"/>
              <w:rPr>
                <w:lang w:val="zh-CN"/>
              </w:rPr>
            </w:pPr>
            <w:r>
              <w:rPr>
                <w:rFonts w:hint="eastAsia" w:ascii="宋体" w:hAnsi="宋体" w:cs="宋体"/>
                <w:spacing w:val="2"/>
                <w:sz w:val="24"/>
                <w:szCs w:val="24"/>
                <w:lang w:val="zh-CN"/>
              </w:rPr>
              <w:t>质量验收：按国家现行规范验收执行，一次性验收合格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2</w:t>
            </w:r>
          </w:p>
        </w:tc>
        <w:tc>
          <w:tcPr>
            <w:tcW w:w="7984"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lang w:val="zh-CN"/>
              </w:rPr>
            </w:pPr>
            <w:r>
              <w:rPr>
                <w:rFonts w:hint="eastAsia" w:ascii="宋体" w:hAnsi="宋体" w:cs="宋体"/>
                <w:spacing w:val="2"/>
                <w:sz w:val="24"/>
                <w:lang w:val="zh-CN"/>
              </w:rPr>
              <w:t>投标人如对招标文件有疑问，须在投标截止时间3日前将书面询问文件同时提交招标人</w:t>
            </w:r>
            <w:r>
              <w:rPr>
                <w:rFonts w:hint="eastAsia" w:ascii="宋体" w:hAnsi="宋体" w:cs="宋体"/>
                <w:spacing w:val="2"/>
                <w:sz w:val="24"/>
              </w:rPr>
              <w:t>或代理结构</w:t>
            </w:r>
            <w:r>
              <w:rPr>
                <w:rFonts w:hint="eastAsia" w:ascii="宋体" w:hAnsi="宋体" w:cs="宋体"/>
                <w:spacing w:val="2"/>
                <w:sz w:val="24"/>
                <w:lang w:val="zh-CN"/>
              </w:rPr>
              <w:t>。</w:t>
            </w:r>
          </w:p>
          <w:p>
            <w:pPr>
              <w:snapToGrid w:val="0"/>
              <w:rPr>
                <w:rFonts w:ascii="宋体" w:hAnsi="宋体" w:cs="宋体"/>
                <w:spacing w:val="2"/>
                <w:sz w:val="24"/>
                <w:lang w:val="zh-CN"/>
              </w:rPr>
            </w:pPr>
            <w:r>
              <w:rPr>
                <w:rFonts w:hint="eastAsia" w:ascii="宋体" w:hAnsi="宋体" w:cs="宋体"/>
                <w:spacing w:val="2"/>
                <w:sz w:val="24"/>
                <w:lang w:val="zh-CN"/>
              </w:rPr>
              <w:t>招标人联系人：</w:t>
            </w:r>
            <w:r>
              <w:rPr>
                <w:rFonts w:hint="eastAsia" w:ascii="宋体" w:hAnsi="宋体" w:cs="宋体"/>
                <w:spacing w:val="2"/>
                <w:sz w:val="24"/>
              </w:rPr>
              <w:t>姚女士</w:t>
            </w:r>
            <w:r>
              <w:rPr>
                <w:rFonts w:hint="eastAsia" w:ascii="宋体" w:hAnsi="宋体" w:cs="宋体"/>
                <w:spacing w:val="2"/>
                <w:sz w:val="24"/>
                <w:lang w:val="zh-CN"/>
              </w:rPr>
              <w:t xml:space="preserve">  </w:t>
            </w:r>
            <w:r>
              <w:rPr>
                <w:rFonts w:hint="eastAsia" w:ascii="宋体" w:hAnsi="宋体" w:cs="宋体"/>
                <w:spacing w:val="2"/>
                <w:sz w:val="24"/>
              </w:rPr>
              <w:t xml:space="preserve">       </w:t>
            </w:r>
            <w:r>
              <w:rPr>
                <w:rFonts w:hint="eastAsia" w:ascii="宋体" w:hAnsi="宋体" w:cs="宋体"/>
                <w:spacing w:val="2"/>
                <w:sz w:val="24"/>
                <w:lang w:val="zh-CN"/>
              </w:rPr>
              <w:t>电话：</w:t>
            </w:r>
            <w:r>
              <w:rPr>
                <w:rFonts w:hint="eastAsia" w:ascii="宋体" w:hAnsi="宋体" w:cs="宋体"/>
                <w:sz w:val="24"/>
              </w:rPr>
              <w:t>18915831868</w:t>
            </w:r>
          </w:p>
          <w:p>
            <w:pPr>
              <w:snapToGrid w:val="0"/>
              <w:rPr>
                <w:rFonts w:ascii="宋体" w:hAnsi="宋体" w:cs="宋体"/>
                <w:spacing w:val="2"/>
                <w:sz w:val="24"/>
              </w:rPr>
            </w:pPr>
            <w:r>
              <w:rPr>
                <w:rFonts w:hint="eastAsia" w:ascii="宋体" w:hAnsi="宋体" w:cs="宋体"/>
                <w:spacing w:val="2"/>
                <w:sz w:val="24"/>
              </w:rPr>
              <w:t>代理机构联系人：朱工         电话：</w:t>
            </w:r>
            <w:r>
              <w:rPr>
                <w:rFonts w:ascii="宋体" w:hAnsi="宋体" w:cs="宋体"/>
                <w:spacing w:val="2"/>
                <w:sz w:val="24"/>
              </w:rPr>
              <w:t>18861472868</w:t>
            </w:r>
          </w:p>
          <w:p>
            <w:pPr>
              <w:snapToGrid w:val="0"/>
              <w:rPr>
                <w:rFonts w:ascii="宋体" w:hAnsi="宋体" w:cs="宋体"/>
                <w:spacing w:val="2"/>
                <w:sz w:val="24"/>
              </w:rPr>
            </w:pPr>
            <w:r>
              <w:rPr>
                <w:rFonts w:hint="eastAsia" w:ascii="宋体" w:hAnsi="宋体" w:cs="宋体"/>
                <w:spacing w:val="2"/>
                <w:sz w:val="24"/>
              </w:rPr>
              <w:t>地址：常州市天宁区弘智路7号B座3楼</w:t>
            </w:r>
          </w:p>
          <w:p>
            <w:pPr>
              <w:pStyle w:val="2"/>
            </w:pPr>
          </w:p>
          <w:p>
            <w:pPr>
              <w:snapToGrid w:val="0"/>
              <w:spacing w:line="360" w:lineRule="auto"/>
              <w:rPr>
                <w:rFonts w:ascii="宋体" w:hAnsi="宋体" w:cs="宋体"/>
                <w:b/>
                <w:bCs/>
                <w:spacing w:val="2"/>
                <w:sz w:val="24"/>
                <w:lang w:val="zh-CN"/>
              </w:rPr>
            </w:pPr>
            <w:r>
              <w:rPr>
                <w:rFonts w:hint="eastAsia" w:ascii="宋体" w:hAnsi="宋体" w:cs="宋体"/>
                <w:b/>
                <w:bCs/>
                <w:spacing w:val="2"/>
                <w:sz w:val="24"/>
                <w:lang w:val="zh-CN"/>
              </w:rPr>
              <w:t>现场踏勘：采购单位不组织，投标单位如有需要，请自行勘察。</w:t>
            </w:r>
          </w:p>
          <w:p>
            <w:pPr>
              <w:spacing w:line="360" w:lineRule="auto"/>
              <w:jc w:val="left"/>
              <w:rPr>
                <w:rFonts w:ascii="宋体" w:hAnsi="宋体"/>
                <w:color w:val="0000FF"/>
                <w:sz w:val="24"/>
              </w:rPr>
            </w:pPr>
            <w:r>
              <w:rPr>
                <w:rFonts w:hint="eastAsia" w:ascii="宋体" w:hAnsi="宋体" w:cs="宋体"/>
                <w:b/>
                <w:bCs/>
                <w:spacing w:val="2"/>
                <w:sz w:val="24"/>
                <w:lang w:val="zh-CN"/>
              </w:rPr>
              <w:t>踏勘联系人：</w:t>
            </w:r>
            <w:r>
              <w:rPr>
                <w:rFonts w:hint="eastAsia" w:ascii="宋体" w:hAnsi="宋体" w:cs="宋体"/>
                <w:spacing w:val="2"/>
                <w:sz w:val="24"/>
              </w:rPr>
              <w:t>姚女士</w:t>
            </w:r>
          </w:p>
          <w:p>
            <w:pPr>
              <w:spacing w:line="360" w:lineRule="auto"/>
              <w:jc w:val="left"/>
              <w:rPr>
                <w:rFonts w:ascii="宋体" w:hAnsi="宋体"/>
                <w:color w:val="0000FF"/>
                <w:sz w:val="24"/>
              </w:rPr>
            </w:pPr>
            <w:r>
              <w:rPr>
                <w:rFonts w:hint="eastAsia" w:ascii="宋体" w:hAnsi="宋体" w:cs="宋体"/>
                <w:b/>
                <w:bCs/>
                <w:spacing w:val="2"/>
                <w:sz w:val="24"/>
                <w:lang w:val="zh-CN"/>
              </w:rPr>
              <w:t>联系电话：</w:t>
            </w:r>
            <w:r>
              <w:rPr>
                <w:rFonts w:hint="eastAsia" w:ascii="宋体" w:hAnsi="宋体" w:cs="宋体"/>
                <w:sz w:val="24"/>
              </w:rPr>
              <w:t>18915831868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rPr>
              <w:t>3</w:t>
            </w:r>
          </w:p>
        </w:tc>
        <w:tc>
          <w:tcPr>
            <w:tcW w:w="7984" w:type="dxa"/>
            <w:tcBorders>
              <w:top w:val="single" w:color="auto" w:sz="4" w:space="0"/>
              <w:left w:val="single" w:color="auto" w:sz="4" w:space="0"/>
              <w:bottom w:val="single" w:color="auto" w:sz="4" w:space="0"/>
            </w:tcBorders>
            <w:vAlign w:val="center"/>
          </w:tcPr>
          <w:p>
            <w:pPr>
              <w:pStyle w:val="2"/>
              <w:ind w:firstLine="0"/>
              <w:rPr>
                <w:rFonts w:asciiTheme="majorEastAsia" w:hAnsiTheme="majorEastAsia" w:eastAsiaTheme="majorEastAsia"/>
                <w:sz w:val="24"/>
                <w:szCs w:val="24"/>
                <w:lang w:val="zh-CN"/>
              </w:rPr>
            </w:pPr>
            <w:r>
              <w:rPr>
                <w:rFonts w:hint="eastAsia" w:asciiTheme="majorEastAsia" w:hAnsiTheme="majorEastAsia" w:eastAsiaTheme="majorEastAsia"/>
                <w:sz w:val="24"/>
                <w:szCs w:val="24"/>
                <w:lang w:val="zh-CN"/>
              </w:rPr>
              <w:t>投标保证金：52</w:t>
            </w:r>
            <w:r>
              <w:rPr>
                <w:rFonts w:asciiTheme="majorEastAsia" w:hAnsiTheme="majorEastAsia" w:eastAsiaTheme="majorEastAsia"/>
                <w:sz w:val="24"/>
                <w:szCs w:val="24"/>
                <w:lang w:val="zh-CN"/>
              </w:rPr>
              <w:t>1</w:t>
            </w:r>
            <w:r>
              <w:rPr>
                <w:rFonts w:hint="eastAsia" w:asciiTheme="majorEastAsia" w:hAnsiTheme="majorEastAsia" w:eastAsiaTheme="majorEastAsia"/>
                <w:sz w:val="24"/>
                <w:szCs w:val="24"/>
                <w:lang w:val="zh-CN"/>
              </w:rPr>
              <w:t>00</w:t>
            </w:r>
            <w:r>
              <w:rPr>
                <w:rFonts w:hint="eastAsia" w:asciiTheme="majorEastAsia" w:hAnsiTheme="majorEastAsia" w:eastAsiaTheme="majorEastAsia"/>
                <w:sz w:val="24"/>
                <w:szCs w:val="24"/>
              </w:rPr>
              <w:t>元。</w:t>
            </w:r>
          </w:p>
          <w:p>
            <w:pPr>
              <w:pStyle w:val="2"/>
              <w:ind w:firstLine="0"/>
              <w:rPr>
                <w:rFonts w:ascii="宋体" w:hAnsi="宋体" w:cs="宋体"/>
                <w:b/>
                <w:bCs/>
                <w:spacing w:val="2"/>
                <w:sz w:val="22"/>
                <w:szCs w:val="21"/>
                <w:lang w:val="zh-CN"/>
              </w:rPr>
            </w:pPr>
            <w:r>
              <w:rPr>
                <w:rFonts w:hint="eastAsia" w:ascii="宋体" w:hAnsi="宋体" w:cs="宋体"/>
                <w:b/>
                <w:bCs/>
                <w:spacing w:val="2"/>
                <w:sz w:val="22"/>
                <w:szCs w:val="21"/>
                <w:lang w:val="zh-CN"/>
              </w:rPr>
              <w:t>收款单位：江苏畅誉项目管理有限公司</w:t>
            </w:r>
          </w:p>
          <w:p>
            <w:pPr>
              <w:pStyle w:val="2"/>
              <w:ind w:firstLine="0"/>
              <w:rPr>
                <w:rFonts w:ascii="宋体" w:hAnsi="宋体" w:cs="宋体"/>
                <w:b/>
                <w:bCs/>
                <w:spacing w:val="2"/>
                <w:sz w:val="22"/>
                <w:szCs w:val="21"/>
                <w:lang w:val="zh-CN"/>
              </w:rPr>
            </w:pPr>
            <w:r>
              <w:rPr>
                <w:rFonts w:hint="eastAsia" w:ascii="宋体" w:hAnsi="宋体" w:cs="宋体"/>
                <w:b/>
                <w:bCs/>
                <w:spacing w:val="2"/>
                <w:sz w:val="22"/>
                <w:szCs w:val="21"/>
              </w:rPr>
              <w:t>银</w:t>
            </w:r>
            <w:r>
              <w:rPr>
                <w:rFonts w:hint="eastAsia" w:ascii="宋体" w:hAnsi="宋体" w:cs="宋体"/>
                <w:b/>
                <w:bCs/>
                <w:spacing w:val="2"/>
                <w:sz w:val="22"/>
                <w:szCs w:val="21"/>
                <w:lang w:val="zh-CN"/>
              </w:rPr>
              <w:t>行账号：1079400000009982</w:t>
            </w:r>
          </w:p>
          <w:p>
            <w:pPr>
              <w:pStyle w:val="2"/>
              <w:ind w:firstLine="0"/>
              <w:rPr>
                <w:rFonts w:ascii="宋体" w:hAnsi="宋体" w:cs="宋体"/>
                <w:b/>
                <w:bCs/>
                <w:spacing w:val="2"/>
                <w:sz w:val="22"/>
                <w:szCs w:val="21"/>
                <w:lang w:val="zh-CN"/>
              </w:rPr>
            </w:pPr>
            <w:r>
              <w:rPr>
                <w:rFonts w:hint="eastAsia" w:ascii="宋体" w:hAnsi="宋体" w:cs="宋体"/>
                <w:b/>
                <w:bCs/>
                <w:spacing w:val="2"/>
                <w:sz w:val="22"/>
                <w:szCs w:val="21"/>
                <w:lang w:val="zh-CN"/>
              </w:rPr>
              <w:t>开户银行：江苏江南农村商业银行股份有限公司常州市东青支行</w:t>
            </w:r>
          </w:p>
          <w:p>
            <w:pPr>
              <w:snapToGrid w:val="0"/>
              <w:spacing w:line="360" w:lineRule="auto"/>
              <w:rPr>
                <w:lang w:val="zh-CN"/>
              </w:rPr>
            </w:pPr>
            <w:r>
              <w:rPr>
                <w:rFonts w:hint="eastAsia" w:ascii="宋体" w:hAnsi="宋体" w:cs="宋体"/>
                <w:b/>
                <w:bCs/>
                <w:spacing w:val="2"/>
                <w:sz w:val="22"/>
                <w:szCs w:val="21"/>
              </w:rPr>
              <w:t>联系人： 朱工    联系电话：</w:t>
            </w:r>
            <w:r>
              <w:rPr>
                <w:rFonts w:ascii="宋体" w:hAnsi="宋体" w:cs="宋体"/>
                <w:b/>
                <w:bCs/>
                <w:spacing w:val="2"/>
                <w:sz w:val="22"/>
                <w:szCs w:val="21"/>
              </w:rPr>
              <w:t>18861472868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rPr>
              <w:t>4</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投标文件份数：</w:t>
            </w:r>
            <w:r>
              <w:rPr>
                <w:rFonts w:hint="eastAsia" w:ascii="宋体" w:hAnsi="宋体" w:cs="宋体"/>
                <w:bCs/>
                <w:spacing w:val="2"/>
                <w:sz w:val="24"/>
                <w:lang w:val="zh-CN"/>
              </w:rPr>
              <w:t>正本一份、副本二份</w:t>
            </w:r>
          </w:p>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0"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rPr>
              <w:t>5</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投标文件接收时间：</w:t>
            </w:r>
            <w:r>
              <w:rPr>
                <w:rFonts w:ascii="宋体" w:hAnsi="宋体" w:cs="宋体"/>
                <w:spacing w:val="2"/>
                <w:sz w:val="24"/>
                <w:lang w:val="zh-CN"/>
              </w:rPr>
              <w:t>2022年11</w:t>
            </w:r>
            <w:r>
              <w:rPr>
                <w:rFonts w:hint="eastAsia" w:ascii="宋体" w:hAnsi="宋体" w:cs="宋体"/>
                <w:spacing w:val="2"/>
                <w:sz w:val="24"/>
              </w:rPr>
              <w:t>月</w:t>
            </w:r>
            <w:r>
              <w:rPr>
                <w:rFonts w:ascii="宋体" w:hAnsi="宋体" w:cs="宋体"/>
                <w:spacing w:val="2"/>
                <w:sz w:val="24"/>
              </w:rPr>
              <w:t>15</w:t>
            </w:r>
            <w:r>
              <w:rPr>
                <w:rFonts w:hint="eastAsia" w:ascii="宋体" w:hAnsi="宋体" w:cs="宋体"/>
                <w:spacing w:val="2"/>
                <w:sz w:val="24"/>
              </w:rPr>
              <w:t>日13</w:t>
            </w:r>
            <w:r>
              <w:rPr>
                <w:rFonts w:ascii="宋体" w:hAnsi="宋体" w:cs="宋体"/>
                <w:spacing w:val="2"/>
                <w:sz w:val="24"/>
                <w:lang w:val="zh-CN"/>
              </w:rPr>
              <w:t>点</w:t>
            </w:r>
            <w:r>
              <w:rPr>
                <w:rFonts w:hint="eastAsia" w:ascii="宋体" w:hAnsi="宋体" w:cs="宋体"/>
                <w:spacing w:val="2"/>
                <w:sz w:val="24"/>
              </w:rPr>
              <w:t>30</w:t>
            </w:r>
            <w:r>
              <w:rPr>
                <w:rFonts w:ascii="宋体" w:hAnsi="宋体" w:cs="宋体"/>
                <w:spacing w:val="2"/>
                <w:sz w:val="24"/>
                <w:lang w:val="zh-CN"/>
              </w:rPr>
              <w:t xml:space="preserve"> 分</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投标文件提交截止时间：</w:t>
            </w:r>
            <w:r>
              <w:rPr>
                <w:rFonts w:ascii="宋体" w:hAnsi="宋体" w:cs="宋体"/>
                <w:spacing w:val="2"/>
                <w:sz w:val="24"/>
                <w:lang w:val="zh-CN"/>
              </w:rPr>
              <w:t>2022年</w:t>
            </w:r>
            <w:r>
              <w:rPr>
                <w:rFonts w:hint="eastAsia" w:ascii="宋体" w:hAnsi="宋体" w:cs="宋体"/>
                <w:spacing w:val="2"/>
                <w:sz w:val="24"/>
                <w:lang w:val="zh-CN"/>
              </w:rPr>
              <w:t>11</w:t>
            </w:r>
            <w:r>
              <w:rPr>
                <w:rFonts w:hint="eastAsia" w:ascii="宋体" w:hAnsi="宋体" w:cs="宋体"/>
                <w:spacing w:val="2"/>
                <w:sz w:val="24"/>
              </w:rPr>
              <w:t>月</w:t>
            </w:r>
            <w:r>
              <w:rPr>
                <w:rFonts w:ascii="宋体" w:hAnsi="宋体" w:cs="宋体"/>
                <w:spacing w:val="2"/>
                <w:sz w:val="24"/>
              </w:rPr>
              <w:t>15</w:t>
            </w:r>
            <w:r>
              <w:rPr>
                <w:rFonts w:hint="eastAsia" w:ascii="宋体" w:hAnsi="宋体" w:cs="宋体"/>
                <w:spacing w:val="2"/>
                <w:sz w:val="24"/>
              </w:rPr>
              <w:t>日</w:t>
            </w:r>
            <w:r>
              <w:rPr>
                <w:rFonts w:ascii="宋体" w:hAnsi="宋体" w:cs="宋体"/>
                <w:spacing w:val="2"/>
                <w:sz w:val="24"/>
                <w:lang w:val="zh-CN"/>
              </w:rPr>
              <w:t xml:space="preserve"> </w:t>
            </w:r>
            <w:r>
              <w:rPr>
                <w:rFonts w:hint="eastAsia" w:ascii="宋体" w:hAnsi="宋体" w:cs="宋体"/>
                <w:spacing w:val="2"/>
                <w:sz w:val="24"/>
              </w:rPr>
              <w:t>14</w:t>
            </w:r>
            <w:r>
              <w:rPr>
                <w:rFonts w:ascii="宋体" w:hAnsi="宋体" w:cs="宋体"/>
                <w:spacing w:val="2"/>
                <w:sz w:val="24"/>
                <w:lang w:val="zh-CN"/>
              </w:rPr>
              <w:t>点 00 分</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投标文件提交地点：江苏畅誉项目管理有限公司</w:t>
            </w:r>
          </w:p>
          <w:p>
            <w:pPr>
              <w:snapToGrid w:val="0"/>
              <w:spacing w:line="560" w:lineRule="exact"/>
              <w:rPr>
                <w:rFonts w:ascii="宋体" w:hAnsi="宋体" w:cs="宋体"/>
                <w:spacing w:val="2"/>
                <w:sz w:val="24"/>
              </w:rPr>
            </w:pPr>
            <w:r>
              <w:rPr>
                <w:rFonts w:hint="eastAsia" w:ascii="宋体" w:hAnsi="宋体" w:cs="宋体"/>
                <w:spacing w:val="2"/>
                <w:sz w:val="24"/>
                <w:lang w:val="zh-CN"/>
              </w:rPr>
              <w:t>地址：</w:t>
            </w:r>
            <w:r>
              <w:rPr>
                <w:rFonts w:hint="eastAsia" w:ascii="宋体" w:hAnsi="宋体" w:cs="宋体"/>
                <w:spacing w:val="2"/>
                <w:sz w:val="24"/>
              </w:rPr>
              <w:t>常州市天宁区弘智路7号B座3楼</w:t>
            </w:r>
          </w:p>
          <w:p>
            <w:pPr>
              <w:snapToGrid w:val="0"/>
              <w:spacing w:line="560" w:lineRule="exact"/>
              <w:rPr>
                <w:rFonts w:ascii="宋体" w:hAnsi="宋体" w:cs="宋体"/>
                <w:spacing w:val="2"/>
                <w:sz w:val="24"/>
                <w:lang w:val="zh-CN"/>
              </w:rPr>
            </w:pPr>
          </w:p>
          <w:p>
            <w:pPr>
              <w:snapToGrid w:val="0"/>
              <w:spacing w:line="560" w:lineRule="exact"/>
              <w:rPr>
                <w:rFonts w:ascii="宋体" w:hAnsi="宋体" w:cs="宋体"/>
                <w:spacing w:val="2"/>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2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rPr>
              <w:t>6</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开标时间：</w:t>
            </w:r>
            <w:r>
              <w:rPr>
                <w:rFonts w:ascii="宋体" w:hAnsi="宋体" w:cs="宋体"/>
                <w:spacing w:val="2"/>
                <w:sz w:val="24"/>
                <w:lang w:val="zh-CN"/>
              </w:rPr>
              <w:t>2022年</w:t>
            </w:r>
            <w:r>
              <w:rPr>
                <w:rFonts w:ascii="宋体" w:hAnsi="宋体" w:cs="宋体"/>
                <w:spacing w:val="2"/>
                <w:sz w:val="24"/>
              </w:rPr>
              <w:t>11</w:t>
            </w:r>
            <w:r>
              <w:rPr>
                <w:rFonts w:hint="eastAsia" w:ascii="宋体" w:hAnsi="宋体" w:cs="宋体"/>
                <w:spacing w:val="2"/>
                <w:sz w:val="24"/>
              </w:rPr>
              <w:t>月</w:t>
            </w:r>
            <w:r>
              <w:rPr>
                <w:rFonts w:ascii="宋体" w:hAnsi="宋体" w:cs="宋体"/>
                <w:spacing w:val="2"/>
                <w:sz w:val="24"/>
              </w:rPr>
              <w:t>15</w:t>
            </w:r>
            <w:r>
              <w:rPr>
                <w:rFonts w:hint="eastAsia" w:ascii="宋体" w:hAnsi="宋体" w:cs="宋体"/>
                <w:spacing w:val="2"/>
                <w:sz w:val="24"/>
              </w:rPr>
              <w:t>日</w:t>
            </w:r>
            <w:r>
              <w:rPr>
                <w:rFonts w:ascii="宋体" w:hAnsi="宋体" w:cs="宋体"/>
                <w:spacing w:val="2"/>
                <w:sz w:val="24"/>
              </w:rPr>
              <w:t>14</w:t>
            </w:r>
            <w:r>
              <w:rPr>
                <w:rFonts w:ascii="宋体" w:hAnsi="宋体" w:cs="宋体"/>
                <w:spacing w:val="2"/>
                <w:sz w:val="24"/>
                <w:lang w:val="zh-CN"/>
              </w:rPr>
              <w:t>点 00 分</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开标地点：江苏畅誉项目管理有限公司开标室（常州市天宁区弘智路7号B座3楼）</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地　　点：</w:t>
            </w:r>
            <w:r>
              <w:rPr>
                <w:rFonts w:hint="eastAsia" w:ascii="宋体" w:hAnsi="宋体" w:cs="宋体"/>
                <w:spacing w:val="2"/>
                <w:sz w:val="24"/>
              </w:rPr>
              <w:t>常州市天宁区弘智路7号B座3楼开标室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3"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rPr>
              <w:t>7</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rPr>
            </w:pPr>
            <w:r>
              <w:rPr>
                <w:rFonts w:hint="eastAsia" w:ascii="宋体" w:hAnsi="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3" w:hRule="atLeast"/>
          <w:jc w:val="center"/>
        </w:trPr>
        <w:tc>
          <w:tcPr>
            <w:tcW w:w="531"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pacing w:val="2"/>
                <w:sz w:val="24"/>
              </w:rPr>
            </w:pPr>
            <w:r>
              <w:rPr>
                <w:rFonts w:hint="eastAsia" w:ascii="宋体" w:hAnsi="宋体" w:cs="宋体"/>
                <w:spacing w:val="2"/>
                <w:sz w:val="24"/>
              </w:rPr>
              <w:t>8</w:t>
            </w:r>
          </w:p>
        </w:tc>
        <w:tc>
          <w:tcPr>
            <w:tcW w:w="7984" w:type="dxa"/>
            <w:tcBorders>
              <w:top w:val="single" w:color="auto" w:sz="4" w:space="0"/>
              <w:left w:val="single" w:color="auto" w:sz="4" w:space="0"/>
              <w:bottom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评审规则：详见招标文件内容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48" w:hRule="atLeast"/>
          <w:jc w:val="center"/>
        </w:trPr>
        <w:tc>
          <w:tcPr>
            <w:tcW w:w="531"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pacing w:val="2"/>
                <w:sz w:val="24"/>
              </w:rPr>
            </w:pPr>
            <w:r>
              <w:rPr>
                <w:rFonts w:hint="eastAsia" w:ascii="宋体" w:hAnsi="宋体" w:cs="宋体"/>
                <w:spacing w:val="2"/>
                <w:sz w:val="24"/>
              </w:rPr>
              <w:t>9</w:t>
            </w:r>
          </w:p>
        </w:tc>
        <w:tc>
          <w:tcPr>
            <w:tcW w:w="7984" w:type="dxa"/>
            <w:tcBorders>
              <w:top w:val="single" w:color="auto" w:sz="4" w:space="0"/>
              <w:left w:val="single" w:color="auto" w:sz="4" w:space="0"/>
              <w:bottom w:val="single" w:color="auto" w:sz="4" w:space="0"/>
            </w:tcBorders>
            <w:vAlign w:val="center"/>
          </w:tcPr>
          <w:p>
            <w:pPr>
              <w:tabs>
                <w:tab w:val="left" w:pos="900"/>
              </w:tabs>
              <w:spacing w:line="360" w:lineRule="auto"/>
              <w:jc w:val="left"/>
              <w:rPr>
                <w:rFonts w:ascii="宋体" w:hAnsi="宋体" w:cs="宋体"/>
                <w:sz w:val="24"/>
              </w:rPr>
            </w:pPr>
            <w:r>
              <w:rPr>
                <w:rFonts w:hint="eastAsia" w:ascii="宋体" w:hAnsi="宋体" w:cs="宋体"/>
                <w:spacing w:val="2"/>
                <w:sz w:val="24"/>
                <w:lang w:val="zh-CN"/>
              </w:rPr>
              <w:t>服务费：</w:t>
            </w:r>
            <w:r>
              <w:rPr>
                <w:rFonts w:hint="eastAsia" w:ascii="宋体" w:hAnsi="宋体" w:cs="宋体"/>
                <w:sz w:val="24"/>
              </w:rPr>
              <w:t>详见第一章“招标代理机构服务费”条款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3"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rPr>
              <w:t>10</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rPr>
            </w:pPr>
            <w:r>
              <w:rPr>
                <w:rFonts w:hint="eastAsia" w:ascii="宋体" w:hAnsi="宋体" w:cs="宋体"/>
                <w:spacing w:val="2"/>
                <w:sz w:val="24"/>
              </w:rPr>
              <w:t>投标有效期：</w:t>
            </w:r>
            <w:r>
              <w:rPr>
                <w:rFonts w:hint="eastAsia" w:ascii="宋体" w:hAnsi="宋体" w:cs="宋体"/>
                <w:sz w:val="24"/>
                <w:shd w:val="clear" w:color="auto" w:fill="FFFFFF"/>
              </w:rPr>
              <w:t>从提交投标文件的截止之日起</w:t>
            </w:r>
            <w:r>
              <w:rPr>
                <w:rFonts w:hint="eastAsia" w:ascii="宋体" w:hAnsi="宋体" w:cs="宋体"/>
                <w:sz w:val="24"/>
                <w:u w:val="single"/>
                <w:shd w:val="clear" w:color="auto" w:fill="FFFFFF"/>
              </w:rPr>
              <w:t>60</w:t>
            </w:r>
            <w:r>
              <w:rPr>
                <w:rFonts w:hint="eastAsia" w:ascii="宋体" w:hAnsi="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3" w:hRule="atLeast"/>
          <w:jc w:val="center"/>
        </w:trPr>
        <w:tc>
          <w:tcPr>
            <w:tcW w:w="531"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pacing w:val="2"/>
                <w:sz w:val="24"/>
              </w:rPr>
            </w:pPr>
            <w:r>
              <w:rPr>
                <w:rFonts w:hint="eastAsia" w:ascii="宋体" w:hAnsi="宋体" w:cs="宋体"/>
                <w:spacing w:val="2"/>
                <w:sz w:val="24"/>
              </w:rPr>
              <w:t>11</w:t>
            </w:r>
          </w:p>
        </w:tc>
        <w:tc>
          <w:tcPr>
            <w:tcW w:w="7984" w:type="dxa"/>
            <w:tcBorders>
              <w:top w:val="single" w:color="auto" w:sz="4" w:space="0"/>
              <w:left w:val="single" w:color="auto" w:sz="4" w:space="0"/>
              <w:bottom w:val="single" w:color="auto" w:sz="4" w:space="0"/>
            </w:tcBorders>
            <w:vAlign w:val="center"/>
          </w:tcPr>
          <w:p>
            <w:pPr>
              <w:spacing w:line="360" w:lineRule="auto"/>
              <w:jc w:val="left"/>
              <w:rPr>
                <w:rFonts w:ascii="宋体" w:hAnsi="宋体" w:cs="宋体"/>
                <w:b/>
                <w:sz w:val="24"/>
              </w:rPr>
            </w:pPr>
            <w:r>
              <w:rPr>
                <w:rFonts w:hint="eastAsia" w:ascii="宋体" w:hAnsi="宋体" w:cs="宋体"/>
                <w:spacing w:val="2"/>
                <w:sz w:val="24"/>
              </w:rPr>
              <w:t>付款方式：工</w:t>
            </w:r>
            <w:r>
              <w:rPr>
                <w:rFonts w:hint="eastAsia" w:ascii="宋体" w:hAnsi="宋体" w:cs="宋体"/>
                <w:sz w:val="24"/>
              </w:rPr>
              <w:t>程结束后由施工单位组织</w:t>
            </w:r>
            <w:r>
              <w:rPr>
                <w:rFonts w:ascii="宋体" w:hAnsi="宋体" w:cs="宋体"/>
                <w:sz w:val="24"/>
              </w:rPr>
              <w:t>相关单位</w:t>
            </w:r>
            <w:r>
              <w:rPr>
                <w:rFonts w:hint="eastAsia" w:ascii="宋体" w:hAnsi="宋体" w:cs="宋体"/>
                <w:sz w:val="24"/>
              </w:rPr>
              <w:t>验收合格(如产生费用由施工单位承担）审计结束付至审定价的8</w:t>
            </w:r>
            <w:r>
              <w:rPr>
                <w:rFonts w:ascii="宋体" w:hAnsi="宋体" w:cs="宋体"/>
                <w:sz w:val="24"/>
              </w:rPr>
              <w:t>0</w:t>
            </w:r>
            <w:r>
              <w:rPr>
                <w:rFonts w:hint="eastAsia" w:ascii="宋体" w:hAnsi="宋体" w:cs="宋体"/>
                <w:sz w:val="24"/>
              </w:rPr>
              <w:t>%，质保期满后付清余款（不计利息）。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3" w:hRule="atLeast"/>
          <w:jc w:val="center"/>
        </w:trPr>
        <w:tc>
          <w:tcPr>
            <w:tcW w:w="531"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pacing w:val="2"/>
                <w:sz w:val="24"/>
              </w:rPr>
            </w:pPr>
            <w:r>
              <w:rPr>
                <w:rFonts w:hint="eastAsia" w:ascii="宋体" w:hAnsi="宋体" w:cs="宋体"/>
                <w:spacing w:val="2"/>
                <w:sz w:val="24"/>
              </w:rPr>
              <w:t>12</w:t>
            </w:r>
          </w:p>
        </w:tc>
        <w:tc>
          <w:tcPr>
            <w:tcW w:w="7984" w:type="dxa"/>
            <w:tcBorders>
              <w:top w:val="single" w:color="auto" w:sz="4" w:space="0"/>
              <w:left w:val="single" w:color="auto" w:sz="4" w:space="0"/>
              <w:bottom w:val="single" w:color="auto" w:sz="4" w:space="0"/>
            </w:tcBorders>
            <w:vAlign w:val="center"/>
          </w:tcPr>
          <w:p>
            <w:pPr>
              <w:tabs>
                <w:tab w:val="left" w:pos="4140"/>
              </w:tabs>
              <w:snapToGrid w:val="0"/>
              <w:spacing w:line="360" w:lineRule="auto"/>
              <w:rPr>
                <w:rFonts w:ascii="宋体" w:hAnsi="宋体" w:cs="宋体"/>
                <w:sz w:val="24"/>
              </w:rPr>
            </w:pPr>
            <w:r>
              <w:rPr>
                <w:rFonts w:hint="eastAsia" w:ascii="宋体" w:hAnsi="宋体" w:cs="宋体"/>
                <w:sz w:val="24"/>
              </w:rPr>
              <w:t>采购单位名称：</w:t>
            </w:r>
            <w:r>
              <w:rPr>
                <w:rFonts w:hint="eastAsia" w:ascii="宋体" w:hAnsi="宋体" w:cs="宋体"/>
                <w:spacing w:val="2"/>
                <w:sz w:val="24"/>
              </w:rPr>
              <w:t>阳光龙庭小区</w:t>
            </w:r>
          </w:p>
          <w:p>
            <w:pPr>
              <w:spacing w:line="360" w:lineRule="auto"/>
              <w:jc w:val="left"/>
              <w:rPr>
                <w:rFonts w:ascii="宋体" w:hAnsi="宋体"/>
                <w:sz w:val="24"/>
              </w:rPr>
            </w:pPr>
            <w:r>
              <w:rPr>
                <w:rFonts w:hint="eastAsia" w:ascii="宋体" w:hAnsi="宋体" w:cs="宋体"/>
                <w:sz w:val="24"/>
              </w:rPr>
              <w:t>采购</w:t>
            </w:r>
            <w:bookmarkStart w:id="0" w:name="_Hlk528655906"/>
            <w:r>
              <w:rPr>
                <w:rFonts w:hint="eastAsia" w:ascii="宋体" w:hAnsi="宋体" w:cs="宋体"/>
                <w:sz w:val="24"/>
              </w:rPr>
              <w:t>联系人：</w:t>
            </w:r>
            <w:bookmarkEnd w:id="0"/>
            <w:r>
              <w:rPr>
                <w:rFonts w:hint="eastAsia" w:ascii="宋体" w:hAnsi="宋体" w:cs="宋体"/>
                <w:spacing w:val="2"/>
                <w:sz w:val="24"/>
              </w:rPr>
              <w:t>姚女士</w:t>
            </w:r>
          </w:p>
          <w:p>
            <w:pPr>
              <w:tabs>
                <w:tab w:val="left" w:pos="4140"/>
              </w:tabs>
              <w:snapToGrid w:val="0"/>
              <w:spacing w:line="360" w:lineRule="auto"/>
              <w:rPr>
                <w:rFonts w:ascii="宋体" w:hAnsi="宋体" w:cs="宋体"/>
                <w:color w:val="0000FF"/>
                <w:sz w:val="24"/>
              </w:rPr>
            </w:pPr>
            <w:r>
              <w:rPr>
                <w:rFonts w:hint="eastAsia" w:ascii="宋体" w:hAnsi="宋体"/>
                <w:sz w:val="24"/>
              </w:rPr>
              <w:t>联系电话：</w:t>
            </w:r>
            <w:r>
              <w:rPr>
                <w:rFonts w:hint="eastAsia" w:ascii="宋体" w:hAnsi="宋体" w:cs="宋体"/>
                <w:sz w:val="24"/>
              </w:rPr>
              <w:t>18915831868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44"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ascii="宋体" w:hAnsi="宋体" w:cs="宋体"/>
                <w:spacing w:val="2"/>
                <w:sz w:val="24"/>
                <w:lang w:val="zh-CN"/>
              </w:rPr>
              <w:t>1</w:t>
            </w:r>
            <w:r>
              <w:rPr>
                <w:rFonts w:hint="eastAsia" w:ascii="宋体" w:hAnsi="宋体" w:cs="宋体"/>
                <w:spacing w:val="2"/>
                <w:sz w:val="24"/>
              </w:rPr>
              <w:t>3</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投标人信用信息查询渠道:</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信用中国网站（</w:t>
            </w:r>
            <w:r>
              <w:rPr>
                <w:spacing w:val="2"/>
                <w:sz w:val="24"/>
                <w:lang w:val="zh-CN"/>
              </w:rPr>
              <w:t>www.creditchina.gov.cn</w:t>
            </w:r>
            <w:r>
              <w:rPr>
                <w:rFonts w:hint="eastAsia" w:ascii="宋体" w:hAnsi="宋体" w:cs="宋体"/>
                <w:spacing w:val="2"/>
                <w:sz w:val="24"/>
                <w:lang w:val="zh-CN"/>
              </w:rPr>
              <w:t>）、中国政府采购网（</w:t>
            </w:r>
            <w:r>
              <w:rPr>
                <w:spacing w:val="2"/>
                <w:sz w:val="24"/>
                <w:lang w:val="zh-CN"/>
              </w:rPr>
              <w:t>www.ccgp.gov.cn</w:t>
            </w:r>
            <w:r>
              <w:rPr>
                <w:rFonts w:hint="eastAsia" w:ascii="宋体" w:hAnsi="宋体" w:cs="宋体"/>
                <w:spacing w:val="2"/>
                <w:sz w:val="24"/>
                <w:lang w:val="zh-CN"/>
              </w:rPr>
              <w:t>）</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查询截止时点:投标文件提交截止时间</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查询结果将以网页打印的形式留存并归档。</w:t>
            </w:r>
          </w:p>
          <w:p>
            <w:pPr>
              <w:rPr>
                <w:rFonts w:ascii="宋体" w:hAnsi="宋体" w:cs="宋体"/>
                <w:spacing w:val="2"/>
                <w:sz w:val="24"/>
                <w:lang w:val="zh-CN"/>
              </w:rPr>
            </w:pPr>
          </w:p>
          <w:p>
            <w:pPr>
              <w:rPr>
                <w:rFonts w:ascii="宋体" w:hAnsi="宋体" w:cs="宋体"/>
                <w:sz w:val="24"/>
                <w:lang w:val="zh-CN"/>
              </w:rPr>
            </w:pPr>
          </w:p>
        </w:tc>
      </w:tr>
    </w:tbl>
    <w:sdt>
      <w:sdtPr>
        <w:rPr>
          <w:rFonts w:ascii="宋体" w:hAnsi="宋体"/>
          <w:kern w:val="0"/>
          <w:sz w:val="20"/>
          <w:szCs w:val="20"/>
        </w:rPr>
        <w:id w:val="147478554"/>
        <w15:color w:val="DBDBDB"/>
        <w:docPartObj>
          <w:docPartGallery w:val="Table of Contents"/>
          <w:docPartUnique/>
        </w:docPartObj>
      </w:sdtPr>
      <w:sdtEndPr>
        <w:rPr>
          <w:rFonts w:ascii="宋体" w:hAnsi="宋体"/>
          <w:kern w:val="0"/>
          <w:sz w:val="20"/>
          <w:szCs w:val="20"/>
        </w:rPr>
      </w:sdtEndPr>
      <w:sdtContent>
        <w:p>
          <w:pPr>
            <w:jc w:val="center"/>
            <w:rPr>
              <w:rFonts w:ascii="宋体" w:hAnsi="宋体"/>
            </w:rPr>
          </w:pPr>
          <w:bookmarkStart w:id="1" w:name="_Toc5926"/>
          <w:bookmarkStart w:id="2" w:name="_Toc13370"/>
        </w:p>
        <w:p>
          <w:pPr>
            <w:jc w:val="center"/>
            <w:rPr>
              <w:rFonts w:ascii="宋体" w:hAnsi="宋体"/>
            </w:rPr>
            <w:sectPr>
              <w:footerReference r:id="rId7" w:type="default"/>
              <w:pgSz w:w="11906" w:h="16838"/>
              <w:pgMar w:top="1440" w:right="1418" w:bottom="1440" w:left="1559" w:header="851" w:footer="992" w:gutter="0"/>
              <w:pgNumType w:start="1"/>
              <w:cols w:space="720" w:num="1"/>
              <w:docGrid w:linePitch="312" w:charSpace="0"/>
            </w:sectPr>
          </w:pPr>
        </w:p>
        <w:p>
          <w:pPr>
            <w:jc w:val="center"/>
            <w:rPr>
              <w:rFonts w:ascii="宋体" w:hAnsi="宋体"/>
              <w:sz w:val="72"/>
              <w:szCs w:val="72"/>
            </w:rPr>
          </w:pPr>
          <w:r>
            <w:rPr>
              <w:rFonts w:ascii="宋体" w:hAnsi="宋体"/>
              <w:sz w:val="72"/>
              <w:szCs w:val="72"/>
            </w:rPr>
            <w:t>目</w:t>
          </w:r>
          <w:r>
            <w:rPr>
              <w:rFonts w:hint="eastAsia" w:ascii="宋体" w:hAnsi="宋体"/>
              <w:sz w:val="72"/>
              <w:szCs w:val="72"/>
            </w:rPr>
            <w:t xml:space="preserve">   </w:t>
          </w:r>
          <w:r>
            <w:rPr>
              <w:rFonts w:ascii="宋体" w:hAnsi="宋体"/>
              <w:sz w:val="72"/>
              <w:szCs w:val="72"/>
            </w:rPr>
            <w:t>录</w:t>
          </w:r>
        </w:p>
        <w:p>
          <w:pPr>
            <w:pStyle w:val="3"/>
          </w:pPr>
        </w:p>
        <w:p>
          <w:pPr>
            <w:pStyle w:val="74"/>
            <w:tabs>
              <w:tab w:val="right" w:leader="dot" w:pos="8929"/>
            </w:tabs>
            <w:rPr>
              <w:b/>
              <w:bCs/>
              <w:sz w:val="44"/>
              <w:szCs w:val="44"/>
            </w:rPr>
          </w:pPr>
          <w:r>
            <w:fldChar w:fldCharType="begin"/>
          </w:r>
          <w:r>
            <w:instrText xml:space="preserve">TOC \o "1-1" \h \u </w:instrText>
          </w:r>
          <w:r>
            <w:fldChar w:fldCharType="separate"/>
          </w:r>
          <w:r>
            <w:fldChar w:fldCharType="begin"/>
          </w:r>
          <w:r>
            <w:instrText xml:space="preserve"> HYPERLINK \l "_Toc22354" </w:instrText>
          </w:r>
          <w:r>
            <w:fldChar w:fldCharType="separate"/>
          </w:r>
          <w:r>
            <w:rPr>
              <w:rFonts w:hint="eastAsia" w:ascii="宋体" w:hAnsi="宋体"/>
              <w:b/>
              <w:bCs/>
              <w:sz w:val="44"/>
              <w:szCs w:val="144"/>
            </w:rPr>
            <w:t>招标公告</w:t>
          </w:r>
          <w:r>
            <w:rPr>
              <w:b/>
              <w:bCs/>
              <w:sz w:val="44"/>
              <w:szCs w:val="44"/>
            </w:rPr>
            <w:tab/>
          </w:r>
          <w:r>
            <w:rPr>
              <w:rFonts w:hint="eastAsia"/>
              <w:b/>
              <w:bCs/>
              <w:sz w:val="44"/>
              <w:szCs w:val="44"/>
            </w:rPr>
            <w:t>1</w:t>
          </w:r>
          <w:r>
            <w:rPr>
              <w:rFonts w:hint="eastAsia"/>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r>
            <w:fldChar w:fldCharType="begin"/>
          </w:r>
          <w:r>
            <w:instrText xml:space="preserve"> HYPERLINK \l "_Toc4574" </w:instrText>
          </w:r>
          <w:r>
            <w:fldChar w:fldCharType="separate"/>
          </w:r>
          <w:r>
            <w:rPr>
              <w:rFonts w:hint="eastAsia" w:ascii="黑体" w:hAnsi="黑体" w:cs="黑体"/>
              <w:b/>
              <w:bCs/>
              <w:sz w:val="44"/>
              <w:szCs w:val="144"/>
            </w:rPr>
            <w:t>第一章 总则</w:t>
          </w:r>
          <w:r>
            <w:rPr>
              <w:b/>
              <w:bCs/>
              <w:sz w:val="44"/>
              <w:szCs w:val="44"/>
            </w:rPr>
            <w:tab/>
          </w:r>
          <w:r>
            <w:rPr>
              <w:b/>
              <w:bCs/>
              <w:sz w:val="44"/>
              <w:szCs w:val="44"/>
            </w:rPr>
            <w:t>8</w:t>
          </w:r>
          <w:r>
            <w:rPr>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r>
            <w:fldChar w:fldCharType="begin"/>
          </w:r>
          <w:r>
            <w:instrText xml:space="preserve"> HYPERLINK \l "_Toc26971" </w:instrText>
          </w:r>
          <w:r>
            <w:fldChar w:fldCharType="separate"/>
          </w:r>
          <w:r>
            <w:rPr>
              <w:rFonts w:hint="eastAsia" w:ascii="宋体" w:hAnsi="宋体" w:cs="黑体"/>
              <w:b/>
              <w:bCs/>
              <w:snapToGrid w:val="0"/>
              <w:spacing w:val="-6"/>
              <w:sz w:val="44"/>
              <w:szCs w:val="144"/>
            </w:rPr>
            <w:t>第二章 投标文件</w:t>
          </w:r>
          <w:r>
            <w:rPr>
              <w:b/>
              <w:bCs/>
              <w:sz w:val="44"/>
              <w:szCs w:val="44"/>
            </w:rPr>
            <w:tab/>
          </w:r>
          <w:r>
            <w:rPr>
              <w:b/>
              <w:bCs/>
              <w:sz w:val="44"/>
              <w:szCs w:val="44"/>
            </w:rPr>
            <w:t>22</w:t>
          </w:r>
          <w:r>
            <w:rPr>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r>
            <w:fldChar w:fldCharType="begin"/>
          </w:r>
          <w:r>
            <w:instrText xml:space="preserve"> HYPERLINK \l "_Toc28663" </w:instrText>
          </w:r>
          <w:r>
            <w:fldChar w:fldCharType="separate"/>
          </w:r>
          <w:r>
            <w:rPr>
              <w:rFonts w:hint="eastAsia" w:ascii="黑体" w:hAnsi="黑体" w:cs="黑体"/>
              <w:b/>
              <w:bCs/>
              <w:snapToGrid w:val="0"/>
              <w:spacing w:val="-6"/>
              <w:sz w:val="44"/>
              <w:szCs w:val="144"/>
            </w:rPr>
            <w:t>第三章 招标内容及技术要求</w:t>
          </w:r>
          <w:r>
            <w:rPr>
              <w:b/>
              <w:bCs/>
              <w:sz w:val="44"/>
              <w:szCs w:val="44"/>
            </w:rPr>
            <w:tab/>
          </w:r>
          <w:r>
            <w:rPr>
              <w:b/>
              <w:bCs/>
              <w:sz w:val="44"/>
              <w:szCs w:val="44"/>
            </w:rPr>
            <w:t>24</w:t>
          </w:r>
          <w:r>
            <w:rPr>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r>
            <w:fldChar w:fldCharType="begin"/>
          </w:r>
          <w:r>
            <w:instrText xml:space="preserve"> HYPERLINK \l "_Toc30624" </w:instrText>
          </w:r>
          <w:r>
            <w:fldChar w:fldCharType="separate"/>
          </w:r>
          <w:r>
            <w:rPr>
              <w:rFonts w:hint="eastAsia"/>
              <w:b/>
              <w:bCs/>
              <w:sz w:val="44"/>
              <w:szCs w:val="44"/>
            </w:rPr>
            <w:t>第四章 合同主要条款</w:t>
          </w:r>
          <w:r>
            <w:rPr>
              <w:b/>
              <w:bCs/>
              <w:sz w:val="44"/>
              <w:szCs w:val="44"/>
            </w:rPr>
            <w:tab/>
          </w:r>
          <w:r>
            <w:rPr>
              <w:b/>
              <w:bCs/>
              <w:sz w:val="44"/>
              <w:szCs w:val="44"/>
            </w:rPr>
            <w:t>25</w:t>
          </w:r>
          <w:r>
            <w:rPr>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r>
            <w:fldChar w:fldCharType="begin"/>
          </w:r>
          <w:r>
            <w:instrText xml:space="preserve"> HYPERLINK \l "_Toc1564" </w:instrText>
          </w:r>
          <w:r>
            <w:fldChar w:fldCharType="separate"/>
          </w:r>
          <w:r>
            <w:rPr>
              <w:rFonts w:hint="eastAsia"/>
              <w:b/>
              <w:bCs/>
              <w:sz w:val="44"/>
              <w:szCs w:val="44"/>
            </w:rPr>
            <w:t>第五章 评标方法</w:t>
          </w:r>
          <w:r>
            <w:rPr>
              <w:b/>
              <w:bCs/>
              <w:sz w:val="44"/>
              <w:szCs w:val="44"/>
            </w:rPr>
            <w:tab/>
          </w:r>
          <w:r>
            <w:rPr>
              <w:b/>
              <w:bCs/>
              <w:sz w:val="44"/>
              <w:szCs w:val="44"/>
            </w:rPr>
            <w:t>36</w:t>
          </w:r>
          <w:r>
            <w:rPr>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r>
            <w:fldChar w:fldCharType="begin"/>
          </w:r>
          <w:r>
            <w:instrText xml:space="preserve"> HYPERLINK \l "_Toc17008" </w:instrText>
          </w:r>
          <w:r>
            <w:fldChar w:fldCharType="separate"/>
          </w:r>
          <w:r>
            <w:rPr>
              <w:rFonts w:hint="eastAsia"/>
              <w:b/>
              <w:bCs/>
              <w:sz w:val="44"/>
              <w:szCs w:val="44"/>
            </w:rPr>
            <w:t>第六章 附件</w:t>
          </w:r>
          <w:r>
            <w:rPr>
              <w:b/>
              <w:bCs/>
              <w:sz w:val="44"/>
              <w:szCs w:val="44"/>
            </w:rPr>
            <w:tab/>
          </w:r>
          <w:r>
            <w:rPr>
              <w:b/>
              <w:bCs/>
              <w:sz w:val="44"/>
              <w:szCs w:val="44"/>
            </w:rPr>
            <w:t>38</w:t>
          </w:r>
          <w:r>
            <w:rPr>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p>
        <w:p>
          <w:pPr>
            <w:pStyle w:val="74"/>
            <w:tabs>
              <w:tab w:val="right" w:leader="dot" w:pos="8929"/>
            </w:tabs>
            <w:spacing w:line="480" w:lineRule="auto"/>
          </w:pPr>
        </w:p>
        <w:p>
          <w:pPr>
            <w:pStyle w:val="74"/>
            <w:tabs>
              <w:tab w:val="right" w:leader="dot" w:pos="8929"/>
            </w:tabs>
            <w:spacing w:line="480" w:lineRule="auto"/>
          </w:pPr>
        </w:p>
        <w:p>
          <w:pPr>
            <w:pStyle w:val="74"/>
            <w:tabs>
              <w:tab w:val="right" w:leader="dot" w:pos="8929"/>
            </w:tabs>
          </w:pPr>
        </w:p>
        <w:p>
          <w:pPr>
            <w:pStyle w:val="74"/>
            <w:tabs>
              <w:tab w:val="right" w:leader="dot" w:pos="8929"/>
            </w:tabs>
          </w:pPr>
        </w:p>
        <w:p>
          <w:pPr>
            <w:pStyle w:val="74"/>
            <w:tabs>
              <w:tab w:val="right" w:leader="dot" w:pos="8929"/>
            </w:tabs>
          </w:pPr>
          <w:r>
            <w:fldChar w:fldCharType="end"/>
          </w:r>
        </w:p>
      </w:sdtContent>
    </w:sdt>
    <w:p>
      <w:pPr>
        <w:pStyle w:val="4"/>
        <w:tabs>
          <w:tab w:val="left" w:pos="0"/>
          <w:tab w:val="left" w:pos="3165"/>
          <w:tab w:val="center" w:pos="4153"/>
        </w:tabs>
        <w:autoSpaceDE w:val="0"/>
        <w:autoSpaceDN w:val="0"/>
        <w:snapToGrid w:val="0"/>
        <w:spacing w:before="0"/>
        <w:ind w:left="0" w:firstLine="0"/>
        <w:rPr>
          <w:rFonts w:ascii="宋体" w:hAnsi="宋体" w:eastAsia="宋体"/>
          <w:sz w:val="36"/>
          <w:szCs w:val="36"/>
        </w:rPr>
        <w:sectPr>
          <w:footerReference r:id="rId8" w:type="default"/>
          <w:pgSz w:w="11906" w:h="16838"/>
          <w:pgMar w:top="1440" w:right="1418" w:bottom="1440" w:left="1559" w:header="851" w:footer="992" w:gutter="0"/>
          <w:pgNumType w:start="1"/>
          <w:cols w:space="720" w:num="1"/>
          <w:docGrid w:linePitch="312" w:charSpace="0"/>
        </w:sectPr>
      </w:pPr>
      <w:bookmarkStart w:id="3" w:name="_Toc22354"/>
    </w:p>
    <w:p>
      <w:pPr>
        <w:pStyle w:val="4"/>
        <w:tabs>
          <w:tab w:val="left" w:pos="0"/>
          <w:tab w:val="left" w:pos="3165"/>
          <w:tab w:val="center" w:pos="4153"/>
        </w:tabs>
        <w:autoSpaceDE w:val="0"/>
        <w:autoSpaceDN w:val="0"/>
        <w:snapToGrid w:val="0"/>
        <w:spacing w:before="0"/>
        <w:ind w:left="0" w:firstLine="0"/>
        <w:rPr>
          <w:rFonts w:ascii="宋体" w:hAnsi="宋体" w:eastAsia="宋体"/>
          <w:sz w:val="36"/>
          <w:szCs w:val="36"/>
        </w:rPr>
      </w:pPr>
      <w:r>
        <w:rPr>
          <w:rFonts w:hint="eastAsia" w:ascii="宋体" w:hAnsi="宋体" w:eastAsia="宋体"/>
          <w:sz w:val="36"/>
          <w:szCs w:val="36"/>
        </w:rPr>
        <w:t>招标公告</w:t>
      </w:r>
      <w:bookmarkEnd w:id="1"/>
      <w:bookmarkEnd w:id="2"/>
      <w:bookmarkEnd w:id="3"/>
    </w:p>
    <w:p>
      <w:pPr>
        <w:pBdr>
          <w:top w:val="single" w:color="auto" w:sz="4" w:space="1"/>
          <w:left w:val="single" w:color="auto" w:sz="4" w:space="4"/>
          <w:bottom w:val="single" w:color="auto" w:sz="4" w:space="1"/>
          <w:right w:val="single" w:color="auto" w:sz="4" w:space="4"/>
        </w:pBdr>
        <w:snapToGrid w:val="0"/>
        <w:spacing w:line="360" w:lineRule="auto"/>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sz w:val="24"/>
          <w:szCs w:val="24"/>
        </w:rPr>
      </w:pPr>
      <w:r>
        <w:rPr>
          <w:rFonts w:hint="eastAsia" w:ascii="宋体" w:hAnsi="宋体"/>
          <w:sz w:val="24"/>
          <w:szCs w:val="24"/>
        </w:rPr>
        <w:t>阳光龙庭小区道路改造工程的潜在投标人应在</w:t>
      </w:r>
      <w:r>
        <w:rPr>
          <w:rFonts w:hint="eastAsia" w:ascii="宋体" w:hAnsi="宋体"/>
          <w:sz w:val="24"/>
          <w:szCs w:val="24"/>
          <w:u w:val="single"/>
        </w:rPr>
        <w:t>天宁区弘智路7号B座3楼</w:t>
      </w:r>
      <w:r>
        <w:rPr>
          <w:rFonts w:hint="eastAsia" w:ascii="宋体" w:hAnsi="宋体"/>
          <w:sz w:val="24"/>
          <w:szCs w:val="24"/>
        </w:rPr>
        <w:t>获取招标文件，并于</w:t>
      </w:r>
      <w:r>
        <w:rPr>
          <w:rFonts w:ascii="宋体" w:hAnsi="宋体"/>
          <w:bCs/>
          <w:sz w:val="24"/>
          <w:szCs w:val="24"/>
        </w:rPr>
        <w:t>2022年11月15日14点</w:t>
      </w:r>
      <w:r>
        <w:rPr>
          <w:rFonts w:hint="eastAsia" w:ascii="宋体" w:hAnsi="宋体"/>
          <w:bCs/>
          <w:sz w:val="24"/>
          <w:szCs w:val="24"/>
        </w:rPr>
        <w:t>0</w:t>
      </w:r>
      <w:r>
        <w:rPr>
          <w:rFonts w:ascii="宋体" w:hAnsi="宋体"/>
          <w:bCs/>
          <w:sz w:val="24"/>
          <w:szCs w:val="24"/>
        </w:rPr>
        <w:t>0分</w:t>
      </w:r>
      <w:r>
        <w:rPr>
          <w:rFonts w:hint="eastAsia" w:ascii="宋体" w:hAnsi="宋体"/>
          <w:bCs/>
          <w:sz w:val="24"/>
          <w:szCs w:val="24"/>
        </w:rPr>
        <w:t>（京时间）前递交投标文件</w:t>
      </w:r>
      <w:r>
        <w:rPr>
          <w:rFonts w:hint="eastAsia" w:ascii="宋体" w:hAnsi="宋体"/>
          <w:sz w:val="24"/>
          <w:szCs w:val="24"/>
        </w:rPr>
        <w:t>。</w:t>
      </w:r>
    </w:p>
    <w:p>
      <w:pPr>
        <w:pStyle w:val="19"/>
        <w:ind w:left="0" w:leftChars="0"/>
        <w:rPr>
          <w:rFonts w:ascii="宋体" w:hAnsi="宋体" w:cs="宋体"/>
          <w:b/>
          <w:kern w:val="0"/>
          <w:sz w:val="24"/>
          <w:szCs w:val="24"/>
        </w:rPr>
      </w:pPr>
      <w:bookmarkStart w:id="4" w:name="_Toc35393621"/>
      <w:bookmarkStart w:id="5" w:name="_Toc28359002"/>
      <w:bookmarkStart w:id="6" w:name="_Toc35393790"/>
      <w:bookmarkStart w:id="7" w:name="_Toc28359079"/>
      <w:bookmarkStart w:id="8" w:name="_Hlk24379207"/>
    </w:p>
    <w:p>
      <w:pPr>
        <w:pStyle w:val="19"/>
        <w:numPr>
          <w:ilvl w:val="0"/>
          <w:numId w:val="1"/>
        </w:numPr>
        <w:spacing w:line="360" w:lineRule="auto"/>
        <w:ind w:left="0" w:leftChars="0"/>
        <w:outlineLvl w:val="0"/>
        <w:rPr>
          <w:rFonts w:ascii="宋体" w:hAnsi="宋体" w:cs="宋体"/>
          <w:b/>
          <w:kern w:val="0"/>
          <w:sz w:val="24"/>
          <w:szCs w:val="24"/>
        </w:rPr>
      </w:pPr>
      <w:bookmarkStart w:id="9" w:name="_Toc18456"/>
      <w:r>
        <w:rPr>
          <w:rFonts w:hint="eastAsia" w:ascii="宋体" w:hAnsi="宋体" w:cs="宋体"/>
          <w:b/>
          <w:kern w:val="0"/>
          <w:sz w:val="24"/>
          <w:szCs w:val="24"/>
        </w:rPr>
        <w:t>项目基本情况</w:t>
      </w:r>
      <w:bookmarkEnd w:id="4"/>
      <w:bookmarkEnd w:id="5"/>
      <w:bookmarkEnd w:id="6"/>
      <w:bookmarkEnd w:id="7"/>
      <w:r>
        <w:rPr>
          <w:rFonts w:hint="eastAsia" w:ascii="宋体" w:hAnsi="宋体" w:cs="宋体"/>
          <w:b/>
          <w:kern w:val="0"/>
          <w:sz w:val="24"/>
          <w:szCs w:val="24"/>
        </w:rPr>
        <w:t>：</w:t>
      </w:r>
      <w:bookmarkEnd w:id="9"/>
    </w:p>
    <w:p>
      <w:pPr>
        <w:pStyle w:val="19"/>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 xml:space="preserve">项目编号： </w:t>
      </w:r>
      <w:r>
        <w:rPr>
          <w:rFonts w:ascii="宋体" w:hAnsi="宋体"/>
          <w:sz w:val="24"/>
          <w:szCs w:val="24"/>
        </w:rPr>
        <w:t>JSCY-2022(002)</w:t>
      </w:r>
    </w:p>
    <w:p>
      <w:pPr>
        <w:pStyle w:val="19"/>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项目名称：</w:t>
      </w:r>
      <w:bookmarkEnd w:id="8"/>
      <w:r>
        <w:rPr>
          <w:rFonts w:hint="eastAsia" w:ascii="宋体" w:hAnsi="宋体"/>
          <w:sz w:val="24"/>
          <w:szCs w:val="24"/>
        </w:rPr>
        <w:t>阳光龙庭小区道路改造工程</w:t>
      </w:r>
    </w:p>
    <w:p>
      <w:pPr>
        <w:pStyle w:val="19"/>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预算金额：</w:t>
      </w:r>
      <w:r>
        <w:rPr>
          <w:rFonts w:ascii="宋体" w:hAnsi="宋体" w:cs="宋体"/>
          <w:sz w:val="24"/>
          <w:szCs w:val="24"/>
          <w:u w:val="single"/>
        </w:rPr>
        <w:t>2605927.34</w:t>
      </w:r>
      <w:r>
        <w:rPr>
          <w:rFonts w:hint="eastAsia" w:ascii="宋体" w:hAnsi="宋体"/>
          <w:sz w:val="24"/>
          <w:szCs w:val="24"/>
        </w:rPr>
        <w:t>元</w:t>
      </w:r>
    </w:p>
    <w:p>
      <w:pPr>
        <w:pStyle w:val="19"/>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最高限价：</w:t>
      </w:r>
      <w:r>
        <w:rPr>
          <w:rFonts w:ascii="宋体" w:hAnsi="宋体" w:cs="宋体"/>
          <w:sz w:val="24"/>
          <w:szCs w:val="24"/>
          <w:u w:val="single"/>
        </w:rPr>
        <w:t>2605927.34</w:t>
      </w:r>
      <w:r>
        <w:rPr>
          <w:rFonts w:hint="eastAsia" w:ascii="宋体" w:hAnsi="宋体" w:cs="宋体"/>
          <w:sz w:val="24"/>
          <w:szCs w:val="24"/>
          <w:u w:val="single"/>
        </w:rPr>
        <w:t>元</w:t>
      </w:r>
    </w:p>
    <w:p>
      <w:pPr>
        <w:pStyle w:val="19"/>
        <w:numPr>
          <w:ilvl w:val="0"/>
          <w:numId w:val="2"/>
        </w:numPr>
        <w:spacing w:line="360" w:lineRule="auto"/>
        <w:ind w:left="0" w:leftChars="0" w:firstLine="480"/>
        <w:rPr>
          <w:rFonts w:ascii="宋体" w:hAnsi="宋体" w:cs="宋体"/>
          <w:sz w:val="24"/>
          <w:szCs w:val="24"/>
        </w:rPr>
      </w:pPr>
      <w:r>
        <w:rPr>
          <w:rFonts w:hint="eastAsia" w:ascii="宋体" w:hAnsi="宋体"/>
          <w:sz w:val="24"/>
          <w:szCs w:val="24"/>
        </w:rPr>
        <w:t>采购需求：</w:t>
      </w:r>
      <w:r>
        <w:rPr>
          <w:rFonts w:hint="eastAsia" w:asciiTheme="majorEastAsia" w:hAnsiTheme="majorEastAsia" w:eastAsiaTheme="majorEastAsia"/>
          <w:sz w:val="24"/>
          <w:szCs w:val="24"/>
        </w:rPr>
        <w:t>详见招标文件；</w:t>
      </w:r>
    </w:p>
    <w:p>
      <w:pPr>
        <w:pStyle w:val="19"/>
        <w:spacing w:line="360" w:lineRule="auto"/>
        <w:ind w:left="480" w:leftChars="0"/>
        <w:rPr>
          <w:rFonts w:ascii="宋体" w:hAnsi="宋体" w:cs="宋体"/>
          <w:sz w:val="24"/>
          <w:szCs w:val="24"/>
        </w:rPr>
      </w:pPr>
      <w:r>
        <w:rPr>
          <w:rFonts w:hint="eastAsia" w:ascii="宋体" w:hAnsi="宋体" w:cs="宋体"/>
          <w:sz w:val="24"/>
          <w:szCs w:val="24"/>
        </w:rPr>
        <w:t>6.合同履行期限：工期</w:t>
      </w:r>
      <w:r>
        <w:rPr>
          <w:rFonts w:hint="eastAsia" w:ascii="宋体" w:hAnsi="宋体" w:cs="宋体"/>
          <w:sz w:val="24"/>
          <w:szCs w:val="24"/>
          <w:u w:val="single"/>
        </w:rPr>
        <w:t xml:space="preserve">   </w:t>
      </w:r>
      <w:r>
        <w:rPr>
          <w:rFonts w:ascii="宋体" w:hAnsi="宋体" w:cs="宋体"/>
          <w:sz w:val="24"/>
          <w:szCs w:val="24"/>
          <w:u w:val="single"/>
        </w:rPr>
        <w:t>60</w:t>
      </w:r>
      <w:r>
        <w:rPr>
          <w:rFonts w:hint="eastAsia" w:ascii="宋体" w:hAnsi="宋体" w:cs="宋体"/>
          <w:sz w:val="24"/>
          <w:szCs w:val="24"/>
          <w:u w:val="single"/>
        </w:rPr>
        <w:t xml:space="preserve">  </w:t>
      </w:r>
      <w:r>
        <w:rPr>
          <w:rFonts w:hint="eastAsia" w:ascii="宋体" w:hAnsi="宋体" w:cs="宋体"/>
          <w:sz w:val="24"/>
          <w:szCs w:val="24"/>
        </w:rPr>
        <w:t>天；</w:t>
      </w:r>
    </w:p>
    <w:p>
      <w:pPr>
        <w:pStyle w:val="67"/>
        <w:rPr>
          <w:rFonts w:ascii="宋体" w:hAnsi="宋体" w:cs="宋体"/>
          <w:sz w:val="24"/>
          <w:szCs w:val="24"/>
        </w:rPr>
      </w:pPr>
      <w:r>
        <w:rPr>
          <w:rFonts w:hint="eastAsia" w:ascii="宋体" w:hAnsi="宋体" w:cs="宋体"/>
          <w:b/>
          <w:bCs/>
          <w:sz w:val="24"/>
          <w:szCs w:val="24"/>
        </w:rPr>
        <w:t>本项目不接受联合体招标</w:t>
      </w:r>
    </w:p>
    <w:p>
      <w:pPr>
        <w:pStyle w:val="5"/>
        <w:snapToGrid w:val="0"/>
        <w:spacing w:line="360" w:lineRule="auto"/>
        <w:rPr>
          <w:rFonts w:ascii="宋体" w:hAnsi="宋体" w:eastAsia="宋体" w:cs="宋体"/>
          <w:b/>
          <w:sz w:val="24"/>
          <w:szCs w:val="24"/>
        </w:rPr>
      </w:pPr>
      <w:bookmarkStart w:id="10" w:name="_Toc23722"/>
      <w:bookmarkStart w:id="11" w:name="_Toc28359080"/>
      <w:bookmarkStart w:id="12" w:name="_Toc35393791"/>
      <w:bookmarkStart w:id="13" w:name="_Toc28553"/>
      <w:bookmarkStart w:id="14" w:name="_Toc35393622"/>
      <w:bookmarkStart w:id="15" w:name="_Toc28359003"/>
      <w:r>
        <w:rPr>
          <w:rFonts w:hint="eastAsia" w:ascii="宋体" w:hAnsi="宋体" w:eastAsia="宋体" w:cs="宋体"/>
          <w:b/>
          <w:sz w:val="24"/>
          <w:szCs w:val="24"/>
        </w:rPr>
        <w:t>二、申请人的资格要求：</w:t>
      </w:r>
      <w:bookmarkEnd w:id="10"/>
      <w:bookmarkEnd w:id="11"/>
      <w:bookmarkEnd w:id="12"/>
      <w:bookmarkEnd w:id="13"/>
      <w:bookmarkEnd w:id="14"/>
      <w:bookmarkEnd w:id="15"/>
    </w:p>
    <w:p>
      <w:pPr>
        <w:snapToGrid w:val="0"/>
        <w:spacing w:line="360" w:lineRule="auto"/>
        <w:ind w:firstLine="480" w:firstLineChars="200"/>
        <w:rPr>
          <w:rFonts w:ascii="宋体" w:hAnsi="宋体"/>
          <w:sz w:val="24"/>
          <w:szCs w:val="24"/>
        </w:rPr>
      </w:pPr>
      <w:r>
        <w:rPr>
          <w:rFonts w:hint="eastAsia" w:ascii="宋体" w:hAnsi="宋体"/>
          <w:sz w:val="24"/>
          <w:szCs w:val="24"/>
        </w:rPr>
        <w:t>1.满足《中华人民共和国政府采购法》第二十二条规定；</w:t>
      </w:r>
    </w:p>
    <w:p>
      <w:pPr>
        <w:shd w:val="clear" w:color="auto" w:fill="FFFFFF"/>
        <w:spacing w:after="150" w:line="360" w:lineRule="auto"/>
        <w:ind w:firstLine="960" w:firstLineChars="400"/>
        <w:rPr>
          <w:rFonts w:ascii="Arial" w:hAnsi="Arial" w:cs="Arial"/>
          <w:kern w:val="0"/>
          <w:sz w:val="24"/>
          <w:szCs w:val="24"/>
        </w:rPr>
      </w:pPr>
      <w:bookmarkStart w:id="16" w:name="_Toc28359081"/>
      <w:bookmarkStart w:id="17" w:name="_Toc28359004"/>
      <w:r>
        <w:rPr>
          <w:rFonts w:cs="Calibri"/>
          <w:kern w:val="0"/>
          <w:sz w:val="24"/>
          <w:szCs w:val="24"/>
        </w:rPr>
        <w:t>1.1 </w:t>
      </w:r>
      <w:r>
        <w:rPr>
          <w:rFonts w:hint="eastAsia" w:ascii="宋体" w:hAnsi="宋体" w:cs="Arial"/>
          <w:kern w:val="0"/>
          <w:sz w:val="24"/>
          <w:szCs w:val="24"/>
        </w:rPr>
        <w:t>具有独立承担民事责任的能力。</w:t>
      </w:r>
    </w:p>
    <w:p>
      <w:pPr>
        <w:widowControl/>
        <w:shd w:val="clear" w:color="auto" w:fill="FFFFFF"/>
        <w:spacing w:after="150" w:line="360" w:lineRule="auto"/>
        <w:ind w:firstLine="960" w:firstLineChars="400"/>
        <w:rPr>
          <w:rFonts w:ascii="宋体" w:hAnsi="宋体" w:cs="Arial"/>
          <w:kern w:val="0"/>
          <w:sz w:val="24"/>
          <w:szCs w:val="24"/>
        </w:rPr>
      </w:pPr>
      <w:r>
        <w:rPr>
          <w:rFonts w:cs="Calibri"/>
          <w:kern w:val="0"/>
          <w:sz w:val="24"/>
          <w:szCs w:val="24"/>
        </w:rPr>
        <w:t>1.2</w:t>
      </w:r>
      <w:r>
        <w:rPr>
          <w:rFonts w:hint="eastAsia" w:ascii="宋体" w:hAnsi="宋体" w:cs="Arial"/>
          <w:kern w:val="0"/>
          <w:sz w:val="24"/>
          <w:szCs w:val="24"/>
        </w:rPr>
        <w:t>具有良好的商业</w:t>
      </w:r>
      <w:r>
        <w:rPr>
          <w:rFonts w:hint="eastAsia" w:cs="Calibri"/>
          <w:kern w:val="0"/>
          <w:sz w:val="24"/>
          <w:szCs w:val="24"/>
        </w:rPr>
        <w:t>信誉</w:t>
      </w:r>
      <w:r>
        <w:rPr>
          <w:rFonts w:hint="eastAsia" w:ascii="宋体" w:hAnsi="宋体" w:cs="Arial"/>
          <w:kern w:val="0"/>
          <w:sz w:val="24"/>
          <w:szCs w:val="24"/>
        </w:rPr>
        <w:t>。</w:t>
      </w:r>
    </w:p>
    <w:p>
      <w:pPr>
        <w:pStyle w:val="3"/>
        <w:spacing w:line="360" w:lineRule="auto"/>
        <w:ind w:firstLine="960" w:firstLineChars="400"/>
        <w:rPr>
          <w:sz w:val="24"/>
          <w:szCs w:val="24"/>
        </w:rPr>
      </w:pPr>
      <w:r>
        <w:rPr>
          <w:rFonts w:hint="eastAsia" w:cs="Calibri"/>
          <w:kern w:val="0"/>
          <w:sz w:val="24"/>
          <w:szCs w:val="24"/>
        </w:rPr>
        <w:t>1.3具有履行合同所必需的设备和专业技术能力。</w:t>
      </w:r>
    </w:p>
    <w:p>
      <w:pPr>
        <w:widowControl/>
        <w:shd w:val="clear" w:color="auto" w:fill="FFFFFF"/>
        <w:spacing w:after="150" w:line="360" w:lineRule="auto"/>
        <w:ind w:firstLine="960" w:firstLineChars="400"/>
        <w:rPr>
          <w:rFonts w:ascii="Arial" w:hAnsi="Arial" w:cs="Arial"/>
          <w:kern w:val="0"/>
          <w:sz w:val="24"/>
          <w:szCs w:val="24"/>
        </w:rPr>
      </w:pPr>
      <w:r>
        <w:rPr>
          <w:rFonts w:cs="Calibri"/>
          <w:kern w:val="0"/>
          <w:sz w:val="24"/>
          <w:szCs w:val="24"/>
        </w:rPr>
        <w:t>1.</w:t>
      </w:r>
      <w:r>
        <w:rPr>
          <w:rFonts w:hint="eastAsia" w:cs="Calibri"/>
          <w:kern w:val="0"/>
          <w:sz w:val="24"/>
          <w:szCs w:val="24"/>
        </w:rPr>
        <w:t>4</w:t>
      </w:r>
      <w:r>
        <w:rPr>
          <w:rFonts w:hint="eastAsia" w:ascii="宋体" w:hAnsi="宋体" w:cs="Arial"/>
          <w:kern w:val="0"/>
          <w:sz w:val="24"/>
          <w:szCs w:val="24"/>
        </w:rPr>
        <w:t>有依法缴纳税收和社会保障资金的良好记录。</w:t>
      </w:r>
    </w:p>
    <w:p>
      <w:pPr>
        <w:widowControl/>
        <w:shd w:val="clear" w:color="auto" w:fill="FFFFFF"/>
        <w:spacing w:after="150" w:line="360" w:lineRule="auto"/>
        <w:ind w:firstLine="960" w:firstLineChars="400"/>
        <w:rPr>
          <w:rFonts w:ascii="Arial" w:hAnsi="Arial" w:cs="Arial"/>
          <w:kern w:val="0"/>
          <w:sz w:val="24"/>
          <w:szCs w:val="24"/>
        </w:rPr>
      </w:pPr>
      <w:r>
        <w:rPr>
          <w:rFonts w:cs="Calibri"/>
          <w:kern w:val="0"/>
          <w:sz w:val="24"/>
          <w:szCs w:val="24"/>
        </w:rPr>
        <w:t>1.</w:t>
      </w:r>
      <w:r>
        <w:rPr>
          <w:rFonts w:hint="eastAsia" w:cs="Calibri"/>
          <w:kern w:val="0"/>
          <w:sz w:val="24"/>
          <w:szCs w:val="24"/>
        </w:rPr>
        <w:t>5</w:t>
      </w:r>
      <w:r>
        <w:rPr>
          <w:rFonts w:hint="eastAsia" w:ascii="宋体" w:hAnsi="宋体" w:cs="Arial"/>
          <w:kern w:val="0"/>
          <w:sz w:val="24"/>
          <w:szCs w:val="24"/>
        </w:rPr>
        <w:t>参加本次招投标活动前三年内，在经营活动中没有重大违法记录。</w:t>
      </w:r>
    </w:p>
    <w:p>
      <w:pPr>
        <w:snapToGrid w:val="0"/>
        <w:spacing w:line="360" w:lineRule="auto"/>
        <w:ind w:firstLine="480" w:firstLineChars="200"/>
        <w:rPr>
          <w:rFonts w:ascii="宋体" w:hAnsi="宋体"/>
          <w:sz w:val="24"/>
          <w:szCs w:val="24"/>
          <w:u w:val="single"/>
        </w:rPr>
      </w:pPr>
      <w:r>
        <w:rPr>
          <w:rFonts w:hint="eastAsia" w:ascii="宋体" w:hAnsi="宋体"/>
          <w:sz w:val="24"/>
          <w:szCs w:val="24"/>
        </w:rPr>
        <w:t>2.落实政府采购政策需满足的资格要求：无</w:t>
      </w:r>
    </w:p>
    <w:p>
      <w:pPr>
        <w:snapToGrid w:val="0"/>
        <w:spacing w:line="360" w:lineRule="auto"/>
        <w:ind w:firstLine="480" w:firstLineChars="200"/>
        <w:rPr>
          <w:rFonts w:ascii="宋体" w:hAnsi="宋体"/>
          <w:sz w:val="24"/>
          <w:szCs w:val="24"/>
        </w:rPr>
        <w:sectPr>
          <w:footerReference r:id="rId9" w:type="default"/>
          <w:pgSz w:w="11906" w:h="16838"/>
          <w:pgMar w:top="1440" w:right="1418" w:bottom="1440" w:left="1559" w:header="851" w:footer="992" w:gutter="0"/>
          <w:pgNumType w:start="1"/>
          <w:cols w:space="720" w:num="1"/>
          <w:docGrid w:linePitch="312" w:charSpace="0"/>
        </w:sectPr>
      </w:pPr>
      <w:bookmarkStart w:id="18" w:name="_Toc35393792"/>
      <w:bookmarkStart w:id="19" w:name="_Toc35393623"/>
      <w:r>
        <w:rPr>
          <w:rFonts w:hint="eastAsia" w:ascii="宋体" w:hAnsi="宋体"/>
          <w:sz w:val="24"/>
          <w:szCs w:val="24"/>
        </w:rPr>
        <w:t>3</w:t>
      </w:r>
      <w:r>
        <w:rPr>
          <w:rFonts w:ascii="宋体" w:hAnsi="宋体"/>
          <w:sz w:val="24"/>
          <w:szCs w:val="24"/>
        </w:rPr>
        <w:t>.</w:t>
      </w:r>
      <w:r>
        <w:rPr>
          <w:rFonts w:hint="eastAsia" w:ascii="宋体" w:hAnsi="宋体"/>
          <w:sz w:val="24"/>
          <w:szCs w:val="24"/>
        </w:rPr>
        <w:t>未被“信用中国”网站（www.creditchina.gov.cn）或“中国政府采购网”网站（www.ccgp.gov.cn）列入失信被执行人、重大税收违法案件当事人名单、政府采购</w:t>
      </w:r>
    </w:p>
    <w:p>
      <w:pPr>
        <w:snapToGrid w:val="0"/>
        <w:spacing w:line="360" w:lineRule="auto"/>
        <w:rPr>
          <w:rFonts w:ascii="宋体" w:hAnsi="宋体"/>
          <w:sz w:val="24"/>
          <w:szCs w:val="24"/>
        </w:rPr>
      </w:pPr>
      <w:r>
        <w:rPr>
          <w:rFonts w:hint="eastAsia" w:ascii="宋体" w:hAnsi="宋体"/>
          <w:sz w:val="24"/>
          <w:szCs w:val="24"/>
        </w:rPr>
        <w:t>严重失信行为记录名单；</w:t>
      </w:r>
    </w:p>
    <w:p>
      <w:pPr>
        <w:snapToGrid w:val="0"/>
        <w:spacing w:line="360" w:lineRule="auto"/>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单位负责人为同一人或者存在直接控股、管理关系的不同投标单位（包含法定代表人为同一个人的两个及两个以上法人，母公司、全资子公司及其控股公司），不得参加同一合同项下的政府采购活动。</w:t>
      </w:r>
    </w:p>
    <w:p>
      <w:pPr>
        <w:snapToGrid w:val="0"/>
        <w:spacing w:line="360" w:lineRule="auto"/>
        <w:ind w:firstLine="480" w:firstLineChars="200"/>
        <w:rPr>
          <w:rFonts w:ascii="宋体" w:hAnsi="宋体"/>
          <w:iCs/>
          <w:sz w:val="24"/>
          <w:szCs w:val="24"/>
        </w:rPr>
      </w:pPr>
      <w:r>
        <w:rPr>
          <w:rFonts w:hint="eastAsia" w:ascii="宋体" w:hAnsi="宋体"/>
          <w:iCs/>
          <w:sz w:val="24"/>
          <w:szCs w:val="24"/>
        </w:rPr>
        <w:t>5</w:t>
      </w:r>
      <w:r>
        <w:rPr>
          <w:rFonts w:ascii="宋体" w:hAnsi="宋体"/>
          <w:iCs/>
          <w:sz w:val="24"/>
          <w:szCs w:val="24"/>
        </w:rPr>
        <w:t>.</w:t>
      </w:r>
      <w:r>
        <w:rPr>
          <w:rFonts w:hint="eastAsia" w:ascii="宋体" w:hAnsi="宋体"/>
          <w:iCs/>
          <w:sz w:val="24"/>
          <w:szCs w:val="24"/>
        </w:rPr>
        <w:t>招标人的其他特定资格要求：</w:t>
      </w:r>
    </w:p>
    <w:p>
      <w:pPr>
        <w:pStyle w:val="2"/>
        <w:spacing w:line="360" w:lineRule="auto"/>
        <w:rPr>
          <w:sz w:val="24"/>
          <w:szCs w:val="24"/>
        </w:rPr>
      </w:pPr>
      <w:r>
        <w:rPr>
          <w:rFonts w:hint="eastAsia"/>
          <w:sz w:val="24"/>
          <w:szCs w:val="24"/>
        </w:rPr>
        <w:t>5.1具有</w:t>
      </w:r>
      <w:r>
        <w:rPr>
          <w:rFonts w:hint="eastAsia" w:ascii="宋体" w:hAnsi="宋体" w:cs="宋体"/>
          <w:sz w:val="24"/>
        </w:rPr>
        <w:t>市政工程施工总承包叁级</w:t>
      </w:r>
      <w:r>
        <w:rPr>
          <w:rFonts w:hint="eastAsia"/>
          <w:sz w:val="24"/>
          <w:szCs w:val="24"/>
        </w:rPr>
        <w:t>及以上资质，且</w:t>
      </w:r>
      <w:r>
        <w:rPr>
          <w:rFonts w:hint="eastAsia" w:ascii="宋体" w:hAnsi="宋体" w:cs="宋体"/>
          <w:sz w:val="24"/>
        </w:rPr>
        <w:t>具有有效的安全生产许可证</w:t>
      </w:r>
      <w:r>
        <w:rPr>
          <w:rFonts w:hint="eastAsia"/>
          <w:sz w:val="24"/>
          <w:szCs w:val="24"/>
        </w:rPr>
        <w:t xml:space="preserve">； </w:t>
      </w:r>
    </w:p>
    <w:p>
      <w:pPr>
        <w:pStyle w:val="2"/>
        <w:spacing w:line="360" w:lineRule="auto"/>
        <w:rPr>
          <w:rFonts w:ascii="宋体" w:hAnsi="宋体" w:cs="宋体"/>
          <w:sz w:val="24"/>
        </w:rPr>
      </w:pPr>
      <w:r>
        <w:rPr>
          <w:rFonts w:hint="eastAsia"/>
          <w:sz w:val="24"/>
          <w:szCs w:val="24"/>
        </w:rPr>
        <w:t>5.2</w:t>
      </w:r>
      <w:bookmarkStart w:id="20" w:name="_Toc27223"/>
      <w:r>
        <w:rPr>
          <w:rFonts w:hint="eastAsia" w:ascii="宋体" w:hAnsi="宋体" w:cs="宋体"/>
          <w:sz w:val="24"/>
        </w:rPr>
        <w:t>项目负责人必须具有市政专业注册二级建造师资格，同时具有建设行政主管部门核发的安全生产考核合格证（B 证），并提供投标单位为项目负责人缴纳202</w:t>
      </w:r>
      <w:r>
        <w:rPr>
          <w:rFonts w:ascii="宋体" w:hAnsi="宋体" w:cs="宋体"/>
          <w:sz w:val="24"/>
        </w:rPr>
        <w:t>2</w:t>
      </w:r>
      <w:r>
        <w:rPr>
          <w:rFonts w:hint="eastAsia" w:ascii="宋体" w:hAnsi="宋体" w:cs="宋体"/>
          <w:sz w:val="24"/>
        </w:rPr>
        <w:t>年8月至202</w:t>
      </w:r>
      <w:r>
        <w:rPr>
          <w:rFonts w:ascii="宋体" w:hAnsi="宋体" w:cs="宋体"/>
          <w:sz w:val="24"/>
        </w:rPr>
        <w:t>2</w:t>
      </w:r>
      <w:r>
        <w:rPr>
          <w:rFonts w:hint="eastAsia" w:ascii="宋体" w:hAnsi="宋体" w:cs="宋体"/>
          <w:sz w:val="24"/>
        </w:rPr>
        <w:t>年1</w:t>
      </w:r>
      <w:r>
        <w:rPr>
          <w:rFonts w:ascii="宋体" w:hAnsi="宋体" w:cs="宋体"/>
          <w:sz w:val="24"/>
        </w:rPr>
        <w:t>0</w:t>
      </w:r>
      <w:r>
        <w:rPr>
          <w:rFonts w:hint="eastAsia" w:ascii="宋体" w:hAnsi="宋体" w:cs="宋体"/>
          <w:sz w:val="24"/>
        </w:rPr>
        <w:t>月社会基本养老保险的参保缴费证明（加盖社保部门签章或电子签章）</w:t>
      </w:r>
    </w:p>
    <w:p>
      <w:pPr>
        <w:pStyle w:val="2"/>
        <w:spacing w:line="360" w:lineRule="auto"/>
        <w:rPr>
          <w:rFonts w:ascii="宋体" w:hAnsi="宋体" w:cs="宋体"/>
          <w:sz w:val="24"/>
        </w:rPr>
      </w:pPr>
      <w:r>
        <w:rPr>
          <w:rFonts w:hint="eastAsia" w:ascii="宋体" w:hAnsi="宋体" w:cs="宋体"/>
          <w:sz w:val="24"/>
        </w:rPr>
        <w:t>5</w:t>
      </w:r>
      <w:r>
        <w:rPr>
          <w:rFonts w:ascii="宋体" w:hAnsi="宋体" w:cs="宋体"/>
          <w:sz w:val="24"/>
        </w:rPr>
        <w:t>.3</w:t>
      </w:r>
      <w:r>
        <w:rPr>
          <w:rFonts w:hint="eastAsia" w:ascii="宋体" w:hAnsi="宋体" w:cs="宋体"/>
          <w:sz w:val="24"/>
        </w:rPr>
        <w:t>拟派项目负责人无在建工程，提供无在建承诺书，且中标后不得更换项目负责人，如需更换项目负责人，需经过甲方项目承办单位同意。</w:t>
      </w:r>
    </w:p>
    <w:p>
      <w:pPr>
        <w:pStyle w:val="2"/>
        <w:spacing w:line="360" w:lineRule="auto"/>
        <w:rPr>
          <w:rFonts w:ascii="宋体" w:hAnsi="宋体" w:cs="宋体"/>
          <w:b/>
          <w:sz w:val="24"/>
          <w:szCs w:val="24"/>
        </w:rPr>
      </w:pPr>
      <w:r>
        <w:rPr>
          <w:rFonts w:hint="eastAsia" w:ascii="宋体" w:hAnsi="宋体" w:cs="宋体"/>
          <w:b/>
          <w:sz w:val="24"/>
          <w:szCs w:val="24"/>
        </w:rPr>
        <w:t>三、获取招标文件</w:t>
      </w:r>
      <w:bookmarkEnd w:id="16"/>
      <w:bookmarkEnd w:id="17"/>
      <w:bookmarkEnd w:id="18"/>
      <w:bookmarkEnd w:id="19"/>
      <w:bookmarkEnd w:id="20"/>
    </w:p>
    <w:p>
      <w:pPr>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202</w:t>
      </w:r>
      <w:r>
        <w:rPr>
          <w:rFonts w:asciiTheme="minorEastAsia" w:hAnsiTheme="minorEastAsia" w:eastAsiaTheme="minorEastAsia" w:cstheme="minorEastAsia"/>
          <w:sz w:val="24"/>
          <w:szCs w:val="24"/>
          <w:u w:val="single"/>
        </w:rPr>
        <w:t>2</w:t>
      </w:r>
      <w:r>
        <w:rPr>
          <w:rFonts w:hint="eastAsia" w:asciiTheme="minorEastAsia" w:hAnsiTheme="minorEastAsia" w:eastAsiaTheme="minorEastAsia" w:cstheme="minorEastAsia"/>
          <w:sz w:val="24"/>
          <w:szCs w:val="24"/>
          <w:u w:val="single"/>
        </w:rPr>
        <w:t>年</w:t>
      </w:r>
      <w:r>
        <w:rPr>
          <w:rFonts w:asciiTheme="minorEastAsia" w:hAnsiTheme="minorEastAsia" w:eastAsiaTheme="minorEastAsia" w:cstheme="minorEastAsia"/>
          <w:sz w:val="24"/>
          <w:szCs w:val="24"/>
          <w:u w:val="single"/>
        </w:rPr>
        <w:t>11</w:t>
      </w:r>
      <w:r>
        <w:rPr>
          <w:rFonts w:hint="eastAsia" w:asciiTheme="minorEastAsia" w:hAnsiTheme="minorEastAsia" w:eastAsiaTheme="minorEastAsia" w:cstheme="minorEastAsia"/>
          <w:sz w:val="24"/>
          <w:szCs w:val="24"/>
          <w:u w:val="single"/>
        </w:rPr>
        <w:t>月1日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20</w:t>
      </w:r>
      <w:r>
        <w:rPr>
          <w:rFonts w:asciiTheme="minorEastAsia" w:hAnsiTheme="minorEastAsia" w:eastAsiaTheme="minorEastAsia" w:cstheme="minorEastAsia"/>
          <w:sz w:val="24"/>
          <w:szCs w:val="24"/>
          <w:u w:val="single"/>
        </w:rPr>
        <w:t>22</w:t>
      </w:r>
      <w:r>
        <w:rPr>
          <w:rFonts w:hint="eastAsia" w:asciiTheme="minorEastAsia" w:hAnsiTheme="minorEastAsia" w:eastAsiaTheme="minorEastAsia" w:cstheme="minorEastAsia"/>
          <w:sz w:val="24"/>
          <w:szCs w:val="24"/>
          <w:u w:val="single"/>
        </w:rPr>
        <w:t>年</w:t>
      </w:r>
      <w:r>
        <w:rPr>
          <w:rFonts w:asciiTheme="minorEastAsia" w:hAnsiTheme="minorEastAsia" w:eastAsiaTheme="minorEastAsia" w:cstheme="minorEastAsia"/>
          <w:sz w:val="24"/>
          <w:szCs w:val="24"/>
          <w:u w:val="single"/>
        </w:rPr>
        <w:t>11</w:t>
      </w:r>
      <w:r>
        <w:rPr>
          <w:rFonts w:hint="eastAsia" w:asciiTheme="minorEastAsia" w:hAnsiTheme="minorEastAsia" w:eastAsiaTheme="minorEastAsia" w:cstheme="minorEastAsia"/>
          <w:sz w:val="24"/>
          <w:szCs w:val="24"/>
          <w:u w:val="single"/>
        </w:rPr>
        <w:t>月1</w:t>
      </w:r>
      <w:r>
        <w:rPr>
          <w:rFonts w:asciiTheme="minorEastAsia" w:hAnsiTheme="minorEastAsia" w:eastAsiaTheme="minorEastAsia" w:cstheme="minorEastAsia"/>
          <w:sz w:val="24"/>
          <w:szCs w:val="24"/>
          <w:u w:val="single"/>
        </w:rPr>
        <w:t xml:space="preserve">4 </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,工作日每天上午</w:t>
      </w:r>
      <w:r>
        <w:rPr>
          <w:rFonts w:hint="eastAsia" w:asciiTheme="minorEastAsia" w:hAnsiTheme="minorEastAsia" w:eastAsiaTheme="minorEastAsia" w:cstheme="minorEastAsia"/>
          <w:sz w:val="24"/>
          <w:szCs w:val="24"/>
          <w:u w:val="single"/>
        </w:rPr>
        <w:t xml:space="preserve"> 9:00  </w:t>
      </w:r>
      <w:r>
        <w:rPr>
          <w:rFonts w:hint="eastAsia" w:asciiTheme="minorEastAsia" w:hAnsiTheme="minorEastAsia" w:eastAsiaTheme="minorEastAsia" w:cstheme="minorEastAsia"/>
          <w:sz w:val="24"/>
          <w:szCs w:val="24"/>
        </w:rPr>
        <w:t>至下午</w:t>
      </w:r>
      <w:r>
        <w:rPr>
          <w:rFonts w:hint="eastAsia" w:asciiTheme="minorEastAsia" w:hAnsiTheme="minorEastAsia" w:eastAsiaTheme="minorEastAsia" w:cstheme="minorEastAsia"/>
          <w:sz w:val="24"/>
          <w:szCs w:val="24"/>
          <w:u w:val="single"/>
        </w:rPr>
        <w:t xml:space="preserve"> 17:00 </w:t>
      </w:r>
      <w:r>
        <w:rPr>
          <w:rFonts w:hint="eastAsia" w:asciiTheme="minorEastAsia" w:hAnsiTheme="minorEastAsia" w:eastAsiaTheme="minorEastAsia" w:cstheme="minorEastAsia"/>
          <w:sz w:val="24"/>
          <w:szCs w:val="24"/>
        </w:rPr>
        <w:t xml:space="preserve"> （北京时间，法定节假日除外）</w:t>
      </w:r>
    </w:p>
    <w:p>
      <w:pPr>
        <w:snapToGrid w:val="0"/>
        <w:spacing w:line="360" w:lineRule="auto"/>
        <w:ind w:firstLine="480" w:firstLineChars="200"/>
        <w:rPr>
          <w:rFonts w:ascii="宋体" w:hAnsi="宋体"/>
          <w:sz w:val="24"/>
          <w:szCs w:val="24"/>
        </w:rPr>
      </w:pPr>
      <w:r>
        <w:rPr>
          <w:rFonts w:hint="eastAsia" w:ascii="宋体" w:hAnsi="宋体"/>
          <w:sz w:val="24"/>
          <w:szCs w:val="24"/>
        </w:rPr>
        <w:t>地点：常州市天宁区弘智路7号B座3楼</w:t>
      </w:r>
    </w:p>
    <w:p>
      <w:pPr>
        <w:widowControl/>
        <w:spacing w:line="360" w:lineRule="auto"/>
        <w:ind w:firstLine="480" w:firstLineChars="200"/>
        <w:jc w:val="left"/>
        <w:rPr>
          <w:rFonts w:ascii="宋体" w:hAnsi="宋体" w:cs="宋体"/>
          <w:kern w:val="0"/>
          <w:sz w:val="24"/>
          <w:lang w:bidi="ar"/>
        </w:rPr>
      </w:pPr>
      <w:r>
        <w:rPr>
          <w:rFonts w:hint="eastAsia" w:ascii="宋体" w:hAnsi="宋体"/>
          <w:sz w:val="24"/>
          <w:szCs w:val="24"/>
        </w:rPr>
        <w:t>方式：</w:t>
      </w:r>
      <w:r>
        <w:rPr>
          <w:rFonts w:hint="eastAsia" w:ascii="宋体" w:hAnsi="宋体" w:cs="宋体"/>
          <w:kern w:val="0"/>
          <w:sz w:val="24"/>
          <w:lang w:bidi="ar"/>
        </w:rPr>
        <w:t>本项目实行现场报名，符合投标单位资格条件且有意参加投标的单位请将填写完整并签字盖章的投标申请资料（详见公告附件1“投标报名申请表”）送至江苏畅誉项目管理有限公司（常州市天宁区弘智路7号B座3楼）；报名成功后，招标文件以邮件形式发送至各投标单位邮箱。咨询电话：</w:t>
      </w:r>
      <w:r>
        <w:rPr>
          <w:rFonts w:ascii="宋体" w:hAnsi="宋体" w:cs="宋体"/>
          <w:kern w:val="0"/>
          <w:sz w:val="24"/>
          <w:lang w:bidi="ar"/>
        </w:rPr>
        <w:t>18861472868</w:t>
      </w:r>
      <w:r>
        <w:rPr>
          <w:rFonts w:hint="eastAsia" w:ascii="宋体" w:hAnsi="宋体" w:cs="宋体"/>
          <w:kern w:val="0"/>
          <w:sz w:val="24"/>
          <w:lang w:bidi="ar"/>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售价：</w:t>
      </w:r>
      <w:r>
        <w:rPr>
          <w:rFonts w:hint="eastAsia" w:ascii="宋体" w:hAnsi="宋体" w:cs="宋体"/>
          <w:sz w:val="24"/>
          <w:szCs w:val="24"/>
          <w:u w:val="single"/>
        </w:rPr>
        <w:t xml:space="preserve"> 500 </w:t>
      </w:r>
      <w:r>
        <w:rPr>
          <w:rFonts w:hint="eastAsia" w:ascii="宋体" w:hAnsi="宋体" w:cs="宋体"/>
          <w:sz w:val="24"/>
          <w:szCs w:val="24"/>
        </w:rPr>
        <w:t>元/份。</w:t>
      </w:r>
    </w:p>
    <w:p>
      <w:pPr>
        <w:pStyle w:val="3"/>
        <w:spacing w:line="360" w:lineRule="auto"/>
        <w:ind w:firstLine="482" w:firstLineChars="200"/>
        <w:rPr>
          <w:rFonts w:ascii="宋体" w:hAnsi="宋体" w:cs="宋体"/>
          <w:b/>
          <w:bCs/>
          <w:sz w:val="24"/>
          <w:szCs w:val="24"/>
        </w:rPr>
      </w:pPr>
      <w:r>
        <w:rPr>
          <w:rFonts w:hint="eastAsia" w:ascii="宋体" w:hAnsi="宋体" w:cs="宋体"/>
          <w:b/>
          <w:bCs/>
          <w:sz w:val="24"/>
          <w:szCs w:val="24"/>
        </w:rPr>
        <w:t>报名时须提供以下资料：</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（1）《公开招标文件报名表》一份（格式见江苏畅誉项目管理有限公司官网http://www.jschangyu.com/或中国招标与采购网https://www.zbytb.com/，招标公告中本项目的公开招标公告页面底部，请自行下载填写）；</w:t>
      </w:r>
    </w:p>
    <w:p>
      <w:pPr>
        <w:pStyle w:val="3"/>
        <w:spacing w:line="360" w:lineRule="auto"/>
        <w:ind w:firstLine="480" w:firstLineChars="200"/>
      </w:pPr>
      <w:r>
        <w:rPr>
          <w:rFonts w:hint="eastAsia" w:ascii="宋体" w:hAnsi="宋体" w:cs="宋体"/>
          <w:sz w:val="24"/>
          <w:szCs w:val="24"/>
        </w:rPr>
        <w:t>（2） 营业执照副本（复印件加盖投标单位单位公章）；代理机构审核无误后发送公开招标文件。</w:t>
      </w:r>
    </w:p>
    <w:p>
      <w:pPr>
        <w:pStyle w:val="5"/>
        <w:snapToGrid w:val="0"/>
        <w:spacing w:line="360" w:lineRule="auto"/>
        <w:rPr>
          <w:rFonts w:ascii="宋体" w:hAnsi="宋体" w:eastAsia="宋体" w:cs="宋体"/>
          <w:b/>
          <w:sz w:val="24"/>
          <w:szCs w:val="24"/>
        </w:rPr>
      </w:pPr>
      <w:bookmarkStart w:id="21" w:name="_Toc28359082"/>
      <w:bookmarkStart w:id="22" w:name="_Toc28359005"/>
      <w:bookmarkStart w:id="23" w:name="_Toc35393624"/>
      <w:bookmarkStart w:id="24" w:name="_Toc6469"/>
      <w:bookmarkStart w:id="25" w:name="_Toc35393793"/>
      <w:bookmarkStart w:id="26" w:name="_Toc19257"/>
      <w:r>
        <w:rPr>
          <w:rFonts w:hint="eastAsia" w:ascii="宋体" w:hAnsi="宋体" w:eastAsia="宋体" w:cs="宋体"/>
          <w:b/>
          <w:sz w:val="24"/>
          <w:szCs w:val="24"/>
        </w:rPr>
        <w:t>四、提交投标文件</w:t>
      </w:r>
      <w:bookmarkEnd w:id="21"/>
      <w:bookmarkEnd w:id="22"/>
      <w:r>
        <w:rPr>
          <w:rFonts w:hint="eastAsia" w:ascii="宋体" w:hAnsi="宋体" w:eastAsia="宋体" w:cs="宋体"/>
          <w:b/>
          <w:sz w:val="24"/>
          <w:szCs w:val="24"/>
        </w:rPr>
        <w:t>截止时间和地点</w:t>
      </w:r>
      <w:bookmarkEnd w:id="23"/>
      <w:bookmarkEnd w:id="24"/>
      <w:bookmarkEnd w:id="25"/>
      <w:bookmarkEnd w:id="26"/>
    </w:p>
    <w:p>
      <w:pPr>
        <w:snapToGrid w:val="0"/>
        <w:spacing w:line="360" w:lineRule="auto"/>
        <w:ind w:firstLine="480" w:firstLineChars="200"/>
        <w:rPr>
          <w:rFonts w:ascii="宋体" w:hAnsi="宋体"/>
          <w:bCs/>
          <w:sz w:val="24"/>
          <w:szCs w:val="24"/>
          <w:u w:val="single"/>
        </w:rPr>
      </w:pPr>
      <w:r>
        <w:rPr>
          <w:rFonts w:hint="eastAsia" w:ascii="宋体" w:hAnsi="宋体"/>
          <w:sz w:val="24"/>
          <w:szCs w:val="24"/>
        </w:rPr>
        <w:t>截止时间（即开标时间）：</w:t>
      </w:r>
      <w:r>
        <w:rPr>
          <w:rFonts w:ascii="宋体" w:hAnsi="宋体"/>
          <w:bCs/>
          <w:sz w:val="24"/>
          <w:szCs w:val="24"/>
        </w:rPr>
        <w:t>2022年 11</w:t>
      </w:r>
      <w:r>
        <w:rPr>
          <w:rFonts w:hint="eastAsia" w:ascii="宋体" w:hAnsi="宋体"/>
          <w:bCs/>
          <w:sz w:val="24"/>
          <w:szCs w:val="24"/>
        </w:rPr>
        <w:t>月1</w:t>
      </w:r>
      <w:r>
        <w:rPr>
          <w:rFonts w:ascii="宋体" w:hAnsi="宋体"/>
          <w:bCs/>
          <w:sz w:val="24"/>
          <w:szCs w:val="24"/>
        </w:rPr>
        <w:t xml:space="preserve">5 </w:t>
      </w:r>
      <w:r>
        <w:rPr>
          <w:rFonts w:hint="eastAsia" w:ascii="宋体" w:hAnsi="宋体"/>
          <w:bCs/>
          <w:sz w:val="24"/>
          <w:szCs w:val="24"/>
        </w:rPr>
        <w:t>日1</w:t>
      </w:r>
      <w:r>
        <w:rPr>
          <w:rFonts w:ascii="宋体" w:hAnsi="宋体"/>
          <w:bCs/>
          <w:sz w:val="24"/>
          <w:szCs w:val="24"/>
        </w:rPr>
        <w:t>4点 00 分</w:t>
      </w:r>
      <w:r>
        <w:rPr>
          <w:rFonts w:hint="eastAsia" w:ascii="宋体" w:hAnsi="宋体"/>
          <w:bCs/>
          <w:sz w:val="24"/>
          <w:szCs w:val="24"/>
        </w:rPr>
        <w:t>（北京时间）</w:t>
      </w:r>
    </w:p>
    <w:p>
      <w:pPr>
        <w:snapToGrid w:val="0"/>
        <w:spacing w:line="360" w:lineRule="auto"/>
        <w:ind w:firstLine="480" w:firstLineChars="200"/>
        <w:rPr>
          <w:rFonts w:ascii="宋体" w:hAnsi="宋体"/>
          <w:bCs/>
          <w:sz w:val="24"/>
          <w:szCs w:val="24"/>
        </w:rPr>
      </w:pPr>
      <w:r>
        <w:rPr>
          <w:rFonts w:hint="eastAsia" w:ascii="宋体" w:hAnsi="宋体"/>
          <w:sz w:val="24"/>
          <w:szCs w:val="24"/>
        </w:rPr>
        <w:t>地点：江苏畅誉项目管理有限公司（常州市天宁区弘智路</w:t>
      </w:r>
      <w:r>
        <w:rPr>
          <w:rFonts w:ascii="宋体" w:hAnsi="宋体"/>
          <w:sz w:val="24"/>
          <w:szCs w:val="24"/>
        </w:rPr>
        <w:t>7</w:t>
      </w:r>
      <w:r>
        <w:rPr>
          <w:rFonts w:hint="eastAsia" w:ascii="宋体" w:hAnsi="宋体"/>
          <w:sz w:val="24"/>
          <w:szCs w:val="24"/>
        </w:rPr>
        <w:t>号B座3楼）</w:t>
      </w:r>
    </w:p>
    <w:p>
      <w:pPr>
        <w:pStyle w:val="5"/>
        <w:snapToGrid w:val="0"/>
        <w:spacing w:line="360" w:lineRule="auto"/>
        <w:rPr>
          <w:rFonts w:ascii="宋体" w:hAnsi="宋体" w:eastAsia="宋体" w:cs="宋体"/>
          <w:b/>
          <w:sz w:val="24"/>
          <w:szCs w:val="24"/>
        </w:rPr>
      </w:pPr>
      <w:bookmarkStart w:id="27" w:name="_Toc35393625"/>
      <w:bookmarkStart w:id="28" w:name="_Toc35393794"/>
      <w:bookmarkStart w:id="29" w:name="_Toc28359007"/>
      <w:bookmarkStart w:id="30" w:name="_Toc28359084"/>
      <w:bookmarkStart w:id="31" w:name="_Toc1697"/>
      <w:bookmarkStart w:id="32" w:name="_Toc15071"/>
      <w:r>
        <w:rPr>
          <w:rFonts w:hint="eastAsia" w:ascii="宋体" w:hAnsi="宋体" w:eastAsia="宋体" w:cs="宋体"/>
          <w:b/>
          <w:sz w:val="24"/>
          <w:szCs w:val="24"/>
        </w:rPr>
        <w:t>五、</w:t>
      </w:r>
      <w:bookmarkEnd w:id="27"/>
      <w:bookmarkEnd w:id="28"/>
      <w:bookmarkEnd w:id="29"/>
      <w:bookmarkEnd w:id="30"/>
      <w:r>
        <w:rPr>
          <w:rFonts w:hint="eastAsia" w:ascii="宋体" w:hAnsi="宋体" w:eastAsia="宋体" w:cs="宋体"/>
          <w:b/>
          <w:sz w:val="24"/>
          <w:szCs w:val="24"/>
        </w:rPr>
        <w:t>开启</w:t>
      </w:r>
      <w:bookmarkEnd w:id="31"/>
      <w:bookmarkEnd w:id="32"/>
    </w:p>
    <w:p>
      <w:pPr>
        <w:snapToGrid w:val="0"/>
        <w:spacing w:line="360" w:lineRule="auto"/>
        <w:ind w:firstLine="480" w:firstLineChars="200"/>
        <w:rPr>
          <w:rFonts w:ascii="宋体" w:hAnsi="宋体"/>
          <w:bCs/>
          <w:sz w:val="24"/>
          <w:szCs w:val="24"/>
          <w:u w:val="single"/>
        </w:rPr>
      </w:pPr>
      <w:r>
        <w:rPr>
          <w:rFonts w:hint="eastAsia" w:ascii="宋体" w:hAnsi="宋体" w:cs="宋体"/>
          <w:kern w:val="0"/>
          <w:sz w:val="24"/>
          <w:szCs w:val="24"/>
        </w:rPr>
        <w:t>时间：</w:t>
      </w:r>
      <w:r>
        <w:rPr>
          <w:rFonts w:ascii="宋体" w:hAnsi="宋体"/>
          <w:bCs/>
          <w:sz w:val="24"/>
          <w:szCs w:val="24"/>
        </w:rPr>
        <w:t>2022年 11</w:t>
      </w:r>
      <w:r>
        <w:rPr>
          <w:rFonts w:hint="eastAsia" w:ascii="宋体" w:hAnsi="宋体"/>
          <w:bCs/>
          <w:sz w:val="24"/>
          <w:szCs w:val="24"/>
        </w:rPr>
        <w:t>月1</w:t>
      </w:r>
      <w:r>
        <w:rPr>
          <w:rFonts w:ascii="宋体" w:hAnsi="宋体"/>
          <w:bCs/>
          <w:sz w:val="24"/>
          <w:szCs w:val="24"/>
        </w:rPr>
        <w:t xml:space="preserve">5 </w:t>
      </w:r>
      <w:r>
        <w:rPr>
          <w:rFonts w:hint="eastAsia" w:ascii="宋体" w:hAnsi="宋体"/>
          <w:bCs/>
          <w:sz w:val="24"/>
          <w:szCs w:val="24"/>
        </w:rPr>
        <w:t>日1</w:t>
      </w:r>
      <w:r>
        <w:rPr>
          <w:rFonts w:ascii="宋体" w:hAnsi="宋体"/>
          <w:bCs/>
          <w:sz w:val="24"/>
          <w:szCs w:val="24"/>
        </w:rPr>
        <w:t>4 点 00 分</w:t>
      </w:r>
      <w:r>
        <w:rPr>
          <w:rFonts w:hint="eastAsia" w:ascii="宋体" w:hAnsi="宋体"/>
          <w:bCs/>
          <w:sz w:val="24"/>
          <w:szCs w:val="24"/>
        </w:rPr>
        <w:t>（北京时间）</w:t>
      </w:r>
    </w:p>
    <w:p>
      <w:pPr>
        <w:snapToGrid w:val="0"/>
        <w:spacing w:line="360" w:lineRule="auto"/>
        <w:ind w:firstLine="480" w:firstLineChars="200"/>
        <w:rPr>
          <w:rFonts w:ascii="宋体" w:hAnsi="宋体"/>
          <w:sz w:val="24"/>
          <w:szCs w:val="24"/>
        </w:rPr>
      </w:pPr>
      <w:r>
        <w:rPr>
          <w:rFonts w:hint="eastAsia" w:ascii="宋体" w:hAnsi="宋体" w:cs="宋体"/>
          <w:kern w:val="0"/>
          <w:sz w:val="24"/>
          <w:szCs w:val="24"/>
        </w:rPr>
        <w:t>地点：</w:t>
      </w:r>
      <w:r>
        <w:rPr>
          <w:rFonts w:hint="eastAsia" w:ascii="宋体" w:hAnsi="宋体"/>
          <w:sz w:val="24"/>
          <w:szCs w:val="24"/>
        </w:rPr>
        <w:t>江苏畅誉项目管理有限公司（常州市天宁区弘智路</w:t>
      </w:r>
      <w:r>
        <w:rPr>
          <w:rFonts w:ascii="宋体" w:hAnsi="宋体"/>
          <w:sz w:val="24"/>
          <w:szCs w:val="24"/>
        </w:rPr>
        <w:t>7</w:t>
      </w:r>
      <w:r>
        <w:rPr>
          <w:rFonts w:hint="eastAsia" w:ascii="宋体" w:hAnsi="宋体"/>
          <w:sz w:val="24"/>
          <w:szCs w:val="24"/>
        </w:rPr>
        <w:t>号B座3楼）</w:t>
      </w:r>
    </w:p>
    <w:p>
      <w:pPr>
        <w:pStyle w:val="5"/>
        <w:snapToGrid w:val="0"/>
        <w:spacing w:line="360" w:lineRule="auto"/>
        <w:rPr>
          <w:rFonts w:ascii="宋体" w:hAnsi="宋体" w:eastAsia="宋体" w:cs="宋体"/>
          <w:b/>
          <w:sz w:val="24"/>
          <w:szCs w:val="24"/>
        </w:rPr>
      </w:pPr>
      <w:bookmarkStart w:id="33" w:name="_Toc1139"/>
      <w:bookmarkStart w:id="34" w:name="_Toc9282"/>
      <w:r>
        <w:rPr>
          <w:rFonts w:hint="eastAsia" w:ascii="宋体" w:hAnsi="宋体" w:eastAsia="宋体" w:cs="宋体"/>
          <w:b/>
          <w:sz w:val="24"/>
          <w:szCs w:val="24"/>
        </w:rPr>
        <w:t>六、公告期限</w:t>
      </w:r>
      <w:bookmarkEnd w:id="33"/>
      <w:bookmarkEnd w:id="34"/>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自本公告发布之日起10个工作日</w:t>
      </w:r>
    </w:p>
    <w:p>
      <w:pPr>
        <w:pStyle w:val="5"/>
        <w:numPr>
          <w:ilvl w:val="0"/>
          <w:numId w:val="3"/>
        </w:numPr>
        <w:snapToGrid w:val="0"/>
        <w:spacing w:line="360" w:lineRule="auto"/>
        <w:rPr>
          <w:rFonts w:ascii="宋体" w:hAnsi="宋体" w:eastAsia="宋体" w:cs="宋体"/>
          <w:b/>
          <w:sz w:val="24"/>
          <w:szCs w:val="24"/>
        </w:rPr>
      </w:pPr>
      <w:bookmarkStart w:id="35" w:name="_Toc16439"/>
      <w:bookmarkStart w:id="36" w:name="_Toc35393626"/>
      <w:bookmarkStart w:id="37" w:name="_Toc23632"/>
      <w:bookmarkStart w:id="38" w:name="_Toc35393795"/>
      <w:r>
        <w:rPr>
          <w:rFonts w:hint="eastAsia" w:ascii="宋体" w:hAnsi="宋体" w:eastAsia="宋体" w:cs="宋体"/>
          <w:b/>
          <w:sz w:val="24"/>
          <w:szCs w:val="24"/>
        </w:rPr>
        <w:t>其他补充事宜</w:t>
      </w:r>
      <w:bookmarkEnd w:id="35"/>
      <w:bookmarkEnd w:id="36"/>
      <w:bookmarkEnd w:id="37"/>
      <w:bookmarkEnd w:id="38"/>
    </w:p>
    <w:p>
      <w:pPr>
        <w:widowControl/>
        <w:spacing w:line="360" w:lineRule="auto"/>
        <w:jc w:val="left"/>
        <w:rPr>
          <w:rFonts w:ascii="宋体" w:hAnsi="宋体" w:cs="宋体"/>
          <w:kern w:val="0"/>
          <w:sz w:val="24"/>
          <w:lang w:bidi="ar"/>
        </w:rPr>
      </w:pPr>
      <w:bookmarkStart w:id="39" w:name="_Toc35393627"/>
      <w:bookmarkStart w:id="40" w:name="_Toc35393796"/>
      <w:bookmarkStart w:id="41" w:name="_Toc28359085"/>
      <w:bookmarkStart w:id="42" w:name="_Toc28359008"/>
      <w:r>
        <w:rPr>
          <w:rFonts w:hint="eastAsia" w:ascii="宋体" w:hAnsi="宋体" w:cs="宋体"/>
          <w:kern w:val="0"/>
          <w:sz w:val="24"/>
          <w:lang w:bidi="ar"/>
        </w:rPr>
        <w:t>1.资料费用缴纳方式：现场缴纳或电汇。</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收款单位：江苏畅誉项目管理有限公司。</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银行账号：1079400000009982（收取资料费账号，请勿汇错，否则后果自负）</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开户银行：江苏江南农村商业银行股份有限公司常州市东青支行</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2.踏勘或澄清</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现场踏勘：投标单位</w:t>
      </w:r>
      <w:r>
        <w:rPr>
          <w:rFonts w:hint="eastAsia" w:ascii="宋体" w:hAnsi="宋体" w:cs="宋体"/>
          <w:kern w:val="0"/>
          <w:sz w:val="24"/>
          <w:lang w:val="zh-CN" w:bidi="ar"/>
        </w:rPr>
        <w:t>须在答疑截止时间前</w:t>
      </w:r>
      <w:r>
        <w:rPr>
          <w:rFonts w:hint="eastAsia" w:ascii="宋体" w:hAnsi="宋体" w:cs="宋体"/>
          <w:kern w:val="0"/>
          <w:sz w:val="24"/>
          <w:lang w:bidi="ar"/>
        </w:rPr>
        <w:t xml:space="preserve">自行踏勘现场。  </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联系人：姚女士</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联系方式：18915831868</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投标单位对投标文件如有疑问，请将疑问于</w:t>
      </w:r>
      <w:r>
        <w:rPr>
          <w:rFonts w:hint="eastAsia" w:ascii="宋体" w:hAnsi="宋体" w:cs="宋体"/>
          <w:spacing w:val="2"/>
          <w:sz w:val="24"/>
          <w:lang w:val="zh-CN"/>
        </w:rPr>
        <w:t>投标截止时间3日</w:t>
      </w:r>
      <w:r>
        <w:rPr>
          <w:rFonts w:hint="eastAsia" w:ascii="宋体" w:hAnsi="宋体" w:cs="宋体"/>
          <w:kern w:val="0"/>
          <w:sz w:val="24"/>
          <w:lang w:bidi="ar"/>
        </w:rPr>
        <w:t>前以书面形式递交至江苏畅誉项目管理有限公司（加盖公章）。</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有关本次招标的事项若存在变动或修改，招标平台机构将通过补充或更正形式在网站上发布，因未能及时了解相关最新信息所引起的投标失误责任由投标单位自负。</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4.疫情防控措施</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参与采购活动的当事人应严格按照疫情期间管理要求，凡进入活动现场人员，必须自行佩戴口罩并采取“测温+常州健康码”措施。常州健康码申领步骤请参考“我的常州APP”。进场后请保持安全距离，分散等候，不得扎堆聚集，事完即走。自觉服从保安和代理机构人员的指挥和管理。</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对于参与开评标活动的投标单位、采购单位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对于参与评标活动的评审专家，进入评标场所前，如实填写《专家信息承诺书》。对有疫情接触史及身体发烧等症状的评标专家不得参加评标活动。</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其余事项严格按照苏财购【2020】13号文执行。</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因防控工作需要，给采购当事人带来诸多不便，还望多多理解和予以配合。</w:t>
      </w:r>
    </w:p>
    <w:p>
      <w:pPr>
        <w:pStyle w:val="63"/>
        <w:widowControl/>
        <w:spacing w:line="360" w:lineRule="auto"/>
        <w:ind w:firstLine="0" w:firstLineChars="0"/>
        <w:jc w:val="left"/>
        <w:rPr>
          <w:rFonts w:ascii="宋体" w:hAnsi="宋体" w:cs="宋体"/>
        </w:rPr>
      </w:pPr>
      <w:r>
        <w:rPr>
          <w:rFonts w:hint="eastAsia" w:ascii="宋体" w:hAnsi="宋体" w:cs="宋体"/>
          <w:sz w:val="24"/>
        </w:rPr>
        <w:t>5.本项目资格审查方法：见附件三。</w:t>
      </w:r>
    </w:p>
    <w:p>
      <w:pPr>
        <w:pStyle w:val="67"/>
        <w:spacing w:line="48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lang w:val="zh-TW" w:eastAsia="zh-TW" w:bidi="zh-TW"/>
        </w:rPr>
        <w:t xml:space="preserve">其他补充事宜 ： </w:t>
      </w:r>
      <w:r>
        <w:rPr>
          <w:rFonts w:hint="eastAsia" w:asciiTheme="minorEastAsia" w:hAnsiTheme="minorEastAsia" w:eastAsiaTheme="minorEastAsia" w:cstheme="minorEastAsia"/>
          <w:sz w:val="24"/>
          <w:szCs w:val="24"/>
          <w:lang w:val="zh-TW" w:eastAsia="zh-TW" w:bidi="zh-TW"/>
        </w:rPr>
        <w:t>投标单位对招标文件如有疑问，请将疑问于</w:t>
      </w:r>
      <w:r>
        <w:rPr>
          <w:rFonts w:hint="eastAsia" w:ascii="宋体" w:hAnsi="宋体" w:cs="宋体"/>
          <w:spacing w:val="2"/>
          <w:sz w:val="24"/>
          <w:lang w:val="zh-CN"/>
        </w:rPr>
        <w:t>投标截止时间3日</w:t>
      </w:r>
      <w:r>
        <w:rPr>
          <w:rFonts w:hint="eastAsia" w:asciiTheme="minorEastAsia" w:hAnsiTheme="minorEastAsia" w:eastAsiaTheme="minorEastAsia" w:cstheme="minorEastAsia"/>
          <w:sz w:val="24"/>
          <w:szCs w:val="24"/>
          <w:lang w:val="zh-TW" w:bidi="zh-TW"/>
        </w:rPr>
        <w:t>（</w:t>
      </w:r>
      <w:r>
        <w:rPr>
          <w:rFonts w:hint="eastAsia" w:asciiTheme="minorEastAsia" w:hAnsiTheme="minorEastAsia" w:eastAsiaTheme="minorEastAsia" w:cstheme="minorEastAsia"/>
          <w:sz w:val="24"/>
          <w:szCs w:val="24"/>
          <w:lang w:bidi="zh-TW"/>
        </w:rPr>
        <w:t>工作日时间）</w:t>
      </w:r>
      <w:r>
        <w:rPr>
          <w:rFonts w:hint="eastAsia" w:asciiTheme="minorEastAsia" w:hAnsiTheme="minorEastAsia" w:eastAsiaTheme="minorEastAsia" w:cstheme="minorEastAsia"/>
          <w:sz w:val="24"/>
          <w:szCs w:val="24"/>
          <w:lang w:val="zh-TW" w:eastAsia="zh-TW" w:bidi="zh-TW"/>
        </w:rPr>
        <w:t>前以书面形式递交或邮件至常州市阳光龙庭物业管理委员会</w:t>
      </w:r>
      <w:r>
        <w:rPr>
          <w:rFonts w:hint="eastAsia" w:asciiTheme="minorEastAsia" w:hAnsiTheme="minorEastAsia" w:eastAsiaTheme="minorEastAsia" w:cstheme="minorEastAsia"/>
          <w:sz w:val="24"/>
          <w:szCs w:val="24"/>
          <w:lang w:bidi="zh-TW"/>
        </w:rPr>
        <w:t>或</w:t>
      </w:r>
      <w:r>
        <w:rPr>
          <w:rFonts w:hint="eastAsia" w:asciiTheme="minorEastAsia" w:hAnsiTheme="minorEastAsia" w:eastAsiaTheme="minorEastAsia" w:cstheme="minorEastAsia"/>
          <w:sz w:val="24"/>
          <w:szCs w:val="24"/>
          <w:lang w:val="zh-TW" w:eastAsia="zh-TW" w:bidi="zh-TW"/>
        </w:rPr>
        <w:t>江苏畅誉项目管理有限公司（注：① 答疑文件须加盖投标单位公章；② 答疑文件以</w:t>
      </w:r>
      <w:r>
        <w:rPr>
          <w:rFonts w:hint="eastAsia" w:asciiTheme="minorEastAsia" w:hAnsiTheme="minorEastAsia" w:eastAsiaTheme="minorEastAsia" w:cstheme="minorEastAsia"/>
          <w:sz w:val="24"/>
          <w:szCs w:val="24"/>
          <w:lang w:bidi="zh-TW"/>
        </w:rPr>
        <w:t>招标人及</w:t>
      </w:r>
      <w:r>
        <w:rPr>
          <w:rFonts w:hint="eastAsia" w:asciiTheme="minorEastAsia" w:hAnsiTheme="minorEastAsia" w:eastAsiaTheme="minorEastAsia" w:cstheme="minorEastAsia"/>
          <w:sz w:val="24"/>
          <w:szCs w:val="24"/>
          <w:lang w:val="zh-TW" w:eastAsia="zh-TW" w:bidi="zh-TW"/>
        </w:rPr>
        <w:t>代理机构收到时间为准；</w:t>
      </w:r>
      <w:r>
        <w:rPr>
          <w:rFonts w:hint="eastAsia" w:asciiTheme="minorEastAsia" w:hAnsiTheme="minorEastAsia" w:eastAsiaTheme="minorEastAsia" w:cstheme="minorEastAsia"/>
          <w:sz w:val="24"/>
          <w:szCs w:val="24"/>
          <w:lang w:bidi="zh-TW"/>
        </w:rPr>
        <w:t>如超过接收时间，招标人及</w:t>
      </w:r>
      <w:r>
        <w:rPr>
          <w:rFonts w:hint="eastAsia" w:asciiTheme="minorEastAsia" w:hAnsiTheme="minorEastAsia" w:eastAsiaTheme="minorEastAsia" w:cstheme="minorEastAsia"/>
          <w:sz w:val="24"/>
          <w:szCs w:val="24"/>
          <w:lang w:val="zh-TW" w:eastAsia="zh-TW" w:bidi="zh-TW"/>
        </w:rPr>
        <w:t>代理机构有权拒收其答疑文件）。</w:t>
      </w:r>
    </w:p>
    <w:p>
      <w:pPr>
        <w:pStyle w:val="67"/>
        <w:spacing w:line="480" w:lineRule="auto"/>
        <w:outlineLvl w:val="0"/>
        <w:rPr>
          <w:rFonts w:ascii="宋体" w:hAnsi="宋体" w:cs="宋体"/>
          <w:b/>
          <w:sz w:val="24"/>
          <w:szCs w:val="24"/>
        </w:rPr>
      </w:pPr>
      <w:bookmarkStart w:id="43" w:name="_Toc31855"/>
      <w:r>
        <w:rPr>
          <w:rFonts w:hint="eastAsia" w:ascii="宋体" w:hAnsi="宋体" w:cs="宋体"/>
          <w:b/>
          <w:sz w:val="24"/>
          <w:szCs w:val="24"/>
        </w:rPr>
        <w:t>八、对本次招标提出询问，请按以下方式联系。</w:t>
      </w:r>
      <w:bookmarkEnd w:id="39"/>
      <w:bookmarkEnd w:id="40"/>
      <w:bookmarkEnd w:id="41"/>
      <w:bookmarkEnd w:id="42"/>
      <w:bookmarkEnd w:id="43"/>
    </w:p>
    <w:p>
      <w:pPr>
        <w:widowControl/>
        <w:snapToGrid w:val="0"/>
        <w:spacing w:line="360" w:lineRule="auto"/>
        <w:jc w:val="left"/>
        <w:rPr>
          <w:rFonts w:ascii="宋体" w:hAnsi="宋体" w:cs="宋体"/>
          <w:sz w:val="24"/>
          <w:szCs w:val="24"/>
        </w:rPr>
      </w:pPr>
      <w:bookmarkStart w:id="44" w:name="_Toc35393786"/>
      <w:bookmarkStart w:id="45" w:name="_Toc28358998"/>
      <w:bookmarkStart w:id="46" w:name="_Toc35393617"/>
      <w:bookmarkStart w:id="47" w:name="_Toc28359075"/>
      <w:r>
        <w:rPr>
          <w:rFonts w:hint="eastAsia" w:ascii="宋体" w:hAnsi="宋体" w:cs="宋体"/>
          <w:sz w:val="24"/>
          <w:szCs w:val="24"/>
        </w:rPr>
        <w:t>1.招标人信息</w:t>
      </w:r>
      <w:bookmarkEnd w:id="44"/>
      <w:bookmarkEnd w:id="45"/>
      <w:bookmarkEnd w:id="46"/>
      <w:bookmarkEnd w:id="47"/>
      <w:r>
        <w:rPr>
          <w:rFonts w:hint="eastAsia" w:ascii="宋体" w:hAnsi="宋体" w:cs="宋体"/>
          <w:sz w:val="24"/>
          <w:szCs w:val="24"/>
        </w:rPr>
        <w:t>：</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称：常州市阳光龙庭物业管理委员会</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bookmarkStart w:id="48" w:name="_Toc35393618"/>
      <w:bookmarkStart w:id="49" w:name="_Toc35393787"/>
      <w:bookmarkStart w:id="50" w:name="_Toc28358999"/>
      <w:bookmarkStart w:id="51" w:name="_Toc28359076"/>
      <w:r>
        <w:rPr>
          <w:rFonts w:hint="eastAsia" w:ascii="宋体" w:hAnsi="宋体" w:cs="宋体"/>
          <w:sz w:val="24"/>
          <w:szCs w:val="24"/>
        </w:rPr>
        <w:t>常州市天宁区龙锦路阳光龙庭</w:t>
      </w:r>
    </w:p>
    <w:p>
      <w:pPr>
        <w:pStyle w:val="51"/>
        <w:tabs>
          <w:tab w:val="left" w:pos="5732"/>
        </w:tabs>
        <w:spacing w:before="157" w:beforeLines="50" w:line="360" w:lineRule="auto"/>
        <w:ind w:firstLine="480" w:firstLineChars="20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姓名：姚女士</w:t>
      </w:r>
    </w:p>
    <w:p>
      <w:pPr>
        <w:pStyle w:val="32"/>
        <w:widowControl/>
        <w:spacing w:before="157" w:beforeLines="50" w:line="360" w:lineRule="auto"/>
        <w:ind w:firstLine="480" w:firstLineChars="200"/>
        <w:rPr>
          <w:rFonts w:asciiTheme="minorEastAsia" w:hAnsiTheme="minorEastAsia" w:eastAsiaTheme="minorEastAsia" w:cstheme="minorEastAsia"/>
          <w:shd w:val="clear" w:color="auto" w:fill="FFFFFF"/>
        </w:rPr>
      </w:pPr>
      <w:bookmarkStart w:id="52" w:name="bookmark60"/>
      <w:bookmarkEnd w:id="52"/>
      <w:r>
        <w:rPr>
          <w:rFonts w:hint="eastAsia" w:asciiTheme="minorEastAsia" w:hAnsiTheme="minorEastAsia" w:eastAsiaTheme="minorEastAsia" w:cstheme="minorEastAsia"/>
        </w:rPr>
        <w:t>联系方式：</w:t>
      </w:r>
      <w:r>
        <w:rPr>
          <w:rFonts w:hint="eastAsia" w:asciiTheme="minorEastAsia" w:hAnsiTheme="minorEastAsia" w:eastAsiaTheme="minorEastAsia" w:cstheme="minorEastAsia"/>
          <w:shd w:val="clear" w:color="auto" w:fill="FFFFFF"/>
        </w:rPr>
        <w:t>18915831868</w:t>
      </w:r>
    </w:p>
    <w:p>
      <w:pPr>
        <w:pStyle w:val="3"/>
      </w:pP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2.代理采购机构信息</w:t>
      </w:r>
      <w:bookmarkEnd w:id="48"/>
      <w:bookmarkEnd w:id="49"/>
      <w:bookmarkEnd w:id="50"/>
      <w:bookmarkEnd w:id="51"/>
      <w:r>
        <w:rPr>
          <w:rFonts w:hint="eastAsia" w:ascii="宋体" w:hAnsi="宋体" w:cs="宋体"/>
          <w:sz w:val="24"/>
          <w:szCs w:val="24"/>
        </w:rPr>
        <w:t>：</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称：江苏畅誉项目管理有限公司</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址：常州市天宁区弘智路7号B座3楼</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w:t>
      </w:r>
      <w:bookmarkStart w:id="53" w:name="_Toc28359000"/>
      <w:bookmarkStart w:id="54" w:name="_Toc28359077"/>
      <w:bookmarkStart w:id="55" w:name="_Toc35393788"/>
      <w:bookmarkStart w:id="56" w:name="_Toc35393619"/>
      <w:r>
        <w:rPr>
          <w:rFonts w:ascii="宋体" w:hAnsi="宋体" w:cs="宋体"/>
          <w:sz w:val="24"/>
          <w:szCs w:val="24"/>
        </w:rPr>
        <w:t>18861472868</w:t>
      </w:r>
    </w:p>
    <w:p>
      <w:pPr>
        <w:pStyle w:val="3"/>
      </w:pP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3.项目联系方式</w:t>
      </w:r>
      <w:bookmarkEnd w:id="53"/>
      <w:bookmarkEnd w:id="54"/>
      <w:bookmarkEnd w:id="55"/>
      <w:bookmarkEnd w:id="56"/>
      <w:r>
        <w:rPr>
          <w:rFonts w:hint="eastAsia" w:ascii="宋体" w:hAnsi="宋体" w:cs="宋体"/>
          <w:sz w:val="24"/>
          <w:szCs w:val="24"/>
        </w:rPr>
        <w:t>：</w:t>
      </w:r>
    </w:p>
    <w:p>
      <w:pPr>
        <w:widowControl/>
        <w:snapToGrid w:val="0"/>
        <w:spacing w:line="360" w:lineRule="auto"/>
        <w:ind w:firstLine="480" w:firstLineChars="200"/>
        <w:jc w:val="left"/>
        <w:rPr>
          <w:rFonts w:asciiTheme="minorEastAsia" w:hAnsiTheme="minorEastAsia" w:eastAsiaTheme="minorEastAsia" w:cstheme="minorEastAsia"/>
          <w:sz w:val="24"/>
          <w:szCs w:val="24"/>
        </w:rPr>
      </w:pPr>
      <w:r>
        <w:rPr>
          <w:rFonts w:hint="eastAsia" w:ascii="宋体" w:hAnsi="宋体" w:cs="宋体"/>
          <w:sz w:val="24"/>
          <w:szCs w:val="24"/>
        </w:rPr>
        <w:t>联系人：</w:t>
      </w:r>
      <w:r>
        <w:rPr>
          <w:rFonts w:hint="eastAsia" w:asciiTheme="minorEastAsia" w:hAnsiTheme="minorEastAsia" w:eastAsiaTheme="minorEastAsia" w:cstheme="minorEastAsia"/>
          <w:sz w:val="24"/>
          <w:szCs w:val="24"/>
        </w:rPr>
        <w:t>姚女士</w:t>
      </w:r>
    </w:p>
    <w:p>
      <w:pPr>
        <w:widowControl/>
        <w:snapToGrid w:val="0"/>
        <w:spacing w:line="360" w:lineRule="auto"/>
        <w:ind w:firstLine="480" w:firstLineChars="200"/>
        <w:jc w:val="left"/>
        <w:rPr>
          <w:rFonts w:asciiTheme="minorEastAsia" w:hAnsiTheme="minorEastAsia" w:eastAsiaTheme="minorEastAsia" w:cstheme="minorEastAsia"/>
          <w:sz w:val="24"/>
          <w:szCs w:val="24"/>
          <w:shd w:val="clear" w:color="auto" w:fill="FFFFFF"/>
        </w:rPr>
      </w:pPr>
      <w:r>
        <w:rPr>
          <w:rFonts w:hint="eastAsia" w:ascii="宋体" w:hAnsi="宋体" w:cs="宋体"/>
          <w:sz w:val="24"/>
          <w:szCs w:val="24"/>
        </w:rPr>
        <w:t>电话：</w:t>
      </w:r>
      <w:r>
        <w:rPr>
          <w:rFonts w:hint="eastAsia" w:asciiTheme="minorEastAsia" w:hAnsiTheme="minorEastAsia" w:eastAsiaTheme="minorEastAsia" w:cstheme="minorEastAsia"/>
          <w:sz w:val="24"/>
          <w:szCs w:val="24"/>
          <w:shd w:val="clear" w:color="auto" w:fill="FFFFFF"/>
        </w:rPr>
        <w:t>18915831868</w:t>
      </w:r>
    </w:p>
    <w:p>
      <w:pPr>
        <w:pStyle w:val="2"/>
      </w:pPr>
    </w:p>
    <w:p>
      <w:pPr>
        <w:pStyle w:val="2"/>
        <w:ind w:firstLine="0"/>
      </w:pPr>
    </w:p>
    <w:p>
      <w:pPr>
        <w:spacing w:before="100" w:after="240" w:line="500" w:lineRule="exact"/>
        <w:jc w:val="left"/>
        <w:rPr>
          <w:rStyle w:val="38"/>
          <w:sz w:val="28"/>
          <w:szCs w:val="28"/>
          <w:shd w:val="clear" w:color="auto" w:fill="FFFFFF"/>
        </w:rPr>
      </w:pPr>
      <w:r>
        <w:rPr>
          <w:rFonts w:hint="eastAsia" w:ascii="宋体" w:hAnsi="宋体" w:cs="宋体"/>
          <w:b/>
          <w:bCs/>
          <w:sz w:val="28"/>
          <w:szCs w:val="28"/>
        </w:rPr>
        <w:t>附件一</w:t>
      </w:r>
      <w:r>
        <w:rPr>
          <w:rFonts w:ascii="宋体" w:hAnsi="宋体" w:cs="宋体"/>
          <w:b/>
          <w:bCs/>
          <w:sz w:val="28"/>
          <w:szCs w:val="28"/>
        </w:rPr>
        <w:t xml:space="preserve">              </w:t>
      </w:r>
      <w:r>
        <w:rPr>
          <w:rFonts w:hint="eastAsia" w:ascii="宋体" w:hAnsi="宋体" w:cs="宋体"/>
          <w:b/>
          <w:bCs/>
          <w:sz w:val="28"/>
          <w:szCs w:val="28"/>
        </w:rPr>
        <w:t xml:space="preserve"> </w:t>
      </w:r>
      <w:r>
        <w:rPr>
          <w:rFonts w:ascii="宋体" w:hAnsi="宋体" w:cs="宋体"/>
          <w:b/>
          <w:bCs/>
          <w:sz w:val="28"/>
          <w:szCs w:val="28"/>
        </w:rPr>
        <w:t xml:space="preserve"> </w:t>
      </w:r>
      <w:r>
        <w:rPr>
          <w:rFonts w:hint="eastAsia" w:ascii="宋体" w:hAnsi="宋体" w:cs="宋体"/>
          <w:b/>
          <w:bCs/>
          <w:sz w:val="28"/>
          <w:szCs w:val="28"/>
        </w:rPr>
        <w:t>资料领取</w:t>
      </w:r>
      <w:r>
        <w:rPr>
          <w:rStyle w:val="38"/>
          <w:rFonts w:hint="eastAsia"/>
          <w:sz w:val="28"/>
          <w:szCs w:val="28"/>
          <w:shd w:val="clear" w:color="auto" w:fill="FFFFFF"/>
        </w:rPr>
        <w:t>申请表</w:t>
      </w:r>
    </w:p>
    <w:p>
      <w:pPr>
        <w:spacing w:before="100" w:after="240"/>
        <w:rPr>
          <w:szCs w:val="21"/>
        </w:rPr>
      </w:pPr>
      <w:r>
        <w:rPr>
          <w:rFonts w:hint="eastAsia"/>
          <w:szCs w:val="21"/>
          <w:shd w:val="clear" w:color="auto" w:fill="FFFFFF"/>
        </w:rPr>
        <w:t>项目名称：</w:t>
      </w:r>
    </w:p>
    <w:p>
      <w:pPr>
        <w:pStyle w:val="32"/>
        <w:shd w:val="clear" w:color="auto" w:fill="FFFFFF"/>
        <w:spacing w:after="225"/>
      </w:pPr>
      <w:r>
        <w:rPr>
          <w:rFonts w:hint="eastAsia"/>
          <w:sz w:val="21"/>
          <w:szCs w:val="21"/>
          <w:shd w:val="clear" w:color="auto" w:fill="FFFFFF"/>
        </w:rPr>
        <w:t>项目编号：</w:t>
      </w:r>
      <w:r>
        <w:rPr>
          <w:shd w:val="clear" w:color="auto" w:fill="FFFFFF"/>
        </w:rPr>
        <w:t> </w:t>
      </w:r>
    </w:p>
    <w:tbl>
      <w:tblPr>
        <w:tblStyle w:val="35"/>
        <w:tblW w:w="9155"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1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40" w:hRule="atLeast"/>
        </w:trPr>
        <w:tc>
          <w:tcPr>
            <w:tcW w:w="9155" w:type="dxa"/>
            <w:shd w:val="clear" w:color="auto" w:fill="FFFFFF"/>
            <w:vAlign w:val="center"/>
          </w:tcPr>
          <w:p>
            <w:pPr>
              <w:pStyle w:val="32"/>
              <w:spacing w:after="225" w:line="405" w:lineRule="atLeast"/>
              <w:ind w:firstLine="480"/>
            </w:pPr>
            <w:r>
              <w:rPr>
                <w:rFonts w:hint="eastAsia"/>
              </w:rPr>
              <w:t>我方经仔细研究，在充分理解并完全同意项目招标公告的基础上，现委托</w:t>
            </w:r>
            <w:r>
              <w:rPr>
                <w:u w:val="single"/>
              </w:rPr>
              <w:t>         </w:t>
            </w:r>
            <w:r>
              <w:rPr>
                <w:rFonts w:hint="eastAsia"/>
              </w:rPr>
              <w:t>（被授权人的姓名）参与江苏畅誉项目管理有限公司此项目的投标报名工作。项目招投标过程中答疑补充等相关文件都须投标单位在相关网站上下载，本单位会及时关注相关网站，以防遗漏，并承诺不以此为理由提出质疑。</w:t>
            </w:r>
          </w:p>
          <w:p>
            <w:pPr>
              <w:pStyle w:val="32"/>
              <w:spacing w:after="225" w:line="405" w:lineRule="atLeast"/>
              <w:ind w:firstLine="480"/>
            </w:pPr>
            <w:r>
              <w:rPr>
                <w:rFonts w:hint="eastAsia"/>
              </w:rPr>
              <w:t>我单位在此声明，申请文件中所提交的资料在各方面都是完整的，真实的和准确的，如出现不完整，不真实，不准确的资料，我方愿意承担由此引起的一切后果。</w:t>
            </w:r>
          </w:p>
          <w:p>
            <w:pPr>
              <w:pStyle w:val="32"/>
              <w:spacing w:after="225" w:line="405" w:lineRule="atLeast"/>
              <w:ind w:firstLine="2942" w:firstLineChars="1226"/>
            </w:pPr>
            <w:r>
              <w:rPr>
                <w:rFonts w:hint="eastAsia"/>
              </w:rPr>
              <w:t>申请单位（公章）：</w:t>
            </w:r>
          </w:p>
          <w:p>
            <w:pPr>
              <w:pStyle w:val="32"/>
              <w:spacing w:after="225" w:line="405" w:lineRule="atLeast"/>
              <w:jc w:val="center"/>
            </w:pPr>
            <w:r>
              <w:rPr>
                <w:rFonts w:hint="eastAsia"/>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0" w:hRule="atLeast"/>
        </w:trPr>
        <w:tc>
          <w:tcPr>
            <w:tcW w:w="9155" w:type="dxa"/>
            <w:shd w:val="clear" w:color="auto" w:fill="FFFFFF"/>
            <w:vAlign w:val="center"/>
          </w:tcPr>
          <w:p>
            <w:pPr>
              <w:pStyle w:val="32"/>
              <w:spacing w:after="225" w:line="405" w:lineRule="atLeast"/>
            </w:pPr>
            <w:r>
              <w:rPr>
                <w:rFonts w:hint="eastAsia"/>
              </w:rPr>
              <w:t>被授权人姓名（签字）：</w:t>
            </w:r>
            <w:r>
              <w:t>      </w:t>
            </w:r>
            <w:r>
              <w:rPr>
                <w:rFonts w:hint="eastAsia"/>
              </w:rPr>
              <w:t>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1" w:hRule="atLeast"/>
        </w:trPr>
        <w:tc>
          <w:tcPr>
            <w:tcW w:w="9155" w:type="dxa"/>
            <w:shd w:val="clear" w:color="auto" w:fill="FFFFFF"/>
            <w:vAlign w:val="center"/>
          </w:tcPr>
          <w:p>
            <w:pPr>
              <w:pStyle w:val="32"/>
              <w:spacing w:after="225" w:line="405" w:lineRule="atLeast"/>
            </w:pPr>
            <w:r>
              <w:rPr>
                <w:rFonts w:hint="eastAsia"/>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6" w:hRule="atLeast"/>
        </w:trPr>
        <w:tc>
          <w:tcPr>
            <w:tcW w:w="9155" w:type="dxa"/>
            <w:shd w:val="clear" w:color="auto" w:fill="FFFFFF"/>
            <w:vAlign w:val="center"/>
          </w:tcPr>
          <w:p>
            <w:pPr>
              <w:pStyle w:val="32"/>
              <w:spacing w:after="225" w:line="405" w:lineRule="atLeast"/>
            </w:pPr>
            <w:r>
              <w:rPr>
                <w:rFonts w:hint="eastAsia"/>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0" w:hRule="atLeast"/>
        </w:trPr>
        <w:tc>
          <w:tcPr>
            <w:tcW w:w="9155" w:type="dxa"/>
            <w:shd w:val="clear" w:color="auto" w:fill="FFFFFF"/>
            <w:vAlign w:val="center"/>
          </w:tcPr>
          <w:p>
            <w:pPr>
              <w:pStyle w:val="32"/>
              <w:spacing w:after="225" w:line="405" w:lineRule="atLeast"/>
              <w:rPr>
                <w:rStyle w:val="38"/>
              </w:rPr>
            </w:pPr>
            <w:r>
              <w:rPr>
                <w:rFonts w:hint="eastAsia"/>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5" w:hRule="atLeast"/>
        </w:trPr>
        <w:tc>
          <w:tcPr>
            <w:tcW w:w="9155" w:type="dxa"/>
            <w:shd w:val="clear" w:color="auto" w:fill="FFFFFF"/>
            <w:vAlign w:val="center"/>
          </w:tcPr>
          <w:p>
            <w:pPr>
              <w:pStyle w:val="32"/>
              <w:spacing w:line="360" w:lineRule="auto"/>
              <w:rPr>
                <w:b/>
                <w:bCs/>
              </w:rPr>
            </w:pPr>
            <w:r>
              <w:rPr>
                <w:rFonts w:hint="eastAsia"/>
                <w:b/>
                <w:bCs/>
              </w:rPr>
              <w:t>后附：</w:t>
            </w:r>
          </w:p>
          <w:p>
            <w:pPr>
              <w:tabs>
                <w:tab w:val="left" w:pos="312"/>
              </w:tabs>
              <w:spacing w:line="360" w:lineRule="auto"/>
              <w:jc w:val="left"/>
              <w:rPr>
                <w:rFonts w:ascii="宋体" w:hAnsi="宋体"/>
                <w:szCs w:val="21"/>
              </w:rPr>
            </w:pPr>
            <w:r>
              <w:rPr>
                <w:rFonts w:hint="eastAsia" w:ascii="宋体" w:hAnsi="宋体"/>
                <w:szCs w:val="21"/>
              </w:rPr>
              <w:t>1.营业执照、税务登记证以及组织机构代码证复印件加盖公章（三证合一的提供营业执照副本复印件）</w:t>
            </w:r>
          </w:p>
          <w:p>
            <w:pPr>
              <w:spacing w:line="360" w:lineRule="auto"/>
              <w:jc w:val="left"/>
              <w:rPr>
                <w:rFonts w:ascii="宋体" w:hAnsi="宋体"/>
                <w:szCs w:val="21"/>
              </w:rPr>
            </w:pPr>
            <w:r>
              <w:rPr>
                <w:rFonts w:hint="eastAsia" w:ascii="宋体" w:hAnsi="宋体"/>
                <w:szCs w:val="21"/>
              </w:rPr>
              <w:t>2.投标单位资质证书复印件，有效的安全生产许可证复印件</w:t>
            </w:r>
          </w:p>
          <w:p>
            <w:pPr>
              <w:spacing w:line="360" w:lineRule="auto"/>
              <w:jc w:val="left"/>
              <w:rPr>
                <w:rFonts w:ascii="宋体" w:hAnsi="宋体"/>
                <w:szCs w:val="21"/>
              </w:rPr>
            </w:pPr>
            <w:r>
              <w:rPr>
                <w:rFonts w:hint="eastAsia" w:ascii="宋体" w:hAnsi="宋体"/>
                <w:szCs w:val="21"/>
              </w:rPr>
              <w:t>3.拟派项目负责人的市政工程贰级及以上注册建造师证书复印件，安全生产考核合格证（B 证）复印件并提供投标单位为项目负责人缴纳202</w:t>
            </w:r>
            <w:r>
              <w:rPr>
                <w:rFonts w:ascii="宋体" w:hAnsi="宋体"/>
                <w:szCs w:val="21"/>
              </w:rPr>
              <w:t>2</w:t>
            </w:r>
            <w:r>
              <w:rPr>
                <w:rFonts w:hint="eastAsia" w:ascii="宋体" w:hAnsi="宋体"/>
                <w:szCs w:val="21"/>
              </w:rPr>
              <w:t>年</w:t>
            </w:r>
            <w:r>
              <w:rPr>
                <w:rFonts w:ascii="宋体" w:hAnsi="宋体"/>
                <w:szCs w:val="21"/>
              </w:rPr>
              <w:t>8</w:t>
            </w:r>
            <w:r>
              <w:rPr>
                <w:rFonts w:hint="eastAsia" w:ascii="宋体" w:hAnsi="宋体"/>
                <w:szCs w:val="21"/>
              </w:rPr>
              <w:t>月至202</w:t>
            </w:r>
            <w:r>
              <w:rPr>
                <w:rFonts w:ascii="宋体" w:hAnsi="宋体"/>
                <w:szCs w:val="21"/>
              </w:rPr>
              <w:t>2</w:t>
            </w:r>
            <w:r>
              <w:rPr>
                <w:rFonts w:hint="eastAsia" w:ascii="宋体" w:hAnsi="宋体"/>
                <w:szCs w:val="21"/>
              </w:rPr>
              <w:t>年</w:t>
            </w:r>
            <w:r>
              <w:rPr>
                <w:rFonts w:ascii="宋体" w:hAnsi="宋体"/>
                <w:szCs w:val="21"/>
              </w:rPr>
              <w:t>10</w:t>
            </w:r>
            <w:r>
              <w:rPr>
                <w:rFonts w:hint="eastAsia" w:ascii="宋体" w:hAnsi="宋体"/>
                <w:szCs w:val="21"/>
              </w:rPr>
              <w:t>月社会基本养老保险的参保缴费证明（加盖社保部门签章或电子签章）</w:t>
            </w:r>
          </w:p>
          <w:p>
            <w:pPr>
              <w:pStyle w:val="32"/>
              <w:spacing w:line="360" w:lineRule="auto"/>
            </w:pPr>
            <w:r>
              <w:rPr>
                <w:rFonts w:hint="eastAsia"/>
                <w:b/>
                <w:bCs/>
                <w:sz w:val="21"/>
                <w:szCs w:val="21"/>
              </w:rPr>
              <w:t>备注：所有复印件需加盖投标单位公章</w:t>
            </w:r>
          </w:p>
        </w:tc>
      </w:tr>
    </w:tbl>
    <w:p>
      <w:pPr>
        <w:pStyle w:val="32"/>
        <w:shd w:val="clear" w:color="auto" w:fill="FFFFFF"/>
        <w:spacing w:after="225" w:line="405" w:lineRule="atLeast"/>
        <w:rPr>
          <w:rStyle w:val="38"/>
          <w:sz w:val="18"/>
          <w:szCs w:val="18"/>
          <w:shd w:val="clear" w:color="auto" w:fill="FFFFFF"/>
        </w:rPr>
      </w:pPr>
      <w:r>
        <w:rPr>
          <w:rStyle w:val="38"/>
          <w:sz w:val="18"/>
          <w:szCs w:val="18"/>
          <w:shd w:val="clear" w:color="auto" w:fill="FFFFFF"/>
        </w:rPr>
        <w:t>*</w:t>
      </w:r>
      <w:r>
        <w:rPr>
          <w:rStyle w:val="38"/>
          <w:rFonts w:hint="eastAsia"/>
          <w:sz w:val="18"/>
          <w:szCs w:val="18"/>
          <w:shd w:val="clear" w:color="auto" w:fill="FFFFFF"/>
        </w:rPr>
        <w:t>注：投标单位应完整填写表格，并对内容的真实性和有效性负全部责任。</w:t>
      </w:r>
    </w:p>
    <w:p>
      <w:pPr>
        <w:widowControl/>
        <w:shd w:val="clear" w:color="auto" w:fill="FFFFFF"/>
        <w:rPr>
          <w:rFonts w:ascii="宋体" w:hAnsi="宋体" w:cs="宋体"/>
          <w:b/>
          <w:bCs/>
          <w:kern w:val="0"/>
          <w:sz w:val="28"/>
          <w:szCs w:val="28"/>
          <w:shd w:val="clear" w:color="auto" w:fill="FFFFFF"/>
        </w:rPr>
      </w:pPr>
    </w:p>
    <w:p>
      <w:pPr>
        <w:widowControl/>
        <w:shd w:val="clear" w:color="auto" w:fill="FFFFFF"/>
        <w:rPr>
          <w:rFonts w:ascii="宋体" w:hAnsi="宋体" w:cs="宋体"/>
          <w:kern w:val="0"/>
        </w:rPr>
      </w:pPr>
      <w:r>
        <w:rPr>
          <w:rFonts w:hint="eastAsia" w:ascii="宋体" w:hAnsi="宋体" w:cs="宋体"/>
          <w:b/>
          <w:bCs/>
          <w:kern w:val="0"/>
          <w:sz w:val="28"/>
          <w:szCs w:val="28"/>
          <w:shd w:val="clear" w:color="auto" w:fill="FFFFFF"/>
        </w:rPr>
        <w:t>附件二</w:t>
      </w:r>
    </w:p>
    <w:p>
      <w:pPr>
        <w:widowControl/>
        <w:shd w:val="clear" w:color="auto" w:fill="FFFFFF"/>
        <w:jc w:val="center"/>
        <w:rPr>
          <w:rFonts w:ascii="宋体" w:hAnsi="宋体" w:cs="宋体"/>
          <w:kern w:val="0"/>
        </w:rPr>
      </w:pPr>
      <w:r>
        <w:rPr>
          <w:rFonts w:hint="eastAsia" w:ascii="宋体" w:hAnsi="宋体" w:cs="宋体"/>
          <w:b/>
          <w:bCs/>
          <w:kern w:val="0"/>
          <w:sz w:val="28"/>
          <w:szCs w:val="28"/>
          <w:shd w:val="clear" w:color="auto" w:fill="FFFFFF"/>
        </w:rPr>
        <w:t>疫情期间参与采购活动开评标人员健康信息登记表</w:t>
      </w:r>
    </w:p>
    <w:tbl>
      <w:tblPr>
        <w:tblStyle w:val="35"/>
        <w:tblW w:w="9760" w:type="dxa"/>
        <w:tblInd w:w="0" w:type="dxa"/>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696"/>
        <w:gridCol w:w="1582"/>
        <w:gridCol w:w="540"/>
        <w:gridCol w:w="20"/>
        <w:gridCol w:w="977"/>
        <w:gridCol w:w="570"/>
        <w:gridCol w:w="4375"/>
      </w:tblGrid>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blHeader/>
        </w:trPr>
        <w:tc>
          <w:tcPr>
            <w:tcW w:w="1696" w:type="dxa"/>
            <w:tcBorders>
              <w:top w:val="single" w:color="auto" w:sz="8" w:space="0"/>
              <w:left w:val="single" w:color="auto" w:sz="8" w:space="0"/>
              <w:bottom w:val="single" w:color="auto" w:sz="8" w:space="0"/>
              <w:right w:val="single" w:color="auto" w:sz="8" w:space="0"/>
            </w:tcBorders>
            <w:shd w:val="clear" w:color="auto" w:fill="F3F7F9"/>
            <w:tcMar>
              <w:top w:w="113" w:type="dxa"/>
              <w:left w:w="108" w:type="dxa"/>
              <w:bottom w:w="113" w:type="dxa"/>
              <w:right w:w="108" w:type="dxa"/>
            </w:tcMar>
            <w:vAlign w:val="center"/>
          </w:tcPr>
          <w:p>
            <w:pPr>
              <w:widowControl/>
              <w:jc w:val="center"/>
              <w:rPr>
                <w:rFonts w:ascii="宋体" w:hAnsi="宋体" w:cs="宋体"/>
                <w:b/>
                <w:bCs/>
                <w:kern w:val="0"/>
              </w:rPr>
            </w:pPr>
            <w:r>
              <w:rPr>
                <w:rFonts w:hint="eastAsia" w:ascii="宋体" w:hAnsi="宋体" w:cs="宋体"/>
                <w:b/>
                <w:bCs/>
                <w:kern w:val="0"/>
                <w:sz w:val="24"/>
              </w:rPr>
              <w:t>姓名</w:t>
            </w:r>
          </w:p>
        </w:tc>
        <w:tc>
          <w:tcPr>
            <w:tcW w:w="1582" w:type="dxa"/>
            <w:tcBorders>
              <w:top w:val="single" w:color="auto" w:sz="8" w:space="0"/>
              <w:left w:val="nil"/>
              <w:bottom w:val="single" w:color="auto" w:sz="8" w:space="0"/>
              <w:right w:val="single" w:color="auto" w:sz="8" w:space="0"/>
            </w:tcBorders>
            <w:shd w:val="clear" w:color="auto" w:fill="F3F7F9"/>
            <w:tcMar>
              <w:top w:w="113" w:type="dxa"/>
              <w:left w:w="108" w:type="dxa"/>
              <w:bottom w:w="113" w:type="dxa"/>
              <w:right w:w="108" w:type="dxa"/>
            </w:tcMar>
            <w:vAlign w:val="center"/>
          </w:tcPr>
          <w:p>
            <w:pPr>
              <w:widowControl/>
              <w:jc w:val="left"/>
              <w:rPr>
                <w:rFonts w:ascii="宋体" w:hAnsi="宋体" w:cs="宋体"/>
                <w:b/>
                <w:bCs/>
                <w:kern w:val="0"/>
              </w:rPr>
            </w:pPr>
          </w:p>
        </w:tc>
        <w:tc>
          <w:tcPr>
            <w:tcW w:w="1537" w:type="dxa"/>
            <w:gridSpan w:val="3"/>
            <w:tcBorders>
              <w:top w:val="single" w:color="auto" w:sz="8" w:space="0"/>
              <w:left w:val="nil"/>
              <w:bottom w:val="single" w:color="auto" w:sz="8" w:space="0"/>
              <w:right w:val="single" w:color="auto" w:sz="8" w:space="0"/>
            </w:tcBorders>
            <w:shd w:val="clear" w:color="auto" w:fill="F3F7F9"/>
            <w:tcMar>
              <w:top w:w="113" w:type="dxa"/>
              <w:left w:w="108" w:type="dxa"/>
              <w:bottom w:w="113" w:type="dxa"/>
              <w:right w:w="108" w:type="dxa"/>
            </w:tcMar>
            <w:vAlign w:val="center"/>
          </w:tcPr>
          <w:p>
            <w:pPr>
              <w:widowControl/>
              <w:jc w:val="center"/>
              <w:rPr>
                <w:rFonts w:ascii="宋体" w:hAnsi="宋体" w:cs="宋体"/>
                <w:b/>
                <w:bCs/>
                <w:kern w:val="0"/>
              </w:rPr>
            </w:pPr>
            <w:r>
              <w:rPr>
                <w:rFonts w:hint="eastAsia" w:ascii="宋体" w:hAnsi="宋体" w:cs="宋体"/>
                <w:b/>
                <w:bCs/>
                <w:kern w:val="0"/>
                <w:sz w:val="24"/>
              </w:rPr>
              <w:t>身份证号码</w:t>
            </w:r>
          </w:p>
        </w:tc>
        <w:tc>
          <w:tcPr>
            <w:tcW w:w="4945" w:type="dxa"/>
            <w:gridSpan w:val="2"/>
            <w:tcBorders>
              <w:top w:val="single" w:color="auto" w:sz="8" w:space="0"/>
              <w:left w:val="nil"/>
              <w:bottom w:val="single" w:color="auto" w:sz="8" w:space="0"/>
              <w:right w:val="single" w:color="auto" w:sz="8" w:space="0"/>
            </w:tcBorders>
            <w:shd w:val="clear" w:color="auto" w:fill="F3F7F9"/>
            <w:tcMar>
              <w:top w:w="113" w:type="dxa"/>
              <w:left w:w="108" w:type="dxa"/>
              <w:bottom w:w="113" w:type="dxa"/>
              <w:right w:w="108" w:type="dxa"/>
            </w:tcMar>
            <w:vAlign w:val="center"/>
          </w:tcPr>
          <w:p>
            <w:pPr>
              <w:widowControl/>
              <w:jc w:val="left"/>
              <w:rPr>
                <w:rFonts w:ascii="宋体" w:hAnsi="宋体" w:cs="宋体"/>
                <w:b/>
                <w:bCs/>
                <w:kern w:val="0"/>
              </w:rPr>
            </w:pP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单位名称</w:t>
            </w:r>
          </w:p>
        </w:tc>
        <w:tc>
          <w:tcPr>
            <w:tcW w:w="8064" w:type="dxa"/>
            <w:gridSpan w:val="6"/>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left"/>
              <w:rPr>
                <w:rFonts w:ascii="宋体" w:hAnsi="宋体" w:cs="宋体"/>
                <w:kern w:val="0"/>
              </w:rPr>
            </w:pP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单位地址</w:t>
            </w:r>
          </w:p>
        </w:tc>
        <w:tc>
          <w:tcPr>
            <w:tcW w:w="8064" w:type="dxa"/>
            <w:gridSpan w:val="6"/>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left"/>
              <w:rPr>
                <w:rFonts w:ascii="宋体" w:hAnsi="宋体" w:cs="宋体"/>
                <w:kern w:val="0"/>
              </w:rPr>
            </w:pP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个人住址</w:t>
            </w:r>
          </w:p>
        </w:tc>
        <w:tc>
          <w:tcPr>
            <w:tcW w:w="8064" w:type="dxa"/>
            <w:gridSpan w:val="6"/>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left"/>
              <w:rPr>
                <w:rFonts w:ascii="宋体" w:hAnsi="宋体" w:cs="宋体"/>
                <w:kern w:val="0"/>
              </w:rPr>
            </w:pP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单位电话</w:t>
            </w:r>
          </w:p>
        </w:tc>
        <w:tc>
          <w:tcPr>
            <w:tcW w:w="2142" w:type="dxa"/>
            <w:gridSpan w:val="3"/>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left"/>
              <w:rPr>
                <w:rFonts w:ascii="宋体" w:hAnsi="宋体" w:cs="宋体"/>
                <w:kern w:val="0"/>
              </w:rPr>
            </w:pPr>
          </w:p>
        </w:tc>
        <w:tc>
          <w:tcPr>
            <w:tcW w:w="1547" w:type="dxa"/>
            <w:gridSpan w:val="2"/>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个人手机</w:t>
            </w:r>
          </w:p>
        </w:tc>
        <w:tc>
          <w:tcPr>
            <w:tcW w:w="4375" w:type="dxa"/>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left"/>
              <w:rPr>
                <w:rFonts w:ascii="宋体" w:hAnsi="宋体" w:cs="宋体"/>
                <w:kern w:val="0"/>
              </w:rPr>
            </w:pP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人员身份</w:t>
            </w:r>
          </w:p>
        </w:tc>
        <w:tc>
          <w:tcPr>
            <w:tcW w:w="8064" w:type="dxa"/>
            <w:gridSpan w:val="6"/>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□采购单位代表  □投标单位代表  □评标专家</w:t>
            </w: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9760" w:type="dxa"/>
            <w:gridSpan w:val="7"/>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ind w:firstLine="240"/>
              <w:jc w:val="left"/>
              <w:rPr>
                <w:rFonts w:ascii="宋体" w:hAnsi="宋体" w:cs="宋体"/>
                <w:kern w:val="0"/>
              </w:rPr>
            </w:pPr>
            <w:r>
              <w:rPr>
                <w:rFonts w:hint="eastAsia" w:ascii="宋体" w:hAnsi="宋体" w:cs="宋体"/>
                <w:kern w:val="0"/>
                <w:sz w:val="24"/>
              </w:rPr>
              <w:t>参加： □ 开标 □ 评标</w:t>
            </w: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1696" w:type="dxa"/>
            <w:tcBorders>
              <w:top w:val="nil"/>
              <w:left w:val="single" w:color="E4EAEC"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项目名称</w:t>
            </w:r>
          </w:p>
        </w:tc>
        <w:tc>
          <w:tcPr>
            <w:tcW w:w="8064" w:type="dxa"/>
            <w:gridSpan w:val="6"/>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left"/>
              <w:rPr>
                <w:rFonts w:ascii="宋体" w:hAnsi="宋体" w:cs="宋体"/>
                <w:kern w:val="0"/>
              </w:rPr>
            </w:pP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9760" w:type="dxa"/>
            <w:gridSpan w:val="7"/>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b/>
                <w:bCs/>
                <w:kern w:val="0"/>
                <w:sz w:val="24"/>
              </w:rPr>
              <w:t>个人健康情况</w:t>
            </w: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9760" w:type="dxa"/>
            <w:gridSpan w:val="7"/>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有无发热、乏力、干咳、气促情况 □有 □无</w:t>
            </w: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c>
          <w:tcPr>
            <w:tcW w:w="9760" w:type="dxa"/>
            <w:gridSpan w:val="7"/>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近14天内是否来自（或途径）疫情重点地区和高风险地区？</w:t>
            </w:r>
          </w:p>
          <w:p>
            <w:pPr>
              <w:widowControl/>
              <w:jc w:val="center"/>
              <w:rPr>
                <w:rFonts w:ascii="宋体" w:hAnsi="宋体" w:cs="宋体"/>
                <w:kern w:val="0"/>
              </w:rPr>
            </w:pPr>
            <w:r>
              <w:rPr>
                <w:rFonts w:hint="eastAsia" w:ascii="宋体" w:hAnsi="宋体" w:cs="宋体"/>
                <w:kern w:val="0"/>
                <w:sz w:val="24"/>
              </w:rPr>
              <w:t>□否     □是 ，到达时间为：</w:t>
            </w: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9760" w:type="dxa"/>
            <w:gridSpan w:val="7"/>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近14天内是否离开过常州？ □否   □是</w:t>
            </w: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离开常州往</w:t>
            </w:r>
          </w:p>
        </w:tc>
        <w:tc>
          <w:tcPr>
            <w:tcW w:w="2122" w:type="dxa"/>
            <w:gridSpan w:val="2"/>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left"/>
              <w:rPr>
                <w:rFonts w:ascii="宋体" w:hAnsi="宋体" w:cs="宋体"/>
                <w:kern w:val="0"/>
              </w:rPr>
            </w:pPr>
          </w:p>
        </w:tc>
        <w:tc>
          <w:tcPr>
            <w:tcW w:w="1567" w:type="dxa"/>
            <w:gridSpan w:val="3"/>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返常日期</w:t>
            </w:r>
          </w:p>
        </w:tc>
        <w:tc>
          <w:tcPr>
            <w:tcW w:w="4375" w:type="dxa"/>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left"/>
              <w:rPr>
                <w:rFonts w:ascii="宋体" w:hAnsi="宋体" w:cs="宋体"/>
                <w:kern w:val="0"/>
              </w:rPr>
            </w:pP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途径（换乘）</w:t>
            </w:r>
          </w:p>
        </w:tc>
        <w:tc>
          <w:tcPr>
            <w:tcW w:w="2122" w:type="dxa"/>
            <w:gridSpan w:val="2"/>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left"/>
              <w:rPr>
                <w:rFonts w:ascii="宋体" w:hAnsi="宋体" w:cs="宋体"/>
                <w:kern w:val="0"/>
              </w:rPr>
            </w:pPr>
          </w:p>
        </w:tc>
        <w:tc>
          <w:tcPr>
            <w:tcW w:w="1567" w:type="dxa"/>
            <w:gridSpan w:val="3"/>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途径日期</w:t>
            </w:r>
          </w:p>
        </w:tc>
        <w:tc>
          <w:tcPr>
            <w:tcW w:w="4375" w:type="dxa"/>
            <w:tcBorders>
              <w:top w:val="nil"/>
              <w:left w:val="nil"/>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left"/>
              <w:rPr>
                <w:rFonts w:ascii="宋体" w:hAnsi="宋体" w:cs="宋体"/>
                <w:kern w:val="0"/>
              </w:rPr>
            </w:pP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9760" w:type="dxa"/>
            <w:gridSpan w:val="7"/>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jc w:val="center"/>
              <w:rPr>
                <w:rFonts w:ascii="宋体" w:hAnsi="宋体" w:cs="宋体"/>
                <w:kern w:val="0"/>
              </w:rPr>
            </w:pPr>
            <w:r>
              <w:rPr>
                <w:rFonts w:hint="eastAsia" w:ascii="宋体" w:hAnsi="宋体" w:cs="宋体"/>
                <w:kern w:val="0"/>
                <w:sz w:val="24"/>
              </w:rPr>
              <w:t>近14天内是否有与来自疫情重点地区和高风险地区的人员接触情况？</w:t>
            </w:r>
          </w:p>
          <w:p>
            <w:pPr>
              <w:widowControl/>
              <w:jc w:val="center"/>
              <w:rPr>
                <w:rFonts w:ascii="宋体" w:hAnsi="宋体" w:cs="宋体"/>
                <w:kern w:val="0"/>
              </w:rPr>
            </w:pPr>
            <w:r>
              <w:rPr>
                <w:rFonts w:hint="eastAsia" w:ascii="宋体" w:hAnsi="宋体" w:cs="宋体"/>
                <w:kern w:val="0"/>
                <w:sz w:val="24"/>
              </w:rPr>
              <w:t>□否 □是 ，接触时间为：</w:t>
            </w:r>
          </w:p>
        </w:tc>
      </w:tr>
      <w:tr>
        <w:tblPrEx>
          <w:tblBorders>
            <w:top w:val="single" w:color="E4EAEC" w:sz="4" w:space="0"/>
            <w:left w:val="single" w:color="E4EAEC" w:sz="4" w:space="0"/>
            <w:bottom w:val="single" w:color="E4EAEC" w:sz="4" w:space="0"/>
            <w:right w:val="single" w:color="E4EAEC" w:sz="4" w:space="0"/>
            <w:insideH w:val="none" w:color="auto" w:sz="0" w:space="0"/>
            <w:insideV w:val="none" w:color="auto" w:sz="0" w:space="0"/>
          </w:tblBorders>
          <w:tblCellMar>
            <w:top w:w="0" w:type="dxa"/>
            <w:left w:w="0" w:type="dxa"/>
            <w:bottom w:w="0" w:type="dxa"/>
            <w:right w:w="0" w:type="dxa"/>
          </w:tblCellMar>
        </w:tblPrEx>
        <w:trPr>
          <w:trHeight w:val="1982" w:hRule="atLeast"/>
        </w:trPr>
        <w:tc>
          <w:tcPr>
            <w:tcW w:w="9760" w:type="dxa"/>
            <w:gridSpan w:val="7"/>
            <w:tcBorders>
              <w:top w:val="nil"/>
              <w:left w:val="single" w:color="auto" w:sz="8" w:space="0"/>
              <w:bottom w:val="single" w:color="auto" w:sz="8" w:space="0"/>
              <w:right w:val="single" w:color="auto" w:sz="8" w:space="0"/>
            </w:tcBorders>
            <w:shd w:val="clear" w:color="auto" w:fill="FFFFFF"/>
            <w:tcMar>
              <w:top w:w="113" w:type="dxa"/>
              <w:left w:w="108" w:type="dxa"/>
              <w:bottom w:w="113" w:type="dxa"/>
              <w:right w:w="108" w:type="dxa"/>
            </w:tcMar>
            <w:vAlign w:val="center"/>
          </w:tcPr>
          <w:p>
            <w:pPr>
              <w:widowControl/>
              <w:ind w:firstLine="480"/>
              <w:jc w:val="left"/>
              <w:rPr>
                <w:rFonts w:ascii="宋体" w:hAnsi="宋体" w:cs="宋体"/>
                <w:kern w:val="0"/>
              </w:rPr>
            </w:pPr>
            <w:r>
              <w:rPr>
                <w:rFonts w:hint="eastAsia" w:ascii="宋体" w:hAnsi="宋体" w:cs="宋体"/>
                <w:kern w:val="0"/>
                <w:sz w:val="24"/>
              </w:rPr>
              <w:t>本人承诺以上信息真实准确。如有不实，愿承担由此引起的一切后果及法律责任。</w:t>
            </w:r>
          </w:p>
          <w:p>
            <w:pPr>
              <w:widowControl/>
              <w:wordWrap w:val="0"/>
              <w:jc w:val="left"/>
              <w:rPr>
                <w:rFonts w:ascii="宋体" w:hAnsi="宋体" w:cs="宋体"/>
                <w:kern w:val="0"/>
              </w:rPr>
            </w:pPr>
            <w:r>
              <w:rPr>
                <w:rFonts w:hint="eastAsia" w:ascii="宋体" w:hAnsi="宋体" w:cs="宋体"/>
                <w:kern w:val="0"/>
                <w:sz w:val="24"/>
              </w:rPr>
              <w:t>申报人（签名）：</w:t>
            </w:r>
          </w:p>
          <w:p>
            <w:pPr>
              <w:widowControl/>
              <w:wordWrap w:val="0"/>
              <w:jc w:val="left"/>
              <w:rPr>
                <w:rFonts w:ascii="宋体" w:hAnsi="宋体" w:cs="宋体"/>
                <w:kern w:val="0"/>
              </w:rPr>
            </w:pPr>
            <w:r>
              <w:rPr>
                <w:rFonts w:hint="eastAsia" w:ascii="宋体" w:hAnsi="宋体" w:cs="宋体"/>
                <w:kern w:val="0"/>
                <w:sz w:val="24"/>
              </w:rPr>
              <w:t>单位（公章）</w:t>
            </w:r>
          </w:p>
          <w:p>
            <w:pPr>
              <w:widowControl/>
              <w:ind w:firstLine="4920"/>
              <w:jc w:val="left"/>
              <w:rPr>
                <w:rFonts w:ascii="宋体" w:hAnsi="宋体" w:cs="宋体"/>
                <w:kern w:val="0"/>
              </w:rPr>
            </w:pPr>
            <w:r>
              <w:rPr>
                <w:rFonts w:hint="eastAsia" w:ascii="宋体" w:hAnsi="宋体" w:cs="宋体"/>
                <w:kern w:val="0"/>
                <w:sz w:val="24"/>
              </w:rPr>
              <w:t>日期：</w:t>
            </w:r>
          </w:p>
        </w:tc>
      </w:tr>
    </w:tbl>
    <w:p>
      <w:pPr>
        <w:pStyle w:val="32"/>
        <w:shd w:val="clear" w:color="auto" w:fill="FFFFFF"/>
        <w:spacing w:after="225"/>
        <w:rPr>
          <w:rStyle w:val="38"/>
        </w:rPr>
      </w:pPr>
      <w:r>
        <w:rPr>
          <w:rFonts w:hint="eastAsia"/>
          <w:b/>
          <w:bCs/>
          <w:shd w:val="clear" w:color="auto" w:fill="FFFFFF"/>
        </w:rPr>
        <w:t>备注：</w:t>
      </w:r>
      <w:r>
        <w:rPr>
          <w:rStyle w:val="38"/>
          <w:rFonts w:hint="eastAsia"/>
        </w:rPr>
        <w:t>请各投标单位进入活动现场人员按附件要求填写《疫情期间参与采购活动开评标人员健康信息登记表》（详见附件二）并加盖单位公章后于开标时将原件带至开标现场递交。</w:t>
      </w:r>
    </w:p>
    <w:p>
      <w:pPr>
        <w:pStyle w:val="32"/>
        <w:shd w:val="clear" w:color="auto" w:fill="FFFFFF"/>
        <w:spacing w:after="225"/>
        <w:rPr>
          <w:rStyle w:val="38"/>
          <w:sz w:val="28"/>
          <w:szCs w:val="28"/>
          <w:shd w:val="clear" w:color="auto" w:fill="FFFFFF"/>
        </w:rPr>
      </w:pPr>
    </w:p>
    <w:p>
      <w:pPr>
        <w:pStyle w:val="32"/>
        <w:shd w:val="clear" w:color="auto" w:fill="FFFFFF"/>
        <w:spacing w:after="225"/>
        <w:rPr>
          <w:b/>
          <w:bCs/>
          <w:sz w:val="28"/>
          <w:szCs w:val="28"/>
          <w:shd w:val="clear" w:color="auto" w:fill="FFFFFF"/>
        </w:rPr>
      </w:pPr>
      <w:r>
        <w:rPr>
          <w:rStyle w:val="38"/>
          <w:rFonts w:hint="eastAsia"/>
          <w:sz w:val="28"/>
          <w:szCs w:val="28"/>
          <w:shd w:val="clear" w:color="auto" w:fill="FFFFFF"/>
        </w:rPr>
        <w:t xml:space="preserve">附件三 </w:t>
      </w:r>
      <w:r>
        <w:rPr>
          <w:rStyle w:val="38"/>
          <w:sz w:val="28"/>
          <w:szCs w:val="28"/>
          <w:shd w:val="clear" w:color="auto" w:fill="FFFFFF"/>
        </w:rPr>
        <w:t xml:space="preserve">                 </w:t>
      </w:r>
      <w:r>
        <w:rPr>
          <w:rFonts w:hint="eastAsia"/>
          <w:b/>
          <w:bCs/>
          <w:position w:val="-4"/>
          <w:sz w:val="32"/>
          <w:szCs w:val="32"/>
        </w:rPr>
        <w:t>资</w:t>
      </w:r>
      <w:r>
        <w:rPr>
          <w:rFonts w:hint="eastAsia"/>
          <w:b/>
          <w:bCs/>
          <w:spacing w:val="2"/>
          <w:position w:val="-4"/>
          <w:sz w:val="32"/>
          <w:szCs w:val="32"/>
        </w:rPr>
        <w:t>格审查</w:t>
      </w:r>
      <w:r>
        <w:rPr>
          <w:rFonts w:hint="eastAsia"/>
          <w:b/>
          <w:bCs/>
          <w:position w:val="-4"/>
          <w:sz w:val="32"/>
          <w:szCs w:val="32"/>
        </w:rPr>
        <w:t>办法</w:t>
      </w:r>
    </w:p>
    <w:p>
      <w:pPr>
        <w:pStyle w:val="32"/>
        <w:spacing w:line="405" w:lineRule="atLeast"/>
        <w:ind w:firstLine="480"/>
        <w:rPr>
          <w:b/>
        </w:rPr>
      </w:pPr>
      <w:r>
        <w:rPr>
          <w:rFonts w:hint="eastAsia"/>
          <w:b/>
        </w:rPr>
        <w:t>一、本工程采用资格后审对投标单位进行资格审查。</w:t>
      </w:r>
    </w:p>
    <w:p>
      <w:pPr>
        <w:pStyle w:val="32"/>
        <w:spacing w:line="405" w:lineRule="atLeast"/>
        <w:ind w:firstLine="480"/>
      </w:pPr>
      <w:r>
        <w:t>二</w:t>
      </w:r>
      <w:r>
        <w:rPr>
          <w:rFonts w:hint="eastAsia"/>
        </w:rPr>
        <w:t>、</w:t>
      </w:r>
      <w:r>
        <w:t>由依法组建的评标委员会通过审查原件对</w:t>
      </w:r>
      <w:r>
        <w:rPr>
          <w:rFonts w:hint="eastAsia"/>
        </w:rPr>
        <w:t>投标单位</w:t>
      </w:r>
      <w:r>
        <w:t>进行资格审查。</w:t>
      </w:r>
    </w:p>
    <w:p>
      <w:pPr>
        <w:pStyle w:val="32"/>
        <w:spacing w:line="405" w:lineRule="atLeast"/>
        <w:ind w:firstLine="480"/>
      </w:pPr>
      <w:r>
        <w:t>三</w:t>
      </w:r>
      <w:r>
        <w:rPr>
          <w:rFonts w:hint="eastAsia"/>
        </w:rPr>
        <w:t>、</w:t>
      </w:r>
      <w:r>
        <w:t>资格审查资料须内容、印章齐全，并在有效期内。</w:t>
      </w:r>
    </w:p>
    <w:p>
      <w:pPr>
        <w:pStyle w:val="32"/>
        <w:spacing w:line="405" w:lineRule="atLeast"/>
        <w:ind w:firstLine="480"/>
        <w:rPr>
          <w:b/>
        </w:rPr>
      </w:pPr>
      <w:r>
        <w:rPr>
          <w:b/>
        </w:rPr>
        <w:t>四</w:t>
      </w:r>
      <w:r>
        <w:rPr>
          <w:rFonts w:hint="eastAsia"/>
          <w:b/>
        </w:rPr>
        <w:t>、</w:t>
      </w:r>
      <w:r>
        <w:rPr>
          <w:b/>
        </w:rPr>
        <w:t>资格后审需递交的资料</w:t>
      </w:r>
      <w:r>
        <w:rPr>
          <w:rFonts w:hint="eastAsia"/>
          <w:b/>
        </w:rPr>
        <w:t>：</w:t>
      </w:r>
    </w:p>
    <w:p>
      <w:pPr>
        <w:pStyle w:val="32"/>
        <w:spacing w:line="405" w:lineRule="atLeast"/>
        <w:ind w:firstLine="480"/>
        <w:rPr>
          <w:b/>
        </w:rPr>
      </w:pPr>
      <w:r>
        <w:rPr>
          <w:b/>
        </w:rPr>
        <w:t>1．</w:t>
      </w:r>
      <w:r>
        <w:rPr>
          <w:rFonts w:hint="eastAsia"/>
          <w:b/>
        </w:rPr>
        <w:t>投标单位</w:t>
      </w:r>
      <w:r>
        <w:rPr>
          <w:b/>
        </w:rPr>
        <w:t>需递交以下资料参加资格后审</w:t>
      </w:r>
    </w:p>
    <w:p>
      <w:pPr>
        <w:pStyle w:val="32"/>
        <w:spacing w:line="405" w:lineRule="atLeast"/>
        <w:ind w:firstLine="480"/>
      </w:pPr>
      <w:r>
        <w:t>①授权委托书原件（如有授权必须提供，并加盖</w:t>
      </w:r>
      <w:r>
        <w:rPr>
          <w:rFonts w:hint="eastAsia"/>
        </w:rPr>
        <w:t>投标单位</w:t>
      </w:r>
      <w:r>
        <w:t>公章、法定代表人签字或盖章）、被委托人第二代居民身份证原件；</w:t>
      </w:r>
    </w:p>
    <w:p>
      <w:pPr>
        <w:pStyle w:val="32"/>
        <w:spacing w:line="405" w:lineRule="atLeast"/>
        <w:ind w:firstLine="480"/>
      </w:pPr>
      <w:r>
        <w:t>②企业营业执照原件；</w:t>
      </w:r>
    </w:p>
    <w:p>
      <w:pPr>
        <w:pStyle w:val="32"/>
        <w:spacing w:line="405" w:lineRule="atLeast"/>
        <w:ind w:firstLine="480"/>
      </w:pPr>
      <w:r>
        <w:t>③安全生产许可证原件；</w:t>
      </w:r>
    </w:p>
    <w:p>
      <w:pPr>
        <w:pStyle w:val="32"/>
        <w:spacing w:line="405" w:lineRule="atLeast"/>
        <w:ind w:firstLine="482"/>
      </w:pPr>
      <w:r>
        <w:t>④企业资质证书原件；</w:t>
      </w:r>
    </w:p>
    <w:p>
      <w:pPr>
        <w:pStyle w:val="44"/>
        <w:spacing w:line="360" w:lineRule="auto"/>
        <w:ind w:firstLine="480" w:firstLineChars="200"/>
        <w:rPr>
          <w:rFonts w:hAnsi="宋体"/>
          <w:color w:val="auto"/>
        </w:rPr>
      </w:pPr>
      <w:r>
        <w:rPr>
          <w:rFonts w:hAnsi="宋体"/>
          <w:color w:val="auto"/>
        </w:rPr>
        <w:fldChar w:fldCharType="begin"/>
      </w:r>
      <w:r>
        <w:rPr>
          <w:rFonts w:hint="eastAsia" w:hAnsi="宋体"/>
          <w:color w:val="auto"/>
        </w:rPr>
        <w:instrText xml:space="preserve">= 5 \* GB3</w:instrText>
      </w:r>
      <w:r>
        <w:rPr>
          <w:rFonts w:hAnsi="宋体"/>
          <w:color w:val="auto"/>
        </w:rPr>
        <w:fldChar w:fldCharType="separate"/>
      </w:r>
      <w:r>
        <w:rPr>
          <w:rFonts w:hint="eastAsia" w:hAnsi="宋体"/>
          <w:color w:val="auto"/>
        </w:rPr>
        <w:t>⑤</w:t>
      </w:r>
      <w:r>
        <w:rPr>
          <w:rFonts w:hAnsi="宋体"/>
          <w:color w:val="auto"/>
        </w:rPr>
        <w:fldChar w:fldCharType="end"/>
      </w:r>
      <w:r>
        <w:rPr>
          <w:rFonts w:hint="eastAsia" w:hAnsi="宋体"/>
          <w:color w:val="auto"/>
        </w:rPr>
        <w:t>授权委托人和</w:t>
      </w:r>
      <w:r>
        <w:rPr>
          <w:rFonts w:hAnsi="宋体"/>
          <w:color w:val="auto"/>
        </w:rPr>
        <w:t>拟派</w:t>
      </w:r>
      <w:r>
        <w:rPr>
          <w:rFonts w:hint="eastAsia" w:hAnsi="宋体"/>
          <w:color w:val="auto"/>
        </w:rPr>
        <w:t>项目负责人（可以为同一人）</w:t>
      </w:r>
      <w:r>
        <w:rPr>
          <w:rFonts w:hAnsi="宋体"/>
          <w:color w:val="auto"/>
        </w:rPr>
        <w:t>必须为</w:t>
      </w:r>
      <w:r>
        <w:rPr>
          <w:rFonts w:hint="eastAsia" w:hAnsi="宋体"/>
          <w:color w:val="auto"/>
        </w:rPr>
        <w:t>投标单位</w:t>
      </w:r>
      <w:r>
        <w:rPr>
          <w:rFonts w:hAnsi="宋体"/>
          <w:color w:val="auto"/>
        </w:rPr>
        <w:t>正式员工</w:t>
      </w:r>
      <w:r>
        <w:rPr>
          <w:rFonts w:hint="eastAsia" w:hAnsi="宋体"/>
          <w:color w:val="auto"/>
        </w:rPr>
        <w:t>，</w:t>
      </w:r>
      <w:r>
        <w:rPr>
          <w:rFonts w:hAnsi="宋体"/>
          <w:color w:val="auto"/>
        </w:rPr>
        <w:t>并提供</w:t>
      </w:r>
      <w:r>
        <w:rPr>
          <w:rFonts w:hint="eastAsia" w:hAnsi="宋体"/>
          <w:color w:val="auto"/>
        </w:rPr>
        <w:t>202</w:t>
      </w:r>
      <w:r>
        <w:rPr>
          <w:rFonts w:hAnsi="宋体"/>
          <w:color w:val="auto"/>
        </w:rPr>
        <w:t>2</w:t>
      </w:r>
      <w:r>
        <w:rPr>
          <w:rFonts w:hint="eastAsia" w:hAnsi="宋体"/>
          <w:color w:val="auto"/>
        </w:rPr>
        <w:t>年</w:t>
      </w:r>
      <w:r>
        <w:rPr>
          <w:rFonts w:hAnsi="宋体"/>
          <w:color w:val="auto"/>
        </w:rPr>
        <w:t>8</w:t>
      </w:r>
      <w:r>
        <w:rPr>
          <w:rFonts w:hint="eastAsia" w:hAnsi="宋体"/>
          <w:color w:val="auto"/>
        </w:rPr>
        <w:t>月至202</w:t>
      </w:r>
      <w:r>
        <w:rPr>
          <w:rFonts w:hAnsi="宋体"/>
          <w:color w:val="auto"/>
        </w:rPr>
        <w:t>2</w:t>
      </w:r>
      <w:r>
        <w:rPr>
          <w:rFonts w:hint="eastAsia" w:hAnsi="宋体"/>
          <w:color w:val="auto"/>
        </w:rPr>
        <w:t>年1</w:t>
      </w:r>
      <w:r>
        <w:rPr>
          <w:rFonts w:hAnsi="宋体"/>
          <w:color w:val="auto"/>
        </w:rPr>
        <w:t>0</w:t>
      </w:r>
      <w:r>
        <w:rPr>
          <w:rFonts w:hint="eastAsia" w:hAnsi="宋体"/>
          <w:color w:val="auto"/>
        </w:rPr>
        <w:t>月投标单位</w:t>
      </w:r>
      <w:r>
        <w:rPr>
          <w:rFonts w:hAnsi="宋体"/>
          <w:color w:val="auto"/>
        </w:rPr>
        <w:t>为其缴纳的社保证明（提供由社保机构出具的</w:t>
      </w:r>
      <w:r>
        <w:rPr>
          <w:rFonts w:hint="eastAsia" w:hAnsi="宋体"/>
          <w:color w:val="auto"/>
        </w:rPr>
        <w:t>投标单位</w:t>
      </w:r>
      <w:r>
        <w:rPr>
          <w:rFonts w:hAnsi="宋体"/>
          <w:color w:val="auto"/>
        </w:rPr>
        <w:t>为其缴纳的社会保险的凭证加盖社保机构公章或社保中心官网上缴纳记录加盖</w:t>
      </w:r>
      <w:r>
        <w:rPr>
          <w:rFonts w:hint="eastAsia" w:hAnsi="宋体"/>
          <w:color w:val="auto"/>
        </w:rPr>
        <w:t>投标单位</w:t>
      </w:r>
      <w:r>
        <w:rPr>
          <w:rFonts w:hAnsi="宋体"/>
          <w:color w:val="auto"/>
        </w:rPr>
        <w:t>公章）；</w:t>
      </w:r>
    </w:p>
    <w:p>
      <w:pPr>
        <w:pStyle w:val="44"/>
        <w:spacing w:line="360" w:lineRule="auto"/>
        <w:ind w:firstLine="480" w:firstLineChars="200"/>
        <w:rPr>
          <w:rFonts w:hAnsi="宋体"/>
          <w:color w:val="auto"/>
        </w:rPr>
      </w:pPr>
      <w:r>
        <w:rPr>
          <w:rFonts w:hAnsi="宋体"/>
          <w:color w:val="auto"/>
        </w:rPr>
        <w:fldChar w:fldCharType="begin"/>
      </w:r>
      <w:r>
        <w:rPr>
          <w:rFonts w:hint="eastAsia" w:hAnsi="宋体"/>
          <w:color w:val="auto"/>
        </w:rPr>
        <w:instrText xml:space="preserve">= 6 \* GB3</w:instrText>
      </w:r>
      <w:r>
        <w:rPr>
          <w:rFonts w:hAnsi="宋体"/>
          <w:color w:val="auto"/>
        </w:rPr>
        <w:fldChar w:fldCharType="separate"/>
      </w:r>
      <w:r>
        <w:rPr>
          <w:rFonts w:hint="eastAsia" w:hAnsi="宋体"/>
          <w:color w:val="auto"/>
        </w:rPr>
        <w:t>⑥</w:t>
      </w:r>
      <w:r>
        <w:rPr>
          <w:rFonts w:hAnsi="宋体"/>
          <w:color w:val="auto"/>
        </w:rPr>
        <w:fldChar w:fldCharType="end"/>
      </w:r>
      <w:r>
        <w:rPr>
          <w:rFonts w:hint="eastAsia" w:hAnsi="宋体"/>
          <w:color w:val="auto"/>
        </w:rPr>
        <w:t>拟派项目负责人注册建造师资格证书原件、安全生产考核合格证（B证）原件；</w:t>
      </w:r>
    </w:p>
    <w:p>
      <w:pPr>
        <w:pStyle w:val="63"/>
        <w:spacing w:line="360" w:lineRule="auto"/>
        <w:ind w:firstLine="480"/>
        <w:rPr>
          <w:rFonts w:ascii="宋体" w:hAnsi="宋体"/>
        </w:rPr>
      </w:pPr>
      <w:r>
        <w:rPr>
          <w:rFonts w:hint="eastAsia" w:ascii="宋体" w:hAnsi="宋体" w:cs="宋体"/>
          <w:sz w:val="24"/>
        </w:rPr>
        <w:t>⑦拟派项目负责人无在建工程，提供无在建承诺书，且中标后不得更换项目负责人，</w:t>
      </w:r>
      <w:r>
        <w:rPr>
          <w:rFonts w:ascii="宋体" w:hAnsi="宋体" w:cs="宋体"/>
          <w:sz w:val="24"/>
        </w:rPr>
        <w:t>如需更换项目负责人，需经过甲方项目承办单位同意</w:t>
      </w:r>
      <w:r>
        <w:rPr>
          <w:rFonts w:hint="eastAsia" w:ascii="宋体" w:hAnsi="宋体" w:cs="宋体"/>
          <w:sz w:val="24"/>
        </w:rPr>
        <w:t>。</w:t>
      </w:r>
    </w:p>
    <w:p>
      <w:pPr>
        <w:pStyle w:val="32"/>
        <w:spacing w:line="360" w:lineRule="auto"/>
        <w:ind w:firstLine="482"/>
      </w:pPr>
      <w:r>
        <w:t>2．上述原件（第二代居民身份证原件除外）必须装袋、密封、标志（注：袋上注明工程名称、</w:t>
      </w:r>
      <w:r>
        <w:rPr>
          <w:rFonts w:hint="eastAsia"/>
        </w:rPr>
        <w:t>投标单位</w:t>
      </w:r>
      <w:r>
        <w:t>全称并加盖</w:t>
      </w:r>
      <w:r>
        <w:rPr>
          <w:rFonts w:hint="eastAsia"/>
        </w:rPr>
        <w:t>投标单位</w:t>
      </w:r>
      <w:r>
        <w:t>公章和法定代表人印章或签字）后在投标截止时间前一次性递交，投标截止时间后不再接受补充资料，同时上述原件所对应的复印件需加盖</w:t>
      </w:r>
      <w:r>
        <w:rPr>
          <w:rFonts w:hint="eastAsia"/>
        </w:rPr>
        <w:t>投标单位</w:t>
      </w:r>
      <w:r>
        <w:t>的公章装入</w:t>
      </w:r>
      <w:r>
        <w:rPr>
          <w:rFonts w:hint="eastAsia"/>
        </w:rPr>
        <w:t>投标文件</w:t>
      </w:r>
      <w:r>
        <w:t>中（</w:t>
      </w:r>
      <w:r>
        <w:rPr>
          <w:rFonts w:hint="eastAsia"/>
        </w:rPr>
        <w:t>投标文件</w:t>
      </w:r>
      <w:r>
        <w:t>一式</w:t>
      </w:r>
      <w:r>
        <w:rPr>
          <w:rFonts w:hint="eastAsia"/>
        </w:rPr>
        <w:t>三</w:t>
      </w:r>
      <w:r>
        <w:t>份，1正</w:t>
      </w:r>
      <w:r>
        <w:rPr>
          <w:rFonts w:hint="eastAsia"/>
        </w:rPr>
        <w:t>2</w:t>
      </w:r>
      <w:r>
        <w:t>副，签字盖章齐全，密封完好）。</w:t>
      </w:r>
    </w:p>
    <w:p>
      <w:pPr>
        <w:pStyle w:val="32"/>
        <w:spacing w:line="360" w:lineRule="auto"/>
        <w:ind w:firstLine="482"/>
      </w:pPr>
      <w:r>
        <w:t>投标法定代表人（或委托代理人）</w:t>
      </w:r>
      <w:r>
        <w:rPr>
          <w:rFonts w:hint="eastAsia"/>
        </w:rPr>
        <w:t>及拟派项目负责人</w:t>
      </w:r>
      <w:r>
        <w:t>须携带本人第二代身份证原件于投标截止时间前到达开标现场并签到，递交书面投标资料。</w:t>
      </w:r>
    </w:p>
    <w:p>
      <w:pPr>
        <w:pStyle w:val="32"/>
        <w:spacing w:line="360" w:lineRule="auto"/>
        <w:ind w:firstLine="482"/>
      </w:pPr>
      <w:r>
        <w:t>五</w:t>
      </w:r>
      <w:r>
        <w:rPr>
          <w:rFonts w:hint="eastAsia"/>
        </w:rPr>
        <w:t>、</w:t>
      </w:r>
      <w:r>
        <w:t>开标（包括资格后审）时间、地点：详见</w:t>
      </w:r>
      <w:r>
        <w:rPr>
          <w:rFonts w:hint="eastAsia"/>
        </w:rPr>
        <w:t>招标文件</w:t>
      </w:r>
      <w:r>
        <w:t>。</w:t>
      </w:r>
    </w:p>
    <w:p>
      <w:pPr>
        <w:pStyle w:val="32"/>
        <w:spacing w:line="360" w:lineRule="auto"/>
        <w:ind w:firstLine="480"/>
      </w:pPr>
      <w:r>
        <w:t>六</w:t>
      </w:r>
      <w:r>
        <w:rPr>
          <w:rFonts w:hint="eastAsia"/>
        </w:rPr>
        <w:t>、</w:t>
      </w:r>
      <w:r>
        <w:t>任何不符合招标公告（包括附件）要求的情形均视为资格后审不合格。</w:t>
      </w:r>
    </w:p>
    <w:p>
      <w:pPr>
        <w:spacing w:line="360" w:lineRule="auto"/>
        <w:rPr>
          <w:rFonts w:ascii="宋体" w:hAnsi="宋体"/>
          <w:b/>
          <w:bCs/>
          <w:sz w:val="24"/>
        </w:rPr>
      </w:pPr>
      <w:r>
        <w:rPr>
          <w:rFonts w:ascii="宋体" w:hAnsi="宋体"/>
          <w:b/>
          <w:bCs/>
          <w:sz w:val="24"/>
        </w:rPr>
        <w:t>备注：本工程所有的资审资料，都必须在有效期内。如有关的资审资料在年审中的，开标时必须出具发证单位证明的原件，请各</w:t>
      </w:r>
      <w:r>
        <w:rPr>
          <w:rFonts w:hint="eastAsia" w:ascii="宋体" w:hAnsi="宋体"/>
          <w:b/>
          <w:bCs/>
          <w:sz w:val="24"/>
        </w:rPr>
        <w:t>投标单位</w:t>
      </w:r>
      <w:r>
        <w:rPr>
          <w:rFonts w:ascii="宋体" w:hAnsi="宋体"/>
          <w:b/>
          <w:bCs/>
          <w:sz w:val="24"/>
        </w:rPr>
        <w:t>务必注意。</w:t>
      </w:r>
    </w:p>
    <w:p>
      <w:pPr>
        <w:pStyle w:val="2"/>
        <w:ind w:firstLine="0"/>
      </w:pPr>
    </w:p>
    <w:p>
      <w:pPr>
        <w:pStyle w:val="4"/>
        <w:spacing w:line="360" w:lineRule="auto"/>
        <w:rPr>
          <w:rFonts w:ascii="宋体" w:hAnsi="宋体" w:cs="宋体"/>
          <w:sz w:val="40"/>
          <w:szCs w:val="40"/>
        </w:rPr>
      </w:pPr>
      <w:r>
        <w:rPr>
          <w:rFonts w:hint="eastAsia" w:ascii="宋体" w:hAnsi="宋体" w:cs="宋体"/>
          <w:sz w:val="40"/>
          <w:szCs w:val="40"/>
        </w:rPr>
        <w:t>第一章  总  则</w:t>
      </w:r>
    </w:p>
    <w:p>
      <w:pPr>
        <w:spacing w:line="360" w:lineRule="auto"/>
        <w:rPr>
          <w:rFonts w:ascii="宋体" w:hAnsi="宋体" w:cs="宋体"/>
          <w:b/>
          <w:bCs/>
          <w:sz w:val="24"/>
        </w:rPr>
      </w:pPr>
      <w:r>
        <w:rPr>
          <w:rFonts w:hint="eastAsia" w:ascii="宋体" w:hAnsi="宋体" w:cs="宋体"/>
          <w:b/>
          <w:bCs/>
          <w:sz w:val="24"/>
        </w:rPr>
        <w:t>一、招标项目概况</w:t>
      </w:r>
    </w:p>
    <w:p>
      <w:pPr>
        <w:spacing w:line="360" w:lineRule="auto"/>
        <w:ind w:firstLine="480" w:firstLineChars="200"/>
        <w:rPr>
          <w:rFonts w:ascii="宋体" w:hAnsi="宋体" w:cs="宋体"/>
          <w:b/>
          <w:bCs/>
          <w:sz w:val="24"/>
        </w:rPr>
      </w:pPr>
      <w:r>
        <w:rPr>
          <w:rFonts w:hint="eastAsia" w:ascii="宋体" w:hAnsi="宋体" w:cs="宋体"/>
          <w:sz w:val="24"/>
        </w:rPr>
        <w:t>见招标公告</w:t>
      </w:r>
    </w:p>
    <w:p>
      <w:pPr>
        <w:spacing w:line="360" w:lineRule="auto"/>
        <w:rPr>
          <w:rFonts w:ascii="宋体" w:hAnsi="宋体" w:cs="宋体"/>
          <w:sz w:val="24"/>
        </w:rPr>
      </w:pPr>
      <w:r>
        <w:rPr>
          <w:rFonts w:hint="eastAsia" w:ascii="宋体" w:hAnsi="宋体" w:cs="宋体"/>
          <w:b/>
          <w:sz w:val="24"/>
        </w:rPr>
        <w:t>二、投标单位资格要求：</w:t>
      </w:r>
    </w:p>
    <w:p>
      <w:pPr>
        <w:spacing w:line="360" w:lineRule="auto"/>
        <w:ind w:firstLine="480" w:firstLineChars="200"/>
        <w:rPr>
          <w:rFonts w:ascii="宋体" w:hAnsi="宋体" w:cs="宋体"/>
          <w:sz w:val="24"/>
        </w:rPr>
      </w:pPr>
      <w:r>
        <w:rPr>
          <w:rFonts w:hint="eastAsia" w:ascii="宋体" w:hAnsi="宋体" w:cs="宋体"/>
          <w:sz w:val="24"/>
        </w:rPr>
        <w:t>见招标公告</w:t>
      </w:r>
    </w:p>
    <w:p>
      <w:pPr>
        <w:spacing w:line="360" w:lineRule="auto"/>
        <w:rPr>
          <w:rFonts w:ascii="宋体" w:hAnsi="宋体" w:cs="宋体"/>
          <w:sz w:val="24"/>
        </w:rPr>
      </w:pPr>
      <w:r>
        <w:rPr>
          <w:rFonts w:hint="eastAsia" w:ascii="宋体" w:hAnsi="宋体" w:cs="宋体"/>
          <w:b/>
          <w:bCs/>
          <w:sz w:val="24"/>
        </w:rPr>
        <w:t>三、投标费用</w:t>
      </w:r>
    </w:p>
    <w:p>
      <w:pPr>
        <w:spacing w:line="360" w:lineRule="auto"/>
        <w:ind w:firstLine="480"/>
        <w:rPr>
          <w:rFonts w:ascii="宋体" w:hAnsi="宋体" w:cs="宋体"/>
          <w:sz w:val="24"/>
        </w:rPr>
      </w:pPr>
      <w:r>
        <w:rPr>
          <w:rFonts w:hint="eastAsia" w:ascii="宋体" w:hAnsi="宋体" w:cs="宋体"/>
          <w:sz w:val="24"/>
        </w:rPr>
        <w:t>投标单位应自行承担其编制投标文件以及提交投标文件参加招投标过程所产生之一切费用。无论投标结果如何，招标代理机构对上述费用不负任何责任。</w:t>
      </w:r>
    </w:p>
    <w:p>
      <w:pPr>
        <w:spacing w:line="360" w:lineRule="auto"/>
        <w:rPr>
          <w:rFonts w:ascii="宋体" w:hAnsi="宋体" w:cs="宋体"/>
          <w:b/>
          <w:sz w:val="24"/>
        </w:rPr>
      </w:pPr>
      <w:r>
        <w:rPr>
          <w:rFonts w:hint="eastAsia" w:ascii="宋体" w:hAnsi="宋体" w:cs="宋体"/>
          <w:b/>
          <w:sz w:val="24"/>
        </w:rPr>
        <w:t>四、招标文件的组成</w:t>
      </w:r>
    </w:p>
    <w:p>
      <w:pPr>
        <w:snapToGrid w:val="0"/>
        <w:spacing w:line="360" w:lineRule="auto"/>
        <w:ind w:firstLine="480" w:firstLineChars="200"/>
        <w:rPr>
          <w:rFonts w:ascii="宋体" w:hAnsi="宋体" w:cs="宋体"/>
          <w:sz w:val="24"/>
        </w:rPr>
      </w:pPr>
      <w:r>
        <w:rPr>
          <w:rFonts w:hint="eastAsia" w:ascii="宋体" w:hAnsi="宋体" w:cs="宋体"/>
          <w:sz w:val="24"/>
        </w:rPr>
        <w:t>1.本文件及依法对本文件所作的书面更正的内容及补充公告均为招标文件的组成部分，对投标单位起约束作用，投标文件必须包含。</w:t>
      </w:r>
    </w:p>
    <w:p>
      <w:pPr>
        <w:snapToGrid w:val="0"/>
        <w:spacing w:line="360" w:lineRule="auto"/>
        <w:ind w:firstLine="480" w:firstLineChars="200"/>
        <w:rPr>
          <w:rFonts w:ascii="宋体" w:hAnsi="宋体" w:cs="宋体"/>
          <w:sz w:val="24"/>
        </w:rPr>
      </w:pPr>
      <w:r>
        <w:rPr>
          <w:rFonts w:hint="eastAsia" w:ascii="宋体" w:hAnsi="宋体" w:cs="宋体"/>
          <w:sz w:val="24"/>
        </w:rPr>
        <w:t>招标文件包括下列内容：</w:t>
      </w:r>
    </w:p>
    <w:p>
      <w:pPr>
        <w:spacing w:line="360" w:lineRule="auto"/>
        <w:ind w:firstLine="480" w:firstLineChars="200"/>
        <w:rPr>
          <w:rFonts w:ascii="宋体" w:hAnsi="宋体" w:cs="宋体"/>
          <w:sz w:val="24"/>
        </w:rPr>
      </w:pPr>
      <w:r>
        <w:rPr>
          <w:rFonts w:hint="eastAsia" w:ascii="宋体" w:hAnsi="宋体" w:cs="宋体"/>
          <w:sz w:val="24"/>
        </w:rPr>
        <w:t>第一章：总则</w:t>
      </w:r>
    </w:p>
    <w:p>
      <w:pPr>
        <w:spacing w:line="360" w:lineRule="auto"/>
        <w:ind w:firstLine="480" w:firstLineChars="200"/>
        <w:rPr>
          <w:rFonts w:ascii="宋体" w:hAnsi="宋体" w:cs="宋体"/>
          <w:sz w:val="24"/>
        </w:rPr>
      </w:pPr>
      <w:r>
        <w:rPr>
          <w:rFonts w:hint="eastAsia" w:ascii="宋体" w:hAnsi="宋体" w:cs="宋体"/>
          <w:sz w:val="24"/>
        </w:rPr>
        <w:t>第二章：投标文件的内容</w:t>
      </w:r>
    </w:p>
    <w:p>
      <w:pPr>
        <w:spacing w:line="360" w:lineRule="auto"/>
        <w:ind w:firstLine="480" w:firstLineChars="200"/>
        <w:rPr>
          <w:rFonts w:ascii="宋体" w:hAnsi="宋体" w:cs="宋体"/>
          <w:sz w:val="24"/>
        </w:rPr>
      </w:pPr>
      <w:r>
        <w:rPr>
          <w:rFonts w:hint="eastAsia" w:ascii="宋体" w:hAnsi="宋体" w:cs="宋体"/>
          <w:sz w:val="24"/>
        </w:rPr>
        <w:t>第三章：招标内容及要求</w:t>
      </w:r>
    </w:p>
    <w:p>
      <w:pPr>
        <w:spacing w:line="360" w:lineRule="auto"/>
        <w:ind w:firstLine="480" w:firstLineChars="200"/>
        <w:rPr>
          <w:rFonts w:ascii="宋体" w:hAnsi="宋体" w:cs="宋体"/>
          <w:sz w:val="24"/>
        </w:rPr>
      </w:pPr>
      <w:r>
        <w:rPr>
          <w:rFonts w:hint="eastAsia" w:ascii="宋体" w:hAnsi="宋体" w:cs="宋体"/>
          <w:sz w:val="24"/>
        </w:rPr>
        <w:t>第四章：合同主要条款</w:t>
      </w:r>
    </w:p>
    <w:p>
      <w:pPr>
        <w:spacing w:line="360" w:lineRule="auto"/>
        <w:ind w:firstLine="480" w:firstLineChars="200"/>
        <w:rPr>
          <w:rFonts w:ascii="宋体" w:hAnsi="宋体" w:cs="宋体"/>
          <w:sz w:val="24"/>
        </w:rPr>
      </w:pPr>
      <w:r>
        <w:rPr>
          <w:rFonts w:hint="eastAsia" w:ascii="宋体" w:hAnsi="宋体" w:cs="宋体"/>
          <w:sz w:val="24"/>
        </w:rPr>
        <w:t>第五章：评标方法</w:t>
      </w:r>
    </w:p>
    <w:p>
      <w:pPr>
        <w:spacing w:line="360" w:lineRule="auto"/>
        <w:ind w:firstLine="480" w:firstLineChars="200"/>
        <w:rPr>
          <w:rFonts w:ascii="宋体" w:hAnsi="宋体" w:cs="宋体"/>
          <w:sz w:val="24"/>
        </w:rPr>
      </w:pPr>
      <w:r>
        <w:rPr>
          <w:rFonts w:hint="eastAsia" w:ascii="宋体" w:hAnsi="宋体" w:cs="宋体"/>
          <w:sz w:val="24"/>
        </w:rPr>
        <w:t>第六章：附件</w:t>
      </w:r>
    </w:p>
    <w:p>
      <w:pPr>
        <w:spacing w:line="360" w:lineRule="auto"/>
        <w:ind w:firstLine="480"/>
        <w:rPr>
          <w:rFonts w:ascii="宋体" w:hAnsi="宋体" w:cs="宋体"/>
          <w:sz w:val="24"/>
        </w:rPr>
      </w:pPr>
      <w:r>
        <w:rPr>
          <w:rFonts w:hint="eastAsia" w:ascii="宋体" w:hAnsi="宋体" w:cs="宋体"/>
          <w:sz w:val="24"/>
        </w:rPr>
        <w:t>投标单位仔细检查招标文件是否齐全，如有缺漏，立即与本公司联系解决，否则后果由投标单位自负。</w:t>
      </w:r>
    </w:p>
    <w:p>
      <w:pPr>
        <w:spacing w:line="360" w:lineRule="auto"/>
        <w:ind w:firstLine="480" w:firstLineChars="200"/>
        <w:rPr>
          <w:rFonts w:ascii="宋体" w:hAnsi="宋体" w:cs="宋体"/>
          <w:sz w:val="24"/>
        </w:rPr>
      </w:pPr>
      <w:r>
        <w:rPr>
          <w:rFonts w:hint="eastAsia" w:ascii="宋体" w:hAnsi="宋体" w:cs="宋体"/>
          <w:sz w:val="24"/>
        </w:rPr>
        <w:t>投标单位应认真审阅招标文件全部内容，实质上不响应招标文件要求的投标文件将被拒绝或视作无效投标。</w:t>
      </w:r>
    </w:p>
    <w:p>
      <w:pPr>
        <w:pStyle w:val="44"/>
        <w:spacing w:line="360" w:lineRule="auto"/>
        <w:ind w:firstLine="480" w:firstLineChars="200"/>
        <w:rPr>
          <w:rFonts w:hAnsi="宋体"/>
          <w:color w:val="auto"/>
        </w:rPr>
      </w:pPr>
      <w:r>
        <w:rPr>
          <w:rFonts w:hint="eastAsia" w:hAnsi="宋体"/>
          <w:color w:val="auto"/>
        </w:rPr>
        <w:t>投标单位一旦参加本项目采购活动，即被认为接受了本招标文件的规定和约束。</w:t>
      </w:r>
    </w:p>
    <w:p>
      <w:pPr>
        <w:spacing w:line="360" w:lineRule="auto"/>
        <w:rPr>
          <w:rFonts w:ascii="宋体" w:hAnsi="宋体" w:cs="宋体"/>
          <w:b/>
          <w:sz w:val="24"/>
        </w:rPr>
      </w:pPr>
      <w:r>
        <w:rPr>
          <w:rFonts w:hint="eastAsia" w:ascii="宋体" w:hAnsi="宋体" w:cs="宋体"/>
          <w:b/>
          <w:sz w:val="24"/>
        </w:rPr>
        <w:t>五、招标文件的更正</w:t>
      </w:r>
    </w:p>
    <w:p>
      <w:pPr>
        <w:snapToGrid w:val="0"/>
        <w:spacing w:line="360" w:lineRule="auto"/>
        <w:ind w:firstLine="480" w:firstLineChars="200"/>
        <w:rPr>
          <w:rFonts w:ascii="宋体" w:hAnsi="宋体" w:cs="宋体"/>
          <w:sz w:val="24"/>
        </w:rPr>
      </w:pPr>
      <w:r>
        <w:rPr>
          <w:rFonts w:hint="eastAsia" w:ascii="宋体" w:hAnsi="宋体" w:cs="宋体"/>
          <w:sz w:val="24"/>
        </w:rPr>
        <w:t>1.投标单位在收到招标文件后，如有疑问需要澄清，应按规定时间以书面形式向招标代理机构提出，未以书面形式提出或逾期提出的异议将不被接受，如无疑问,视作投标单位完全响应招标文件的条款和要求。</w:t>
      </w:r>
    </w:p>
    <w:p>
      <w:pPr>
        <w:snapToGrid w:val="0"/>
        <w:spacing w:line="360" w:lineRule="auto"/>
        <w:ind w:firstLine="480" w:firstLineChars="200"/>
        <w:rPr>
          <w:rFonts w:ascii="宋体" w:hAnsi="宋体" w:cs="宋体"/>
          <w:sz w:val="24"/>
        </w:rPr>
      </w:pPr>
      <w:r>
        <w:rPr>
          <w:rFonts w:hint="eastAsia" w:ascii="宋体" w:hAnsi="宋体" w:cs="宋体"/>
          <w:sz w:val="24"/>
        </w:rPr>
        <w:t>2.代理机构向投标单位提供的有关资料和数据，是代理机构现有的能使投标单位利用的资料，投标单位对代理机构提供的招标文件所做出的推论、解释和结论，代理机构概不负责。</w:t>
      </w:r>
    </w:p>
    <w:p>
      <w:pPr>
        <w:snapToGrid w:val="0"/>
        <w:spacing w:line="360" w:lineRule="auto"/>
        <w:ind w:firstLine="480" w:firstLineChars="200"/>
        <w:rPr>
          <w:rFonts w:ascii="宋体" w:hAnsi="宋体" w:cs="宋体"/>
          <w:sz w:val="24"/>
        </w:rPr>
      </w:pPr>
      <w:r>
        <w:rPr>
          <w:rFonts w:hint="eastAsia" w:ascii="宋体" w:hAnsi="宋体" w:cs="宋体"/>
          <w:sz w:val="24"/>
        </w:rPr>
        <w:t>3.代理机构有权对已发出的招标文件进行必要的澄清或修改，并以更正公告形式通知所有投标单位。</w:t>
      </w:r>
    </w:p>
    <w:p>
      <w:pPr>
        <w:snapToGrid w:val="0"/>
        <w:spacing w:line="360" w:lineRule="auto"/>
        <w:ind w:firstLine="480" w:firstLineChars="200"/>
        <w:rPr>
          <w:rFonts w:ascii="宋体" w:hAnsi="宋体" w:cs="宋体"/>
          <w:sz w:val="24"/>
        </w:rPr>
      </w:pPr>
      <w:r>
        <w:rPr>
          <w:rFonts w:hint="eastAsia" w:ascii="宋体" w:hAnsi="宋体" w:cs="宋体"/>
          <w:sz w:val="24"/>
        </w:rPr>
        <w:t>4.为使投标单位在编制投标文件时有充分的时间对招标文件的澄清、修改、补充等内容进行研究，代理机构可酌情延长提交投标文件的截止时间，具体时间在招标文件的修改、补充等公告中予以明确。</w:t>
      </w:r>
    </w:p>
    <w:p>
      <w:pPr>
        <w:snapToGrid w:val="0"/>
        <w:spacing w:line="360" w:lineRule="auto"/>
        <w:ind w:firstLine="480" w:firstLineChars="200"/>
        <w:rPr>
          <w:rFonts w:ascii="宋体" w:hAnsi="宋体" w:cs="宋体"/>
          <w:sz w:val="24"/>
        </w:rPr>
      </w:pPr>
      <w:r>
        <w:rPr>
          <w:rFonts w:hint="eastAsia" w:ascii="宋体" w:hAnsi="宋体" w:cs="宋体"/>
          <w:sz w:val="24"/>
        </w:rPr>
        <w:t>5.公告通知以江苏畅誉项目管理有限公司网站所发布的为准。</w:t>
      </w:r>
    </w:p>
    <w:p>
      <w:pPr>
        <w:snapToGrid w:val="0"/>
        <w:spacing w:line="360" w:lineRule="auto"/>
        <w:rPr>
          <w:rFonts w:ascii="宋体" w:hAnsi="宋体" w:cs="宋体"/>
          <w:b/>
          <w:bCs/>
          <w:sz w:val="24"/>
        </w:rPr>
      </w:pPr>
      <w:r>
        <w:rPr>
          <w:rFonts w:hint="eastAsia" w:ascii="宋体" w:hAnsi="宋体" w:cs="宋体"/>
          <w:b/>
          <w:bCs/>
          <w:sz w:val="24"/>
        </w:rPr>
        <w:t>六、投标单位的义务</w:t>
      </w:r>
    </w:p>
    <w:p>
      <w:pPr>
        <w:snapToGrid w:val="0"/>
        <w:spacing w:line="360" w:lineRule="auto"/>
        <w:ind w:firstLine="480" w:firstLineChars="200"/>
        <w:rPr>
          <w:rFonts w:ascii="宋体" w:hAnsi="宋体" w:cs="宋体"/>
          <w:sz w:val="24"/>
        </w:rPr>
      </w:pPr>
      <w:r>
        <w:rPr>
          <w:rFonts w:hint="eastAsia" w:ascii="宋体" w:hAnsi="宋体" w:cs="宋体"/>
          <w:sz w:val="24"/>
        </w:rPr>
        <w:t>1.投标单位应当认真阅读招标文件，完全明了招标项目之名称、内容、工程期限、实施地点、质量要求、质保期等，完全明了投标单位所应具备的资格条件。</w:t>
      </w:r>
    </w:p>
    <w:p>
      <w:pPr>
        <w:snapToGrid w:val="0"/>
        <w:spacing w:line="360" w:lineRule="auto"/>
        <w:ind w:firstLine="480" w:firstLineChars="200"/>
        <w:rPr>
          <w:rFonts w:ascii="宋体" w:hAnsi="宋体" w:cs="宋体"/>
          <w:sz w:val="24"/>
        </w:rPr>
      </w:pPr>
      <w:r>
        <w:rPr>
          <w:rFonts w:hint="eastAsia" w:ascii="宋体" w:hAnsi="宋体" w:cs="宋体"/>
          <w:sz w:val="24"/>
        </w:rPr>
        <w:t>2.投标单位应当按照招标文件的要求编制投标文件。投标文件应对招标文件提出的实质性要求和条件作出完全响应。</w:t>
      </w:r>
    </w:p>
    <w:p>
      <w:pPr>
        <w:snapToGrid w:val="0"/>
        <w:spacing w:line="360" w:lineRule="auto"/>
        <w:ind w:firstLine="480" w:firstLineChars="200"/>
        <w:rPr>
          <w:rFonts w:ascii="宋体" w:hAnsi="宋体" w:cs="宋体"/>
          <w:sz w:val="24"/>
        </w:rPr>
      </w:pPr>
      <w:r>
        <w:rPr>
          <w:rFonts w:hint="eastAsia" w:ascii="宋体" w:hAnsi="宋体" w:cs="宋体"/>
          <w:sz w:val="24"/>
        </w:rPr>
        <w:t>3.投标单位应在投标截止时间前，将密封的投标文件送达投标地点。</w:t>
      </w:r>
    </w:p>
    <w:p>
      <w:pPr>
        <w:snapToGrid w:val="0"/>
        <w:spacing w:line="360" w:lineRule="auto"/>
        <w:ind w:firstLine="480" w:firstLineChars="200"/>
        <w:rPr>
          <w:rFonts w:ascii="宋体" w:hAnsi="宋体" w:cs="宋体"/>
          <w:sz w:val="24"/>
        </w:rPr>
      </w:pPr>
      <w:r>
        <w:rPr>
          <w:rFonts w:hint="eastAsia" w:ascii="宋体" w:hAnsi="宋体" w:cs="宋体"/>
          <w:sz w:val="24"/>
        </w:rPr>
        <w:t>4.投标单位不得相互串通投标报价，不得排挤其他投标单位的公平竞争，损害采购单位或者其他投标单位合法权益。投标单位不得与采购单位串通投标，损害国家利益，公众利益或者他人的合法权益。</w:t>
      </w:r>
    </w:p>
    <w:p>
      <w:pPr>
        <w:snapToGrid w:val="0"/>
        <w:spacing w:line="360" w:lineRule="auto"/>
        <w:ind w:firstLine="480" w:firstLineChars="200"/>
        <w:rPr>
          <w:rFonts w:ascii="宋体" w:hAnsi="宋体" w:cs="宋体"/>
          <w:sz w:val="24"/>
        </w:rPr>
      </w:pPr>
      <w:r>
        <w:rPr>
          <w:rFonts w:hint="eastAsia" w:ascii="宋体" w:hAnsi="宋体" w:cs="宋体"/>
          <w:sz w:val="24"/>
        </w:rPr>
        <w:t>5.投标单位在投标文件递交截止时间前，对所提交的投标文件可以补充、修改或者撤回，并书面通知代理机构。补充、修改的内容为投标文件的组成部分。</w:t>
      </w:r>
    </w:p>
    <w:p>
      <w:pPr>
        <w:pStyle w:val="44"/>
        <w:spacing w:line="360" w:lineRule="auto"/>
        <w:ind w:firstLine="480" w:firstLineChars="200"/>
        <w:rPr>
          <w:rFonts w:hAnsi="宋体"/>
          <w:color w:val="auto"/>
        </w:rPr>
      </w:pPr>
      <w:r>
        <w:rPr>
          <w:rFonts w:hint="eastAsia" w:hAnsi="宋体"/>
          <w:color w:val="auto"/>
        </w:rPr>
        <w:t>6.对于招标文件、施工图纸（如有）以及现场情况有任何异议，投标单位应当事先提出，否则后果由投标单位负责。</w:t>
      </w:r>
    </w:p>
    <w:p>
      <w:pPr>
        <w:pStyle w:val="44"/>
        <w:spacing w:line="360" w:lineRule="auto"/>
        <w:rPr>
          <w:rFonts w:hAnsi="宋体"/>
          <w:color w:val="auto"/>
        </w:rPr>
      </w:pPr>
      <w:r>
        <w:rPr>
          <w:rFonts w:hint="eastAsia" w:hAnsi="宋体"/>
          <w:b/>
          <w:color w:val="auto"/>
        </w:rPr>
        <w:t>七、报价</w:t>
      </w:r>
    </w:p>
    <w:p>
      <w:pPr>
        <w:spacing w:line="360" w:lineRule="auto"/>
        <w:ind w:firstLine="482" w:firstLineChars="200"/>
        <w:rPr>
          <w:rFonts w:ascii="宋体" w:hAnsi="宋体" w:cs="宋体"/>
          <w:b/>
          <w:bCs/>
          <w:sz w:val="24"/>
        </w:rPr>
      </w:pPr>
      <w:r>
        <w:rPr>
          <w:rFonts w:hint="eastAsia" w:ascii="宋体" w:hAnsi="宋体" w:cs="宋体"/>
          <w:b/>
          <w:bCs/>
          <w:sz w:val="24"/>
        </w:rPr>
        <w:t>1.本工程投标报价采用工程量清单报价。投标单位应按要求提供已标价工程量清单，工程量按实结算，综合单价不变。</w:t>
      </w:r>
    </w:p>
    <w:p>
      <w:pPr>
        <w:spacing w:line="360" w:lineRule="auto"/>
        <w:ind w:firstLine="480" w:firstLineChars="200"/>
        <w:rPr>
          <w:rFonts w:ascii="宋体" w:hAnsi="宋体" w:cs="宋体"/>
          <w:sz w:val="24"/>
        </w:rPr>
      </w:pPr>
      <w:r>
        <w:rPr>
          <w:rFonts w:hint="eastAsia" w:ascii="宋体" w:hAnsi="宋体" w:cs="宋体"/>
          <w:sz w:val="24"/>
        </w:rPr>
        <w:t>2.报价中应考虑招标文件中要求投标单位承担的风险范围以及相关的费用。</w:t>
      </w:r>
    </w:p>
    <w:p>
      <w:pPr>
        <w:spacing w:line="360" w:lineRule="auto"/>
        <w:ind w:firstLine="480" w:firstLineChars="200"/>
        <w:rPr>
          <w:rFonts w:ascii="宋体" w:hAnsi="宋体" w:cs="宋体"/>
          <w:sz w:val="24"/>
        </w:rPr>
      </w:pPr>
      <w:r>
        <w:rPr>
          <w:rFonts w:hint="eastAsia" w:ascii="宋体" w:hAnsi="宋体" w:cs="宋体"/>
          <w:sz w:val="24"/>
        </w:rPr>
        <w:t>3.报价的编制要求</w:t>
      </w:r>
    </w:p>
    <w:p>
      <w:pPr>
        <w:spacing w:line="360" w:lineRule="auto"/>
        <w:ind w:firstLine="530" w:firstLineChars="221"/>
        <w:rPr>
          <w:rFonts w:ascii="宋体" w:hAnsi="宋体" w:cs="宋体"/>
          <w:sz w:val="24"/>
        </w:rPr>
      </w:pPr>
      <w:r>
        <w:rPr>
          <w:rFonts w:hint="eastAsia" w:ascii="宋体" w:hAnsi="宋体" w:cs="宋体"/>
          <w:sz w:val="24"/>
        </w:rPr>
        <w:t>3.1报价应根据招标文件中的有关计价要求，并按照下列依据自主报价，但不得低于成本。</w:t>
      </w:r>
    </w:p>
    <w:p>
      <w:pPr>
        <w:spacing w:line="360" w:lineRule="auto"/>
        <w:ind w:firstLine="480" w:firstLineChars="200"/>
        <w:jc w:val="left"/>
        <w:rPr>
          <w:rFonts w:ascii="宋体" w:hAnsi="宋体" w:cs="宋体"/>
          <w:sz w:val="24"/>
        </w:rPr>
      </w:pPr>
      <w:r>
        <w:rPr>
          <w:rFonts w:hint="eastAsia" w:ascii="宋体" w:hAnsi="宋体" w:cs="宋体"/>
          <w:sz w:val="24"/>
        </w:rPr>
        <w:t>（1）本招标文件；</w:t>
      </w:r>
    </w:p>
    <w:p>
      <w:pPr>
        <w:pStyle w:val="44"/>
        <w:spacing w:line="360" w:lineRule="auto"/>
        <w:ind w:firstLine="480" w:firstLineChars="200"/>
        <w:rPr>
          <w:rFonts w:hAnsi="宋体"/>
          <w:color w:val="auto"/>
        </w:rPr>
      </w:pPr>
      <w:r>
        <w:rPr>
          <w:rFonts w:hint="eastAsia" w:hAnsi="宋体"/>
          <w:color w:val="auto"/>
        </w:rPr>
        <w:t>（2）2013工程量清单计价规范；</w:t>
      </w:r>
    </w:p>
    <w:p>
      <w:pPr>
        <w:pStyle w:val="44"/>
        <w:spacing w:line="360" w:lineRule="auto"/>
        <w:ind w:firstLine="480" w:firstLineChars="200"/>
        <w:rPr>
          <w:rFonts w:hAnsi="宋体"/>
          <w:color w:val="auto"/>
        </w:rPr>
      </w:pPr>
      <w:r>
        <w:rPr>
          <w:rFonts w:hint="eastAsia" w:hAnsi="宋体"/>
          <w:color w:val="auto"/>
        </w:rPr>
        <w:t>（3）江苏省2014安装工程计价定额（2014版）；</w:t>
      </w:r>
    </w:p>
    <w:p>
      <w:pPr>
        <w:pStyle w:val="44"/>
        <w:spacing w:line="360" w:lineRule="auto"/>
        <w:ind w:firstLine="480" w:firstLineChars="200"/>
        <w:rPr>
          <w:rFonts w:hAnsi="宋体"/>
          <w:color w:val="auto"/>
        </w:rPr>
      </w:pPr>
      <w:r>
        <w:rPr>
          <w:rFonts w:hint="eastAsia" w:hAnsi="宋体"/>
          <w:color w:val="auto"/>
        </w:rPr>
        <w:t>（4）常州工程造价信息2021年第3期；</w:t>
      </w:r>
    </w:p>
    <w:p>
      <w:pPr>
        <w:pStyle w:val="44"/>
        <w:spacing w:line="360" w:lineRule="auto"/>
        <w:ind w:firstLine="480" w:firstLineChars="200"/>
        <w:rPr>
          <w:rFonts w:hAnsi="宋体"/>
          <w:color w:val="auto"/>
        </w:rPr>
      </w:pPr>
      <w:r>
        <w:rPr>
          <w:rFonts w:hint="eastAsia" w:hAnsi="宋体"/>
          <w:color w:val="auto"/>
        </w:rPr>
        <w:t>（5）人工单价按苏建函价〔2021〕62号文件计算；</w:t>
      </w:r>
    </w:p>
    <w:p>
      <w:pPr>
        <w:pStyle w:val="44"/>
        <w:spacing w:line="360" w:lineRule="auto"/>
        <w:ind w:firstLine="480" w:firstLineChars="200"/>
        <w:rPr>
          <w:rFonts w:hAnsi="宋体"/>
          <w:color w:val="auto"/>
        </w:rPr>
      </w:pPr>
      <w:r>
        <w:rPr>
          <w:rFonts w:hint="eastAsia" w:hAnsi="宋体"/>
          <w:color w:val="auto"/>
        </w:rPr>
        <w:t>（6）规费、税金根据苏建函价【2019】178号文件计算；</w:t>
      </w:r>
    </w:p>
    <w:p>
      <w:pPr>
        <w:spacing w:line="360" w:lineRule="auto"/>
        <w:ind w:firstLine="480" w:firstLineChars="200"/>
        <w:jc w:val="left"/>
        <w:rPr>
          <w:rFonts w:ascii="宋体" w:hAnsi="宋体" w:cs="宋体"/>
        </w:rPr>
      </w:pPr>
      <w:r>
        <w:rPr>
          <w:rFonts w:hint="eastAsia" w:ascii="宋体" w:hAnsi="宋体" w:cs="宋体"/>
          <w:sz w:val="24"/>
        </w:rPr>
        <w:t>（7）其他的相关资料。</w:t>
      </w:r>
    </w:p>
    <w:p>
      <w:pPr>
        <w:spacing w:line="360" w:lineRule="auto"/>
        <w:ind w:firstLine="480" w:firstLineChars="200"/>
        <w:rPr>
          <w:rFonts w:ascii="宋体" w:hAnsi="宋体" w:cs="宋体"/>
          <w:sz w:val="24"/>
        </w:rPr>
      </w:pPr>
      <w:r>
        <w:rPr>
          <w:rFonts w:hint="eastAsia" w:ascii="宋体" w:hAnsi="宋体" w:cs="宋体"/>
          <w:sz w:val="24"/>
        </w:rPr>
        <w:t>3.2招标工程量清单与计价表中列明的所有需要填写单价和合价的项目，均应填写。未填写单价和合价的项目，视为此项费用已包含在已标价工程量清单中其他项目的单价和合价之中。</w:t>
      </w:r>
    </w:p>
    <w:p>
      <w:pPr>
        <w:spacing w:line="360" w:lineRule="auto"/>
        <w:ind w:firstLine="480" w:firstLineChars="200"/>
        <w:rPr>
          <w:rFonts w:ascii="宋体" w:hAnsi="宋体" w:cs="宋体"/>
          <w:sz w:val="24"/>
        </w:rPr>
      </w:pPr>
      <w:r>
        <w:rPr>
          <w:rFonts w:hint="eastAsia" w:ascii="宋体" w:hAnsi="宋体" w:cs="宋体"/>
          <w:sz w:val="24"/>
        </w:rPr>
        <w:t>3.3工程量清单中标价的单价或金额，应包括所需人工费、材料费、机械费、措施费、工程建设其它费用、管理费、利润、规费、税金等完成本项目的一切费用，以及一定范围内的风险费用。所谓“一定范围内的风险”是指合同约定的风险。工程量清单中的现场安全文明施工费、规费、税金、暂列金额、暂估价为不可竞争费。</w:t>
      </w:r>
    </w:p>
    <w:p>
      <w:pPr>
        <w:spacing w:line="360" w:lineRule="auto"/>
        <w:ind w:firstLine="480" w:firstLineChars="200"/>
        <w:rPr>
          <w:rFonts w:ascii="宋体" w:hAnsi="宋体" w:cs="宋体"/>
          <w:sz w:val="24"/>
        </w:rPr>
      </w:pPr>
      <w:r>
        <w:rPr>
          <w:rFonts w:hint="eastAsia" w:ascii="宋体" w:hAnsi="宋体" w:cs="宋体"/>
          <w:sz w:val="24"/>
        </w:rPr>
        <w:t>3.4“招标响应报价一览表”中的投标总价由分部分项工程费、措施项目费、其他项目费、规费和税金组成，并且“招标响应报价一览表”中的投标总价应当与构成已标价工程量清单的分部分项工程费、措施项目费、其他项目费、规费、税金的合计金额一致。</w:t>
      </w:r>
    </w:p>
    <w:p>
      <w:pPr>
        <w:spacing w:line="360" w:lineRule="auto"/>
        <w:ind w:firstLine="410" w:firstLineChars="171"/>
        <w:rPr>
          <w:rFonts w:ascii="宋体" w:hAnsi="宋体" w:cs="宋体"/>
          <w:sz w:val="24"/>
        </w:rPr>
      </w:pPr>
      <w:r>
        <w:rPr>
          <w:rFonts w:hint="eastAsia" w:ascii="宋体" w:hAnsi="宋体" w:cs="宋体"/>
          <w:sz w:val="24"/>
        </w:rPr>
        <w:t>3.5分部分项工程和措施项目中的单价项目按下列要求报价</w:t>
      </w:r>
    </w:p>
    <w:p>
      <w:pPr>
        <w:spacing w:line="360" w:lineRule="auto"/>
        <w:ind w:firstLine="616" w:firstLineChars="257"/>
        <w:rPr>
          <w:rFonts w:ascii="宋体" w:hAnsi="宋体" w:cs="宋体"/>
          <w:sz w:val="24"/>
        </w:rPr>
      </w:pPr>
      <w:r>
        <w:rPr>
          <w:rFonts w:hint="eastAsia" w:ascii="宋体" w:hAnsi="宋体" w:cs="宋体"/>
          <w:sz w:val="24"/>
        </w:rPr>
        <w:t>3.5.1分部分项工程和措施项目中的单价项目，应根据招标文件和招标工程量清单确定综合单价。</w:t>
      </w:r>
    </w:p>
    <w:p>
      <w:pPr>
        <w:spacing w:line="360" w:lineRule="auto"/>
        <w:ind w:firstLine="616" w:firstLineChars="257"/>
        <w:rPr>
          <w:rFonts w:ascii="宋体" w:hAnsi="宋体" w:cs="宋体"/>
          <w:sz w:val="24"/>
        </w:rPr>
      </w:pPr>
      <w:r>
        <w:rPr>
          <w:rFonts w:hint="eastAsia" w:ascii="宋体" w:hAnsi="宋体" w:cs="宋体"/>
          <w:sz w:val="24"/>
        </w:rPr>
        <w:t>3.5.2如果分部分项工程量清单中涉及“材料（工程设备）暂估单价及调整表”中列出的材料和工程设备，将该类材料和工程设备的暂估单价计入对应的工程量清单综合单价。</w:t>
      </w:r>
    </w:p>
    <w:p>
      <w:pPr>
        <w:spacing w:line="360" w:lineRule="auto"/>
        <w:ind w:firstLine="616" w:firstLineChars="257"/>
        <w:rPr>
          <w:rFonts w:ascii="宋体" w:hAnsi="宋体" w:cs="宋体"/>
          <w:sz w:val="24"/>
        </w:rPr>
      </w:pPr>
      <w:r>
        <w:rPr>
          <w:rFonts w:hint="eastAsia" w:ascii="宋体" w:hAnsi="宋体" w:cs="宋体"/>
          <w:sz w:val="24"/>
        </w:rPr>
        <w:t>3.5.3如果分部分项工程量清单中涉及“发包人供应材料和工程设备一览表”中列出的材料和工程设备，则该类材料和工程设备供应至现场指定位置的采购供应价（含材料保管费）应计入对应的工程量清单综合单价。</w:t>
      </w:r>
    </w:p>
    <w:p>
      <w:pPr>
        <w:spacing w:line="360" w:lineRule="auto"/>
        <w:ind w:firstLine="616" w:firstLineChars="257"/>
        <w:rPr>
          <w:rFonts w:ascii="宋体" w:hAnsi="宋体" w:cs="宋体"/>
          <w:sz w:val="24"/>
        </w:rPr>
      </w:pPr>
      <w:r>
        <w:rPr>
          <w:rFonts w:hint="eastAsia" w:ascii="宋体" w:hAnsi="宋体" w:cs="宋体"/>
          <w:sz w:val="24"/>
        </w:rPr>
        <w:t>3.5.4 “分部分项工程和单价措施项目清单与计价表”所列各项目的综合单价组成中，各项目的人工、材料和机械台班消耗量、管理费费率、利润费率由投标单位按照其自身情况做充分的、竞争性考虑。</w:t>
      </w:r>
    </w:p>
    <w:p>
      <w:pPr>
        <w:spacing w:line="360" w:lineRule="auto"/>
        <w:ind w:firstLine="410" w:firstLineChars="171"/>
        <w:rPr>
          <w:rFonts w:ascii="宋体" w:hAnsi="宋体" w:cs="宋体"/>
          <w:sz w:val="24"/>
        </w:rPr>
      </w:pPr>
      <w:r>
        <w:rPr>
          <w:rFonts w:hint="eastAsia" w:ascii="宋体" w:hAnsi="宋体" w:cs="宋体"/>
          <w:sz w:val="24"/>
        </w:rPr>
        <w:t>3.6措施项目中的总价项目按下列要求报价</w:t>
      </w:r>
    </w:p>
    <w:p>
      <w:pPr>
        <w:spacing w:line="360" w:lineRule="auto"/>
        <w:ind w:firstLine="616" w:firstLineChars="257"/>
        <w:rPr>
          <w:rFonts w:ascii="宋体" w:hAnsi="宋体" w:cs="宋体"/>
          <w:sz w:val="24"/>
        </w:rPr>
      </w:pPr>
      <w:r>
        <w:rPr>
          <w:rFonts w:hint="eastAsia" w:ascii="宋体" w:hAnsi="宋体" w:cs="宋体"/>
          <w:sz w:val="24"/>
        </w:rPr>
        <w:t>3.6.1  总价措施项目中，以费率计算的，投标单位在投标报价时自主报价；其他总价措施项目，按项计取，综合单价按实际或可能发生的费用进行计算。</w:t>
      </w:r>
    </w:p>
    <w:p>
      <w:pPr>
        <w:spacing w:line="360" w:lineRule="auto"/>
        <w:ind w:firstLine="616" w:firstLineChars="257"/>
        <w:rPr>
          <w:rFonts w:ascii="宋体" w:hAnsi="宋体" w:cs="宋体"/>
          <w:sz w:val="24"/>
        </w:rPr>
      </w:pPr>
      <w:r>
        <w:rPr>
          <w:rFonts w:hint="eastAsia" w:ascii="宋体" w:hAnsi="宋体" w:cs="宋体"/>
          <w:sz w:val="24"/>
        </w:rPr>
        <w:t>3.6.2  措施项目清单中的安全文明施工费不得作为竞争性费用，投标报价时按招标文件费率计取不得让利，结算按常建 (2019)1号文件执行。</w:t>
      </w:r>
    </w:p>
    <w:p>
      <w:pPr>
        <w:spacing w:line="360" w:lineRule="auto"/>
        <w:ind w:firstLine="616" w:firstLineChars="257"/>
        <w:rPr>
          <w:rFonts w:ascii="宋体" w:hAnsi="宋体" w:cs="宋体"/>
          <w:sz w:val="24"/>
        </w:rPr>
      </w:pPr>
      <w:r>
        <w:rPr>
          <w:rFonts w:hint="eastAsia" w:ascii="宋体" w:hAnsi="宋体" w:cs="宋体"/>
          <w:sz w:val="24"/>
        </w:rPr>
        <w:t>3.6.3  采购单位提供的措施项目清单，投标单位在报价时应充分、全面地阅读和理解招标文件的相关内容和约定，详实了解工程场地及其周围环境，充分考虑招标工程特点及拟定的施工方案和施工组织设计，投标单位可根据工程实际与施工组织设计增补总价措施项目，但不应更改采购单位已列措施项目。</w:t>
      </w:r>
    </w:p>
    <w:p>
      <w:pPr>
        <w:spacing w:line="360" w:lineRule="auto"/>
        <w:ind w:firstLine="616" w:firstLineChars="257"/>
        <w:rPr>
          <w:rFonts w:ascii="宋体" w:hAnsi="宋体" w:cs="宋体"/>
          <w:sz w:val="24"/>
        </w:rPr>
      </w:pPr>
      <w:r>
        <w:rPr>
          <w:rFonts w:hint="eastAsia" w:ascii="宋体" w:hAnsi="宋体" w:cs="宋体"/>
          <w:sz w:val="24"/>
        </w:rPr>
        <w:t>3.6.4  “总价措施项目清单与计价表”中所填写的报价金额，应全面涵盖招标文件约定的投标单位中标后施工、竣工、交付本工程并维修其任何缺陷所需要履行的责任和义务的全部费用。</w:t>
      </w:r>
    </w:p>
    <w:p>
      <w:pPr>
        <w:spacing w:line="360" w:lineRule="auto"/>
        <w:ind w:firstLine="410" w:firstLineChars="171"/>
        <w:rPr>
          <w:rFonts w:ascii="宋体" w:hAnsi="宋体" w:cs="宋体"/>
          <w:snapToGrid w:val="0"/>
          <w:sz w:val="24"/>
        </w:rPr>
      </w:pPr>
      <w:r>
        <w:rPr>
          <w:rFonts w:hint="eastAsia" w:ascii="宋体" w:hAnsi="宋体" w:cs="宋体"/>
          <w:snapToGrid w:val="0"/>
          <w:sz w:val="24"/>
        </w:rPr>
        <w:t>3.7其他项目费中：暂列金额为不可竞争费用，应按照其他项目清单中列出的金额填写，暂列金额不得变动和更改。暂列金额均为估算、预测数，虽然包括在合同价之内，但并不直接属承包人所有，而是由发包人暂定并掌握使用的一笔款项。</w:t>
      </w:r>
    </w:p>
    <w:p>
      <w:pPr>
        <w:spacing w:line="360" w:lineRule="auto"/>
        <w:ind w:firstLine="410" w:firstLineChars="171"/>
        <w:rPr>
          <w:rFonts w:ascii="宋体" w:hAnsi="宋体" w:cs="宋体"/>
          <w:sz w:val="24"/>
        </w:rPr>
      </w:pPr>
      <w:r>
        <w:rPr>
          <w:rFonts w:hint="eastAsia" w:ascii="宋体" w:hAnsi="宋体" w:cs="宋体"/>
          <w:sz w:val="24"/>
        </w:rPr>
        <w:t>3.8 规费和税金不得作为竞争性费用，投标报价时按招标文件费率计取不得让利。</w:t>
      </w:r>
    </w:p>
    <w:p>
      <w:pPr>
        <w:spacing w:line="360" w:lineRule="auto"/>
        <w:ind w:firstLine="410" w:firstLineChars="171"/>
        <w:rPr>
          <w:rFonts w:ascii="宋体" w:hAnsi="宋体" w:cs="宋体"/>
          <w:sz w:val="24"/>
        </w:rPr>
      </w:pPr>
      <w:r>
        <w:rPr>
          <w:rFonts w:hint="eastAsia" w:ascii="宋体" w:hAnsi="宋体" w:cs="宋体"/>
          <w:sz w:val="24"/>
        </w:rPr>
        <w:t>3.9 除招标文件有强制性规定以及不可竞争部分以外，投标报价由投标单位自主确定，但不得低于成本。</w:t>
      </w:r>
    </w:p>
    <w:p>
      <w:pPr>
        <w:spacing w:line="360" w:lineRule="auto"/>
        <w:ind w:firstLine="410" w:firstLineChars="171"/>
        <w:rPr>
          <w:rFonts w:ascii="宋体" w:hAnsi="宋体" w:cs="宋体"/>
          <w:sz w:val="24"/>
        </w:rPr>
      </w:pPr>
      <w:r>
        <w:rPr>
          <w:rFonts w:hint="eastAsia" w:ascii="宋体" w:hAnsi="宋体" w:cs="宋体"/>
          <w:sz w:val="24"/>
        </w:rPr>
        <w:t>3.10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单位自身的管理水平、技术水平和综合实力。</w:t>
      </w:r>
    </w:p>
    <w:p>
      <w:pPr>
        <w:spacing w:line="360" w:lineRule="auto"/>
        <w:ind w:firstLine="410" w:firstLineChars="171"/>
        <w:rPr>
          <w:rFonts w:ascii="宋体" w:hAnsi="宋体" w:cs="宋体"/>
          <w:sz w:val="24"/>
        </w:rPr>
      </w:pPr>
      <w:r>
        <w:rPr>
          <w:rFonts w:hint="eastAsia" w:ascii="宋体" w:hAnsi="宋体" w:cs="宋体"/>
          <w:sz w:val="24"/>
        </w:rPr>
        <w:t>3.11 管理费应由投标单位在保证不低于其成本的基础上做竞争性考虑；利润由投标单位根据自身情况和综合实力做竞争性考虑。</w:t>
      </w:r>
    </w:p>
    <w:p>
      <w:pPr>
        <w:spacing w:line="360" w:lineRule="auto"/>
        <w:ind w:firstLine="410" w:firstLineChars="171"/>
        <w:rPr>
          <w:rFonts w:ascii="宋体" w:hAnsi="宋体" w:cs="宋体"/>
          <w:sz w:val="24"/>
        </w:rPr>
      </w:pPr>
      <w:r>
        <w:rPr>
          <w:rFonts w:hint="eastAsia" w:ascii="宋体" w:hAnsi="宋体" w:cs="宋体"/>
          <w:sz w:val="24"/>
        </w:rPr>
        <w:t>3.12 投标报价中应考虑招标文件中要求投标单位承担的风险范围以及相关的费用。</w:t>
      </w:r>
    </w:p>
    <w:p>
      <w:pPr>
        <w:spacing w:line="360" w:lineRule="auto"/>
        <w:ind w:firstLine="410" w:firstLineChars="171"/>
        <w:rPr>
          <w:rFonts w:ascii="宋体" w:hAnsi="宋体" w:cs="宋体"/>
          <w:sz w:val="24"/>
        </w:rPr>
      </w:pPr>
      <w:r>
        <w:rPr>
          <w:rFonts w:hint="eastAsia" w:ascii="宋体" w:hAnsi="宋体" w:cs="宋体"/>
          <w:sz w:val="24"/>
        </w:rPr>
        <w:t>3.13 投标总价为投标单位在投标文件中提出的各项支付金额的总和，为实施、完成招标工程并修补缺陷以及履行招标文件中约定的风险范围内的所有责任和义务所发生的全部费用。投标总价为投标单位在投标文件中提出的各项支付金额的总和，为实施、完成招标工程并修补缺陷以及履行招标文件中约定的风险范围内的所有责任和义务所发生的全部费用。</w:t>
      </w:r>
    </w:p>
    <w:p>
      <w:pPr>
        <w:spacing w:line="360" w:lineRule="auto"/>
        <w:ind w:firstLine="420"/>
        <w:rPr>
          <w:rFonts w:ascii="宋体" w:hAnsi="宋体" w:cs="宋体"/>
          <w:sz w:val="24"/>
        </w:rPr>
      </w:pPr>
      <w:r>
        <w:rPr>
          <w:rFonts w:hint="eastAsia" w:ascii="宋体" w:hAnsi="宋体" w:cs="宋体"/>
          <w:sz w:val="24"/>
        </w:rPr>
        <w:t>4.本工程工程量清单及编制说明中提供材料（设备）备选品牌（或规格、型号、产地）的，应在备选品牌（或规格、型号、产地）范围内自行选择一款并根据市场行情及自身实际情况进行组价、报价。凡清单中提供可选品牌的材料（设备），投标报价中应提供材料品牌选用表，应注明投标单位所选择的材料（设备）的品牌（或规格、型号、产地），未注明上述信息的，视为投标单位同意由采购单位选择相应材料（设备）的品牌（或规格、型号、产地），但材料（设备）价格不予调整。因可选品牌材料（设备）之间客观存在的差异所引起的价格差异由投标单位在投标报价时综合考虑。中标后，投标单位不得因此提出价格调整的要求。</w:t>
      </w:r>
    </w:p>
    <w:p>
      <w:pPr>
        <w:spacing w:line="360" w:lineRule="auto"/>
        <w:ind w:firstLine="420"/>
        <w:rPr>
          <w:rFonts w:ascii="宋体" w:hAnsi="宋体" w:cs="宋体"/>
          <w:sz w:val="24"/>
        </w:rPr>
      </w:pPr>
      <w:r>
        <w:rPr>
          <w:rFonts w:hint="eastAsia" w:ascii="宋体" w:hAnsi="宋体" w:cs="宋体"/>
          <w:sz w:val="24"/>
        </w:rPr>
        <w:t>5.采购代理机构所提供的工程量清单，应认为已包括完成本工程的所有项目。凡设计图纸（如有）已指明的工程或完成图纸所示的附属工程、相关工程、衔接与后续工程所需的费用，投标单位应计入相关项目的单价中。投标单位未填单价或合价的工程项目在实施后，采购单位将不予以支付，并视为该项费用已包括在其他有价款的单价或合价内，投标单位必须按采购单位的要求完成工程量清单中未填入单价或总额价的工程细目，但不能得到支付与结算。</w:t>
      </w:r>
    </w:p>
    <w:p>
      <w:pPr>
        <w:spacing w:line="360" w:lineRule="auto"/>
        <w:ind w:firstLine="420"/>
        <w:rPr>
          <w:rFonts w:ascii="宋体" w:hAnsi="宋体" w:cs="宋体"/>
          <w:sz w:val="24"/>
        </w:rPr>
      </w:pPr>
      <w:r>
        <w:rPr>
          <w:rFonts w:hint="eastAsia" w:ascii="宋体" w:hAnsi="宋体" w:cs="宋体"/>
          <w:sz w:val="24"/>
        </w:rPr>
        <w:t>6．清单内描述可能未尽所有事宜，报价需同时按照图纸（如有）做法及相应规范做法为依据。</w:t>
      </w:r>
    </w:p>
    <w:p>
      <w:pPr>
        <w:spacing w:line="360" w:lineRule="auto"/>
        <w:ind w:firstLine="420"/>
        <w:rPr>
          <w:rFonts w:ascii="宋体" w:hAnsi="宋体" w:cs="宋体"/>
          <w:sz w:val="24"/>
        </w:rPr>
      </w:pPr>
      <w:r>
        <w:rPr>
          <w:rFonts w:hint="eastAsia" w:ascii="宋体" w:hAnsi="宋体" w:cs="宋体"/>
          <w:sz w:val="24"/>
        </w:rPr>
        <w:t>7．投标报价方式</w:t>
      </w:r>
    </w:p>
    <w:p>
      <w:pPr>
        <w:spacing w:line="360" w:lineRule="auto"/>
        <w:ind w:firstLine="420"/>
        <w:rPr>
          <w:rFonts w:ascii="宋体" w:hAnsi="宋体" w:cs="宋体"/>
          <w:sz w:val="24"/>
        </w:rPr>
      </w:pPr>
      <w:r>
        <w:rPr>
          <w:rFonts w:hint="eastAsia" w:ascii="宋体" w:hAnsi="宋体" w:cs="宋体"/>
          <w:sz w:val="24"/>
        </w:rPr>
        <w:t>7.1投标单位应按照招标文件中提供的格式完整、正确填写招标响应报价一览表。报价一览表中的报价应与分项报价表的总价完全一致，如有不一致的，以报价一览表的报价为准。所报价格都是含税后价格。</w:t>
      </w:r>
    </w:p>
    <w:p>
      <w:pPr>
        <w:spacing w:line="360" w:lineRule="auto"/>
        <w:ind w:firstLine="420"/>
        <w:rPr>
          <w:rFonts w:ascii="宋体" w:hAnsi="宋体" w:cs="宋体"/>
          <w:sz w:val="24"/>
        </w:rPr>
      </w:pPr>
      <w:r>
        <w:rPr>
          <w:rFonts w:hint="eastAsia" w:ascii="宋体" w:hAnsi="宋体" w:cs="宋体"/>
          <w:sz w:val="24"/>
        </w:rPr>
        <w:t>7.2投标总价的报价应与各分项报价汇总价一致，如有不一致的，以各分项报价汇总价的报价为准。</w:t>
      </w:r>
    </w:p>
    <w:p>
      <w:pPr>
        <w:spacing w:line="360" w:lineRule="auto"/>
        <w:ind w:firstLine="420"/>
        <w:rPr>
          <w:rFonts w:ascii="宋体" w:hAnsi="宋体" w:cs="宋体"/>
          <w:sz w:val="24"/>
        </w:rPr>
      </w:pPr>
      <w:r>
        <w:rPr>
          <w:rFonts w:hint="eastAsia" w:ascii="宋体" w:hAnsi="宋体" w:cs="宋体"/>
          <w:sz w:val="24"/>
        </w:rPr>
        <w:t>7.3报价货币为人民币，评标时以人民币为准。</w:t>
      </w:r>
    </w:p>
    <w:p>
      <w:pPr>
        <w:spacing w:line="360" w:lineRule="auto"/>
        <w:ind w:firstLine="420"/>
        <w:rPr>
          <w:rFonts w:ascii="宋体" w:hAnsi="宋体" w:cs="宋体"/>
          <w:sz w:val="24"/>
        </w:rPr>
      </w:pPr>
      <w:r>
        <w:rPr>
          <w:rFonts w:hint="eastAsia" w:ascii="宋体" w:hAnsi="宋体" w:cs="宋体"/>
          <w:sz w:val="24"/>
        </w:rPr>
        <w:t>7.4投标单位应按照招标文件规定格式填报工程量清单报价表。</w:t>
      </w:r>
    </w:p>
    <w:p>
      <w:pPr>
        <w:spacing w:line="360" w:lineRule="auto"/>
        <w:ind w:firstLine="420"/>
        <w:rPr>
          <w:rFonts w:ascii="宋体" w:hAnsi="宋体" w:cs="宋体"/>
          <w:sz w:val="24"/>
        </w:rPr>
      </w:pPr>
      <w:r>
        <w:rPr>
          <w:rFonts w:hint="eastAsia" w:ascii="宋体" w:hAnsi="宋体" w:cs="宋体"/>
          <w:sz w:val="24"/>
        </w:rPr>
        <w:t>7.5投标单位需对每部分报价包含的服务内容进行明确说明。如有特别承诺，也需明确说明。</w:t>
      </w:r>
    </w:p>
    <w:p>
      <w:pPr>
        <w:spacing w:line="360" w:lineRule="auto"/>
        <w:ind w:firstLine="420"/>
        <w:rPr>
          <w:rFonts w:ascii="宋体" w:hAnsi="宋体" w:cs="宋体"/>
          <w:sz w:val="24"/>
        </w:rPr>
      </w:pPr>
      <w:r>
        <w:rPr>
          <w:rFonts w:hint="eastAsia" w:ascii="宋体" w:hAnsi="宋体" w:cs="宋体"/>
          <w:sz w:val="24"/>
        </w:rPr>
        <w:t>7.6投标报价次数：本项目采用一次报价，投标文件的投标报价作为最终报价，本次投标的最终报价为本项目的总报价；</w:t>
      </w:r>
    </w:p>
    <w:p>
      <w:pPr>
        <w:pStyle w:val="44"/>
        <w:spacing w:line="360" w:lineRule="auto"/>
        <w:ind w:firstLine="480" w:firstLineChars="200"/>
        <w:rPr>
          <w:rFonts w:hAnsi="宋体"/>
          <w:color w:val="auto"/>
        </w:rPr>
      </w:pPr>
      <w:r>
        <w:rPr>
          <w:rFonts w:hint="eastAsia" w:hAnsi="宋体"/>
          <w:color w:val="auto"/>
          <w:kern w:val="2"/>
        </w:rPr>
        <w:t>7.7本项目最终报价只允许有一个报价。任何有选择的报价将不予接受。</w:t>
      </w:r>
    </w:p>
    <w:p>
      <w:pPr>
        <w:snapToGrid w:val="0"/>
        <w:spacing w:line="360" w:lineRule="auto"/>
        <w:ind w:firstLine="482" w:firstLineChars="200"/>
        <w:jc w:val="left"/>
        <w:rPr>
          <w:rFonts w:ascii="宋体" w:hAnsi="宋体" w:cs="宋体"/>
          <w:b/>
          <w:bCs/>
          <w:sz w:val="24"/>
        </w:rPr>
      </w:pPr>
      <w:r>
        <w:rPr>
          <w:rFonts w:hint="eastAsia" w:ascii="宋体" w:hAnsi="宋体" w:cs="宋体"/>
          <w:b/>
          <w:sz w:val="24"/>
        </w:rPr>
        <w:t>7.8本项目的最高限价为</w:t>
      </w:r>
      <w:r>
        <w:rPr>
          <w:rFonts w:hint="eastAsia" w:ascii="宋体" w:hAnsi="宋体" w:cs="宋体"/>
          <w:b/>
          <w:sz w:val="24"/>
          <w:u w:val="single"/>
        </w:rPr>
        <w:t>人民币</w:t>
      </w:r>
      <w:r>
        <w:rPr>
          <w:rFonts w:ascii="宋体" w:hAnsi="宋体" w:cs="宋体"/>
          <w:sz w:val="24"/>
          <w:szCs w:val="24"/>
          <w:u w:val="single"/>
        </w:rPr>
        <w:t>2605927.34</w:t>
      </w:r>
      <w:r>
        <w:rPr>
          <w:rFonts w:hint="eastAsia" w:ascii="宋体" w:hAnsi="宋体" w:cs="宋体"/>
          <w:sz w:val="24"/>
          <w:szCs w:val="24"/>
          <w:u w:val="single"/>
        </w:rPr>
        <w:t>元</w:t>
      </w:r>
      <w:r>
        <w:rPr>
          <w:rFonts w:hint="eastAsia" w:ascii="宋体" w:hAnsi="宋体" w:cs="宋体"/>
          <w:b/>
          <w:sz w:val="24"/>
        </w:rPr>
        <w:t>，投标报价时总价不得高于最高限价，否则作为无效投标处理。</w:t>
      </w:r>
    </w:p>
    <w:p>
      <w:pPr>
        <w:spacing w:line="360" w:lineRule="auto"/>
        <w:jc w:val="left"/>
        <w:rPr>
          <w:rFonts w:ascii="宋体" w:hAnsi="宋体" w:cs="宋体"/>
          <w:sz w:val="24"/>
        </w:rPr>
      </w:pPr>
      <w:r>
        <w:rPr>
          <w:rFonts w:hint="eastAsia" w:ascii="宋体" w:hAnsi="宋体" w:cs="宋体"/>
          <w:b/>
          <w:sz w:val="24"/>
        </w:rPr>
        <w:t>八、投标文件的内容</w:t>
      </w:r>
    </w:p>
    <w:p>
      <w:pPr>
        <w:spacing w:line="360" w:lineRule="auto"/>
        <w:ind w:firstLine="480" w:firstLineChars="200"/>
        <w:jc w:val="left"/>
        <w:rPr>
          <w:rFonts w:ascii="宋体" w:hAnsi="宋体" w:cs="宋体"/>
          <w:bCs/>
          <w:sz w:val="24"/>
        </w:rPr>
      </w:pPr>
      <w:r>
        <w:rPr>
          <w:rFonts w:hint="eastAsia" w:ascii="宋体" w:hAnsi="宋体" w:cs="宋体"/>
          <w:sz w:val="24"/>
        </w:rPr>
        <w:t>详见第二章《投标文件的内容》</w:t>
      </w:r>
    </w:p>
    <w:p>
      <w:pPr>
        <w:spacing w:line="360" w:lineRule="auto"/>
        <w:jc w:val="left"/>
        <w:rPr>
          <w:rFonts w:ascii="宋体" w:hAnsi="宋体" w:cs="宋体"/>
          <w:sz w:val="24"/>
        </w:rPr>
      </w:pPr>
      <w:r>
        <w:rPr>
          <w:rFonts w:hint="eastAsia" w:ascii="宋体" w:hAnsi="宋体" w:cs="宋体"/>
          <w:b/>
          <w:sz w:val="24"/>
        </w:rPr>
        <w:t>九、投标文件的份数和签署</w:t>
      </w:r>
    </w:p>
    <w:p>
      <w:pPr>
        <w:spacing w:line="360" w:lineRule="auto"/>
        <w:ind w:firstLine="480" w:firstLineChars="200"/>
        <w:jc w:val="left"/>
        <w:rPr>
          <w:rFonts w:ascii="宋体" w:hAnsi="宋体" w:cs="宋体"/>
          <w:sz w:val="24"/>
        </w:rPr>
      </w:pPr>
      <w:r>
        <w:rPr>
          <w:rFonts w:hint="eastAsia" w:ascii="宋体" w:hAnsi="宋体" w:cs="宋体"/>
          <w:sz w:val="24"/>
        </w:rPr>
        <w:t>1.投标单位应提交</w:t>
      </w:r>
      <w:r>
        <w:rPr>
          <w:rFonts w:hint="eastAsia" w:ascii="宋体" w:hAnsi="宋体" w:cs="宋体"/>
          <w:b/>
          <w:bCs/>
          <w:sz w:val="24"/>
          <w:u w:val="single"/>
        </w:rPr>
        <w:t>胶装的投标文件壹份“正本”、贰份“副本”、壹份“电子U盘”（U盘中含全套正本投标文件，U盘上标明投标单位名称）U盘随投标文件一起密封，未提供完整的视为无效投标</w:t>
      </w:r>
      <w:r>
        <w:rPr>
          <w:rFonts w:hint="eastAsia" w:ascii="宋体" w:hAnsi="宋体" w:cs="宋体"/>
          <w:b/>
          <w:sz w:val="24"/>
          <w:u w:val="single"/>
        </w:rPr>
        <w:t>。</w:t>
      </w:r>
      <w:r>
        <w:rPr>
          <w:rFonts w:hint="eastAsia" w:ascii="宋体" w:hAnsi="宋体" w:cs="宋体"/>
          <w:sz w:val="24"/>
        </w:rPr>
        <w:t>投标文件正本和副本如有不一致之处，以正本为准。</w:t>
      </w:r>
    </w:p>
    <w:p>
      <w:pPr>
        <w:spacing w:line="360" w:lineRule="auto"/>
        <w:ind w:firstLine="480" w:firstLineChars="200"/>
        <w:jc w:val="left"/>
        <w:rPr>
          <w:rFonts w:ascii="宋体" w:hAnsi="宋体" w:cs="宋体"/>
          <w:sz w:val="24"/>
        </w:rPr>
      </w:pPr>
      <w:r>
        <w:rPr>
          <w:rFonts w:hint="eastAsia" w:ascii="宋体" w:hAnsi="宋体" w:cs="宋体"/>
          <w:sz w:val="24"/>
        </w:rPr>
        <w:t>2.投标文件正本与副本均应使用不能擦去的墨水打印或书写，由投标单位法定代表人或其授权委托人亲自签署并加盖法人单位公章，副本可以通过正本复印。</w:t>
      </w:r>
    </w:p>
    <w:p>
      <w:pPr>
        <w:spacing w:line="360" w:lineRule="auto"/>
        <w:ind w:firstLine="480" w:firstLineChars="200"/>
        <w:jc w:val="left"/>
        <w:rPr>
          <w:rFonts w:ascii="宋体" w:hAnsi="宋体" w:cs="宋体"/>
          <w:sz w:val="24"/>
        </w:rPr>
      </w:pPr>
      <w:r>
        <w:rPr>
          <w:rFonts w:hint="eastAsia" w:ascii="宋体" w:hAnsi="宋体" w:cs="宋体"/>
          <w:sz w:val="24"/>
        </w:rPr>
        <w:t>3.投标文件应无涂改和行间插字，投标单位造成的必须修改的错误，修改处应由投标文件签字人签字证明并加盖印鉴，否则修改无效。</w:t>
      </w:r>
    </w:p>
    <w:p>
      <w:pPr>
        <w:spacing w:line="360" w:lineRule="auto"/>
        <w:jc w:val="left"/>
        <w:rPr>
          <w:rFonts w:ascii="宋体" w:hAnsi="宋体" w:cs="宋体"/>
          <w:b/>
          <w:sz w:val="24"/>
        </w:rPr>
      </w:pPr>
      <w:r>
        <w:rPr>
          <w:rFonts w:hint="eastAsia" w:ascii="宋体" w:hAnsi="宋体" w:cs="宋体"/>
          <w:b/>
          <w:sz w:val="24"/>
        </w:rPr>
        <w:t>十、投标文件的有效期</w:t>
      </w:r>
    </w:p>
    <w:p>
      <w:pPr>
        <w:spacing w:line="360" w:lineRule="auto"/>
        <w:ind w:firstLine="480" w:firstLineChars="200"/>
        <w:jc w:val="left"/>
        <w:rPr>
          <w:rFonts w:ascii="宋体" w:hAnsi="宋体" w:cs="宋体"/>
          <w:sz w:val="24"/>
        </w:rPr>
      </w:pPr>
      <w:r>
        <w:rPr>
          <w:rFonts w:hint="eastAsia" w:ascii="宋体" w:hAnsi="宋体" w:cs="宋体"/>
          <w:sz w:val="24"/>
        </w:rPr>
        <w:t>自提交投标文件截止之日起</w:t>
      </w:r>
      <w:r>
        <w:rPr>
          <w:rFonts w:hint="eastAsia" w:ascii="宋体" w:hAnsi="宋体" w:cs="宋体"/>
          <w:sz w:val="24"/>
          <w:u w:val="single"/>
        </w:rPr>
        <w:t>60</w:t>
      </w:r>
      <w:r>
        <w:rPr>
          <w:rFonts w:hint="eastAsia" w:ascii="宋体" w:hAnsi="宋体" w:cs="宋体"/>
          <w:sz w:val="24"/>
        </w:rPr>
        <w:t>天内，投标文件应保持有效。有效期短于这个规定期限的响应，将被拒绝。</w:t>
      </w:r>
    </w:p>
    <w:p>
      <w:pPr>
        <w:spacing w:line="360" w:lineRule="auto"/>
        <w:jc w:val="left"/>
        <w:rPr>
          <w:rFonts w:ascii="宋体" w:hAnsi="宋体" w:cs="宋体"/>
          <w:sz w:val="24"/>
        </w:rPr>
      </w:pPr>
      <w:r>
        <w:rPr>
          <w:rFonts w:hint="eastAsia" w:ascii="宋体" w:hAnsi="宋体" w:cs="宋体"/>
          <w:b/>
          <w:sz w:val="24"/>
        </w:rPr>
        <w:t>十一、投标文件的密封、装订与标志</w:t>
      </w:r>
    </w:p>
    <w:p>
      <w:pPr>
        <w:spacing w:line="360" w:lineRule="auto"/>
        <w:ind w:firstLine="480" w:firstLineChars="200"/>
        <w:jc w:val="left"/>
        <w:rPr>
          <w:rFonts w:ascii="宋体" w:hAnsi="宋体" w:cs="宋体"/>
          <w:sz w:val="24"/>
        </w:rPr>
      </w:pPr>
      <w:r>
        <w:rPr>
          <w:rFonts w:hint="eastAsia" w:ascii="宋体" w:hAnsi="宋体" w:cs="宋体"/>
          <w:sz w:val="24"/>
        </w:rPr>
        <w:t>1.投标单位应将投标文件密封并在封袋骑缝处加盖投标单位公章。</w:t>
      </w:r>
    </w:p>
    <w:p>
      <w:pPr>
        <w:spacing w:line="360" w:lineRule="auto"/>
        <w:ind w:firstLine="480" w:firstLineChars="200"/>
        <w:jc w:val="left"/>
        <w:rPr>
          <w:rFonts w:ascii="宋体" w:hAnsi="宋体" w:cs="宋体"/>
          <w:sz w:val="24"/>
        </w:rPr>
      </w:pPr>
      <w:r>
        <w:rPr>
          <w:rFonts w:hint="eastAsia" w:ascii="宋体" w:hAnsi="宋体" w:cs="宋体"/>
          <w:sz w:val="24"/>
        </w:rPr>
        <w:t>2.所有封袋上都应写明采购单位名称、招标项目名称以及投标单位名称，加盖投标单位公章。</w:t>
      </w:r>
    </w:p>
    <w:p>
      <w:pPr>
        <w:spacing w:line="360" w:lineRule="auto"/>
        <w:ind w:firstLine="480" w:firstLineChars="200"/>
        <w:jc w:val="left"/>
        <w:rPr>
          <w:rFonts w:ascii="宋体" w:hAnsi="宋体" w:cs="宋体"/>
          <w:sz w:val="24"/>
        </w:rPr>
      </w:pPr>
      <w:r>
        <w:rPr>
          <w:rFonts w:hint="eastAsia" w:ascii="宋体" w:hAnsi="宋体" w:cs="宋体"/>
          <w:sz w:val="24"/>
        </w:rPr>
        <w:t>3.投标单位未按上述规定提交投标文件，其投标文件将被拒绝。</w:t>
      </w:r>
    </w:p>
    <w:p>
      <w:pPr>
        <w:spacing w:line="360" w:lineRule="auto"/>
        <w:jc w:val="left"/>
        <w:rPr>
          <w:rFonts w:ascii="宋体" w:hAnsi="宋体" w:cs="宋体"/>
          <w:b/>
          <w:sz w:val="24"/>
        </w:rPr>
      </w:pPr>
      <w:r>
        <w:rPr>
          <w:rFonts w:hint="eastAsia" w:ascii="宋体" w:hAnsi="宋体" w:cs="宋体"/>
          <w:b/>
          <w:sz w:val="24"/>
        </w:rPr>
        <w:t>十二、投标文件提交截止时间</w:t>
      </w:r>
    </w:p>
    <w:p>
      <w:pPr>
        <w:spacing w:line="360" w:lineRule="auto"/>
        <w:ind w:firstLine="480" w:firstLineChars="200"/>
        <w:jc w:val="left"/>
        <w:rPr>
          <w:rFonts w:ascii="宋体" w:hAnsi="宋体" w:cs="宋体"/>
          <w:sz w:val="24"/>
        </w:rPr>
      </w:pPr>
      <w:r>
        <w:rPr>
          <w:rFonts w:hint="eastAsia" w:ascii="宋体" w:hAnsi="宋体" w:cs="宋体"/>
          <w:sz w:val="24"/>
        </w:rPr>
        <w:t>投标单位应在规定的截止日期之前将投标文件提交至代理机构，凡逾期送达的投标文件将视为无效投标文件处理。</w:t>
      </w:r>
    </w:p>
    <w:p>
      <w:pPr>
        <w:spacing w:line="360" w:lineRule="auto"/>
        <w:jc w:val="left"/>
        <w:rPr>
          <w:rFonts w:ascii="宋体" w:hAnsi="宋体" w:cs="宋体"/>
          <w:sz w:val="24"/>
        </w:rPr>
      </w:pPr>
      <w:r>
        <w:rPr>
          <w:rFonts w:hint="eastAsia" w:ascii="宋体" w:hAnsi="宋体" w:cs="宋体"/>
          <w:b/>
          <w:sz w:val="24"/>
        </w:rPr>
        <w:t>十三、投标文件的修改和撤回</w:t>
      </w:r>
    </w:p>
    <w:p>
      <w:pPr>
        <w:spacing w:line="360" w:lineRule="auto"/>
        <w:ind w:firstLine="960" w:firstLineChars="400"/>
        <w:jc w:val="left"/>
        <w:rPr>
          <w:rFonts w:ascii="宋体" w:hAnsi="宋体" w:cs="宋体"/>
          <w:sz w:val="24"/>
        </w:rPr>
      </w:pPr>
      <w:r>
        <w:rPr>
          <w:rFonts w:hint="eastAsia" w:ascii="宋体" w:hAnsi="宋体" w:cs="宋体"/>
          <w:sz w:val="24"/>
        </w:rPr>
        <w:t>递交投标文件以后，投标单位可以提出书面修改和撤回要求，但这种修改和撤回，必须在规定的投标文件递交截止时间前。投标单位修改文件的书面材料，须密封送达代理机构，同时应在封套上标明“修改投标文件（并注明项目编号）”和“开标时启封”字样。</w:t>
      </w:r>
    </w:p>
    <w:p>
      <w:pPr>
        <w:spacing w:line="360" w:lineRule="auto"/>
        <w:jc w:val="left"/>
        <w:rPr>
          <w:rFonts w:ascii="宋体" w:hAnsi="宋体" w:cs="宋体"/>
          <w:b/>
          <w:sz w:val="24"/>
        </w:rPr>
      </w:pPr>
      <w:r>
        <w:rPr>
          <w:rFonts w:hint="eastAsia" w:ascii="宋体" w:hAnsi="宋体" w:cs="宋体"/>
          <w:b/>
          <w:sz w:val="24"/>
        </w:rPr>
        <w:t>十四、开标时间、地点</w:t>
      </w:r>
    </w:p>
    <w:p>
      <w:pPr>
        <w:spacing w:line="360" w:lineRule="auto"/>
        <w:ind w:firstLine="602" w:firstLineChars="250"/>
        <w:jc w:val="left"/>
        <w:rPr>
          <w:rFonts w:ascii="宋体" w:hAnsi="宋体" w:cs="宋体"/>
          <w:b/>
          <w:sz w:val="24"/>
        </w:rPr>
      </w:pPr>
      <w:r>
        <w:rPr>
          <w:rFonts w:hint="eastAsia" w:ascii="宋体" w:hAnsi="宋体" w:cs="宋体"/>
          <w:b/>
          <w:sz w:val="24"/>
        </w:rPr>
        <w:t>1.开标时间：</w:t>
      </w:r>
      <w:r>
        <w:rPr>
          <w:rFonts w:hint="eastAsia" w:ascii="宋体" w:hAnsi="宋体" w:cs="宋体"/>
          <w:b/>
          <w:bCs/>
          <w:sz w:val="24"/>
        </w:rPr>
        <w:t>202</w:t>
      </w:r>
      <w:r>
        <w:rPr>
          <w:rFonts w:ascii="宋体" w:hAnsi="宋体" w:cs="宋体"/>
          <w:b/>
          <w:bCs/>
          <w:sz w:val="24"/>
        </w:rPr>
        <w:t>2</w:t>
      </w:r>
      <w:r>
        <w:rPr>
          <w:rFonts w:hint="eastAsia" w:ascii="宋体" w:hAnsi="宋体" w:cs="宋体"/>
          <w:b/>
          <w:bCs/>
          <w:sz w:val="24"/>
        </w:rPr>
        <w:t>年</w:t>
      </w:r>
      <w:r>
        <w:rPr>
          <w:rFonts w:ascii="宋体" w:hAnsi="宋体" w:cs="宋体"/>
          <w:b/>
          <w:bCs/>
          <w:sz w:val="24"/>
        </w:rPr>
        <w:t>11</w:t>
      </w:r>
      <w:r>
        <w:rPr>
          <w:rFonts w:hint="eastAsia" w:ascii="宋体" w:hAnsi="宋体" w:cs="宋体"/>
          <w:b/>
          <w:bCs/>
          <w:sz w:val="24"/>
        </w:rPr>
        <w:t>月</w:t>
      </w:r>
      <w:r>
        <w:rPr>
          <w:rFonts w:ascii="宋体" w:hAnsi="宋体" w:cs="宋体"/>
          <w:b/>
          <w:bCs/>
          <w:sz w:val="24"/>
        </w:rPr>
        <w:t>15</w:t>
      </w:r>
      <w:r>
        <w:rPr>
          <w:rFonts w:hint="eastAsia" w:ascii="宋体" w:hAnsi="宋体" w:cs="宋体"/>
          <w:b/>
          <w:bCs/>
          <w:sz w:val="24"/>
        </w:rPr>
        <w:t>日下午1</w:t>
      </w:r>
      <w:r>
        <w:rPr>
          <w:rFonts w:ascii="宋体" w:hAnsi="宋体" w:cs="宋体"/>
          <w:b/>
          <w:bCs/>
          <w:sz w:val="24"/>
        </w:rPr>
        <w:t>4</w:t>
      </w:r>
      <w:r>
        <w:rPr>
          <w:rFonts w:hint="eastAsia" w:ascii="宋体" w:hAnsi="宋体" w:cs="宋体"/>
          <w:b/>
          <w:bCs/>
          <w:sz w:val="24"/>
        </w:rPr>
        <w:t>：0</w:t>
      </w:r>
      <w:r>
        <w:rPr>
          <w:rFonts w:ascii="宋体" w:hAnsi="宋体" w:cs="宋体"/>
          <w:b/>
          <w:bCs/>
          <w:sz w:val="24"/>
        </w:rPr>
        <w:t>0</w:t>
      </w:r>
      <w:r>
        <w:rPr>
          <w:rFonts w:hint="eastAsia" w:ascii="宋体" w:hAnsi="宋体" w:cs="宋体"/>
          <w:b/>
          <w:sz w:val="24"/>
        </w:rPr>
        <w:t>（北京时间）</w:t>
      </w:r>
    </w:p>
    <w:p>
      <w:pPr>
        <w:spacing w:line="360" w:lineRule="auto"/>
        <w:ind w:firstLine="482" w:firstLineChars="200"/>
        <w:jc w:val="left"/>
        <w:rPr>
          <w:rFonts w:ascii="宋体" w:hAnsi="宋体" w:cs="宋体"/>
          <w:b/>
          <w:sz w:val="24"/>
          <w:u w:val="single"/>
        </w:rPr>
      </w:pPr>
      <w:r>
        <w:rPr>
          <w:rFonts w:hint="eastAsia" w:ascii="宋体" w:hAnsi="宋体" w:cs="宋体"/>
          <w:b/>
          <w:sz w:val="24"/>
        </w:rPr>
        <w:t xml:space="preserve"> 2.开标地点：江苏畅誉项目管理有限公司</w:t>
      </w:r>
      <w:r>
        <w:rPr>
          <w:rFonts w:hint="eastAsia" w:ascii="宋体" w:hAnsi="宋体" w:cs="宋体"/>
          <w:b/>
          <w:bCs/>
          <w:spacing w:val="2"/>
          <w:sz w:val="24"/>
          <w:u w:val="single"/>
        </w:rPr>
        <w:t>（常州市天宁区弘智路7号B座3楼）</w:t>
      </w:r>
    </w:p>
    <w:p>
      <w:pPr>
        <w:spacing w:line="360" w:lineRule="auto"/>
        <w:jc w:val="left"/>
        <w:rPr>
          <w:rFonts w:ascii="宋体" w:hAnsi="宋体" w:cs="宋体"/>
          <w:b/>
          <w:sz w:val="24"/>
        </w:rPr>
      </w:pPr>
      <w:r>
        <w:rPr>
          <w:rFonts w:hint="eastAsia" w:ascii="宋体" w:hAnsi="宋体" w:cs="宋体"/>
          <w:b/>
          <w:sz w:val="24"/>
        </w:rPr>
        <w:t>十五、开标程序</w:t>
      </w:r>
    </w:p>
    <w:p>
      <w:pPr>
        <w:spacing w:line="360" w:lineRule="auto"/>
        <w:ind w:firstLine="480" w:firstLineChars="200"/>
        <w:jc w:val="left"/>
        <w:rPr>
          <w:rFonts w:ascii="宋体" w:hAnsi="宋体" w:cs="宋体"/>
          <w:sz w:val="24"/>
        </w:rPr>
      </w:pPr>
      <w:r>
        <w:rPr>
          <w:rFonts w:hint="eastAsia" w:ascii="宋体" w:hAnsi="宋体" w:cs="宋体"/>
          <w:sz w:val="24"/>
        </w:rPr>
        <w:t>1.代理机构按规定的时间、地点主持开标活动。开标活动由代理机构、采购单位、投标单位及有关方面代表参加。</w:t>
      </w:r>
    </w:p>
    <w:p>
      <w:pPr>
        <w:spacing w:line="360" w:lineRule="auto"/>
        <w:ind w:firstLine="480" w:firstLineChars="200"/>
        <w:jc w:val="left"/>
        <w:rPr>
          <w:rFonts w:ascii="宋体" w:hAnsi="宋体" w:cs="宋体"/>
          <w:sz w:val="24"/>
        </w:rPr>
      </w:pPr>
      <w:r>
        <w:rPr>
          <w:rFonts w:hint="eastAsia" w:ascii="宋体" w:hAnsi="宋体" w:cs="宋体"/>
          <w:sz w:val="24"/>
        </w:rPr>
        <w:t>2.投标单位参加开标会的，投标单位应委派代表准时参加，投标单位法定代表人或授权委托代理人应携带本人身份证签名报到，以证明其出席开标活动。</w:t>
      </w:r>
    </w:p>
    <w:p>
      <w:pPr>
        <w:spacing w:line="360" w:lineRule="auto"/>
        <w:ind w:firstLine="480" w:firstLineChars="200"/>
        <w:jc w:val="left"/>
        <w:rPr>
          <w:rFonts w:ascii="宋体" w:hAnsi="宋体" w:cs="宋体"/>
          <w:sz w:val="24"/>
        </w:rPr>
      </w:pPr>
      <w:r>
        <w:rPr>
          <w:rFonts w:hint="eastAsia" w:ascii="宋体" w:hAnsi="宋体" w:cs="宋体"/>
          <w:sz w:val="24"/>
        </w:rPr>
        <w:t>3.投标单位的法定代表人或授权委托代理人未参加开标活动的视为认同开标结果。</w:t>
      </w:r>
    </w:p>
    <w:p>
      <w:pPr>
        <w:spacing w:line="360" w:lineRule="auto"/>
        <w:jc w:val="left"/>
        <w:rPr>
          <w:rFonts w:ascii="宋体" w:hAnsi="宋体" w:cs="宋体"/>
          <w:b/>
          <w:bCs/>
          <w:sz w:val="24"/>
        </w:rPr>
      </w:pPr>
      <w:r>
        <w:rPr>
          <w:rFonts w:hint="eastAsia" w:ascii="宋体" w:hAnsi="宋体" w:cs="宋体"/>
          <w:b/>
          <w:sz w:val="24"/>
        </w:rPr>
        <w:t>十六、</w:t>
      </w:r>
      <w:r>
        <w:rPr>
          <w:rFonts w:hint="eastAsia" w:ascii="宋体" w:hAnsi="宋体" w:cs="宋体"/>
          <w:b/>
          <w:bCs/>
          <w:sz w:val="24"/>
        </w:rPr>
        <w:t>疫情期间开标说明</w:t>
      </w:r>
    </w:p>
    <w:p>
      <w:pPr>
        <w:widowControl/>
        <w:shd w:val="clear" w:color="auto" w:fill="FFFFFF"/>
        <w:spacing w:line="360" w:lineRule="auto"/>
        <w:ind w:firstLine="420"/>
        <w:jc w:val="left"/>
        <w:rPr>
          <w:rFonts w:ascii="宋体" w:hAnsi="宋体" w:cs="宋体"/>
          <w:kern w:val="0"/>
          <w:sz w:val="24"/>
          <w:shd w:val="clear" w:color="auto" w:fill="FFFFFF"/>
        </w:rPr>
      </w:pPr>
      <w:r>
        <w:rPr>
          <w:rFonts w:hint="eastAsia" w:ascii="宋体" w:hAnsi="宋体" w:cs="宋体"/>
          <w:kern w:val="0"/>
          <w:sz w:val="24"/>
          <w:shd w:val="clear" w:color="auto" w:fill="FFFFFF"/>
        </w:rPr>
        <w:t>1.参与采购活动的当事人应严格按照疫情期间管理要求，</w:t>
      </w:r>
      <w:r>
        <w:rPr>
          <w:rFonts w:hint="eastAsia" w:ascii="宋体" w:hAnsi="宋体" w:cs="宋体"/>
          <w:bCs/>
          <w:sz w:val="24"/>
          <w:shd w:val="clear" w:color="auto" w:fill="FFFFFF"/>
        </w:rPr>
        <w:t>凡进入活动现场人员，必须自行佩戴口罩并采取“测温+常州健康码”措施。常州健康码申领步骤请参考“我的常州APP”。</w:t>
      </w:r>
      <w:r>
        <w:rPr>
          <w:rFonts w:hint="eastAsia" w:ascii="宋体" w:hAnsi="宋体" w:cs="宋体"/>
          <w:kern w:val="0"/>
          <w:sz w:val="24"/>
          <w:shd w:val="clear" w:color="auto" w:fill="FFFFFF"/>
        </w:rPr>
        <w:t>进场后请保持安全距离，分散等候，不得扎堆聚集，事完即走。自觉服从保安和代理机构人员的指挥和管理。</w:t>
      </w:r>
    </w:p>
    <w:p>
      <w:pPr>
        <w:widowControl/>
        <w:shd w:val="clear" w:color="auto" w:fill="FFFFFF"/>
        <w:spacing w:line="360" w:lineRule="auto"/>
        <w:ind w:firstLine="420"/>
        <w:jc w:val="left"/>
        <w:rPr>
          <w:rFonts w:ascii="宋体" w:hAnsi="宋体" w:cs="宋体"/>
          <w:sz w:val="24"/>
        </w:rPr>
      </w:pPr>
      <w:r>
        <w:rPr>
          <w:rFonts w:hint="eastAsia" w:ascii="宋体" w:hAnsi="宋体" w:cs="宋体"/>
          <w:kern w:val="0"/>
          <w:sz w:val="24"/>
          <w:shd w:val="clear" w:color="auto" w:fill="FFFFFF"/>
        </w:rPr>
        <w:t>2.对于参与开评标活动的投标单位授权代表、采购单位授权代表应如实填报《疫情期间参与政府采购活动开评标人员健康信息登记表》（详见招标公告附件）并加盖单位公章。在进入公司时，请凭《疫情期间参与政府采购活动开评标人员健康信息登记表》（详见招标公告附件）和本人身份证原件方能到指定开评标场所。</w:t>
      </w:r>
    </w:p>
    <w:p>
      <w:pPr>
        <w:widowControl/>
        <w:shd w:val="clear" w:color="auto" w:fill="FFFFFF"/>
        <w:spacing w:line="360" w:lineRule="auto"/>
        <w:ind w:firstLine="420"/>
        <w:jc w:val="left"/>
        <w:rPr>
          <w:rFonts w:ascii="宋体" w:hAnsi="宋体" w:cs="宋体"/>
          <w:b/>
          <w:sz w:val="24"/>
        </w:rPr>
      </w:pPr>
      <w:r>
        <w:rPr>
          <w:rFonts w:hint="eastAsia" w:ascii="宋体" w:hAnsi="宋体" w:cs="宋体"/>
          <w:b/>
          <w:kern w:val="0"/>
          <w:sz w:val="24"/>
          <w:shd w:val="clear" w:color="auto" w:fill="FFFFFF"/>
        </w:rPr>
        <w:t>3.每家投标单位现场参与人数不得超过2人。</w:t>
      </w:r>
    </w:p>
    <w:p>
      <w:pPr>
        <w:widowControl/>
        <w:shd w:val="clear" w:color="auto" w:fill="FFFFFF"/>
        <w:spacing w:line="360" w:lineRule="auto"/>
        <w:ind w:firstLine="420"/>
        <w:jc w:val="left"/>
        <w:rPr>
          <w:rFonts w:ascii="宋体" w:hAnsi="宋体" w:cs="宋体"/>
          <w:kern w:val="0"/>
          <w:sz w:val="24"/>
          <w:shd w:val="clear" w:color="auto" w:fill="FFFFFF"/>
        </w:rPr>
      </w:pPr>
      <w:r>
        <w:rPr>
          <w:rFonts w:hint="eastAsia" w:ascii="宋体" w:hAnsi="宋体" w:cs="宋体"/>
          <w:kern w:val="0"/>
          <w:sz w:val="24"/>
          <w:shd w:val="clear" w:color="auto" w:fill="FFFFFF"/>
        </w:rPr>
        <w:t>4.对于参与评标活动的评审专家，进入评标场所前，如实填写《专家信息承诺书》。对有疫情接触史及身体发烧等症状的评标专家不得参加评标活动。</w:t>
      </w:r>
    </w:p>
    <w:p>
      <w:pPr>
        <w:widowControl/>
        <w:shd w:val="clear" w:color="auto" w:fill="FFFFFF"/>
        <w:spacing w:line="360" w:lineRule="auto"/>
        <w:ind w:firstLine="420"/>
        <w:jc w:val="left"/>
        <w:rPr>
          <w:rFonts w:ascii="宋体" w:hAnsi="宋体" w:cs="宋体"/>
          <w:kern w:val="0"/>
          <w:sz w:val="24"/>
          <w:shd w:val="clear" w:color="auto" w:fill="FFFFFF"/>
        </w:rPr>
      </w:pPr>
      <w:r>
        <w:rPr>
          <w:rFonts w:hint="eastAsia" w:ascii="宋体" w:hAnsi="宋体" w:cs="宋体"/>
          <w:kern w:val="0"/>
          <w:sz w:val="24"/>
          <w:shd w:val="clear" w:color="auto" w:fill="FFFFFF"/>
        </w:rPr>
        <w:t>5.其余事项严格按照苏财购【2020】13号文执行。</w:t>
      </w:r>
    </w:p>
    <w:p>
      <w:pPr>
        <w:widowControl/>
        <w:shd w:val="clear" w:color="auto" w:fill="FFFFFF"/>
        <w:spacing w:line="360" w:lineRule="auto"/>
        <w:ind w:firstLine="420"/>
        <w:jc w:val="left"/>
        <w:rPr>
          <w:rFonts w:ascii="宋体" w:hAnsi="宋体" w:cs="宋体"/>
          <w:kern w:val="0"/>
          <w:sz w:val="24"/>
          <w:shd w:val="clear" w:color="auto" w:fill="FFFFFF"/>
        </w:rPr>
      </w:pPr>
      <w:r>
        <w:rPr>
          <w:rFonts w:hint="eastAsia" w:ascii="宋体" w:hAnsi="宋体" w:cs="宋体"/>
          <w:kern w:val="0"/>
          <w:sz w:val="24"/>
          <w:shd w:val="clear" w:color="auto" w:fill="FFFFFF"/>
        </w:rPr>
        <w:t>6.因防控工作需要，给采购当事人带</w:t>
      </w:r>
      <w:r>
        <w:rPr>
          <w:rFonts w:hint="eastAsia" w:ascii="宋体" w:hAnsi="宋体" w:cs="宋体"/>
          <w:sz w:val="24"/>
          <w:shd w:val="clear" w:color="auto" w:fill="FFFFFF"/>
        </w:rPr>
        <w:t>来诸多不便，</w:t>
      </w:r>
      <w:r>
        <w:rPr>
          <w:rFonts w:hint="eastAsia" w:ascii="宋体" w:hAnsi="宋体" w:cs="宋体"/>
          <w:kern w:val="0"/>
          <w:sz w:val="24"/>
          <w:shd w:val="clear" w:color="auto" w:fill="FFFFFF"/>
        </w:rPr>
        <w:t>还望多多理解和予以配合。</w:t>
      </w:r>
    </w:p>
    <w:p>
      <w:pPr>
        <w:spacing w:line="360" w:lineRule="auto"/>
        <w:jc w:val="left"/>
        <w:rPr>
          <w:rFonts w:ascii="宋体" w:hAnsi="宋体" w:cs="宋体"/>
          <w:b/>
          <w:sz w:val="24"/>
        </w:rPr>
      </w:pPr>
      <w:r>
        <w:rPr>
          <w:rFonts w:hint="eastAsia" w:ascii="宋体" w:hAnsi="宋体" w:cs="宋体"/>
          <w:b/>
          <w:sz w:val="24"/>
        </w:rPr>
        <w:t>十七、评标小组</w:t>
      </w:r>
    </w:p>
    <w:p>
      <w:pPr>
        <w:pStyle w:val="7"/>
        <w:overflowPunct w:val="0"/>
        <w:spacing w:line="360" w:lineRule="auto"/>
        <w:ind w:firstLine="480"/>
        <w:rPr>
          <w:rFonts w:hAnsi="宋体" w:cs="宋体"/>
          <w:szCs w:val="24"/>
        </w:rPr>
      </w:pPr>
      <w:r>
        <w:rPr>
          <w:rFonts w:hint="eastAsia" w:hAnsi="宋体" w:cs="宋体"/>
          <w:szCs w:val="24"/>
        </w:rPr>
        <w:t>1.代理机构根据本次项目的特点和有关规定组建评标小组，评标小组由采购单位代表、专家评委组成。</w:t>
      </w:r>
    </w:p>
    <w:p>
      <w:pPr>
        <w:pStyle w:val="7"/>
        <w:overflowPunct w:val="0"/>
        <w:spacing w:line="360" w:lineRule="auto"/>
        <w:ind w:firstLine="480"/>
        <w:rPr>
          <w:rFonts w:hAnsi="宋体" w:cs="宋体"/>
          <w:szCs w:val="24"/>
        </w:rPr>
      </w:pPr>
      <w:r>
        <w:rPr>
          <w:rFonts w:hint="eastAsia" w:hAnsi="宋体" w:cs="宋体"/>
          <w:szCs w:val="24"/>
        </w:rPr>
        <w:t>2.采购单位可以推荐代表参加评标小组，但人数不得超过评标小组成员总人数的三分之一。参加评审的采购单位代表，必须向代理机构提交采购单位代表身份授权函或证明。</w:t>
      </w:r>
    </w:p>
    <w:p>
      <w:pPr>
        <w:pStyle w:val="7"/>
        <w:overflowPunct w:val="0"/>
        <w:spacing w:line="360" w:lineRule="auto"/>
        <w:ind w:firstLine="480"/>
        <w:rPr>
          <w:rFonts w:hAnsi="宋体" w:cs="宋体"/>
          <w:szCs w:val="24"/>
        </w:rPr>
      </w:pPr>
      <w:r>
        <w:rPr>
          <w:rFonts w:hint="eastAsia" w:hAnsi="宋体" w:cs="宋体"/>
          <w:szCs w:val="24"/>
        </w:rPr>
        <w:t>3.技术复杂的项目，经评标小组批准，采购单位代表可以推荐一名技术人员进入评标现场，仅协助采购单位代表介绍采购项目的需求、技术参数等有关事项，不得发表与采购项目无关的言论或带有倾向性的言辞，陈述完毕后应立即离开现场。</w:t>
      </w:r>
    </w:p>
    <w:p>
      <w:pPr>
        <w:pStyle w:val="7"/>
        <w:overflowPunct w:val="0"/>
        <w:spacing w:line="360" w:lineRule="auto"/>
        <w:ind w:firstLine="480"/>
        <w:rPr>
          <w:rFonts w:hAnsi="宋体" w:cs="宋体"/>
          <w:szCs w:val="24"/>
        </w:rPr>
      </w:pPr>
      <w:r>
        <w:rPr>
          <w:rFonts w:hint="eastAsia" w:hAnsi="宋体" w:cs="宋体"/>
          <w:szCs w:val="24"/>
        </w:rPr>
        <w:t>4.未经评标小组批准，采购单位的其他任何人员禁止进入评审现场。</w:t>
      </w:r>
    </w:p>
    <w:p>
      <w:pPr>
        <w:pStyle w:val="7"/>
        <w:overflowPunct w:val="0"/>
        <w:spacing w:line="360" w:lineRule="auto"/>
        <w:ind w:firstLine="480"/>
        <w:rPr>
          <w:rFonts w:hAnsi="宋体" w:cs="宋体"/>
          <w:szCs w:val="24"/>
        </w:rPr>
      </w:pPr>
      <w:r>
        <w:rPr>
          <w:rFonts w:hint="eastAsia" w:hAnsi="宋体" w:cs="宋体"/>
          <w:szCs w:val="24"/>
        </w:rPr>
        <w:t>5.评标小组负责具体的评标事务，并独立履行以下职责：</w:t>
      </w:r>
    </w:p>
    <w:p>
      <w:pPr>
        <w:pStyle w:val="7"/>
        <w:overflowPunct w:val="0"/>
        <w:spacing w:line="360" w:lineRule="auto"/>
        <w:ind w:firstLine="480"/>
        <w:rPr>
          <w:rFonts w:hAnsi="宋体" w:cs="宋体"/>
          <w:szCs w:val="24"/>
        </w:rPr>
      </w:pPr>
      <w:r>
        <w:rPr>
          <w:rFonts w:hint="eastAsia" w:hAnsi="宋体" w:cs="宋体"/>
          <w:szCs w:val="24"/>
        </w:rPr>
        <w:t xml:space="preserve">   5.1 审查投标文件是否符合招标文件的要求，并作出评价；</w:t>
      </w:r>
    </w:p>
    <w:p>
      <w:pPr>
        <w:pStyle w:val="7"/>
        <w:overflowPunct w:val="0"/>
        <w:spacing w:line="360" w:lineRule="auto"/>
        <w:ind w:firstLine="480"/>
        <w:rPr>
          <w:rFonts w:hAnsi="宋体" w:cs="宋体"/>
          <w:szCs w:val="24"/>
        </w:rPr>
      </w:pPr>
      <w:r>
        <w:rPr>
          <w:rFonts w:hint="eastAsia" w:hAnsi="宋体" w:cs="宋体"/>
          <w:szCs w:val="24"/>
        </w:rPr>
        <w:t xml:space="preserve">   5.2 可以要求投标单位对投标文件有关事项作出解释或澄清；</w:t>
      </w:r>
    </w:p>
    <w:p>
      <w:pPr>
        <w:pStyle w:val="7"/>
        <w:overflowPunct w:val="0"/>
        <w:spacing w:line="360" w:lineRule="auto"/>
        <w:ind w:firstLine="480"/>
        <w:rPr>
          <w:rFonts w:hAnsi="宋体" w:cs="宋体"/>
          <w:szCs w:val="24"/>
        </w:rPr>
      </w:pPr>
      <w:r>
        <w:rPr>
          <w:rFonts w:hint="eastAsia" w:hAnsi="宋体" w:cs="宋体"/>
          <w:szCs w:val="24"/>
        </w:rPr>
        <w:t xml:space="preserve">   5.3 推荐中标候选人名单；</w:t>
      </w:r>
    </w:p>
    <w:p>
      <w:pPr>
        <w:pStyle w:val="7"/>
        <w:overflowPunct w:val="0"/>
        <w:spacing w:line="360" w:lineRule="auto"/>
        <w:ind w:firstLine="480"/>
        <w:rPr>
          <w:rFonts w:hAnsi="宋体" w:cs="宋体"/>
          <w:szCs w:val="24"/>
        </w:rPr>
      </w:pPr>
      <w:r>
        <w:rPr>
          <w:rFonts w:hint="eastAsia" w:hAnsi="宋体" w:cs="宋体"/>
          <w:szCs w:val="24"/>
        </w:rPr>
        <w:t xml:space="preserve">   5.4 向代理机构或者有关部门报告非法干预评标工作的行为。</w:t>
      </w:r>
    </w:p>
    <w:p>
      <w:pPr>
        <w:pStyle w:val="7"/>
        <w:overflowPunct w:val="0"/>
        <w:spacing w:line="360" w:lineRule="auto"/>
        <w:ind w:firstLine="480"/>
        <w:rPr>
          <w:rFonts w:hAnsi="宋体" w:cs="宋体"/>
          <w:szCs w:val="24"/>
        </w:rPr>
      </w:pPr>
      <w:r>
        <w:rPr>
          <w:rFonts w:hint="eastAsia" w:hAnsi="宋体" w:cs="宋体"/>
          <w:szCs w:val="24"/>
        </w:rPr>
        <w:t>6.评标小组成员应当履行下列义务：</w:t>
      </w:r>
    </w:p>
    <w:p>
      <w:pPr>
        <w:pStyle w:val="7"/>
        <w:overflowPunct w:val="0"/>
        <w:spacing w:line="360" w:lineRule="auto"/>
        <w:ind w:firstLine="480"/>
        <w:rPr>
          <w:rFonts w:hAnsi="宋体" w:cs="宋体"/>
          <w:szCs w:val="24"/>
        </w:rPr>
      </w:pPr>
      <w:r>
        <w:rPr>
          <w:rFonts w:hint="eastAsia" w:hAnsi="宋体" w:cs="宋体"/>
          <w:szCs w:val="24"/>
        </w:rPr>
        <w:t xml:space="preserve">   6.1遵纪守法，客观、公正、廉洁地履行职责；</w:t>
      </w:r>
    </w:p>
    <w:p>
      <w:pPr>
        <w:pStyle w:val="7"/>
        <w:overflowPunct w:val="0"/>
        <w:spacing w:line="360" w:lineRule="auto"/>
        <w:ind w:firstLine="480"/>
        <w:rPr>
          <w:rFonts w:hAnsi="宋体" w:cs="宋体"/>
          <w:szCs w:val="24"/>
        </w:rPr>
      </w:pPr>
      <w:r>
        <w:rPr>
          <w:rFonts w:hint="eastAsia" w:hAnsi="宋体" w:cs="宋体"/>
          <w:szCs w:val="24"/>
        </w:rPr>
        <w:t xml:space="preserve">   6.2按照招标文件规定的评审办法和评分标准进行评审，对评审意见承担个人责任；</w:t>
      </w:r>
    </w:p>
    <w:p>
      <w:pPr>
        <w:pStyle w:val="7"/>
        <w:overflowPunct w:val="0"/>
        <w:spacing w:line="360" w:lineRule="auto"/>
        <w:ind w:firstLine="480"/>
        <w:rPr>
          <w:rFonts w:hAnsi="宋体" w:cs="宋体"/>
          <w:szCs w:val="24"/>
        </w:rPr>
      </w:pPr>
      <w:r>
        <w:rPr>
          <w:rFonts w:hint="eastAsia" w:hAnsi="宋体" w:cs="宋体"/>
          <w:szCs w:val="24"/>
        </w:rPr>
        <w:t xml:space="preserve">   6.3对评标过程和结果，以及投标单位的商业秘密保密；</w:t>
      </w:r>
    </w:p>
    <w:p>
      <w:pPr>
        <w:pStyle w:val="7"/>
        <w:overflowPunct w:val="0"/>
        <w:spacing w:line="360" w:lineRule="auto"/>
        <w:ind w:firstLine="480"/>
        <w:rPr>
          <w:rFonts w:hAnsi="宋体" w:cs="宋体"/>
          <w:szCs w:val="24"/>
        </w:rPr>
      </w:pPr>
      <w:r>
        <w:rPr>
          <w:rFonts w:hint="eastAsia" w:hAnsi="宋体" w:cs="宋体"/>
          <w:szCs w:val="24"/>
        </w:rPr>
        <w:t xml:space="preserve">   6.4负责评标报告的起草；</w:t>
      </w:r>
    </w:p>
    <w:p>
      <w:pPr>
        <w:pStyle w:val="7"/>
        <w:overflowPunct w:val="0"/>
        <w:spacing w:line="360" w:lineRule="auto"/>
        <w:ind w:firstLine="480"/>
        <w:rPr>
          <w:rFonts w:hAnsi="宋体" w:cs="宋体"/>
          <w:szCs w:val="24"/>
        </w:rPr>
      </w:pPr>
      <w:r>
        <w:rPr>
          <w:rFonts w:hint="eastAsia" w:hAnsi="宋体" w:cs="宋体"/>
          <w:szCs w:val="24"/>
        </w:rPr>
        <w:t xml:space="preserve">   6.5配合相关部门的投诉处理工作；</w:t>
      </w:r>
    </w:p>
    <w:p>
      <w:pPr>
        <w:pStyle w:val="7"/>
        <w:overflowPunct w:val="0"/>
        <w:spacing w:line="360" w:lineRule="auto"/>
        <w:ind w:firstLine="720" w:firstLineChars="300"/>
        <w:rPr>
          <w:rFonts w:hAnsi="宋体" w:cs="宋体"/>
          <w:szCs w:val="24"/>
        </w:rPr>
      </w:pPr>
      <w:r>
        <w:rPr>
          <w:rFonts w:hint="eastAsia" w:hAnsi="宋体" w:cs="宋体"/>
          <w:szCs w:val="24"/>
        </w:rPr>
        <w:t xml:space="preserve"> 6.6配合代理机构答复投标单位对中标结果提出的质疑。</w:t>
      </w:r>
    </w:p>
    <w:p>
      <w:pPr>
        <w:spacing w:line="360" w:lineRule="auto"/>
        <w:jc w:val="left"/>
        <w:rPr>
          <w:rFonts w:ascii="宋体" w:hAnsi="宋体" w:cs="宋体"/>
          <w:b/>
          <w:sz w:val="24"/>
        </w:rPr>
      </w:pPr>
      <w:r>
        <w:rPr>
          <w:rFonts w:hint="eastAsia" w:ascii="宋体" w:hAnsi="宋体" w:cs="宋体"/>
          <w:b/>
          <w:sz w:val="24"/>
        </w:rPr>
        <w:t>十八、评审内容的保密</w:t>
      </w:r>
    </w:p>
    <w:p>
      <w:pPr>
        <w:pStyle w:val="7"/>
        <w:overflowPunct w:val="0"/>
        <w:spacing w:line="360" w:lineRule="auto"/>
        <w:ind w:firstLine="480"/>
        <w:rPr>
          <w:rFonts w:hAnsi="宋体" w:cs="宋体"/>
          <w:kern w:val="2"/>
          <w:szCs w:val="24"/>
        </w:rPr>
      </w:pPr>
      <w:r>
        <w:rPr>
          <w:rFonts w:hint="eastAsia" w:hAnsi="宋体" w:cs="宋体"/>
          <w:kern w:val="2"/>
          <w:szCs w:val="24"/>
        </w:rPr>
        <w:t>1.开标开始后，直到宣布授予中标单位合同为止，凡属于审查、澄清、评价和比较投标文件的所有资料，有关授予合同的信息都不应向投标单位或与评审无关的其他人泄露。</w:t>
      </w:r>
    </w:p>
    <w:p>
      <w:pPr>
        <w:spacing w:line="360" w:lineRule="auto"/>
        <w:ind w:firstLine="480" w:firstLineChars="200"/>
        <w:jc w:val="left"/>
        <w:rPr>
          <w:rFonts w:ascii="宋体" w:hAnsi="宋体" w:cs="宋体"/>
          <w:sz w:val="24"/>
        </w:rPr>
      </w:pPr>
      <w:r>
        <w:rPr>
          <w:rFonts w:hint="eastAsia" w:ascii="宋体" w:hAnsi="宋体" w:cs="宋体"/>
          <w:sz w:val="24"/>
        </w:rPr>
        <w:t>2.在投标文件的审查、澄清、评价和比较以及授予合同的过程中，投标单位对代理机构和评标小组施加影响的任何行为，都将取消其中标资格。</w:t>
      </w:r>
    </w:p>
    <w:p>
      <w:pPr>
        <w:spacing w:line="360" w:lineRule="auto"/>
        <w:jc w:val="left"/>
        <w:rPr>
          <w:rFonts w:ascii="宋体" w:hAnsi="宋体" w:cs="宋体"/>
          <w:b/>
          <w:sz w:val="24"/>
        </w:rPr>
      </w:pPr>
      <w:r>
        <w:rPr>
          <w:rFonts w:hint="eastAsia" w:ascii="宋体" w:hAnsi="宋体" w:cs="宋体"/>
          <w:b/>
          <w:sz w:val="24"/>
        </w:rPr>
        <w:t>十九、对投标文件的审查</w:t>
      </w:r>
    </w:p>
    <w:p>
      <w:pPr>
        <w:spacing w:line="360" w:lineRule="auto"/>
        <w:ind w:firstLine="480" w:firstLineChars="200"/>
        <w:jc w:val="left"/>
        <w:rPr>
          <w:rFonts w:ascii="宋体" w:hAnsi="宋体" w:cs="宋体"/>
          <w:sz w:val="24"/>
        </w:rPr>
      </w:pPr>
      <w:r>
        <w:rPr>
          <w:rFonts w:hint="eastAsia" w:ascii="宋体" w:hAnsi="宋体" w:cs="宋体"/>
          <w:sz w:val="24"/>
        </w:rPr>
        <w:t>1.开标后，由评标委员会对投标单位的投标文件进行资格审查。</w:t>
      </w:r>
    </w:p>
    <w:p>
      <w:pPr>
        <w:spacing w:line="360" w:lineRule="auto"/>
        <w:ind w:firstLine="720" w:firstLineChars="300"/>
        <w:jc w:val="left"/>
        <w:rPr>
          <w:rFonts w:ascii="宋体" w:hAnsi="宋体" w:cs="宋体"/>
          <w:sz w:val="24"/>
        </w:rPr>
      </w:pPr>
      <w:r>
        <w:rPr>
          <w:rFonts w:hint="eastAsia" w:ascii="宋体" w:hAnsi="宋体" w:cs="宋体"/>
          <w:sz w:val="24"/>
        </w:rPr>
        <w:t>1.1资格审查：依据法律法规和招标文件的规定，对投标单位递交的投标文件中的资格证明材料等进行审查，以确定投标单位是否具备投标资格。</w:t>
      </w:r>
    </w:p>
    <w:p>
      <w:pPr>
        <w:spacing w:line="360" w:lineRule="auto"/>
        <w:ind w:firstLine="600" w:firstLineChars="250"/>
        <w:jc w:val="left"/>
        <w:rPr>
          <w:rFonts w:ascii="宋体" w:hAnsi="宋体" w:cs="宋体"/>
          <w:sz w:val="24"/>
        </w:rPr>
      </w:pPr>
      <w:r>
        <w:rPr>
          <w:rFonts w:hint="eastAsia" w:ascii="宋体" w:hAnsi="宋体" w:cs="宋体"/>
          <w:sz w:val="24"/>
        </w:rPr>
        <w:t>1.1.1投标文件是否按招标文件要求签署、盖章；</w:t>
      </w:r>
    </w:p>
    <w:p>
      <w:pPr>
        <w:spacing w:line="360" w:lineRule="auto"/>
        <w:ind w:firstLine="616" w:firstLineChars="257"/>
        <w:jc w:val="left"/>
        <w:rPr>
          <w:rFonts w:ascii="宋体" w:hAnsi="宋体" w:cs="宋体"/>
          <w:sz w:val="24"/>
        </w:rPr>
      </w:pPr>
      <w:r>
        <w:rPr>
          <w:rFonts w:hint="eastAsia" w:ascii="宋体" w:hAnsi="宋体" w:cs="宋体"/>
          <w:sz w:val="24"/>
        </w:rPr>
        <w:t>1.1.2是否具备招标文件中规定的资格要求；</w:t>
      </w:r>
    </w:p>
    <w:p>
      <w:pPr>
        <w:spacing w:line="360" w:lineRule="auto"/>
        <w:ind w:firstLine="616" w:firstLineChars="257"/>
        <w:jc w:val="left"/>
        <w:rPr>
          <w:rFonts w:ascii="宋体" w:hAnsi="宋体" w:cs="宋体"/>
          <w:sz w:val="24"/>
        </w:rPr>
      </w:pPr>
      <w:r>
        <w:rPr>
          <w:rFonts w:hint="eastAsia" w:ascii="宋体" w:hAnsi="宋体" w:cs="宋体"/>
          <w:sz w:val="24"/>
        </w:rPr>
        <w:t>1.1.3投标报价是否超过招标文件中规定的最高限价；</w:t>
      </w:r>
    </w:p>
    <w:p>
      <w:pPr>
        <w:spacing w:line="360" w:lineRule="auto"/>
        <w:ind w:firstLine="480" w:firstLineChars="200"/>
        <w:jc w:val="left"/>
        <w:rPr>
          <w:rFonts w:ascii="宋体" w:hAnsi="宋体" w:cs="宋体"/>
          <w:sz w:val="24"/>
        </w:rPr>
      </w:pPr>
      <w:r>
        <w:rPr>
          <w:rFonts w:hint="eastAsia" w:ascii="宋体" w:hAnsi="宋体" w:cs="宋体"/>
          <w:sz w:val="24"/>
        </w:rPr>
        <w:t>2.评标时，评标委员会审查通过资格审查的投标文件是否实质性响应招标文件的要求、内容是否完整、价格构成有无计算错误等</w:t>
      </w:r>
      <w:r>
        <w:rPr>
          <w:rFonts w:hint="eastAsia" w:ascii="宋体" w:hAnsi="宋体" w:cs="宋体"/>
          <w:bCs/>
          <w:sz w:val="24"/>
        </w:rPr>
        <w:t>。</w:t>
      </w:r>
    </w:p>
    <w:p>
      <w:pPr>
        <w:spacing w:line="360" w:lineRule="auto"/>
        <w:ind w:firstLine="482" w:firstLineChars="200"/>
        <w:jc w:val="left"/>
        <w:rPr>
          <w:rFonts w:ascii="宋体" w:hAnsi="宋体" w:cs="宋体"/>
          <w:sz w:val="24"/>
        </w:rPr>
      </w:pPr>
      <w:r>
        <w:rPr>
          <w:rFonts w:hint="eastAsia" w:ascii="宋体" w:hAnsi="宋体" w:cs="宋体"/>
          <w:b/>
          <w:sz w:val="24"/>
        </w:rPr>
        <w:t>3.</w:t>
      </w:r>
      <w:r>
        <w:rPr>
          <w:rFonts w:hint="eastAsia" w:ascii="宋体" w:hAnsi="宋体" w:cs="宋体"/>
          <w:b/>
          <w:bCs/>
          <w:sz w:val="24"/>
        </w:rPr>
        <w:t>投标文件有下列情况之一者，评标小组有权将其拒绝，并做无效标处理：</w:t>
      </w:r>
    </w:p>
    <w:p>
      <w:pPr>
        <w:spacing w:line="360" w:lineRule="auto"/>
        <w:ind w:firstLine="720" w:firstLineChars="300"/>
        <w:jc w:val="left"/>
        <w:rPr>
          <w:rFonts w:ascii="宋体" w:hAnsi="宋体" w:cs="宋体"/>
          <w:sz w:val="24"/>
        </w:rPr>
      </w:pPr>
      <w:r>
        <w:rPr>
          <w:rFonts w:hint="eastAsia" w:ascii="宋体" w:hAnsi="宋体" w:cs="宋体"/>
          <w:sz w:val="24"/>
        </w:rPr>
        <w:t>3.1投标文件逾期送达指定地点的；</w:t>
      </w:r>
    </w:p>
    <w:p>
      <w:pPr>
        <w:spacing w:line="360" w:lineRule="auto"/>
        <w:ind w:firstLine="720" w:firstLineChars="300"/>
        <w:jc w:val="left"/>
        <w:rPr>
          <w:rFonts w:ascii="宋体" w:hAnsi="宋体" w:cs="宋体"/>
          <w:sz w:val="24"/>
        </w:rPr>
      </w:pPr>
      <w:r>
        <w:rPr>
          <w:rFonts w:hint="eastAsia" w:ascii="宋体" w:hAnsi="宋体" w:cs="宋体"/>
          <w:sz w:val="24"/>
        </w:rPr>
        <w:t>3.2投标单位的投标文件未按照规定要求密封、签署、盖章的；</w:t>
      </w:r>
    </w:p>
    <w:p>
      <w:pPr>
        <w:spacing w:line="360" w:lineRule="auto"/>
        <w:ind w:firstLine="720" w:firstLineChars="300"/>
        <w:jc w:val="left"/>
        <w:rPr>
          <w:rFonts w:ascii="宋体" w:hAnsi="宋体" w:cs="宋体"/>
          <w:sz w:val="24"/>
        </w:rPr>
      </w:pPr>
      <w:r>
        <w:rPr>
          <w:rFonts w:hint="eastAsia" w:ascii="宋体" w:hAnsi="宋体" w:cs="宋体"/>
          <w:sz w:val="24"/>
        </w:rPr>
        <w:t>3.3与招标文件有重大偏离；</w:t>
      </w:r>
    </w:p>
    <w:p>
      <w:pPr>
        <w:spacing w:line="360" w:lineRule="auto"/>
        <w:ind w:firstLine="720" w:firstLineChars="300"/>
        <w:jc w:val="left"/>
        <w:rPr>
          <w:rFonts w:ascii="宋体" w:hAnsi="宋体" w:cs="宋体"/>
          <w:sz w:val="24"/>
        </w:rPr>
      </w:pPr>
      <w:r>
        <w:rPr>
          <w:rFonts w:hint="eastAsia" w:ascii="宋体" w:hAnsi="宋体" w:cs="宋体"/>
          <w:sz w:val="24"/>
        </w:rPr>
        <w:t>3.4投标单位的报价是选择性或是附有条件的；</w:t>
      </w:r>
    </w:p>
    <w:p>
      <w:pPr>
        <w:spacing w:line="360" w:lineRule="auto"/>
        <w:ind w:firstLine="720" w:firstLineChars="300"/>
        <w:jc w:val="left"/>
        <w:rPr>
          <w:rFonts w:ascii="宋体" w:hAnsi="宋体" w:cs="宋体"/>
          <w:sz w:val="24"/>
        </w:rPr>
      </w:pPr>
      <w:r>
        <w:rPr>
          <w:rFonts w:hint="eastAsia" w:ascii="宋体" w:hAnsi="宋体" w:cs="宋体"/>
          <w:sz w:val="24"/>
        </w:rPr>
        <w:t>3.5经评标小组认定投标单位的报价低于成本价的；</w:t>
      </w:r>
    </w:p>
    <w:p>
      <w:pPr>
        <w:spacing w:line="360" w:lineRule="auto"/>
        <w:ind w:firstLine="723" w:firstLineChars="300"/>
        <w:jc w:val="left"/>
        <w:rPr>
          <w:rFonts w:ascii="宋体" w:hAnsi="宋体" w:cs="宋体"/>
          <w:b/>
          <w:bCs/>
          <w:sz w:val="24"/>
        </w:rPr>
      </w:pPr>
      <w:r>
        <w:rPr>
          <w:rFonts w:hint="eastAsia" w:ascii="宋体" w:hAnsi="宋体" w:cs="宋体"/>
          <w:b/>
          <w:bCs/>
          <w:sz w:val="24"/>
        </w:rPr>
        <w:t>3.6投标单位的投标报价超出最高限价；</w:t>
      </w:r>
    </w:p>
    <w:p>
      <w:pPr>
        <w:pStyle w:val="20"/>
        <w:spacing w:line="360" w:lineRule="auto"/>
        <w:ind w:firstLine="720" w:firstLineChars="300"/>
        <w:jc w:val="left"/>
        <w:rPr>
          <w:rFonts w:hAnsi="宋体" w:cs="宋体"/>
          <w:sz w:val="24"/>
          <w:szCs w:val="24"/>
        </w:rPr>
      </w:pPr>
      <w:r>
        <w:rPr>
          <w:rFonts w:hint="eastAsia" w:hAnsi="宋体" w:cs="宋体"/>
          <w:sz w:val="24"/>
          <w:szCs w:val="24"/>
        </w:rPr>
        <w:t>3.7投标文件未按招标文件规定的格式、内容和要求编制，投标文件字迹潦草、模糊、难以辨认，投标文件中复印件不清晰、难以辨认的；</w:t>
      </w:r>
    </w:p>
    <w:p>
      <w:pPr>
        <w:pStyle w:val="20"/>
        <w:spacing w:line="360" w:lineRule="auto"/>
        <w:ind w:firstLine="720" w:firstLineChars="300"/>
        <w:jc w:val="left"/>
        <w:rPr>
          <w:rFonts w:hAnsi="宋体" w:cs="宋体"/>
          <w:sz w:val="24"/>
          <w:szCs w:val="24"/>
        </w:rPr>
      </w:pPr>
      <w:r>
        <w:rPr>
          <w:rFonts w:hint="eastAsia" w:hAnsi="宋体" w:cs="宋体"/>
          <w:sz w:val="24"/>
          <w:szCs w:val="24"/>
        </w:rPr>
        <w:t>3.8投标单位的投标文件出现了评标小组认为不应当雷同的情况；</w:t>
      </w:r>
    </w:p>
    <w:p>
      <w:pPr>
        <w:pStyle w:val="20"/>
        <w:spacing w:line="360" w:lineRule="auto"/>
        <w:ind w:firstLine="720" w:firstLineChars="300"/>
        <w:jc w:val="left"/>
        <w:rPr>
          <w:rFonts w:hAnsi="宋体" w:cs="宋体"/>
          <w:sz w:val="24"/>
          <w:szCs w:val="24"/>
        </w:rPr>
      </w:pPr>
      <w:r>
        <w:rPr>
          <w:rFonts w:hint="eastAsia" w:hAnsi="宋体" w:cs="宋体"/>
          <w:sz w:val="24"/>
          <w:szCs w:val="24"/>
        </w:rPr>
        <w:t>3.9投标单位资格条件不符合国家有关规定和招标文件要求的，或者拒不按照要求对投标文件进行澄清、说明或者补正的，评标小组可以否决其投标；</w:t>
      </w:r>
    </w:p>
    <w:p>
      <w:pPr>
        <w:pStyle w:val="7"/>
        <w:spacing w:line="360" w:lineRule="auto"/>
        <w:ind w:firstLine="720" w:firstLineChars="300"/>
        <w:rPr>
          <w:rFonts w:hAnsi="宋体" w:cs="宋体"/>
          <w:szCs w:val="24"/>
        </w:rPr>
      </w:pPr>
      <w:r>
        <w:rPr>
          <w:rFonts w:hint="eastAsia" w:hAnsi="宋体" w:cs="宋体"/>
          <w:szCs w:val="24"/>
        </w:rPr>
        <w:t>3.10投标单位未通过报名的或者在名称上和法人地位上与报名情况发生实质性的改变的；</w:t>
      </w:r>
    </w:p>
    <w:p>
      <w:pPr>
        <w:spacing w:line="360" w:lineRule="auto"/>
        <w:ind w:firstLine="720" w:firstLineChars="300"/>
        <w:rPr>
          <w:rFonts w:ascii="宋体" w:hAnsi="宋体" w:cs="宋体"/>
          <w:sz w:val="24"/>
        </w:rPr>
      </w:pPr>
      <w:r>
        <w:rPr>
          <w:rFonts w:hint="eastAsia" w:ascii="宋体" w:hAnsi="宋体" w:cs="宋体"/>
          <w:sz w:val="24"/>
        </w:rPr>
        <w:t>3.11投标单位不符合招标文件中规定资格要求的，或者资格要求证明材料提供不齐全的；</w:t>
      </w:r>
    </w:p>
    <w:p>
      <w:pPr>
        <w:spacing w:line="360" w:lineRule="auto"/>
        <w:ind w:firstLine="720" w:firstLineChars="300"/>
        <w:rPr>
          <w:rFonts w:ascii="宋体" w:hAnsi="宋体" w:cs="宋体"/>
          <w:sz w:val="24"/>
        </w:rPr>
      </w:pPr>
      <w:r>
        <w:rPr>
          <w:rFonts w:hint="eastAsia" w:ascii="宋体" w:hAnsi="宋体" w:cs="宋体"/>
          <w:sz w:val="24"/>
        </w:rPr>
        <w:t>3.12投标文件材料所述情况和所附相关资料不实的；</w:t>
      </w:r>
    </w:p>
    <w:p>
      <w:pPr>
        <w:spacing w:line="360" w:lineRule="auto"/>
        <w:ind w:firstLine="720" w:firstLineChars="300"/>
        <w:rPr>
          <w:rFonts w:ascii="宋体" w:hAnsi="宋体" w:cs="宋体"/>
          <w:sz w:val="24"/>
        </w:rPr>
      </w:pPr>
      <w:r>
        <w:rPr>
          <w:rFonts w:hint="eastAsia" w:ascii="宋体" w:hAnsi="宋体" w:cs="宋体"/>
          <w:sz w:val="24"/>
        </w:rPr>
        <w:t>3.13投标单位以他人的名义投标、串通投标、以行贿手段谋取中标或者以其他弄虚作假方式投标的；</w:t>
      </w:r>
    </w:p>
    <w:p>
      <w:pPr>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3.14</w:t>
      </w:r>
      <w:r>
        <w:rPr>
          <w:rFonts w:hint="eastAsia" w:ascii="宋体" w:hAnsi="宋体" w:cs="宋体"/>
          <w:color w:val="000000" w:themeColor="text1"/>
          <w:kern w:val="0"/>
          <w:sz w:val="24"/>
          <w14:textFill>
            <w14:solidFill>
              <w14:schemeClr w14:val="tx1"/>
            </w14:solidFill>
          </w14:textFill>
        </w:rPr>
        <w:t>未被“信用中国”网站（www.creditchina.gov.cn）、“中国政府采购网”网站（www.ccgp.gov.cn）列入失信被执行人</w:t>
      </w:r>
      <w:r>
        <w:rPr>
          <w:rFonts w:hint="eastAsia" w:ascii="宋体" w:hAnsi="宋体" w:cs="宋体"/>
          <w:color w:val="000000" w:themeColor="text1"/>
          <w:sz w:val="24"/>
          <w14:textFill>
            <w14:solidFill>
              <w14:schemeClr w14:val="tx1"/>
            </w14:solidFill>
          </w14:textFill>
        </w:rPr>
        <w:t>、重大税收违法案件当事人名单、政府采购严重失信行为记录名单的；</w:t>
      </w:r>
    </w:p>
    <w:p>
      <w:pPr>
        <w:spacing w:line="360" w:lineRule="auto"/>
        <w:ind w:firstLine="723" w:firstLineChars="300"/>
        <w:jc w:val="left"/>
        <w:rPr>
          <w:rFonts w:ascii="宋体" w:hAnsi="宋体" w:cs="宋体"/>
          <w:b/>
          <w:bCs/>
          <w:sz w:val="24"/>
        </w:rPr>
      </w:pPr>
      <w:r>
        <w:rPr>
          <w:rFonts w:hint="eastAsia" w:ascii="宋体" w:hAnsi="宋体" w:cs="宋体"/>
          <w:b/>
          <w:bCs/>
          <w:sz w:val="24"/>
        </w:rPr>
        <w:t>3.15改变招标文件规定的暂估价、暂列金额及甲供材料价格的；</w:t>
      </w:r>
    </w:p>
    <w:p>
      <w:pPr>
        <w:spacing w:line="360" w:lineRule="auto"/>
        <w:ind w:firstLine="723" w:firstLineChars="300"/>
        <w:rPr>
          <w:rFonts w:ascii="宋体" w:hAnsi="宋体" w:cs="宋体"/>
          <w:b/>
          <w:bCs/>
          <w:sz w:val="24"/>
        </w:rPr>
      </w:pPr>
      <w:r>
        <w:rPr>
          <w:rFonts w:hint="eastAsia" w:ascii="宋体" w:hAnsi="宋体" w:cs="宋体"/>
          <w:b/>
          <w:bCs/>
          <w:sz w:val="24"/>
        </w:rPr>
        <w:t>3.16改变招标文件明确列出的不可竞争费用项目的名称或明确列出的不可竞争费用项目费率的；</w:t>
      </w:r>
    </w:p>
    <w:p>
      <w:pPr>
        <w:spacing w:line="360" w:lineRule="auto"/>
        <w:ind w:firstLine="720" w:firstLineChars="300"/>
        <w:rPr>
          <w:rFonts w:ascii="宋体" w:hAnsi="宋体" w:cs="宋体"/>
          <w:sz w:val="24"/>
        </w:rPr>
      </w:pPr>
      <w:r>
        <w:rPr>
          <w:rFonts w:hint="eastAsia" w:ascii="宋体" w:hAnsi="宋体" w:cs="宋体"/>
          <w:sz w:val="24"/>
        </w:rPr>
        <w:t>3.17投标文件未胶装成册，投标文件上未标明“正本”和“副本”的；</w:t>
      </w:r>
    </w:p>
    <w:p>
      <w:pPr>
        <w:spacing w:line="360" w:lineRule="auto"/>
        <w:ind w:firstLine="720" w:firstLineChars="300"/>
        <w:rPr>
          <w:rFonts w:ascii="宋体" w:hAnsi="宋体" w:cs="宋体"/>
          <w:sz w:val="24"/>
        </w:rPr>
      </w:pPr>
      <w:r>
        <w:rPr>
          <w:rFonts w:hint="eastAsia" w:ascii="宋体" w:hAnsi="宋体" w:cs="宋体"/>
          <w:sz w:val="24"/>
        </w:rPr>
        <w:t>3.18按有关规定无效的其他情形。</w:t>
      </w:r>
    </w:p>
    <w:p>
      <w:pPr>
        <w:tabs>
          <w:tab w:val="left" w:pos="312"/>
        </w:tabs>
        <w:spacing w:line="360" w:lineRule="auto"/>
        <w:ind w:firstLine="480" w:firstLineChars="200"/>
        <w:jc w:val="left"/>
        <w:rPr>
          <w:rFonts w:ascii="宋体" w:hAnsi="宋体" w:cs="宋体"/>
          <w:bCs/>
          <w:kern w:val="0"/>
          <w:sz w:val="24"/>
        </w:rPr>
      </w:pPr>
      <w:r>
        <w:rPr>
          <w:rFonts w:hint="eastAsia" w:ascii="宋体" w:hAnsi="宋体" w:cs="宋体"/>
          <w:bCs/>
          <w:kern w:val="0"/>
          <w:sz w:val="24"/>
        </w:rPr>
        <w:t>4.投标修正错误的原则如下：</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4.1投标文件中投标总价与投标文件中相应内容不一致的，以投标总价为准；</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 xml:space="preserve"> 4.2投标文件的大写金额与小写金额不一致的，以大写金额为准；</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 xml:space="preserve"> 4.3单价金额小数点或者百分比有明显错位的，以投标总价为准，并修改单价；</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 xml:space="preserve"> 4.4总价金额与按单价汇总金额不一致的，以单价金额计算结果为准；</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 xml:space="preserve"> 4.5数量不符合招标文件要求的作为未实质性响应招标文件处理，该投标文件将不予以评审，视作无效投标；</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 xml:space="preserve"> 4.6对不同文字文本投标文件的解释发生异议的，以中文文本为准；</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 xml:space="preserve"> 4.7投标单位对于上述修正后的结果应向评标小组作出书面确认并予以认可。投标单位不同意以上修正，则其投标将被拒绝或视作无效。</w:t>
      </w:r>
    </w:p>
    <w:p>
      <w:pPr>
        <w:spacing w:line="360" w:lineRule="auto"/>
        <w:ind w:firstLine="480" w:firstLineChars="200"/>
        <w:jc w:val="left"/>
        <w:rPr>
          <w:rFonts w:ascii="宋体" w:hAnsi="宋体" w:cs="宋体"/>
          <w:sz w:val="24"/>
        </w:rPr>
      </w:pPr>
      <w:r>
        <w:rPr>
          <w:rFonts w:hint="eastAsia" w:ascii="宋体" w:hAnsi="宋体" w:cs="宋体"/>
          <w:bCs/>
          <w:kern w:val="0"/>
          <w:sz w:val="24"/>
        </w:rPr>
        <w:t>5.评标小组对投标文件的判定，只依据投标内容本身，不依靠开标后的任何外来证明。</w:t>
      </w:r>
    </w:p>
    <w:p>
      <w:pPr>
        <w:spacing w:line="360" w:lineRule="auto"/>
        <w:jc w:val="left"/>
        <w:rPr>
          <w:rFonts w:ascii="宋体" w:hAnsi="宋体" w:cs="宋体"/>
          <w:b/>
          <w:kern w:val="0"/>
          <w:sz w:val="24"/>
        </w:rPr>
      </w:pPr>
      <w:r>
        <w:rPr>
          <w:rFonts w:hint="eastAsia" w:ascii="宋体" w:hAnsi="宋体" w:cs="宋体"/>
          <w:b/>
          <w:kern w:val="0"/>
          <w:sz w:val="24"/>
        </w:rPr>
        <w:t>二十、投标的澄清</w:t>
      </w:r>
    </w:p>
    <w:p>
      <w:pPr>
        <w:snapToGrid w:val="0"/>
        <w:spacing w:line="360" w:lineRule="auto"/>
        <w:ind w:firstLine="480" w:firstLineChars="200"/>
        <w:rPr>
          <w:rFonts w:ascii="宋体" w:hAnsi="宋体" w:cs="宋体"/>
          <w:sz w:val="24"/>
        </w:rPr>
      </w:pPr>
      <w:r>
        <w:rPr>
          <w:rFonts w:hint="eastAsia" w:ascii="宋体" w:hAnsi="宋体" w:cs="宋体"/>
          <w:sz w:val="24"/>
        </w:rPr>
        <w:t>1.为了有助于投标文件的审查、评价和比较，评标委员会可以书面方式要求投标单位对投标文件中含义不明确、对同类问题表述不一致或者明显文字和计算错误的内容作必要的澄清、说明或者补正，但不能影响招标文件中的实质性内容。投标单位的澄清、说明或者补正应以书面方式进行并不得超出投标文件的范围或者改变投标文件的实质性内容。</w:t>
      </w:r>
    </w:p>
    <w:p>
      <w:pPr>
        <w:snapToGrid w:val="0"/>
        <w:spacing w:line="360" w:lineRule="auto"/>
        <w:ind w:firstLine="480" w:firstLineChars="200"/>
        <w:rPr>
          <w:rFonts w:ascii="宋体" w:hAnsi="宋体" w:cs="宋体"/>
          <w:sz w:val="24"/>
        </w:rPr>
      </w:pPr>
      <w:r>
        <w:rPr>
          <w:rFonts w:hint="eastAsia" w:ascii="宋体" w:hAnsi="宋体" w:cs="宋体"/>
          <w:sz w:val="24"/>
        </w:rPr>
        <w:t>2.所有澄清或说明必须以书面方式正式为之，由法定代表人或其代理人的签名或盖章。</w:t>
      </w:r>
    </w:p>
    <w:p>
      <w:pPr>
        <w:spacing w:line="360" w:lineRule="auto"/>
        <w:ind w:firstLine="480" w:firstLineChars="200"/>
        <w:jc w:val="left"/>
        <w:rPr>
          <w:rFonts w:ascii="宋体" w:hAnsi="宋体" w:cs="宋体"/>
          <w:sz w:val="24"/>
        </w:rPr>
      </w:pPr>
      <w:r>
        <w:rPr>
          <w:rFonts w:hint="eastAsia" w:ascii="宋体" w:hAnsi="宋体" w:cs="宋体"/>
          <w:sz w:val="24"/>
        </w:rPr>
        <w:t>3.投标单位拒不按照评委会要求作出澄清、说明或者补正的，视为撤回投标，其招标保证金不予退还。</w:t>
      </w:r>
    </w:p>
    <w:p>
      <w:pPr>
        <w:spacing w:line="360" w:lineRule="auto"/>
        <w:ind w:firstLine="480" w:firstLineChars="200"/>
        <w:jc w:val="left"/>
        <w:rPr>
          <w:rFonts w:ascii="宋体" w:hAnsi="宋体" w:cs="宋体"/>
          <w:sz w:val="24"/>
        </w:rPr>
      </w:pPr>
      <w:r>
        <w:rPr>
          <w:rFonts w:hint="eastAsia" w:ascii="宋体" w:hAnsi="宋体" w:cs="宋体"/>
          <w:sz w:val="24"/>
        </w:rPr>
        <w:t>4.评标小组可要求投标单位就澄清的问题作出答复，该答复经投标单位代表的签字认可，将作为投标文件内容的一部分。</w:t>
      </w:r>
    </w:p>
    <w:p>
      <w:pPr>
        <w:spacing w:line="360" w:lineRule="auto"/>
        <w:jc w:val="left"/>
        <w:rPr>
          <w:rFonts w:ascii="宋体" w:hAnsi="宋体" w:cs="宋体"/>
          <w:b/>
          <w:kern w:val="0"/>
          <w:sz w:val="24"/>
        </w:rPr>
      </w:pPr>
      <w:r>
        <w:rPr>
          <w:rFonts w:hint="eastAsia" w:ascii="宋体" w:hAnsi="宋体" w:cs="宋体"/>
          <w:b/>
          <w:kern w:val="0"/>
          <w:sz w:val="24"/>
        </w:rPr>
        <w:t>二十一、采购失败</w:t>
      </w:r>
    </w:p>
    <w:p>
      <w:pPr>
        <w:spacing w:line="360" w:lineRule="auto"/>
        <w:ind w:firstLine="480" w:firstLineChars="200"/>
        <w:jc w:val="left"/>
        <w:rPr>
          <w:rFonts w:ascii="宋体" w:hAnsi="宋体"/>
          <w:sz w:val="24"/>
        </w:rPr>
      </w:pPr>
      <w:r>
        <w:rPr>
          <w:rFonts w:hint="eastAsia" w:ascii="宋体" w:hAnsi="宋体"/>
          <w:sz w:val="24"/>
        </w:rPr>
        <w:t>在招标采购中，出现下列情形之一的，应宣布采购失败：</w:t>
      </w:r>
    </w:p>
    <w:p>
      <w:pPr>
        <w:spacing w:line="360" w:lineRule="auto"/>
        <w:ind w:firstLine="480" w:firstLineChars="200"/>
        <w:jc w:val="left"/>
        <w:rPr>
          <w:rFonts w:ascii="宋体" w:hAnsi="宋体" w:cs="宋体"/>
          <w:sz w:val="24"/>
        </w:rPr>
      </w:pPr>
      <w:r>
        <w:rPr>
          <w:rFonts w:hint="eastAsia" w:ascii="宋体" w:hAnsi="宋体" w:cs="宋体"/>
          <w:sz w:val="24"/>
        </w:rPr>
        <w:t>1.</w:t>
      </w:r>
      <w:r>
        <w:rPr>
          <w:rFonts w:ascii="宋体" w:hAnsi="宋体" w:cs="宋体"/>
          <w:kern w:val="0"/>
          <w:sz w:val="24"/>
        </w:rPr>
        <w:t>因情况变化，不再符合规定的竞争性</w:t>
      </w:r>
      <w:r>
        <w:rPr>
          <w:rFonts w:hint="eastAsia" w:ascii="宋体" w:hAnsi="宋体" w:cs="宋体"/>
          <w:kern w:val="0"/>
          <w:sz w:val="24"/>
        </w:rPr>
        <w:t>招标</w:t>
      </w:r>
      <w:r>
        <w:rPr>
          <w:rFonts w:ascii="宋体" w:hAnsi="宋体" w:cs="宋体"/>
          <w:kern w:val="0"/>
          <w:sz w:val="24"/>
        </w:rPr>
        <w:t>采购方式适用情形的；</w:t>
      </w:r>
    </w:p>
    <w:p>
      <w:pPr>
        <w:spacing w:line="360" w:lineRule="auto"/>
        <w:ind w:firstLine="480" w:firstLineChars="200"/>
        <w:jc w:val="left"/>
        <w:rPr>
          <w:rFonts w:ascii="宋体" w:hAnsi="宋体" w:cs="宋体"/>
          <w:sz w:val="24"/>
        </w:rPr>
      </w:pPr>
      <w:r>
        <w:rPr>
          <w:rFonts w:hint="eastAsia" w:ascii="宋体" w:hAnsi="宋体" w:cs="宋体"/>
          <w:sz w:val="24"/>
        </w:rPr>
        <w:t>2.出现影响采购公正的违法、违规行为的；</w:t>
      </w:r>
    </w:p>
    <w:p>
      <w:pPr>
        <w:spacing w:line="360" w:lineRule="auto"/>
        <w:ind w:firstLine="480"/>
        <w:jc w:val="left"/>
        <w:rPr>
          <w:rFonts w:ascii="宋体" w:hAnsi="宋体" w:cs="宋体"/>
          <w:b/>
          <w:bCs/>
          <w:sz w:val="24"/>
          <w:u w:val="single"/>
        </w:rPr>
      </w:pPr>
      <w:r>
        <w:rPr>
          <w:rFonts w:hint="eastAsia" w:ascii="宋体" w:hAnsi="宋体" w:cs="宋体"/>
          <w:sz w:val="24"/>
        </w:rPr>
        <w:t>3.投标单位的投标报价均超过了最高限价，采购单位不能支付的</w:t>
      </w:r>
      <w:r>
        <w:rPr>
          <w:rFonts w:hint="eastAsia" w:ascii="宋体" w:hAnsi="宋体" w:cs="宋体"/>
          <w:bCs/>
          <w:sz w:val="24"/>
        </w:rPr>
        <w:t>。</w:t>
      </w:r>
    </w:p>
    <w:p>
      <w:pPr>
        <w:spacing w:line="360" w:lineRule="auto"/>
        <w:ind w:firstLine="480" w:firstLineChars="200"/>
        <w:jc w:val="left"/>
        <w:rPr>
          <w:rFonts w:ascii="宋体" w:hAnsi="宋体" w:cs="宋体"/>
          <w:sz w:val="24"/>
        </w:rPr>
      </w:pPr>
      <w:r>
        <w:rPr>
          <w:rFonts w:hint="eastAsia" w:ascii="宋体" w:hAnsi="宋体" w:cs="宋体"/>
          <w:sz w:val="24"/>
        </w:rPr>
        <w:t>4.因重大变故，采购任务取消的。</w:t>
      </w:r>
    </w:p>
    <w:p>
      <w:pPr>
        <w:spacing w:line="360" w:lineRule="auto"/>
        <w:jc w:val="left"/>
        <w:rPr>
          <w:rFonts w:ascii="宋体" w:hAnsi="宋体" w:cs="宋体"/>
          <w:sz w:val="24"/>
        </w:rPr>
      </w:pPr>
      <w:r>
        <w:rPr>
          <w:rFonts w:hint="eastAsia" w:ascii="宋体" w:hAnsi="宋体" w:cs="宋体"/>
          <w:sz w:val="24"/>
        </w:rPr>
        <w:t>由以上情形最终导致采购失败，采购单位及代理机构对投标单位不承担任何经济损失。</w:t>
      </w:r>
    </w:p>
    <w:p>
      <w:pPr>
        <w:spacing w:line="360" w:lineRule="auto"/>
        <w:jc w:val="left"/>
        <w:rPr>
          <w:rFonts w:ascii="宋体" w:hAnsi="宋体" w:cs="宋体"/>
          <w:b/>
          <w:sz w:val="24"/>
        </w:rPr>
      </w:pPr>
      <w:r>
        <w:rPr>
          <w:rFonts w:hint="eastAsia" w:ascii="宋体" w:hAnsi="宋体" w:cs="宋体"/>
          <w:b/>
          <w:sz w:val="24"/>
        </w:rPr>
        <w:t>二十二、确定中标单位</w:t>
      </w:r>
    </w:p>
    <w:p>
      <w:pPr>
        <w:spacing w:line="360" w:lineRule="auto"/>
        <w:ind w:firstLine="480" w:firstLineChars="200"/>
        <w:jc w:val="left"/>
        <w:rPr>
          <w:rFonts w:ascii="宋体" w:hAnsi="宋体" w:cs="宋体"/>
          <w:sz w:val="24"/>
        </w:rPr>
      </w:pPr>
      <w:r>
        <w:rPr>
          <w:rFonts w:hint="eastAsia" w:ascii="宋体" w:hAnsi="宋体" w:cs="宋体"/>
          <w:sz w:val="24"/>
        </w:rPr>
        <w:t>1.本项目评标办法采用综合评分法，投标文件满足招标文件全部实质性要求且按照评审因素的量化指标（即评分细则）得分顺序确定投标单位为中标单位。评标小组严格按照招标文件的要求、条件、评分方法，对投标单位提交的投标文件进行评审。</w:t>
      </w:r>
    </w:p>
    <w:p>
      <w:pPr>
        <w:spacing w:line="360" w:lineRule="auto"/>
        <w:ind w:firstLine="502"/>
        <w:jc w:val="left"/>
        <w:rPr>
          <w:rFonts w:ascii="宋体" w:hAnsi="宋体" w:cs="宋体"/>
          <w:sz w:val="24"/>
        </w:rPr>
      </w:pPr>
      <w:r>
        <w:rPr>
          <w:rFonts w:hint="eastAsia" w:ascii="宋体" w:hAnsi="宋体" w:cs="宋体"/>
          <w:sz w:val="24"/>
        </w:rPr>
        <w:t>2.最低的投标报价或最高的折扣比例是中标的重要条件，但不是唯一条件。</w:t>
      </w:r>
    </w:p>
    <w:p>
      <w:pPr>
        <w:spacing w:line="360" w:lineRule="auto"/>
        <w:ind w:firstLine="502"/>
        <w:jc w:val="left"/>
        <w:rPr>
          <w:rFonts w:ascii="宋体" w:hAnsi="宋体" w:cs="宋体"/>
          <w:sz w:val="24"/>
        </w:rPr>
      </w:pPr>
      <w:r>
        <w:rPr>
          <w:rFonts w:hint="eastAsia" w:ascii="宋体" w:hAnsi="宋体" w:cs="宋体"/>
          <w:kern w:val="0"/>
          <w:sz w:val="24"/>
        </w:rPr>
        <w:t>3.</w:t>
      </w:r>
      <w:r>
        <w:rPr>
          <w:rFonts w:hint="eastAsia" w:ascii="宋体" w:hAnsi="宋体" w:cs="宋体"/>
          <w:b/>
          <w:kern w:val="0"/>
          <w:sz w:val="24"/>
        </w:rPr>
        <w:t>采购单位</w:t>
      </w:r>
      <w:r>
        <w:rPr>
          <w:rFonts w:hint="eastAsia" w:ascii="宋体" w:hAnsi="宋体" w:cs="宋体"/>
          <w:b/>
          <w:bCs/>
          <w:sz w:val="24"/>
        </w:rPr>
        <w:t>授权评标小组直接确定中标单位。</w:t>
      </w:r>
    </w:p>
    <w:p>
      <w:pPr>
        <w:pStyle w:val="7"/>
        <w:overflowPunct w:val="0"/>
        <w:spacing w:line="360" w:lineRule="auto"/>
        <w:ind w:firstLine="482"/>
        <w:rPr>
          <w:rFonts w:hAnsi="宋体" w:cs="宋体"/>
          <w:b/>
          <w:szCs w:val="24"/>
        </w:rPr>
      </w:pPr>
      <w:r>
        <w:rPr>
          <w:rFonts w:hint="eastAsia" w:hAnsi="宋体" w:cs="宋体"/>
          <w:b/>
          <w:szCs w:val="24"/>
        </w:rPr>
        <w:t>二十三、中标结果及公示</w:t>
      </w:r>
    </w:p>
    <w:p>
      <w:pPr>
        <w:snapToGrid w:val="0"/>
        <w:spacing w:line="360" w:lineRule="auto"/>
        <w:ind w:firstLine="481"/>
        <w:rPr>
          <w:rFonts w:ascii="宋体" w:hAnsi="宋体" w:cs="宋体"/>
          <w:sz w:val="24"/>
        </w:rPr>
      </w:pPr>
      <w:r>
        <w:rPr>
          <w:rFonts w:hint="eastAsia" w:ascii="宋体" w:hAnsi="宋体" w:cs="宋体"/>
          <w:sz w:val="24"/>
        </w:rPr>
        <w:t>1.代理机构将中标单位、中标金额、评委名单等信息在江苏畅誉项目管理有限公司网站上公示1日。各参加投标单位如对公示结果有异议，应在有效质疑期内（中标公告发布起七个工作日），以书面形式向代理机构提出，同时出具相关证明材料，该质疑必须由投标单位法定代表人或参加投标的授权委托代理人签署以及投标单位盖章方为有效。</w:t>
      </w:r>
    </w:p>
    <w:p>
      <w:pPr>
        <w:snapToGrid w:val="0"/>
        <w:spacing w:line="360" w:lineRule="auto"/>
        <w:ind w:firstLine="481"/>
        <w:rPr>
          <w:rFonts w:ascii="宋体" w:hAnsi="宋体" w:cs="宋体"/>
          <w:sz w:val="24"/>
        </w:rPr>
      </w:pPr>
      <w:r>
        <w:rPr>
          <w:rFonts w:hint="eastAsia" w:ascii="宋体" w:hAnsi="宋体" w:cs="宋体"/>
          <w:sz w:val="24"/>
        </w:rPr>
        <w:t>2.代理机构将在收到经投标单位法定代表人或参加投标的授权委托代理人签署以及投标单位盖章的书面质疑后的七个工作日内对质疑内容作出书面答复。</w:t>
      </w:r>
    </w:p>
    <w:p>
      <w:pPr>
        <w:snapToGrid w:val="0"/>
        <w:spacing w:line="360" w:lineRule="auto"/>
        <w:ind w:firstLine="481"/>
        <w:rPr>
          <w:rFonts w:ascii="宋体" w:hAnsi="宋体" w:cs="宋体"/>
          <w:sz w:val="24"/>
        </w:rPr>
      </w:pPr>
      <w:r>
        <w:rPr>
          <w:rFonts w:hint="eastAsia" w:ascii="宋体" w:hAnsi="宋体" w:cs="宋体"/>
          <w:sz w:val="24"/>
        </w:rPr>
        <w:t>3.被质疑的投标单位应当配合代理机构对质疑内容调查取证，并提供所需的相关材料，否则，视同质疑成立。</w:t>
      </w:r>
    </w:p>
    <w:p>
      <w:pPr>
        <w:snapToGrid w:val="0"/>
        <w:spacing w:line="360" w:lineRule="auto"/>
        <w:ind w:firstLine="481"/>
        <w:rPr>
          <w:rFonts w:ascii="宋体" w:hAnsi="宋体" w:cs="宋体"/>
          <w:sz w:val="24"/>
        </w:rPr>
      </w:pPr>
      <w:r>
        <w:rPr>
          <w:rFonts w:hint="eastAsia" w:ascii="宋体" w:hAnsi="宋体" w:cs="宋体"/>
          <w:sz w:val="24"/>
        </w:rPr>
        <w:t>4.在中标公示期间，如有参加投标的投标单位提出有效质疑，并因此可能对中标结果产生影响，而最终被取消中标的，代理机构对中标单位不承担任何责任。</w:t>
      </w:r>
    </w:p>
    <w:p>
      <w:pPr>
        <w:pStyle w:val="7"/>
        <w:overflowPunct w:val="0"/>
        <w:spacing w:line="360" w:lineRule="auto"/>
        <w:ind w:firstLine="482"/>
        <w:rPr>
          <w:rFonts w:hAnsi="宋体" w:cs="宋体"/>
          <w:b/>
          <w:szCs w:val="24"/>
        </w:rPr>
      </w:pPr>
      <w:r>
        <w:rPr>
          <w:rFonts w:hint="eastAsia" w:hAnsi="宋体" w:cs="宋体"/>
          <w:b/>
          <w:szCs w:val="24"/>
        </w:rPr>
        <w:t>二十四、中标通知书</w:t>
      </w:r>
    </w:p>
    <w:p>
      <w:pPr>
        <w:pStyle w:val="7"/>
        <w:overflowPunct w:val="0"/>
        <w:spacing w:line="360" w:lineRule="auto"/>
        <w:ind w:firstLine="480"/>
        <w:rPr>
          <w:rFonts w:hAnsi="宋体" w:cs="宋体"/>
          <w:szCs w:val="24"/>
        </w:rPr>
      </w:pPr>
      <w:r>
        <w:rPr>
          <w:rFonts w:hint="eastAsia" w:hAnsi="宋体" w:cs="宋体"/>
          <w:szCs w:val="24"/>
        </w:rPr>
        <w:t>1.中标单位确定后，采购代理机构向中标单位发出中标通知书。中标通知书将成为合同的组成部分并对采购单位和中标单位具有同等法律效力。中标通知书发出后，采购单位改变中标结果或者中标单位放弃中标，均应当承担相应的法律责任，且不影响招标平台服务费的支付。</w:t>
      </w:r>
    </w:p>
    <w:p>
      <w:pPr>
        <w:pStyle w:val="7"/>
        <w:overflowPunct w:val="0"/>
        <w:spacing w:line="360" w:lineRule="auto"/>
        <w:ind w:firstLine="480"/>
        <w:rPr>
          <w:rFonts w:hAnsi="宋体" w:cs="宋体"/>
          <w:szCs w:val="24"/>
        </w:rPr>
      </w:pPr>
      <w:r>
        <w:rPr>
          <w:rFonts w:hint="eastAsia" w:hAnsi="宋体" w:cs="宋体"/>
          <w:szCs w:val="24"/>
        </w:rPr>
        <w:t>2.代理机构及采购单位对未中标单位不承担解释未中标原因的义务。</w:t>
      </w:r>
    </w:p>
    <w:p>
      <w:pPr>
        <w:spacing w:line="360" w:lineRule="auto"/>
        <w:jc w:val="left"/>
        <w:rPr>
          <w:rFonts w:ascii="宋体" w:hAnsi="宋体" w:cs="宋体"/>
          <w:b/>
          <w:bCs/>
          <w:sz w:val="24"/>
        </w:rPr>
      </w:pPr>
      <w:r>
        <w:rPr>
          <w:rFonts w:hint="eastAsia" w:ascii="宋体" w:hAnsi="宋体" w:cs="宋体"/>
          <w:b/>
          <w:bCs/>
          <w:sz w:val="24"/>
        </w:rPr>
        <w:t>二十五、招标平台服务费</w:t>
      </w:r>
    </w:p>
    <w:p>
      <w:pPr>
        <w:spacing w:line="360" w:lineRule="auto"/>
        <w:ind w:firstLine="480" w:firstLineChars="200"/>
        <w:jc w:val="left"/>
        <w:rPr>
          <w:rFonts w:ascii="宋体" w:hAnsi="宋体" w:cs="宋体"/>
          <w:sz w:val="24"/>
        </w:rPr>
      </w:pPr>
      <w:r>
        <w:rPr>
          <w:rFonts w:hint="eastAsia" w:ascii="宋体" w:hAnsi="宋体" w:cs="宋体"/>
          <w:sz w:val="24"/>
        </w:rPr>
        <w:t>1.中标单位应在领取中标通知书的同时将</w:t>
      </w:r>
      <w:r>
        <w:rPr>
          <w:rFonts w:hint="eastAsia" w:ascii="宋体" w:hAnsi="宋体" w:cs="宋体"/>
          <w:b/>
          <w:bCs/>
          <w:sz w:val="24"/>
        </w:rPr>
        <w:t>招标平台服务费</w:t>
      </w:r>
      <w:r>
        <w:rPr>
          <w:rFonts w:hint="eastAsia" w:ascii="宋体" w:hAnsi="宋体" w:cs="宋体"/>
          <w:sz w:val="24"/>
        </w:rPr>
        <w:t>付至代理机构指定帐户。</w:t>
      </w:r>
    </w:p>
    <w:p>
      <w:pPr>
        <w:spacing w:line="360" w:lineRule="auto"/>
        <w:ind w:firstLine="480" w:firstLineChars="200"/>
        <w:jc w:val="left"/>
        <w:rPr>
          <w:rFonts w:ascii="宋体" w:hAnsi="宋体" w:cs="宋体"/>
          <w:sz w:val="24"/>
        </w:rPr>
      </w:pPr>
      <w:r>
        <w:rPr>
          <w:rFonts w:hint="eastAsia" w:ascii="宋体" w:hAnsi="宋体" w:cs="宋体"/>
          <w:sz w:val="24"/>
        </w:rPr>
        <w:t>2.收取</w:t>
      </w:r>
      <w:r>
        <w:rPr>
          <w:rFonts w:hint="eastAsia" w:ascii="宋体" w:hAnsi="宋体" w:cs="宋体"/>
          <w:b/>
          <w:bCs/>
          <w:sz w:val="24"/>
        </w:rPr>
        <w:t>招标平台服务费</w:t>
      </w:r>
      <w:r>
        <w:rPr>
          <w:rFonts w:hint="eastAsia" w:ascii="宋体" w:hAnsi="宋体" w:cs="宋体"/>
          <w:sz w:val="24"/>
        </w:rPr>
        <w:t>账户信息:</w:t>
      </w:r>
    </w:p>
    <w:p>
      <w:pPr>
        <w:spacing w:line="360" w:lineRule="auto"/>
        <w:ind w:firstLine="720" w:firstLineChars="300"/>
        <w:jc w:val="left"/>
        <w:rPr>
          <w:rFonts w:ascii="宋体" w:hAnsi="宋体" w:cs="宋体"/>
          <w:sz w:val="24"/>
        </w:rPr>
      </w:pPr>
      <w:r>
        <w:rPr>
          <w:rFonts w:hint="eastAsia" w:ascii="宋体" w:hAnsi="宋体" w:cs="宋体"/>
          <w:sz w:val="24"/>
        </w:rPr>
        <w:t>收款单位：江苏畅誉项目管理有限公司</w:t>
      </w:r>
    </w:p>
    <w:p>
      <w:pPr>
        <w:spacing w:line="360" w:lineRule="auto"/>
        <w:ind w:firstLine="723" w:firstLineChars="300"/>
        <w:jc w:val="left"/>
        <w:rPr>
          <w:rFonts w:ascii="宋体" w:hAnsi="宋体" w:cs="宋体"/>
          <w:b/>
          <w:bCs/>
          <w:sz w:val="24"/>
        </w:rPr>
      </w:pPr>
      <w:r>
        <w:rPr>
          <w:rFonts w:hint="eastAsia" w:ascii="宋体" w:hAnsi="宋体" w:cs="宋体"/>
          <w:b/>
          <w:bCs/>
          <w:sz w:val="24"/>
        </w:rPr>
        <w:t>银行账号：1079400000009982</w:t>
      </w:r>
    </w:p>
    <w:p>
      <w:pPr>
        <w:spacing w:line="360" w:lineRule="auto"/>
        <w:ind w:firstLine="723" w:firstLineChars="300"/>
        <w:jc w:val="left"/>
        <w:rPr>
          <w:rFonts w:ascii="宋体" w:hAnsi="宋体" w:cs="宋体"/>
          <w:b/>
          <w:bCs/>
          <w:sz w:val="24"/>
        </w:rPr>
      </w:pPr>
      <w:r>
        <w:rPr>
          <w:rFonts w:hint="eastAsia" w:ascii="宋体" w:hAnsi="宋体" w:cs="宋体"/>
          <w:b/>
          <w:bCs/>
          <w:sz w:val="24"/>
        </w:rPr>
        <w:t>开户银行：江苏江南农村商业银行股份有限公司常州市东青支行</w:t>
      </w:r>
    </w:p>
    <w:p>
      <w:pPr>
        <w:spacing w:line="360" w:lineRule="auto"/>
        <w:ind w:firstLine="720" w:firstLineChars="300"/>
        <w:rPr>
          <w:rFonts w:ascii="宋体" w:hAnsi="宋体" w:cs="宋体"/>
          <w:sz w:val="24"/>
        </w:rPr>
      </w:pPr>
      <w:r>
        <w:rPr>
          <w:rFonts w:hint="eastAsia" w:ascii="宋体" w:hAnsi="宋体" w:cs="宋体"/>
          <w:sz w:val="24"/>
        </w:rPr>
        <w:t>缴纳方式：以银行电汇或转账（备注项目编号），汇款后将凭证发送至我司邮箱（jschangyu@qq.com）</w:t>
      </w:r>
    </w:p>
    <w:p>
      <w:pPr>
        <w:spacing w:line="360" w:lineRule="auto"/>
        <w:ind w:firstLine="480" w:firstLineChars="200"/>
        <w:jc w:val="left"/>
        <w:rPr>
          <w:rFonts w:ascii="宋体" w:hAnsi="宋体" w:cs="宋体"/>
          <w:kern w:val="0"/>
          <w:sz w:val="24"/>
        </w:rPr>
      </w:pPr>
      <w:r>
        <w:rPr>
          <w:rFonts w:hint="eastAsia" w:ascii="宋体" w:hAnsi="宋体" w:cs="宋体"/>
          <w:kern w:val="0"/>
          <w:sz w:val="24"/>
        </w:rPr>
        <w:t>3.招标平台服务收费标准</w:t>
      </w:r>
    </w:p>
    <w:p>
      <w:pPr>
        <w:pStyle w:val="44"/>
        <w:rPr>
          <w:rFonts w:hAnsi="宋体"/>
          <w:color w:val="auto"/>
        </w:rPr>
      </w:pPr>
    </w:p>
    <w:tbl>
      <w:tblPr>
        <w:tblStyle w:val="35"/>
        <w:tblW w:w="6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885190</wp:posOffset>
                      </wp:positionH>
                      <wp:positionV relativeFrom="paragraph">
                        <wp:posOffset>-1905</wp:posOffset>
                      </wp:positionV>
                      <wp:extent cx="787400" cy="1409700"/>
                      <wp:effectExtent l="0" t="0" r="12700" b="0"/>
                      <wp:wrapNone/>
                      <wp:docPr id="4"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wps:spPr>
                            <wps:bodyPr/>
                          </wps:wsp>
                        </a:graphicData>
                      </a:graphic>
                    </wp:anchor>
                  </w:drawing>
                </mc:Choice>
                <mc:Fallback>
                  <w:pict>
                    <v:line id="直接连接符 3" o:spid="_x0000_s1026" o:spt="20" style="position:absolute;left:0pt;flip:x y;margin-left:69.7pt;margin-top:-0.15pt;height:111pt;width:62pt;z-index:251659264;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taGRHUAAAACQEAAA8A&#10;AAAAAAAAAQAgAAAAIgAAAGRycy9kb3ducmV2LnhtbFBLAQIUABQAAAAIAIdO4kAFhnbh4gEAAKcD&#10;AAAOAAAAAAAAAAEAIAAAACMBAABkcnMvZTJvRG9jLnhtbFBLBQYAAAAABgAGAFkBAAB3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-2540</wp:posOffset>
                      </wp:positionV>
                      <wp:extent cx="635" cy="635"/>
                      <wp:effectExtent l="0" t="0" r="18415" b="1841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8.7pt;margin-top:-0.2pt;height:0.05pt;width:0.05pt;z-index:251660288;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AUja0wAAAAcBAAAPAAAAAAAAAAEAIAAAACIAAABkcnMvZG93bnJldi54bWxQSwECFAAUAAAACACH&#10;TuJA99+v8/ABAADmAwAADgAAAAAAAAABACAAAAAiAQAAZHJzL2Uyb0RvYy54bWxQSwUGAAAAAAYA&#10;BgBZAQAAhAUAAAAA&#10;">
                      <v:fill on="f" focussize="0,0"/>
                      <v:stroke color="#000000" joinstyle="round"/>
                      <v:imagedata o:title=""/>
                      <o:lock v:ext="edit" aspectratio="f"/>
                    </v:line>
                  </w:pict>
                </mc:Fallback>
              </mc:AlternateContent>
            </w:r>
          </w:p>
          <w:p>
            <w:pPr>
              <w:ind w:firstLine="960" w:firstLineChars="400"/>
              <w:rPr>
                <w:rFonts w:ascii="宋体" w:hAnsi="宋体" w:cs="宋体"/>
                <w:bCs/>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137795</wp:posOffset>
                      </wp:positionV>
                      <wp:extent cx="1708150" cy="1042670"/>
                      <wp:effectExtent l="0" t="0" r="6350" b="508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wps:spPr>
                            <wps:bodyPr/>
                          </wps:wsp>
                        </a:graphicData>
                      </a:graphic>
                    </wp:anchor>
                  </w:drawing>
                </mc:Choice>
                <mc:Fallback>
                  <w:pict>
                    <v:line id="_x0000_s1026" o:spid="_x0000_s1026" o:spt="20" style="position:absolute;left:0pt;flip:x y;margin-left:-2.8pt;margin-top:10.85pt;height:82.1pt;width:134.5pt;z-index:251661312;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L/XhNUAAAAJ&#10;AQAADwAAAAAAAAABACAAAAAiAAAAZHJzL2Rvd25yZXYueG1sUEsBAhQAFAAAAAgAh07iQHIyjIzm&#10;AQAArg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360" w:lineRule="auto"/>
        <w:ind w:firstLine="480" w:firstLineChars="200"/>
        <w:rPr>
          <w:rFonts w:ascii="宋体" w:hAnsi="宋体" w:cs="宋体"/>
          <w:bCs/>
          <w:sz w:val="24"/>
        </w:rPr>
      </w:pPr>
      <w:r>
        <w:rPr>
          <w:rFonts w:hint="eastAsia" w:ascii="宋体" w:hAnsi="宋体" w:cs="宋体"/>
          <w:bCs/>
          <w:sz w:val="24"/>
        </w:rPr>
        <w:t>3.1</w:t>
      </w:r>
      <w:r>
        <w:rPr>
          <w:rFonts w:hint="eastAsia" w:ascii="宋体" w:hAnsi="宋体" w:cs="宋体"/>
          <w:sz w:val="24"/>
        </w:rPr>
        <w:t>招标平台</w:t>
      </w:r>
      <w:r>
        <w:rPr>
          <w:rFonts w:hint="eastAsia" w:ascii="宋体" w:hAnsi="宋体" w:cs="宋体"/>
          <w:bCs/>
          <w:sz w:val="24"/>
        </w:rPr>
        <w:t>服务收费按差额定率累进法计算。</w:t>
      </w:r>
    </w:p>
    <w:p>
      <w:pPr>
        <w:spacing w:line="360" w:lineRule="auto"/>
        <w:ind w:firstLine="420"/>
        <w:rPr>
          <w:rFonts w:ascii="宋体" w:hAnsi="宋体" w:cs="宋体"/>
          <w:kern w:val="0"/>
          <w:sz w:val="24"/>
        </w:rPr>
      </w:pPr>
      <w:r>
        <w:rPr>
          <w:rFonts w:hint="eastAsia" w:ascii="宋体" w:hAnsi="宋体" w:cs="宋体"/>
          <w:bCs/>
          <w:sz w:val="24"/>
        </w:rPr>
        <w:t>3.2</w:t>
      </w:r>
      <w:r>
        <w:rPr>
          <w:rFonts w:hint="eastAsia" w:ascii="宋体" w:hAnsi="宋体" w:cs="宋体"/>
          <w:sz w:val="24"/>
        </w:rPr>
        <w:t>招标平台服务收费按中标金额确定，本项目按上述计算方法不足人民币3000元的，按人民币3000元收取。招标平台服务费由中标单位支付。</w:t>
      </w:r>
    </w:p>
    <w:p>
      <w:pPr>
        <w:spacing w:line="360" w:lineRule="auto"/>
        <w:jc w:val="left"/>
        <w:rPr>
          <w:rFonts w:ascii="宋体" w:hAnsi="宋体" w:cs="宋体"/>
          <w:b/>
          <w:sz w:val="24"/>
        </w:rPr>
      </w:pPr>
      <w:r>
        <w:rPr>
          <w:rFonts w:hint="eastAsia" w:ascii="宋体" w:hAnsi="宋体" w:cs="宋体"/>
          <w:b/>
          <w:sz w:val="24"/>
        </w:rPr>
        <w:t>二十六、合同的签订</w:t>
      </w:r>
    </w:p>
    <w:p>
      <w:pPr>
        <w:snapToGrid w:val="0"/>
        <w:spacing w:line="360" w:lineRule="auto"/>
        <w:ind w:firstLine="480" w:firstLineChars="200"/>
        <w:jc w:val="left"/>
        <w:rPr>
          <w:rFonts w:ascii="宋体" w:hAnsi="宋体" w:cs="宋体"/>
          <w:sz w:val="24"/>
        </w:rPr>
      </w:pPr>
      <w:r>
        <w:rPr>
          <w:rFonts w:hint="eastAsia" w:ascii="宋体" w:hAnsi="宋体" w:cs="宋体"/>
          <w:sz w:val="24"/>
        </w:rPr>
        <w:t>1.中标单位应当在中标通知书发出之日起的三十日内与采购单位签订合同。</w:t>
      </w:r>
    </w:p>
    <w:p>
      <w:pPr>
        <w:snapToGrid w:val="0"/>
        <w:spacing w:line="360" w:lineRule="auto"/>
        <w:ind w:firstLine="480" w:firstLineChars="200"/>
        <w:jc w:val="left"/>
        <w:rPr>
          <w:rFonts w:ascii="宋体" w:hAnsi="宋体" w:cs="宋体"/>
          <w:sz w:val="24"/>
        </w:rPr>
      </w:pPr>
      <w:r>
        <w:rPr>
          <w:rFonts w:hint="eastAsia" w:ascii="宋体" w:hAnsi="宋体" w:cs="宋体"/>
          <w:sz w:val="24"/>
        </w:rPr>
        <w:t>2.中标单位应按中标通知书指定的时间、地点派代表前来与采购单位具体商谈签订合同。招标文件、中标单位的投标文件及澄清文件等，均为签订合同的依据。</w:t>
      </w:r>
    </w:p>
    <w:p>
      <w:pPr>
        <w:spacing w:line="360" w:lineRule="auto"/>
        <w:ind w:firstLine="480" w:firstLineChars="200"/>
        <w:rPr>
          <w:rFonts w:ascii="宋体" w:hAnsi="宋体" w:cs="宋体"/>
          <w:sz w:val="24"/>
        </w:rPr>
      </w:pPr>
      <w:r>
        <w:rPr>
          <w:rFonts w:hint="eastAsia" w:ascii="宋体" w:hAnsi="宋体" w:cs="宋体"/>
          <w:sz w:val="24"/>
        </w:rPr>
        <w:t>3.采购单位在授予合同时有权对“投标文件”中的货物及配置在合法范围内进行调整。</w:t>
      </w:r>
    </w:p>
    <w:p>
      <w:pPr>
        <w:spacing w:line="360" w:lineRule="auto"/>
        <w:ind w:firstLine="480" w:firstLineChars="200"/>
        <w:jc w:val="left"/>
        <w:rPr>
          <w:rFonts w:ascii="宋体" w:hAnsi="宋体" w:cs="宋体"/>
          <w:sz w:val="24"/>
        </w:rPr>
      </w:pPr>
      <w:r>
        <w:rPr>
          <w:rFonts w:hint="eastAsia" w:ascii="宋体" w:hAnsi="宋体" w:cs="宋体"/>
          <w:sz w:val="24"/>
        </w:rPr>
        <w:t>4.中标单位因不可抗力导致无法按期签订合同的，应当在不可抗力发生之日起5日内提出，并提供书面证据，采购单位及中标单位互不承担任何责任及损失。如中标单位无正当理由未按期签订合同的，视为自动放弃中标资格，并承担违约责任，采购单位可以与排位在中标单位之后第一位的中标候选人签订合同或重新委托进行招标。</w:t>
      </w:r>
    </w:p>
    <w:p>
      <w:pPr>
        <w:spacing w:line="360" w:lineRule="auto"/>
        <w:jc w:val="left"/>
        <w:rPr>
          <w:rFonts w:ascii="宋体" w:hAnsi="宋体" w:cs="宋体"/>
          <w:b/>
          <w:bCs/>
          <w:sz w:val="24"/>
        </w:rPr>
      </w:pPr>
      <w:r>
        <w:rPr>
          <w:rFonts w:hint="eastAsia" w:ascii="宋体" w:hAnsi="宋体" w:cs="宋体"/>
          <w:b/>
          <w:bCs/>
          <w:sz w:val="24"/>
        </w:rPr>
        <w:t>二十七、投标单位有下列情形之一的，所交招标保证金代理机构不予退还，并列入不良行为记录名单，在网站予以公布，两年内不得参与本公司组织的一切项目。已经中标的，取消其中标资格。已经签约的，所签订的合同无效，同时招标代理机构不承担任何责任。</w:t>
      </w:r>
    </w:p>
    <w:p>
      <w:pPr>
        <w:spacing w:line="360" w:lineRule="auto"/>
        <w:ind w:firstLine="480" w:firstLineChars="200"/>
        <w:jc w:val="left"/>
        <w:rPr>
          <w:rFonts w:ascii="宋体" w:hAnsi="宋体" w:cs="宋体"/>
          <w:sz w:val="24"/>
        </w:rPr>
      </w:pPr>
      <w:r>
        <w:rPr>
          <w:rFonts w:hint="eastAsia" w:ascii="宋体" w:hAnsi="宋体" w:cs="宋体"/>
          <w:sz w:val="24"/>
        </w:rPr>
        <w:t>1.采取不正当手段诋毁、排挤或串通他人的；</w:t>
      </w:r>
    </w:p>
    <w:p>
      <w:pPr>
        <w:spacing w:line="360" w:lineRule="auto"/>
        <w:ind w:firstLine="480" w:firstLineChars="200"/>
        <w:jc w:val="left"/>
        <w:rPr>
          <w:rFonts w:ascii="宋体" w:hAnsi="宋体" w:cs="宋体"/>
          <w:sz w:val="24"/>
        </w:rPr>
      </w:pPr>
      <w:r>
        <w:rPr>
          <w:rFonts w:hint="eastAsia" w:ascii="宋体" w:hAnsi="宋体" w:cs="宋体"/>
          <w:sz w:val="24"/>
        </w:rPr>
        <w:t>2.有吵闹、起哄、斗殴等行为，扰乱招投标现场、评审或办公秩序的；</w:t>
      </w:r>
    </w:p>
    <w:p>
      <w:pPr>
        <w:spacing w:line="360" w:lineRule="auto"/>
        <w:ind w:firstLine="480" w:firstLineChars="200"/>
        <w:jc w:val="left"/>
        <w:rPr>
          <w:rFonts w:ascii="宋体" w:hAnsi="宋体" w:cs="宋体"/>
          <w:sz w:val="24"/>
        </w:rPr>
      </w:pPr>
      <w:r>
        <w:rPr>
          <w:rFonts w:hint="eastAsia" w:ascii="宋体" w:hAnsi="宋体" w:cs="宋体"/>
          <w:sz w:val="24"/>
        </w:rPr>
        <w:t>3.中标后，因中标单位原因，未能在规定期限内与采购单位签署合同的或无正当理由拒不签订合同的，合同签订后未能履行又不按约赔偿的；</w:t>
      </w:r>
    </w:p>
    <w:p>
      <w:pPr>
        <w:spacing w:line="360" w:lineRule="auto"/>
        <w:ind w:firstLine="480" w:firstLineChars="200"/>
        <w:jc w:val="left"/>
        <w:rPr>
          <w:rFonts w:ascii="宋体" w:hAnsi="宋体" w:cs="宋体"/>
          <w:sz w:val="24"/>
        </w:rPr>
      </w:pPr>
      <w:r>
        <w:rPr>
          <w:rFonts w:hint="eastAsia" w:ascii="宋体" w:hAnsi="宋体" w:cs="宋体"/>
          <w:sz w:val="24"/>
        </w:rPr>
        <w:t>4.中标后，由于中标单位的原因所签订的合同依法被认定无效的；</w:t>
      </w:r>
    </w:p>
    <w:p>
      <w:pPr>
        <w:spacing w:line="360" w:lineRule="auto"/>
        <w:ind w:firstLine="480" w:firstLineChars="200"/>
        <w:jc w:val="left"/>
        <w:rPr>
          <w:rFonts w:ascii="宋体" w:hAnsi="宋体" w:cs="宋体"/>
          <w:sz w:val="24"/>
        </w:rPr>
      </w:pPr>
      <w:r>
        <w:rPr>
          <w:rFonts w:hint="eastAsia" w:ascii="宋体" w:hAnsi="宋体" w:cs="宋体"/>
          <w:sz w:val="24"/>
        </w:rPr>
        <w:t>5.中标后，不缴付履约保证金或招标平台服务费的；</w:t>
      </w:r>
    </w:p>
    <w:p>
      <w:pPr>
        <w:spacing w:line="360" w:lineRule="auto"/>
        <w:ind w:firstLine="480" w:firstLineChars="200"/>
        <w:jc w:val="left"/>
        <w:rPr>
          <w:rFonts w:ascii="宋体" w:hAnsi="宋体" w:cs="宋体"/>
          <w:sz w:val="24"/>
        </w:rPr>
      </w:pPr>
      <w:r>
        <w:rPr>
          <w:rFonts w:hint="eastAsia" w:ascii="宋体" w:hAnsi="宋体" w:cs="宋体"/>
          <w:sz w:val="24"/>
        </w:rPr>
        <w:t>6.提出不当要求，进行恶意敲诈的；</w:t>
      </w:r>
    </w:p>
    <w:p>
      <w:pPr>
        <w:spacing w:line="360" w:lineRule="auto"/>
        <w:ind w:firstLine="480" w:firstLineChars="200"/>
        <w:jc w:val="left"/>
        <w:rPr>
          <w:rFonts w:ascii="宋体" w:hAnsi="宋体" w:cs="宋体"/>
          <w:sz w:val="24"/>
        </w:rPr>
      </w:pPr>
      <w:r>
        <w:rPr>
          <w:rFonts w:hint="eastAsia" w:ascii="宋体" w:hAnsi="宋体" w:cs="宋体"/>
          <w:sz w:val="24"/>
        </w:rPr>
        <w:t>7.提供虚假材料谋取中标的；</w:t>
      </w:r>
    </w:p>
    <w:p>
      <w:pPr>
        <w:spacing w:line="360" w:lineRule="auto"/>
        <w:ind w:firstLine="480" w:firstLineChars="200"/>
        <w:jc w:val="left"/>
        <w:rPr>
          <w:rFonts w:ascii="宋体" w:hAnsi="宋体" w:cs="宋体"/>
          <w:sz w:val="24"/>
        </w:rPr>
      </w:pPr>
      <w:r>
        <w:rPr>
          <w:rFonts w:hint="eastAsia" w:ascii="宋体" w:hAnsi="宋体" w:cs="宋体"/>
          <w:sz w:val="24"/>
        </w:rPr>
        <w:t>8.提供虚假材料或者未按规定程序进行质疑、投诉、诉讼，影响项目正常进行的；</w:t>
      </w:r>
    </w:p>
    <w:p>
      <w:pPr>
        <w:spacing w:line="360" w:lineRule="auto"/>
        <w:ind w:firstLine="480" w:firstLineChars="200"/>
        <w:jc w:val="left"/>
        <w:rPr>
          <w:rFonts w:ascii="宋体" w:hAnsi="宋体" w:cs="宋体"/>
          <w:sz w:val="24"/>
        </w:rPr>
      </w:pPr>
      <w:r>
        <w:rPr>
          <w:rFonts w:hint="eastAsia" w:ascii="宋体" w:hAnsi="宋体" w:cs="宋体"/>
          <w:sz w:val="24"/>
        </w:rPr>
        <w:t>9.向代理机构工作人员行贿或提供其他不正当利益的；</w:t>
      </w:r>
    </w:p>
    <w:p>
      <w:pPr>
        <w:spacing w:line="360" w:lineRule="auto"/>
        <w:ind w:firstLine="480" w:firstLineChars="200"/>
        <w:jc w:val="left"/>
        <w:rPr>
          <w:rFonts w:ascii="宋体" w:hAnsi="宋体" w:cs="宋体"/>
          <w:sz w:val="24"/>
        </w:rPr>
      </w:pPr>
      <w:r>
        <w:rPr>
          <w:rFonts w:hint="eastAsia" w:ascii="宋体" w:hAnsi="宋体" w:cs="宋体"/>
          <w:sz w:val="24"/>
        </w:rPr>
        <w:t>10.投标单位拒不按照评委会要求作出澄清、说明或者补正的，视为撤回投标；</w:t>
      </w:r>
    </w:p>
    <w:p>
      <w:pPr>
        <w:spacing w:line="360" w:lineRule="auto"/>
        <w:ind w:firstLine="480" w:firstLineChars="200"/>
        <w:jc w:val="left"/>
        <w:rPr>
          <w:rFonts w:ascii="宋体" w:hAnsi="宋体" w:cs="宋体"/>
          <w:sz w:val="24"/>
        </w:rPr>
      </w:pPr>
      <w:r>
        <w:rPr>
          <w:rFonts w:hint="eastAsia" w:ascii="宋体" w:hAnsi="宋体" w:cs="宋体"/>
          <w:sz w:val="24"/>
        </w:rPr>
        <w:t>11.在投标有效期内撤回投标文件的；</w:t>
      </w:r>
    </w:p>
    <w:p>
      <w:pPr>
        <w:spacing w:line="360" w:lineRule="auto"/>
        <w:ind w:firstLine="480" w:firstLineChars="200"/>
        <w:jc w:val="left"/>
        <w:rPr>
          <w:rFonts w:ascii="宋体" w:hAnsi="宋体" w:cs="宋体"/>
          <w:sz w:val="24"/>
        </w:rPr>
      </w:pPr>
      <w:r>
        <w:rPr>
          <w:rFonts w:hint="eastAsia" w:ascii="宋体" w:hAnsi="宋体" w:cs="宋体"/>
          <w:sz w:val="24"/>
        </w:rPr>
        <w:t>12.法律法规认定的其他情形。</w:t>
      </w:r>
    </w:p>
    <w:p>
      <w:pPr>
        <w:spacing w:line="360" w:lineRule="auto"/>
        <w:jc w:val="left"/>
        <w:rPr>
          <w:rFonts w:ascii="宋体" w:hAnsi="宋体" w:cs="宋体"/>
          <w:b/>
          <w:bCs/>
          <w:sz w:val="24"/>
        </w:rPr>
      </w:pPr>
      <w:r>
        <w:rPr>
          <w:rFonts w:hint="eastAsia" w:ascii="宋体" w:hAnsi="宋体" w:cs="宋体"/>
          <w:b/>
          <w:bCs/>
          <w:sz w:val="24"/>
        </w:rPr>
        <w:t>二十八、中标单位违反第二十八条及第二十九条规定，并且导致中标无效的，采购单位可以与排位在中标单位之后第一位的中标候选人签订采购合同或重新委托进行招标，原中标单位应承担相应损失（包括但不限于以下损失）：</w:t>
      </w:r>
    </w:p>
    <w:p>
      <w:pPr>
        <w:numPr>
          <w:ilvl w:val="0"/>
          <w:numId w:val="4"/>
        </w:numPr>
        <w:spacing w:line="360" w:lineRule="auto"/>
        <w:jc w:val="left"/>
        <w:rPr>
          <w:rFonts w:ascii="宋体" w:hAnsi="宋体" w:cs="宋体"/>
          <w:sz w:val="24"/>
        </w:rPr>
      </w:pPr>
      <w:r>
        <w:rPr>
          <w:rFonts w:hint="eastAsia" w:ascii="宋体" w:hAnsi="宋体" w:cs="宋体"/>
          <w:sz w:val="24"/>
        </w:rPr>
        <w:t>向代理机构支付原采购活动产生的合理费用（含代理费用及评审费用）；</w:t>
      </w:r>
    </w:p>
    <w:p>
      <w:pPr>
        <w:spacing w:line="360" w:lineRule="auto"/>
        <w:jc w:val="left"/>
        <w:rPr>
          <w:rFonts w:ascii="宋体" w:hAnsi="宋体" w:cs="宋体"/>
          <w:bCs/>
          <w:sz w:val="40"/>
          <w:szCs w:val="40"/>
        </w:rPr>
      </w:pPr>
      <w:r>
        <w:rPr>
          <w:rFonts w:hint="eastAsia" w:ascii="宋体" w:hAnsi="宋体" w:cs="宋体"/>
          <w:sz w:val="24"/>
        </w:rPr>
        <w:t>2.如最终中标价高于原中标价的，原中标单位应当以中标价的差价对采购单位进行赔偿。</w:t>
      </w:r>
      <w:bookmarkStart w:id="57" w:name="_Toc11934389"/>
    </w:p>
    <w:p>
      <w:pPr>
        <w:pStyle w:val="4"/>
        <w:ind w:left="0" w:firstLine="0"/>
        <w:rPr>
          <w:rFonts w:ascii="宋体" w:hAnsi="宋体" w:cs="宋体"/>
          <w:bCs/>
          <w:sz w:val="40"/>
          <w:szCs w:val="40"/>
        </w:rPr>
      </w:pPr>
      <w:r>
        <w:rPr>
          <w:rFonts w:hint="eastAsia" w:ascii="宋体" w:hAnsi="宋体" w:cs="宋体"/>
          <w:bCs/>
          <w:sz w:val="40"/>
          <w:szCs w:val="40"/>
        </w:rPr>
        <w:t>第二章  投标文件的内容</w:t>
      </w:r>
      <w:bookmarkEnd w:id="57"/>
    </w:p>
    <w:p>
      <w:pPr>
        <w:snapToGrid w:val="0"/>
        <w:spacing w:line="360" w:lineRule="auto"/>
        <w:ind w:firstLine="482" w:firstLineChars="200"/>
        <w:rPr>
          <w:rFonts w:ascii="宋体" w:hAnsi="宋体" w:cs="宋体"/>
          <w:b/>
          <w:sz w:val="24"/>
        </w:rPr>
      </w:pPr>
    </w:p>
    <w:p>
      <w:pPr>
        <w:snapToGrid w:val="0"/>
        <w:spacing w:line="360" w:lineRule="auto"/>
        <w:ind w:firstLine="482" w:firstLineChars="200"/>
        <w:rPr>
          <w:rFonts w:ascii="宋体" w:hAnsi="宋体" w:cs="宋体"/>
          <w:sz w:val="24"/>
        </w:rPr>
      </w:pPr>
      <w:r>
        <w:rPr>
          <w:rFonts w:hint="eastAsia" w:ascii="宋体" w:hAnsi="宋体" w:cs="宋体"/>
          <w:b/>
          <w:sz w:val="24"/>
          <w:u w:val="single"/>
        </w:rPr>
        <w:t>一式肆份，壹份正本，贰份副本</w:t>
      </w:r>
      <w:r>
        <w:rPr>
          <w:rFonts w:hint="eastAsia" w:ascii="宋体" w:hAnsi="宋体" w:cs="宋体"/>
          <w:b/>
          <w:bCs/>
          <w:spacing w:val="2"/>
          <w:sz w:val="24"/>
          <w:u w:val="single"/>
          <w:lang w:val="zh-CN"/>
        </w:rPr>
        <w:t>、电子U盘壹份（U盘中含全套正本投标文件，U盘须标明投标单位名称）</w:t>
      </w:r>
      <w:r>
        <w:rPr>
          <w:rFonts w:hint="eastAsia" w:ascii="宋体" w:hAnsi="宋体" w:cs="宋体"/>
          <w:b/>
          <w:bCs/>
          <w:sz w:val="24"/>
          <w:u w:val="single"/>
        </w:rPr>
        <w:t>光盘随投标文件一起密封，未提供完整的视为无效投标</w:t>
      </w:r>
      <w:r>
        <w:rPr>
          <w:rFonts w:hint="eastAsia" w:ascii="宋体" w:hAnsi="宋体" w:cs="宋体"/>
          <w:b/>
          <w:sz w:val="24"/>
          <w:u w:val="single"/>
        </w:rPr>
        <w:t>。</w:t>
      </w:r>
      <w:r>
        <w:rPr>
          <w:rFonts w:hint="eastAsia" w:ascii="宋体" w:hAnsi="宋体" w:cs="宋体"/>
          <w:sz w:val="24"/>
        </w:rPr>
        <w:t>投标文件应当符合招标文件的要求，并应包括但不限于下列内容。</w:t>
      </w:r>
    </w:p>
    <w:p>
      <w:pPr>
        <w:spacing w:line="360" w:lineRule="auto"/>
        <w:rPr>
          <w:rFonts w:ascii="宋体" w:hAnsi="宋体" w:cs="宋体"/>
          <w:b/>
          <w:bCs/>
          <w:sz w:val="24"/>
        </w:rPr>
      </w:pPr>
      <w:r>
        <w:rPr>
          <w:rFonts w:hint="eastAsia" w:ascii="宋体" w:hAnsi="宋体" w:cs="宋体"/>
          <w:b/>
          <w:bCs/>
          <w:sz w:val="24"/>
        </w:rPr>
        <w:t>一．</w:t>
      </w:r>
      <w:r>
        <w:rPr>
          <w:rFonts w:hint="eastAsia" w:ascii="宋体" w:hAnsi="宋体" w:cs="宋体"/>
          <w:b/>
          <w:sz w:val="24"/>
        </w:rPr>
        <w:t>资格证明材料，复印件须加盖公章，所有项目若有缺失或无效将可能导致投标无效且不允许在投标截止后补正，要求提供原件的，将原件（或公证件）在投标截止时间前随同投标文件一并提交以供核查，过时不予接收。</w:t>
      </w:r>
    </w:p>
    <w:p>
      <w:pPr>
        <w:spacing w:line="360" w:lineRule="auto"/>
        <w:ind w:firstLine="480" w:firstLineChars="200"/>
        <w:jc w:val="left"/>
        <w:rPr>
          <w:rFonts w:ascii="宋体" w:hAnsi="宋体" w:cs="宋体"/>
          <w:sz w:val="24"/>
        </w:rPr>
      </w:pPr>
      <w:r>
        <w:rPr>
          <w:rFonts w:hint="eastAsia" w:ascii="宋体" w:hAnsi="宋体" w:cs="宋体"/>
          <w:sz w:val="24"/>
        </w:rPr>
        <w:t>*1.投标函及投标函附录</w:t>
      </w:r>
    </w:p>
    <w:p>
      <w:pPr>
        <w:spacing w:line="360" w:lineRule="auto"/>
        <w:ind w:firstLine="480" w:firstLineChars="200"/>
        <w:jc w:val="left"/>
        <w:rPr>
          <w:rFonts w:ascii="宋体" w:hAnsi="宋体" w:cs="宋体"/>
          <w:sz w:val="24"/>
        </w:rPr>
      </w:pPr>
      <w:r>
        <w:rPr>
          <w:rFonts w:hint="eastAsia" w:ascii="宋体" w:hAnsi="宋体" w:cs="宋体"/>
          <w:sz w:val="24"/>
        </w:rPr>
        <w:t>*2.法定代表人资格证明书</w:t>
      </w:r>
    </w:p>
    <w:p>
      <w:pPr>
        <w:spacing w:line="360" w:lineRule="auto"/>
        <w:ind w:firstLine="480" w:firstLineChars="200"/>
        <w:jc w:val="left"/>
        <w:rPr>
          <w:rFonts w:ascii="宋体" w:hAnsi="宋体" w:cs="宋体"/>
          <w:sz w:val="24"/>
        </w:rPr>
      </w:pPr>
      <w:r>
        <w:rPr>
          <w:rFonts w:hint="eastAsia" w:ascii="宋体" w:hAnsi="宋体" w:cs="宋体"/>
          <w:sz w:val="24"/>
        </w:rPr>
        <w:t>*3.法定代表人身份证复印件</w:t>
      </w:r>
    </w:p>
    <w:p>
      <w:pPr>
        <w:spacing w:line="360" w:lineRule="auto"/>
        <w:ind w:firstLine="480" w:firstLineChars="200"/>
        <w:jc w:val="left"/>
        <w:rPr>
          <w:rFonts w:ascii="宋体" w:hAnsi="宋体" w:cs="宋体"/>
          <w:sz w:val="24"/>
        </w:rPr>
      </w:pPr>
      <w:r>
        <w:rPr>
          <w:rFonts w:hint="eastAsia" w:ascii="宋体" w:hAnsi="宋体" w:cs="宋体"/>
          <w:sz w:val="24"/>
        </w:rPr>
        <w:t>*4.授权委托书（如果有授权委托情况的，必须提供）</w:t>
      </w:r>
    </w:p>
    <w:p>
      <w:pPr>
        <w:spacing w:line="360" w:lineRule="auto"/>
        <w:ind w:firstLine="480" w:firstLineChars="200"/>
        <w:jc w:val="left"/>
        <w:rPr>
          <w:rFonts w:ascii="宋体" w:hAnsi="宋体" w:cs="宋体"/>
          <w:sz w:val="24"/>
        </w:rPr>
      </w:pPr>
      <w:r>
        <w:rPr>
          <w:rFonts w:hint="eastAsia" w:ascii="宋体" w:hAnsi="宋体" w:cs="宋体"/>
          <w:sz w:val="24"/>
        </w:rPr>
        <w:t>*5.授权委托人身份证复印件（如果有授权委托情况的，必须提供）</w:t>
      </w:r>
    </w:p>
    <w:p>
      <w:pPr>
        <w:spacing w:line="360" w:lineRule="auto"/>
        <w:ind w:firstLine="480" w:firstLineChars="200"/>
        <w:jc w:val="left"/>
        <w:rPr>
          <w:rFonts w:ascii="宋体" w:hAnsi="宋体" w:cs="宋体"/>
          <w:sz w:val="24"/>
        </w:rPr>
      </w:pPr>
      <w:r>
        <w:rPr>
          <w:rFonts w:hint="eastAsia" w:ascii="宋体" w:hAnsi="宋体" w:cs="宋体"/>
          <w:sz w:val="24"/>
        </w:rPr>
        <w:t>*6.投标单位基本情况表</w:t>
      </w:r>
    </w:p>
    <w:p>
      <w:pPr>
        <w:spacing w:line="360" w:lineRule="auto"/>
        <w:ind w:firstLine="480" w:firstLineChars="200"/>
        <w:jc w:val="left"/>
        <w:rPr>
          <w:rFonts w:ascii="宋体" w:hAnsi="宋体" w:cs="宋体"/>
          <w:sz w:val="24"/>
        </w:rPr>
      </w:pPr>
      <w:r>
        <w:rPr>
          <w:rFonts w:hint="eastAsia" w:ascii="宋体" w:hAnsi="宋体" w:cs="宋体"/>
          <w:sz w:val="24"/>
        </w:rPr>
        <w:t>*7.招标公告中要求携带的资格审查资料复印件</w:t>
      </w:r>
    </w:p>
    <w:p>
      <w:pPr>
        <w:spacing w:line="360" w:lineRule="auto"/>
        <w:ind w:firstLine="480" w:firstLineChars="200"/>
        <w:rPr>
          <w:rFonts w:ascii="宋体" w:hAnsi="宋体" w:cs="宋体"/>
          <w:sz w:val="24"/>
        </w:rPr>
      </w:pPr>
      <w:r>
        <w:rPr>
          <w:rFonts w:hint="eastAsia" w:ascii="宋体" w:hAnsi="宋体" w:cs="宋体"/>
          <w:sz w:val="24"/>
        </w:rPr>
        <w:t>*8.项目</w:t>
      </w:r>
      <w:r>
        <w:rPr>
          <w:rFonts w:hint="eastAsia" w:ascii="宋体" w:hAnsi="宋体" w:cs="宋体"/>
          <w:kern w:val="0"/>
          <w:sz w:val="24"/>
          <w:shd w:val="clear" w:color="auto" w:fill="FFFFFF"/>
        </w:rPr>
        <w:t>负责人</w:t>
      </w:r>
      <w:r>
        <w:rPr>
          <w:rFonts w:hint="eastAsia" w:ascii="宋体" w:hAnsi="宋体" w:cs="宋体"/>
          <w:sz w:val="24"/>
        </w:rPr>
        <w:t>基本情况表</w:t>
      </w:r>
    </w:p>
    <w:p>
      <w:pPr>
        <w:spacing w:line="360" w:lineRule="auto"/>
        <w:ind w:firstLine="480" w:firstLineChars="200"/>
        <w:jc w:val="left"/>
        <w:rPr>
          <w:rFonts w:ascii="宋体" w:hAnsi="宋体" w:cs="宋体"/>
          <w:sz w:val="24"/>
        </w:rPr>
      </w:pPr>
      <w:r>
        <w:rPr>
          <w:rFonts w:hint="eastAsia" w:ascii="宋体" w:hAnsi="宋体" w:cs="宋体"/>
          <w:sz w:val="24"/>
        </w:rPr>
        <w:t>*9.承诺函</w:t>
      </w:r>
    </w:p>
    <w:p>
      <w:pPr>
        <w:spacing w:line="360" w:lineRule="auto"/>
        <w:ind w:firstLine="480" w:firstLineChars="200"/>
        <w:jc w:val="left"/>
        <w:rPr>
          <w:rFonts w:ascii="宋体" w:hAnsi="宋体" w:cs="宋体"/>
          <w:sz w:val="24"/>
        </w:rPr>
      </w:pPr>
      <w:r>
        <w:rPr>
          <w:rFonts w:hint="eastAsia" w:ascii="宋体" w:hAnsi="宋体" w:cs="宋体"/>
          <w:sz w:val="24"/>
        </w:rPr>
        <w:t>*10.</w:t>
      </w:r>
      <w:r>
        <w:rPr>
          <w:rFonts w:hint="eastAsia" w:ascii="宋体" w:hAnsi="宋体" w:cs="宋体"/>
          <w:kern w:val="0"/>
          <w:sz w:val="24"/>
        </w:rPr>
        <w:t>未被“信用中国”网站（www.creditchina.gov.cn）、“中国政府采购网”网站（www.ccgp.gov.cn）列入失信被执行人、重大税收违法案件当事人名单、政府采购严重失信行为记录名单</w:t>
      </w:r>
      <w:r>
        <w:rPr>
          <w:rFonts w:hint="eastAsia" w:ascii="宋体" w:hAnsi="宋体" w:cs="宋体"/>
          <w:sz w:val="24"/>
        </w:rPr>
        <w:t>网上打印凭证加盖公章。（“信用中国”网站查询时间显示为本项目招标公告发布时间至投标文件递交截止日期的任意时间）</w:t>
      </w:r>
    </w:p>
    <w:p>
      <w:pPr>
        <w:spacing w:line="360" w:lineRule="auto"/>
        <w:rPr>
          <w:rFonts w:ascii="宋体" w:hAnsi="宋体" w:cs="宋体"/>
          <w:b/>
          <w:bCs/>
          <w:sz w:val="24"/>
        </w:rPr>
      </w:pPr>
      <w:r>
        <w:rPr>
          <w:rFonts w:hint="eastAsia" w:ascii="宋体" w:hAnsi="宋体" w:cs="宋体"/>
          <w:b/>
          <w:bCs/>
          <w:sz w:val="24"/>
        </w:rPr>
        <w:t>二．商务及报价部分</w:t>
      </w:r>
    </w:p>
    <w:p>
      <w:pPr>
        <w:spacing w:line="360" w:lineRule="auto"/>
        <w:ind w:firstLine="480" w:firstLineChars="200"/>
        <w:jc w:val="left"/>
        <w:rPr>
          <w:rFonts w:ascii="宋体" w:hAnsi="宋体" w:cs="宋体"/>
          <w:sz w:val="24"/>
        </w:rPr>
      </w:pPr>
      <w:r>
        <w:rPr>
          <w:rFonts w:hint="eastAsia" w:ascii="宋体" w:hAnsi="宋体" w:cs="宋体"/>
          <w:sz w:val="24"/>
        </w:rPr>
        <w:t>*1.投标总价</w:t>
      </w:r>
    </w:p>
    <w:p>
      <w:pPr>
        <w:spacing w:line="360" w:lineRule="auto"/>
        <w:ind w:firstLine="480" w:firstLineChars="200"/>
        <w:jc w:val="left"/>
        <w:rPr>
          <w:rFonts w:ascii="宋体" w:hAnsi="宋体" w:cs="宋体"/>
          <w:sz w:val="24"/>
        </w:rPr>
      </w:pPr>
      <w:r>
        <w:rPr>
          <w:rFonts w:hint="eastAsia" w:ascii="宋体" w:hAnsi="宋体" w:cs="宋体"/>
          <w:sz w:val="24"/>
        </w:rPr>
        <w:t>*2.工程量报价清单</w:t>
      </w:r>
    </w:p>
    <w:p>
      <w:pPr>
        <w:pStyle w:val="44"/>
        <w:spacing w:line="360" w:lineRule="auto"/>
        <w:ind w:firstLine="480" w:firstLineChars="200"/>
        <w:rPr>
          <w:rFonts w:hAnsi="宋体"/>
          <w:color w:val="auto"/>
        </w:rPr>
      </w:pPr>
      <w:r>
        <w:rPr>
          <w:rFonts w:hint="eastAsia" w:hAnsi="宋体"/>
          <w:color w:val="auto"/>
        </w:rPr>
        <w:t>*3.材料品牌选用表</w:t>
      </w:r>
    </w:p>
    <w:p>
      <w:pPr>
        <w:spacing w:line="360" w:lineRule="auto"/>
        <w:jc w:val="left"/>
        <w:rPr>
          <w:rFonts w:ascii="宋体" w:hAnsi="宋体" w:cs="宋体"/>
          <w:b/>
          <w:sz w:val="24"/>
        </w:rPr>
      </w:pPr>
      <w:r>
        <w:rPr>
          <w:rFonts w:hint="eastAsia" w:ascii="宋体" w:hAnsi="宋体" w:cs="宋体"/>
          <w:b/>
          <w:sz w:val="24"/>
        </w:rPr>
        <w:t>三、商务部分</w:t>
      </w:r>
    </w:p>
    <w:p>
      <w:pPr>
        <w:spacing w:line="360" w:lineRule="auto"/>
        <w:ind w:firstLine="480"/>
        <w:jc w:val="left"/>
        <w:rPr>
          <w:rFonts w:ascii="宋体" w:hAnsi="宋体" w:cs="宋体"/>
          <w:sz w:val="24"/>
        </w:rPr>
      </w:pPr>
      <w:r>
        <w:rPr>
          <w:rFonts w:hint="eastAsia" w:ascii="宋体" w:hAnsi="宋体" w:cs="宋体"/>
          <w:sz w:val="24"/>
        </w:rPr>
        <w:t>*1.技术参数偏离表</w:t>
      </w:r>
    </w:p>
    <w:p>
      <w:pPr>
        <w:pStyle w:val="44"/>
        <w:spacing w:line="360" w:lineRule="auto"/>
        <w:ind w:firstLine="480" w:firstLineChars="200"/>
        <w:rPr>
          <w:rFonts w:hAnsi="宋体"/>
          <w:color w:val="auto"/>
        </w:rPr>
      </w:pPr>
      <w:r>
        <w:rPr>
          <w:rFonts w:hint="eastAsia" w:hAnsi="宋体"/>
          <w:color w:val="auto"/>
        </w:rPr>
        <w:t>2.业绩</w:t>
      </w:r>
    </w:p>
    <w:p>
      <w:pPr>
        <w:pStyle w:val="44"/>
        <w:spacing w:line="360" w:lineRule="auto"/>
        <w:ind w:firstLine="480" w:firstLineChars="200"/>
        <w:rPr>
          <w:rFonts w:hAnsi="宋体"/>
          <w:color w:val="auto"/>
        </w:rPr>
      </w:pPr>
      <w:r>
        <w:rPr>
          <w:rFonts w:hint="eastAsia" w:hAnsi="宋体"/>
          <w:color w:val="auto"/>
        </w:rPr>
        <w:t>3.人员配置</w:t>
      </w:r>
    </w:p>
    <w:p>
      <w:pPr>
        <w:pStyle w:val="44"/>
        <w:spacing w:line="360" w:lineRule="auto"/>
        <w:ind w:firstLine="480" w:firstLineChars="200"/>
        <w:rPr>
          <w:rFonts w:hAnsi="宋体"/>
          <w:color w:val="auto"/>
        </w:rPr>
      </w:pPr>
      <w:r>
        <w:rPr>
          <w:rFonts w:hint="eastAsia" w:hAnsi="宋体"/>
          <w:color w:val="auto"/>
        </w:rPr>
        <w:t>4.施工组织设计</w:t>
      </w:r>
    </w:p>
    <w:p>
      <w:pPr>
        <w:pStyle w:val="44"/>
        <w:spacing w:line="360" w:lineRule="auto"/>
        <w:ind w:firstLine="480" w:firstLineChars="200"/>
        <w:rPr>
          <w:rFonts w:hAnsi="宋体"/>
          <w:color w:val="auto"/>
        </w:rPr>
      </w:pPr>
      <w:r>
        <w:rPr>
          <w:rFonts w:hint="eastAsia" w:hAnsi="宋体"/>
          <w:color w:val="auto"/>
        </w:rPr>
        <w:t>5.其他资料（投标单位自行添加）</w:t>
      </w:r>
    </w:p>
    <w:p>
      <w:pPr>
        <w:spacing w:line="360" w:lineRule="auto"/>
        <w:rPr>
          <w:rFonts w:ascii="宋体" w:hAnsi="宋体" w:cs="宋体"/>
          <w:b/>
          <w:bCs/>
          <w:sz w:val="24"/>
        </w:rPr>
      </w:pPr>
      <w:r>
        <w:rPr>
          <w:rFonts w:hint="eastAsia" w:ascii="宋体" w:hAnsi="宋体" w:cs="宋体"/>
          <w:b/>
          <w:bCs/>
          <w:sz w:val="24"/>
        </w:rPr>
        <w:t>说明：</w:t>
      </w:r>
    </w:p>
    <w:p>
      <w:pPr>
        <w:spacing w:line="360" w:lineRule="auto"/>
        <w:ind w:firstLine="480" w:firstLineChars="200"/>
        <w:rPr>
          <w:rFonts w:ascii="宋体" w:hAnsi="宋体" w:cs="宋体"/>
          <w:sz w:val="24"/>
        </w:rPr>
      </w:pPr>
      <w:r>
        <w:rPr>
          <w:rFonts w:hint="eastAsia" w:ascii="宋体" w:hAnsi="宋体" w:cs="宋体"/>
          <w:sz w:val="24"/>
        </w:rPr>
        <w:t>1.上述带“*”条款投标单位必须在投标文件中提供，否则将作为无效响应处理。</w:t>
      </w:r>
    </w:p>
    <w:p>
      <w:pPr>
        <w:spacing w:line="360" w:lineRule="auto"/>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投标单位依据评分办法提交的各类证明资料在投标文件中应提供复印件，否则不予得分</w:t>
      </w:r>
      <w:r>
        <w:rPr>
          <w:rFonts w:hint="eastAsia" w:ascii="宋体" w:hAnsi="宋体" w:cs="宋体"/>
          <w:b/>
          <w:sz w:val="24"/>
        </w:rPr>
        <w:t>(要求</w:t>
      </w:r>
      <w:r>
        <w:rPr>
          <w:rFonts w:hint="eastAsia" w:ascii="宋体" w:hAnsi="宋体" w:cs="宋体"/>
          <w:b/>
          <w:bCs/>
          <w:sz w:val="24"/>
        </w:rPr>
        <w:t>“</w:t>
      </w:r>
      <w:r>
        <w:rPr>
          <w:rFonts w:hint="eastAsia" w:ascii="宋体" w:hAnsi="宋体" w:cs="宋体"/>
          <w:b/>
          <w:sz w:val="24"/>
        </w:rPr>
        <w:t>核查</w:t>
      </w:r>
      <w:r>
        <w:rPr>
          <w:rFonts w:hint="eastAsia" w:ascii="宋体" w:hAnsi="宋体" w:cs="宋体"/>
          <w:b/>
          <w:bCs/>
          <w:sz w:val="24"/>
        </w:rPr>
        <w:t>原件”的应当将原件（或公证件）在投标截止时间前随同投标文件一并提交以供核查，过时不予接收，未提供的</w:t>
      </w:r>
      <w:r>
        <w:rPr>
          <w:rFonts w:hint="eastAsia" w:ascii="宋体" w:hAnsi="宋体" w:cs="宋体"/>
          <w:b/>
          <w:sz w:val="24"/>
        </w:rPr>
        <w:t>评审中将不予计分)</w:t>
      </w:r>
    </w:p>
    <w:p>
      <w:pPr>
        <w:spacing w:line="360" w:lineRule="auto"/>
        <w:ind w:firstLine="480" w:firstLineChars="200"/>
        <w:rPr>
          <w:rFonts w:ascii="宋体" w:hAnsi="宋体" w:cs="宋体"/>
          <w:sz w:val="24"/>
        </w:rPr>
      </w:pPr>
      <w:r>
        <w:rPr>
          <w:rFonts w:hint="eastAsia" w:ascii="宋体" w:hAnsi="宋体" w:cs="宋体"/>
          <w:sz w:val="24"/>
        </w:rPr>
        <w:t>3.对本章所有的格式，投标单位可根据自身情况进行补充和修改，但补充和修改不得造成与本格式内容有实质性的违背。投标单位可提供其它相关的证明材料（不限于此）</w:t>
      </w:r>
    </w:p>
    <w:p>
      <w:pPr>
        <w:spacing w:line="360" w:lineRule="auto"/>
        <w:ind w:firstLine="480" w:firstLineChars="200"/>
        <w:rPr>
          <w:rFonts w:ascii="宋体" w:hAnsi="宋体" w:cs="宋体"/>
          <w:sz w:val="24"/>
        </w:rPr>
      </w:pPr>
      <w:r>
        <w:rPr>
          <w:rFonts w:hint="eastAsia" w:ascii="宋体" w:hAnsi="宋体" w:cs="宋体"/>
          <w:sz w:val="24"/>
        </w:rPr>
        <w:t>4.投标单位需按投标文件的组成要求进行编制，胶装成册，注明页码。</w:t>
      </w:r>
    </w:p>
    <w:p>
      <w:pPr>
        <w:spacing w:line="360" w:lineRule="auto"/>
        <w:ind w:firstLine="480" w:firstLineChars="200"/>
        <w:rPr>
          <w:rFonts w:ascii="宋体" w:hAnsi="宋体" w:cs="宋体"/>
          <w:sz w:val="24"/>
        </w:rPr>
      </w:pPr>
    </w:p>
    <w:p>
      <w:pPr>
        <w:widowControl/>
        <w:spacing w:line="360" w:lineRule="auto"/>
        <w:jc w:val="left"/>
        <w:rPr>
          <w:rFonts w:ascii="宋体" w:hAnsi="宋体" w:cs="宋体"/>
          <w:b/>
          <w:sz w:val="24"/>
        </w:rPr>
      </w:pPr>
      <w:bookmarkStart w:id="58" w:name="_Toc11934390"/>
      <w:bookmarkStart w:id="59" w:name="_Toc21995"/>
      <w:bookmarkStart w:id="60" w:name="_Toc22568"/>
    </w:p>
    <w:p>
      <w:pPr>
        <w:pStyle w:val="4"/>
        <w:spacing w:line="360" w:lineRule="auto"/>
        <w:ind w:left="0" w:firstLine="0"/>
        <w:rPr>
          <w:rFonts w:ascii="宋体" w:hAnsi="宋体" w:cs="宋体"/>
          <w:sz w:val="40"/>
          <w:szCs w:val="40"/>
        </w:rPr>
      </w:pPr>
      <w:r>
        <w:rPr>
          <w:rFonts w:hint="eastAsia" w:ascii="宋体" w:hAnsi="宋体" w:cs="宋体"/>
          <w:sz w:val="40"/>
          <w:szCs w:val="40"/>
        </w:rPr>
        <w:t>第三章  招标内容及技术要求</w:t>
      </w:r>
      <w:bookmarkEnd w:id="58"/>
    </w:p>
    <w:p>
      <w:pPr>
        <w:spacing w:line="360" w:lineRule="auto"/>
        <w:jc w:val="left"/>
        <w:rPr>
          <w:rFonts w:ascii="宋体" w:hAnsi="宋体" w:cs="宋体"/>
          <w:sz w:val="24"/>
        </w:rPr>
      </w:pPr>
    </w:p>
    <w:p>
      <w:pPr>
        <w:tabs>
          <w:tab w:val="left" w:pos="0"/>
          <w:tab w:val="left" w:pos="567"/>
          <w:tab w:val="left" w:pos="993"/>
          <w:tab w:val="left" w:pos="1134"/>
        </w:tabs>
        <w:adjustRightInd w:val="0"/>
        <w:snapToGrid w:val="0"/>
        <w:spacing w:line="360" w:lineRule="auto"/>
        <w:rPr>
          <w:rFonts w:ascii="宋体" w:hAnsi="宋体" w:cs="宋体"/>
          <w:b/>
          <w:bCs/>
          <w:snapToGrid w:val="0"/>
          <w:sz w:val="24"/>
        </w:rPr>
      </w:pPr>
      <w:r>
        <w:rPr>
          <w:rFonts w:hint="eastAsia" w:ascii="宋体" w:hAnsi="宋体" w:cs="宋体"/>
          <w:b/>
          <w:bCs/>
          <w:snapToGrid w:val="0"/>
          <w:sz w:val="24"/>
        </w:rPr>
        <w:t>一、工程量清单及编制说明</w:t>
      </w:r>
    </w:p>
    <w:p>
      <w:pPr>
        <w:pStyle w:val="44"/>
        <w:spacing w:line="360" w:lineRule="auto"/>
        <w:ind w:firstLine="482" w:firstLineChars="200"/>
        <w:rPr>
          <w:rFonts w:hAnsi="宋体"/>
          <w:b/>
          <w:color w:val="auto"/>
        </w:rPr>
      </w:pPr>
      <w:r>
        <w:rPr>
          <w:rFonts w:hint="eastAsia" w:hAnsi="宋体"/>
          <w:b/>
          <w:color w:val="auto"/>
        </w:rPr>
        <w:t>详见另附的电子版“工程量清单”</w:t>
      </w:r>
    </w:p>
    <w:p>
      <w:pPr>
        <w:pStyle w:val="44"/>
        <w:spacing w:line="360" w:lineRule="auto"/>
        <w:rPr>
          <w:rFonts w:hAnsi="宋体"/>
          <w:b/>
          <w:color w:val="auto"/>
        </w:rPr>
      </w:pPr>
      <w:r>
        <w:rPr>
          <w:rFonts w:hint="eastAsia" w:hAnsi="宋体"/>
          <w:b/>
          <w:color w:val="auto"/>
        </w:rPr>
        <w:t>二、工程内容</w:t>
      </w:r>
    </w:p>
    <w:p>
      <w:pPr>
        <w:tabs>
          <w:tab w:val="left" w:pos="0"/>
          <w:tab w:val="left" w:pos="567"/>
          <w:tab w:val="left" w:pos="993"/>
          <w:tab w:val="left" w:pos="1134"/>
        </w:tabs>
        <w:adjustRightInd w:val="0"/>
        <w:snapToGrid w:val="0"/>
        <w:spacing w:line="360" w:lineRule="auto"/>
        <w:ind w:firstLine="480" w:firstLineChars="200"/>
        <w:rPr>
          <w:rFonts w:ascii="宋体" w:hAnsi="宋体" w:cs="宋体"/>
          <w:sz w:val="24"/>
        </w:rPr>
      </w:pPr>
      <w:r>
        <w:rPr>
          <w:rFonts w:hint="eastAsia" w:ascii="宋体" w:hAnsi="宋体"/>
          <w:sz w:val="24"/>
        </w:rPr>
        <w:t>本项目为</w:t>
      </w:r>
      <w:r>
        <w:rPr>
          <w:rFonts w:hint="eastAsia" w:ascii="宋体" w:hAnsi="宋体" w:cs="仿宋"/>
          <w:bCs/>
          <w:sz w:val="24"/>
        </w:rPr>
        <w:t>阳光龙庭小区道路改造工程</w:t>
      </w:r>
      <w:r>
        <w:rPr>
          <w:rFonts w:hint="eastAsia" w:ascii="宋体" w:hAnsi="宋体"/>
          <w:sz w:val="24"/>
        </w:rPr>
        <w:t>项目，内容详见附件。</w:t>
      </w:r>
    </w:p>
    <w:p>
      <w:pPr>
        <w:tabs>
          <w:tab w:val="left" w:pos="0"/>
          <w:tab w:val="left" w:pos="567"/>
          <w:tab w:val="left" w:pos="993"/>
          <w:tab w:val="left" w:pos="1134"/>
        </w:tabs>
        <w:adjustRightInd w:val="0"/>
        <w:snapToGrid w:val="0"/>
        <w:spacing w:line="360" w:lineRule="auto"/>
        <w:rPr>
          <w:rFonts w:ascii="宋体" w:hAnsi="宋体" w:cs="仿宋"/>
          <w:bCs/>
          <w:sz w:val="24"/>
        </w:rPr>
      </w:pPr>
      <w:r>
        <w:rPr>
          <w:rFonts w:hint="eastAsia" w:ascii="宋体" w:hAnsi="宋体" w:cs="仿宋"/>
          <w:b/>
          <w:bCs/>
          <w:sz w:val="24"/>
        </w:rPr>
        <w:t>三、工程期限：</w:t>
      </w:r>
      <w:r>
        <w:rPr>
          <w:rFonts w:hint="eastAsia" w:ascii="宋体" w:hAnsi="宋体" w:cs="仿宋"/>
          <w:bCs/>
          <w:sz w:val="24"/>
        </w:rPr>
        <w:t>中标后60天内完工</w:t>
      </w:r>
    </w:p>
    <w:p>
      <w:pPr>
        <w:tabs>
          <w:tab w:val="left" w:pos="0"/>
          <w:tab w:val="left" w:pos="567"/>
          <w:tab w:val="left" w:pos="993"/>
          <w:tab w:val="left" w:pos="1134"/>
        </w:tabs>
        <w:adjustRightInd w:val="0"/>
        <w:snapToGrid w:val="0"/>
        <w:spacing w:line="360" w:lineRule="auto"/>
        <w:rPr>
          <w:rFonts w:ascii="宋体" w:hAnsi="宋体" w:cs="仿宋"/>
          <w:b/>
          <w:bCs/>
          <w:sz w:val="24"/>
        </w:rPr>
      </w:pPr>
      <w:r>
        <w:rPr>
          <w:rFonts w:hint="eastAsia" w:ascii="宋体" w:hAnsi="宋体" w:cs="仿宋"/>
          <w:b/>
          <w:bCs/>
          <w:sz w:val="24"/>
        </w:rPr>
        <w:t>四、拟派项目负责人要求</w:t>
      </w:r>
    </w:p>
    <w:p>
      <w:pPr>
        <w:tabs>
          <w:tab w:val="left" w:pos="0"/>
          <w:tab w:val="left" w:pos="567"/>
          <w:tab w:val="left" w:pos="993"/>
          <w:tab w:val="left" w:pos="1134"/>
        </w:tabs>
        <w:adjustRightInd w:val="0"/>
        <w:snapToGrid w:val="0"/>
        <w:spacing w:line="360" w:lineRule="auto"/>
        <w:ind w:firstLine="480" w:firstLineChars="200"/>
        <w:rPr>
          <w:rFonts w:ascii="宋体" w:hAnsi="宋体"/>
          <w:sz w:val="24"/>
        </w:rPr>
      </w:pPr>
      <w:r>
        <w:rPr>
          <w:rFonts w:hint="eastAsia" w:ascii="宋体" w:hAnsi="宋体"/>
          <w:sz w:val="24"/>
        </w:rPr>
        <w:t>拟派项目负责人无在建工程，提供无在建承诺书，并承诺中标后不得变更项目负责人，且项目施工期间必须每周不少于5天，每天不少于6小时到项目报到并协调项目施工过程中的一切事务，</w:t>
      </w:r>
      <w:r>
        <w:rPr>
          <w:rFonts w:ascii="宋体" w:hAnsi="宋体" w:cs="宋体"/>
          <w:sz w:val="24"/>
        </w:rPr>
        <w:t>如需更换项目负责人，需经过甲方项目承办单位同意</w:t>
      </w:r>
      <w:r>
        <w:rPr>
          <w:rFonts w:hint="eastAsia" w:ascii="宋体" w:hAnsi="宋体" w:cs="宋体"/>
          <w:sz w:val="24"/>
        </w:rPr>
        <w:t>。</w:t>
      </w:r>
    </w:p>
    <w:p>
      <w:pPr>
        <w:tabs>
          <w:tab w:val="left" w:pos="0"/>
          <w:tab w:val="left" w:pos="567"/>
          <w:tab w:val="left" w:pos="993"/>
          <w:tab w:val="left" w:pos="1134"/>
        </w:tabs>
        <w:adjustRightInd w:val="0"/>
        <w:snapToGrid w:val="0"/>
        <w:spacing w:line="360" w:lineRule="auto"/>
        <w:rPr>
          <w:rFonts w:ascii="宋体" w:hAnsi="宋体" w:cs="仿宋"/>
          <w:b/>
          <w:bCs/>
          <w:sz w:val="24"/>
        </w:rPr>
      </w:pPr>
      <w:r>
        <w:rPr>
          <w:rFonts w:hint="eastAsia" w:ascii="宋体" w:hAnsi="宋体" w:cs="仿宋"/>
          <w:b/>
          <w:bCs/>
          <w:sz w:val="24"/>
        </w:rPr>
        <w:t>五、施工人员要求</w:t>
      </w:r>
    </w:p>
    <w:p>
      <w:pPr>
        <w:tabs>
          <w:tab w:val="left" w:pos="0"/>
          <w:tab w:val="left" w:pos="567"/>
          <w:tab w:val="left" w:pos="993"/>
          <w:tab w:val="left" w:pos="1134"/>
        </w:tabs>
        <w:adjustRightInd w:val="0"/>
        <w:snapToGrid w:val="0"/>
        <w:spacing w:line="360" w:lineRule="auto"/>
        <w:ind w:firstLine="480" w:firstLineChars="200"/>
        <w:rPr>
          <w:rFonts w:ascii="宋体" w:hAnsi="宋体" w:cs="仿宋"/>
          <w:bCs/>
          <w:sz w:val="24"/>
        </w:rPr>
      </w:pPr>
      <w:r>
        <w:rPr>
          <w:rFonts w:hint="eastAsia" w:ascii="宋体" w:hAnsi="宋体" w:cs="仿宋"/>
          <w:bCs/>
          <w:sz w:val="24"/>
        </w:rPr>
        <w:t>1.所有施工人员必需提前如实填报人员情况排查表，必须为在常人员或外地返常隔离期满无异常人员，确保身体健康状况良好，确保无来自疫区、与来自疫区的人有密切接触的人员、与感染或疑似患者有接触的人员以及本身患有发热及咳嗽症状的四类人员；</w:t>
      </w:r>
    </w:p>
    <w:p>
      <w:pPr>
        <w:tabs>
          <w:tab w:val="left" w:pos="0"/>
          <w:tab w:val="left" w:pos="567"/>
          <w:tab w:val="left" w:pos="993"/>
          <w:tab w:val="left" w:pos="1134"/>
        </w:tabs>
        <w:adjustRightInd w:val="0"/>
        <w:snapToGrid w:val="0"/>
        <w:spacing w:line="360" w:lineRule="auto"/>
        <w:ind w:firstLine="480" w:firstLineChars="200"/>
        <w:rPr>
          <w:rFonts w:ascii="宋体" w:hAnsi="宋体" w:cs="仿宋"/>
          <w:bCs/>
          <w:sz w:val="24"/>
        </w:rPr>
      </w:pPr>
      <w:r>
        <w:rPr>
          <w:rFonts w:hint="eastAsia" w:ascii="宋体" w:hAnsi="宋体" w:cs="仿宋"/>
          <w:bCs/>
          <w:sz w:val="24"/>
        </w:rPr>
        <w:t>2.严格执行市政府的各项防控规定进行施工。</w:t>
      </w:r>
    </w:p>
    <w:p>
      <w:pPr>
        <w:tabs>
          <w:tab w:val="left" w:pos="0"/>
          <w:tab w:val="left" w:pos="567"/>
          <w:tab w:val="left" w:pos="993"/>
          <w:tab w:val="left" w:pos="1134"/>
        </w:tabs>
        <w:adjustRightInd w:val="0"/>
        <w:snapToGrid w:val="0"/>
        <w:spacing w:line="360" w:lineRule="auto"/>
        <w:rPr>
          <w:rFonts w:ascii="宋体" w:hAnsi="宋体" w:cs="仿宋"/>
          <w:bCs/>
          <w:sz w:val="24"/>
        </w:rPr>
      </w:pPr>
      <w:r>
        <w:rPr>
          <w:rFonts w:hint="eastAsia" w:ascii="宋体" w:hAnsi="宋体" w:cs="仿宋"/>
          <w:b/>
          <w:bCs/>
          <w:sz w:val="24"/>
        </w:rPr>
        <w:t>六、工程范围：</w:t>
      </w:r>
      <w:r>
        <w:rPr>
          <w:rFonts w:hint="eastAsia" w:ascii="宋体" w:hAnsi="宋体" w:cs="仿宋"/>
          <w:bCs/>
          <w:sz w:val="24"/>
        </w:rPr>
        <w:t>阳光龙庭小区道路改造工程</w:t>
      </w:r>
    </w:p>
    <w:p>
      <w:pPr>
        <w:tabs>
          <w:tab w:val="left" w:pos="0"/>
          <w:tab w:val="left" w:pos="567"/>
          <w:tab w:val="left" w:pos="993"/>
          <w:tab w:val="left" w:pos="1134"/>
        </w:tabs>
        <w:adjustRightInd w:val="0"/>
        <w:snapToGrid w:val="0"/>
        <w:spacing w:line="360" w:lineRule="auto"/>
        <w:rPr>
          <w:rFonts w:ascii="宋体" w:hAnsi="宋体" w:cs="仿宋"/>
          <w:bCs/>
          <w:sz w:val="24"/>
        </w:rPr>
      </w:pPr>
      <w:r>
        <w:rPr>
          <w:rFonts w:hint="eastAsia" w:ascii="宋体" w:hAnsi="宋体" w:cs="仿宋"/>
          <w:b/>
          <w:bCs/>
          <w:sz w:val="24"/>
        </w:rPr>
        <w:t>七、结算方式：</w:t>
      </w:r>
      <w:r>
        <w:rPr>
          <w:rFonts w:hint="eastAsia" w:ascii="宋体" w:hAnsi="宋体" w:cs="仿宋"/>
          <w:bCs/>
          <w:sz w:val="24"/>
        </w:rPr>
        <w:t>按清单要求，固定综合单价，工程量按实结算。</w:t>
      </w:r>
    </w:p>
    <w:p>
      <w:pPr>
        <w:tabs>
          <w:tab w:val="left" w:pos="0"/>
          <w:tab w:val="left" w:pos="567"/>
          <w:tab w:val="left" w:pos="993"/>
          <w:tab w:val="left" w:pos="1134"/>
        </w:tabs>
        <w:adjustRightInd w:val="0"/>
        <w:snapToGrid w:val="0"/>
        <w:spacing w:line="360" w:lineRule="auto"/>
        <w:rPr>
          <w:rFonts w:ascii="宋体" w:hAnsi="宋体" w:cs="仿宋"/>
          <w:bCs/>
          <w:sz w:val="24"/>
        </w:rPr>
      </w:pPr>
      <w:r>
        <w:rPr>
          <w:rFonts w:hint="eastAsia" w:ascii="宋体" w:hAnsi="宋体" w:cs="仿宋"/>
          <w:b/>
          <w:bCs/>
          <w:sz w:val="24"/>
        </w:rPr>
        <w:t>八、质保期：</w:t>
      </w:r>
      <w:r>
        <w:rPr>
          <w:rFonts w:hint="eastAsia" w:ascii="宋体" w:hAnsi="宋体" w:cs="仿宋"/>
          <w:bCs/>
          <w:sz w:val="24"/>
        </w:rPr>
        <w:t>叁年（从验收合格之日起算）</w:t>
      </w:r>
    </w:p>
    <w:p>
      <w:pPr>
        <w:tabs>
          <w:tab w:val="left" w:pos="0"/>
          <w:tab w:val="left" w:pos="567"/>
          <w:tab w:val="left" w:pos="993"/>
          <w:tab w:val="left" w:pos="1134"/>
        </w:tabs>
        <w:adjustRightInd w:val="0"/>
        <w:snapToGrid w:val="0"/>
        <w:spacing w:line="360" w:lineRule="auto"/>
        <w:rPr>
          <w:rFonts w:ascii="宋体" w:hAnsi="宋体" w:cs="仿宋"/>
          <w:b/>
          <w:bCs/>
          <w:sz w:val="24"/>
        </w:rPr>
      </w:pPr>
      <w:r>
        <w:rPr>
          <w:rFonts w:hint="eastAsia" w:ascii="宋体" w:hAnsi="宋体" w:cs="仿宋"/>
          <w:b/>
          <w:bCs/>
          <w:sz w:val="24"/>
        </w:rPr>
        <w:t>九、付款方式：</w:t>
      </w:r>
    </w:p>
    <w:p>
      <w:pPr>
        <w:tabs>
          <w:tab w:val="left" w:pos="0"/>
          <w:tab w:val="left" w:pos="567"/>
          <w:tab w:val="left" w:pos="993"/>
          <w:tab w:val="left" w:pos="1134"/>
        </w:tabs>
        <w:adjustRightInd w:val="0"/>
        <w:snapToGrid w:val="0"/>
        <w:spacing w:line="360" w:lineRule="auto"/>
        <w:ind w:firstLine="480" w:firstLineChars="200"/>
        <w:rPr>
          <w:rFonts w:ascii="宋体" w:hAnsi="宋体" w:cs="仿宋"/>
          <w:bCs/>
          <w:sz w:val="24"/>
        </w:rPr>
      </w:pPr>
      <w:r>
        <w:rPr>
          <w:rFonts w:hint="eastAsia" w:ascii="宋体" w:hAnsi="宋体" w:cs="仿宋"/>
          <w:bCs/>
          <w:sz w:val="24"/>
        </w:rPr>
        <w:t>工程结束后由施工单位组织</w:t>
      </w:r>
      <w:r>
        <w:rPr>
          <w:rFonts w:ascii="宋体" w:hAnsi="宋体" w:cs="仿宋"/>
          <w:bCs/>
          <w:sz w:val="24"/>
        </w:rPr>
        <w:t>相关单位</w:t>
      </w:r>
      <w:r>
        <w:rPr>
          <w:rFonts w:hint="eastAsia" w:ascii="宋体" w:hAnsi="宋体" w:cs="仿宋"/>
          <w:bCs/>
          <w:sz w:val="24"/>
        </w:rPr>
        <w:t>验收合格(如产生费用由施工单位承担）审计结束付至审定价的</w:t>
      </w:r>
      <w:r>
        <w:rPr>
          <w:rFonts w:ascii="宋体" w:hAnsi="宋体" w:cs="仿宋"/>
          <w:bCs/>
          <w:sz w:val="24"/>
        </w:rPr>
        <w:t>80</w:t>
      </w:r>
      <w:r>
        <w:rPr>
          <w:rFonts w:hint="eastAsia" w:ascii="宋体" w:hAnsi="宋体" w:cs="仿宋"/>
          <w:bCs/>
          <w:sz w:val="24"/>
        </w:rPr>
        <w:t>%，质保期满后付清余款（不计利息）。</w:t>
      </w:r>
    </w:p>
    <w:bookmarkEnd w:id="59"/>
    <w:bookmarkEnd w:id="60"/>
    <w:p>
      <w:pPr>
        <w:pStyle w:val="4"/>
        <w:spacing w:line="360" w:lineRule="auto"/>
        <w:ind w:left="0" w:firstLine="0"/>
        <w:rPr>
          <w:rFonts w:ascii="宋体" w:hAnsi="宋体" w:cs="宋体"/>
        </w:rPr>
      </w:pPr>
      <w:bookmarkStart w:id="61" w:name="_Toc11934392"/>
      <w:bookmarkStart w:id="62" w:name="_Toc1474"/>
      <w:r>
        <w:rPr>
          <w:rFonts w:hint="eastAsia" w:ascii="宋体" w:hAnsi="宋体" w:cs="宋体"/>
          <w:bCs/>
          <w:sz w:val="40"/>
          <w:szCs w:val="40"/>
        </w:rPr>
        <w:t>第四章 合同主要条款</w:t>
      </w:r>
    </w:p>
    <w:p>
      <w:pPr>
        <w:rPr>
          <w:rFonts w:ascii="宋体" w:hAnsi="宋体"/>
          <w:b/>
          <w:sz w:val="28"/>
          <w:szCs w:val="28"/>
        </w:rPr>
      </w:pPr>
      <w:r>
        <w:rPr>
          <w:rFonts w:hint="eastAsia" w:ascii="宋体" w:hAnsi="宋体"/>
          <w:b/>
          <w:sz w:val="28"/>
          <w:szCs w:val="28"/>
        </w:rPr>
        <w:t>项目编号：</w:t>
      </w:r>
    </w:p>
    <w:p>
      <w:pPr>
        <w:pStyle w:val="20"/>
        <w:spacing w:line="324" w:lineRule="auto"/>
        <w:rPr>
          <w:rFonts w:hAnsi="宋体"/>
          <w:b/>
          <w:sz w:val="28"/>
          <w:szCs w:val="28"/>
        </w:rPr>
      </w:pPr>
    </w:p>
    <w:p>
      <w:pPr>
        <w:pStyle w:val="32"/>
        <w:spacing w:line="360" w:lineRule="atLeast"/>
        <w:rPr>
          <w:b/>
          <w:sz w:val="48"/>
          <w:szCs w:val="48"/>
        </w:rPr>
      </w:pPr>
      <w:r>
        <w:rPr>
          <w:rFonts w:hint="eastAsia"/>
          <w:b/>
          <w:sz w:val="28"/>
          <w:szCs w:val="28"/>
        </w:rPr>
        <w:t xml:space="preserve">                         </w:t>
      </w:r>
    </w:p>
    <w:p>
      <w:pPr>
        <w:pStyle w:val="32"/>
        <w:spacing w:line="360" w:lineRule="atLeast"/>
        <w:jc w:val="center"/>
        <w:rPr>
          <w:b/>
          <w:sz w:val="52"/>
          <w:szCs w:val="52"/>
        </w:rPr>
      </w:pPr>
      <w:r>
        <w:rPr>
          <w:rFonts w:hint="eastAsia"/>
          <w:b/>
          <w:sz w:val="52"/>
          <w:szCs w:val="52"/>
        </w:rPr>
        <w:t>阳光龙庭小区道路改造工程            施工合同</w:t>
      </w:r>
    </w:p>
    <w:p>
      <w:pPr>
        <w:pStyle w:val="32"/>
        <w:spacing w:line="360" w:lineRule="atLeast"/>
        <w:jc w:val="center"/>
        <w:rPr>
          <w:b/>
          <w:sz w:val="48"/>
          <w:szCs w:val="48"/>
        </w:rPr>
      </w:pPr>
    </w:p>
    <w:p>
      <w:pPr>
        <w:rPr>
          <w:rFonts w:ascii="宋体" w:hAnsi="宋体"/>
          <w:sz w:val="35"/>
        </w:rPr>
      </w:pPr>
    </w:p>
    <w:p>
      <w:pPr>
        <w:pStyle w:val="44"/>
        <w:rPr>
          <w:rFonts w:hAnsi="宋体"/>
          <w:color w:val="auto"/>
        </w:rPr>
      </w:pPr>
    </w:p>
    <w:p>
      <w:pPr>
        <w:pStyle w:val="32"/>
        <w:spacing w:line="360" w:lineRule="atLeast"/>
        <w:ind w:firstLine="1400" w:firstLineChars="400"/>
        <w:rPr>
          <w:b/>
          <w:sz w:val="52"/>
          <w:szCs w:val="52"/>
        </w:rPr>
      </w:pPr>
      <w:r>
        <w:rPr>
          <w:rFonts w:hint="eastAsia"/>
          <w:sz w:val="35"/>
        </w:rPr>
        <w:t>项目名称：</w:t>
      </w:r>
      <w:r>
        <w:rPr>
          <w:rFonts w:hint="eastAsia"/>
          <w:sz w:val="35"/>
          <w:u w:val="single"/>
        </w:rPr>
        <w:t xml:space="preserve">                     </w:t>
      </w:r>
    </w:p>
    <w:p>
      <w:pPr>
        <w:spacing w:line="800" w:lineRule="exact"/>
        <w:ind w:firstLine="1382" w:firstLineChars="395"/>
        <w:rPr>
          <w:rFonts w:ascii="宋体" w:hAnsi="宋体"/>
          <w:sz w:val="35"/>
          <w:u w:val="single"/>
        </w:rPr>
      </w:pPr>
      <w:r>
        <w:rPr>
          <w:rFonts w:hint="eastAsia" w:ascii="宋体" w:hAnsi="宋体"/>
          <w:sz w:val="35"/>
        </w:rPr>
        <w:t>发 包 人：</w:t>
      </w:r>
      <w:r>
        <w:rPr>
          <w:rFonts w:hint="eastAsia" w:ascii="宋体" w:hAnsi="宋体"/>
          <w:sz w:val="35"/>
          <w:u w:val="single"/>
        </w:rPr>
        <w:t xml:space="preserve">                     </w:t>
      </w:r>
    </w:p>
    <w:p>
      <w:pPr>
        <w:spacing w:line="800" w:lineRule="exact"/>
        <w:ind w:firstLine="1400" w:firstLineChars="400"/>
        <w:rPr>
          <w:rFonts w:ascii="宋体" w:hAnsi="宋体"/>
          <w:sz w:val="35"/>
          <w:u w:val="single"/>
        </w:rPr>
      </w:pPr>
      <w:r>
        <w:rPr>
          <w:rFonts w:hint="eastAsia" w:ascii="宋体" w:hAnsi="宋体"/>
          <w:sz w:val="35"/>
        </w:rPr>
        <w:t>承 包 人：</w:t>
      </w:r>
      <w:r>
        <w:rPr>
          <w:rFonts w:hint="eastAsia" w:ascii="宋体" w:hAnsi="宋体"/>
          <w:sz w:val="35"/>
          <w:u w:val="single"/>
        </w:rPr>
        <w:t xml:space="preserve">                     </w:t>
      </w:r>
    </w:p>
    <w:p>
      <w:pPr>
        <w:spacing w:line="800" w:lineRule="exact"/>
        <w:ind w:firstLine="1400" w:firstLineChars="400"/>
        <w:rPr>
          <w:rFonts w:ascii="宋体" w:hAnsi="宋体"/>
          <w:sz w:val="35"/>
        </w:rPr>
      </w:pPr>
      <w:r>
        <w:rPr>
          <w:rFonts w:hint="eastAsia" w:ascii="宋体" w:hAnsi="宋体"/>
          <w:sz w:val="35"/>
        </w:rPr>
        <w:t>日    期：</w:t>
      </w:r>
      <w:r>
        <w:rPr>
          <w:rFonts w:hint="eastAsia" w:ascii="宋体" w:hAnsi="宋体"/>
          <w:sz w:val="35"/>
          <w:u w:val="single"/>
        </w:rPr>
        <w:t xml:space="preserve">                     </w:t>
      </w:r>
    </w:p>
    <w:p>
      <w:pPr>
        <w:pStyle w:val="32"/>
        <w:spacing w:line="360" w:lineRule="atLeast"/>
        <w:jc w:val="center"/>
        <w:rPr>
          <w:b/>
          <w:sz w:val="36"/>
          <w:szCs w:val="36"/>
        </w:rPr>
      </w:pPr>
      <w:r>
        <w:rPr>
          <w:b/>
          <w:sz w:val="36"/>
          <w:szCs w:val="36"/>
        </w:rPr>
        <w:br w:type="page"/>
      </w:r>
      <w:r>
        <w:rPr>
          <w:rFonts w:hint="eastAsia"/>
          <w:b/>
          <w:sz w:val="36"/>
          <w:szCs w:val="36"/>
        </w:rPr>
        <w:t>阳光龙庭小区道路改造工程施工合同</w:t>
      </w:r>
    </w:p>
    <w:p>
      <w:pPr>
        <w:pStyle w:val="32"/>
        <w:spacing w:line="360" w:lineRule="atLeast"/>
        <w:jc w:val="center"/>
        <w:rPr>
          <w:b/>
          <w:sz w:val="36"/>
          <w:szCs w:val="36"/>
        </w:rPr>
      </w:pPr>
    </w:p>
    <w:p>
      <w:pPr>
        <w:spacing w:line="420" w:lineRule="exact"/>
        <w:rPr>
          <w:rFonts w:ascii="宋体" w:hAnsi="宋体"/>
          <w:sz w:val="24"/>
        </w:rPr>
      </w:pPr>
      <w:r>
        <w:rPr>
          <w:rFonts w:hint="eastAsia" w:ascii="宋体" w:hAnsi="宋体"/>
          <w:sz w:val="24"/>
        </w:rPr>
        <w:t>发包人：</w:t>
      </w:r>
      <w:r>
        <w:rPr>
          <w:rFonts w:hint="eastAsia" w:ascii="宋体" w:hAnsi="宋体"/>
          <w:sz w:val="24"/>
          <w:u w:val="single"/>
        </w:rPr>
        <w:t xml:space="preserve">                                        </w:t>
      </w:r>
      <w:r>
        <w:rPr>
          <w:rFonts w:hint="eastAsia" w:ascii="宋体" w:hAnsi="宋体"/>
          <w:sz w:val="24"/>
        </w:rPr>
        <w:t>（以下简称甲方）</w:t>
      </w:r>
    </w:p>
    <w:p>
      <w:pPr>
        <w:spacing w:line="420" w:lineRule="exact"/>
        <w:rPr>
          <w:rFonts w:ascii="宋体" w:hAnsi="宋体"/>
          <w:sz w:val="24"/>
        </w:rPr>
      </w:pPr>
      <w:r>
        <w:rPr>
          <w:rFonts w:hint="eastAsia" w:ascii="宋体" w:hAnsi="宋体"/>
          <w:sz w:val="24"/>
        </w:rPr>
        <w:t>承包人：</w:t>
      </w:r>
      <w:r>
        <w:rPr>
          <w:rFonts w:hint="eastAsia" w:ascii="宋体" w:hAnsi="宋体"/>
          <w:sz w:val="24"/>
          <w:u w:val="single"/>
        </w:rPr>
        <w:t xml:space="preserve">                                        </w:t>
      </w:r>
      <w:r>
        <w:rPr>
          <w:rFonts w:hint="eastAsia" w:ascii="宋体" w:hAnsi="宋体"/>
          <w:sz w:val="24"/>
        </w:rPr>
        <w:t>（以下简称乙方）</w:t>
      </w:r>
    </w:p>
    <w:p>
      <w:pPr>
        <w:spacing w:line="400" w:lineRule="exact"/>
        <w:ind w:firstLine="470" w:firstLineChars="196"/>
        <w:rPr>
          <w:rFonts w:ascii="宋体" w:hAnsi="宋体"/>
          <w:sz w:val="24"/>
        </w:rPr>
      </w:pPr>
      <w:r>
        <w:rPr>
          <w:rFonts w:hint="eastAsia" w:ascii="宋体" w:hAnsi="宋体"/>
          <w:sz w:val="24"/>
        </w:rPr>
        <w:t>依照《中华人民共和国合同法》、《中华人民共和国建筑法》及其他有关法律、行政法规，经双方友好协商，遵循平等、自愿、公平和诚实信用的原则，双方就本工程合作</w:t>
      </w:r>
      <w:r>
        <w:rPr>
          <w:rFonts w:ascii="宋体" w:hAnsi="宋体"/>
          <w:sz w:val="24"/>
        </w:rPr>
        <w:t>项目</w:t>
      </w:r>
      <w:r>
        <w:rPr>
          <w:rFonts w:hint="eastAsia" w:ascii="宋体" w:hAnsi="宋体"/>
          <w:sz w:val="24"/>
        </w:rPr>
        <w:t>协商一致，订立本合同。</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第一条  工程概况</w:t>
      </w:r>
    </w:p>
    <w:p>
      <w:pPr>
        <w:spacing w:line="440" w:lineRule="exact"/>
        <w:ind w:firstLine="480" w:firstLineChars="200"/>
        <w:rPr>
          <w:rFonts w:ascii="宋体" w:hAnsi="宋体"/>
          <w:sz w:val="24"/>
        </w:rPr>
      </w:pPr>
      <w:r>
        <w:rPr>
          <w:rFonts w:hint="eastAsia" w:ascii="宋体" w:hAnsi="宋体"/>
          <w:sz w:val="24"/>
        </w:rPr>
        <w:t>1.工程名称：</w:t>
      </w:r>
      <w:r>
        <w:rPr>
          <w:rFonts w:hint="eastAsia" w:ascii="宋体" w:hAnsi="宋体"/>
          <w:sz w:val="24"/>
          <w:u w:val="single"/>
        </w:rPr>
        <w:t>阳光龙庭小区道路改造工程施工合同</w:t>
      </w:r>
    </w:p>
    <w:p>
      <w:pPr>
        <w:spacing w:line="440" w:lineRule="exact"/>
        <w:ind w:firstLine="480" w:firstLineChars="200"/>
        <w:rPr>
          <w:rFonts w:ascii="宋体" w:hAnsi="宋体"/>
          <w:sz w:val="24"/>
          <w:u w:val="single"/>
        </w:rPr>
      </w:pPr>
      <w:r>
        <w:rPr>
          <w:rFonts w:hint="eastAsia" w:ascii="宋体" w:hAnsi="宋体"/>
          <w:sz w:val="24"/>
        </w:rPr>
        <w:t>2.工程地点：</w:t>
      </w:r>
      <w:r>
        <w:rPr>
          <w:rFonts w:hint="eastAsia" w:ascii="宋体" w:hAnsi="宋体"/>
          <w:sz w:val="24"/>
          <w:u w:val="single"/>
        </w:rPr>
        <w:t xml:space="preserve">                   </w:t>
      </w:r>
    </w:p>
    <w:p>
      <w:pPr>
        <w:spacing w:line="440" w:lineRule="exact"/>
        <w:ind w:firstLine="480" w:firstLineChars="200"/>
        <w:rPr>
          <w:rFonts w:ascii="宋体" w:hAnsi="宋体"/>
          <w:sz w:val="24"/>
        </w:rPr>
      </w:pPr>
      <w:r>
        <w:rPr>
          <w:rFonts w:hint="eastAsia" w:ascii="宋体" w:hAnsi="宋体"/>
          <w:sz w:val="24"/>
        </w:rPr>
        <w:t>3.工程承包范围和内容：</w:t>
      </w:r>
      <w:r>
        <w:rPr>
          <w:rFonts w:hint="eastAsia" w:ascii="宋体" w:hAnsi="宋体"/>
          <w:sz w:val="24"/>
          <w:u w:val="single"/>
        </w:rPr>
        <w:t>阳光龙庭小区道路改造工程量清单（见招投标文件）及图纸（见招投标文件）范围内的工作内容。</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第二条  工程期限</w:t>
      </w:r>
    </w:p>
    <w:p>
      <w:pPr>
        <w:spacing w:line="420" w:lineRule="exact"/>
        <w:ind w:firstLine="480" w:firstLineChars="200"/>
        <w:rPr>
          <w:rFonts w:ascii="宋体" w:hAnsi="宋体"/>
          <w:sz w:val="24"/>
        </w:rPr>
      </w:pPr>
      <w:r>
        <w:rPr>
          <w:rFonts w:hint="eastAsia" w:ascii="宋体" w:hAnsi="宋体"/>
          <w:sz w:val="24"/>
        </w:rPr>
        <w:t>1.本工程开工日期为</w:t>
      </w:r>
      <w:r>
        <w:rPr>
          <w:rFonts w:hint="eastAsia" w:ascii="宋体" w:hAnsi="宋体"/>
          <w:sz w:val="24"/>
          <w:u w:val="single"/>
        </w:rPr>
        <w:t xml:space="preserve">      年  月  日</w:t>
      </w:r>
      <w:r>
        <w:rPr>
          <w:rFonts w:hint="eastAsia" w:ascii="宋体" w:hAnsi="宋体"/>
          <w:sz w:val="24"/>
        </w:rPr>
        <w:t>。</w:t>
      </w:r>
    </w:p>
    <w:p>
      <w:pPr>
        <w:spacing w:line="420" w:lineRule="exact"/>
        <w:ind w:firstLine="480" w:firstLineChars="200"/>
        <w:rPr>
          <w:rFonts w:ascii="宋体" w:hAnsi="宋体"/>
          <w:sz w:val="24"/>
        </w:rPr>
      </w:pPr>
      <w:r>
        <w:rPr>
          <w:rFonts w:hint="eastAsia" w:ascii="宋体" w:hAnsi="宋体"/>
          <w:sz w:val="24"/>
        </w:rPr>
        <w:t>2.本工程竣工日期为</w:t>
      </w:r>
      <w:r>
        <w:rPr>
          <w:rFonts w:hint="eastAsia" w:ascii="宋体" w:hAnsi="宋体"/>
          <w:sz w:val="24"/>
          <w:u w:val="single"/>
        </w:rPr>
        <w:t xml:space="preserve">      年  月  日</w:t>
      </w:r>
      <w:r>
        <w:rPr>
          <w:rFonts w:hint="eastAsia" w:ascii="宋体" w:hAnsi="宋体"/>
          <w:sz w:val="24"/>
        </w:rPr>
        <w:t>。</w:t>
      </w:r>
    </w:p>
    <w:p>
      <w:pPr>
        <w:spacing w:line="420" w:lineRule="exact"/>
        <w:ind w:firstLine="480" w:firstLineChars="200"/>
        <w:rPr>
          <w:rFonts w:ascii="宋体" w:hAnsi="宋体"/>
          <w:sz w:val="24"/>
        </w:rPr>
      </w:pPr>
      <w:r>
        <w:rPr>
          <w:rFonts w:hint="eastAsia" w:ascii="宋体" w:hAnsi="宋体"/>
          <w:sz w:val="24"/>
        </w:rPr>
        <w:t>3.合同工期总天数（日历天数）</w:t>
      </w:r>
      <w:r>
        <w:rPr>
          <w:rFonts w:hint="eastAsia" w:ascii="宋体" w:hAnsi="宋体"/>
          <w:sz w:val="24"/>
          <w:u w:val="single"/>
          <w:lang w:val="en-US" w:eastAsia="zh-CN"/>
        </w:rPr>
        <w:t>6</w:t>
      </w:r>
      <w:r>
        <w:rPr>
          <w:rFonts w:hint="eastAsia" w:ascii="宋体" w:hAnsi="宋体"/>
          <w:sz w:val="24"/>
          <w:u w:val="single"/>
        </w:rPr>
        <w:t>0</w:t>
      </w:r>
      <w:r>
        <w:rPr>
          <w:rFonts w:hint="eastAsia" w:ascii="宋体" w:hAnsi="宋体"/>
          <w:sz w:val="24"/>
        </w:rPr>
        <w:t>天，从开工日到验收合格日计算。</w:t>
      </w:r>
    </w:p>
    <w:p>
      <w:pPr>
        <w:adjustRightInd w:val="0"/>
        <w:snapToGrid w:val="0"/>
        <w:spacing w:after="62" w:afterLines="20" w:line="480" w:lineRule="exact"/>
        <w:ind w:firstLine="480" w:firstLineChars="200"/>
        <w:rPr>
          <w:rFonts w:ascii="宋体" w:hAnsi="宋体"/>
          <w:sz w:val="24"/>
        </w:rPr>
      </w:pPr>
      <w:r>
        <w:rPr>
          <w:rFonts w:hint="eastAsia" w:ascii="宋体" w:hAnsi="宋体"/>
          <w:sz w:val="24"/>
        </w:rPr>
        <w:t>4.工期相关约定：</w:t>
      </w:r>
    </w:p>
    <w:p>
      <w:pPr>
        <w:adjustRightInd w:val="0"/>
        <w:snapToGrid w:val="0"/>
        <w:spacing w:after="62" w:afterLines="20" w:line="480" w:lineRule="exact"/>
        <w:ind w:firstLine="480" w:firstLineChars="200"/>
        <w:rPr>
          <w:rFonts w:ascii="宋体" w:hAnsi="宋体"/>
          <w:sz w:val="24"/>
        </w:rPr>
      </w:pPr>
      <w:r>
        <w:rPr>
          <w:rFonts w:hint="eastAsia" w:ascii="宋体" w:hAnsi="宋体"/>
          <w:sz w:val="24"/>
        </w:rPr>
        <w:t>（1）开工日期暂定为【】年【】月【】日，具体开工日期以甲方书面通知为准。工程整体竣工日期暂定为【】年【】月【】日，竣工日期为本工程经甲方验收合格及配合甲方完成相关部门的备案（如需）并移交甲方使用之日。</w:t>
      </w:r>
    </w:p>
    <w:p>
      <w:pPr>
        <w:spacing w:line="400" w:lineRule="exact"/>
        <w:ind w:firstLine="470" w:firstLineChars="196"/>
        <w:rPr>
          <w:rFonts w:ascii="宋体" w:hAnsi="宋体"/>
          <w:sz w:val="24"/>
        </w:rPr>
      </w:pPr>
      <w:r>
        <w:rPr>
          <w:rFonts w:hint="eastAsia" w:ascii="宋体" w:hAnsi="宋体"/>
          <w:sz w:val="24"/>
        </w:rPr>
        <w:t>（2）前述工期为绝对工期，为乙方完成本工程中的（拆除、施工、设备安装、材料更换、软硬件调试、技术检测、系统升级、通过验收等）等所有工作所需的全部时间，除非因法律规定的不可抗力因素或甲方事先书面同意。</w:t>
      </w:r>
    </w:p>
    <w:p>
      <w:pPr>
        <w:spacing w:line="400" w:lineRule="exact"/>
        <w:ind w:firstLine="470" w:firstLineChars="196"/>
        <w:rPr>
          <w:rFonts w:ascii="宋体" w:hAnsi="宋体"/>
          <w:sz w:val="24"/>
        </w:rPr>
      </w:pPr>
      <w:r>
        <w:rPr>
          <w:rFonts w:hint="eastAsia" w:ascii="宋体" w:hAnsi="宋体"/>
          <w:sz w:val="24"/>
        </w:rPr>
        <w:t>（3）</w:t>
      </w:r>
      <w:r>
        <w:rPr>
          <w:rFonts w:ascii="宋体" w:hAnsi="宋体"/>
          <w:sz w:val="24"/>
        </w:rPr>
        <w:t>不可抗力包括因战争、动乱、空中飞行物体坠落或其他非甲方乙方责任造成的爆炸、火灾，以及风雨、雪、洪、震等自然灾害</w:t>
      </w:r>
      <w:r>
        <w:rPr>
          <w:rFonts w:hint="eastAsia" w:ascii="宋体" w:hAnsi="宋体"/>
          <w:sz w:val="24"/>
        </w:rPr>
        <w:t>以及因国家公共政策导致停工的情形，如疫情影响</w:t>
      </w:r>
      <w:r>
        <w:rPr>
          <w:rFonts w:ascii="宋体" w:hAnsi="宋体"/>
          <w:sz w:val="24"/>
        </w:rPr>
        <w:t>。</w:t>
      </w:r>
      <w:r>
        <w:rPr>
          <w:rFonts w:hint="eastAsia" w:ascii="宋体" w:hAnsi="宋体"/>
          <w:sz w:val="24"/>
        </w:rPr>
        <w:t>因</w:t>
      </w:r>
      <w:r>
        <w:rPr>
          <w:rFonts w:ascii="宋体" w:hAnsi="宋体"/>
          <w:sz w:val="24"/>
        </w:rPr>
        <w:t>不可抗力延误的工期相应顺延。</w:t>
      </w:r>
    </w:p>
    <w:p>
      <w:pPr>
        <w:spacing w:line="400" w:lineRule="exact"/>
        <w:ind w:firstLine="470" w:firstLineChars="196"/>
        <w:rPr>
          <w:rFonts w:ascii="宋体" w:hAnsi="宋体"/>
          <w:sz w:val="24"/>
        </w:rPr>
      </w:pPr>
      <w:r>
        <w:rPr>
          <w:rFonts w:hint="eastAsia" w:ascii="宋体" w:hAnsi="宋体"/>
          <w:sz w:val="24"/>
        </w:rPr>
        <w:t>（4）如甲方决定不再继续施工的，乙方应按照甲方要求停工、撤离人员、设备等工作，双方按照实际发生的工程价款进行结算，甲方不向乙方支付任何工期索赔及费用索赔。</w:t>
      </w:r>
    </w:p>
    <w:p>
      <w:pPr>
        <w:spacing w:line="400" w:lineRule="exact"/>
        <w:ind w:firstLine="472" w:firstLineChars="196"/>
        <w:rPr>
          <w:rFonts w:ascii="宋体" w:hAnsi="宋体"/>
          <w:b/>
          <w:bCs/>
          <w:sz w:val="24"/>
        </w:rPr>
      </w:pPr>
      <w:r>
        <w:rPr>
          <w:rFonts w:hint="eastAsia" w:ascii="宋体" w:hAnsi="宋体"/>
          <w:b/>
          <w:bCs/>
          <w:sz w:val="24"/>
        </w:rPr>
        <w:t>第三条  履约保证金</w:t>
      </w:r>
    </w:p>
    <w:p>
      <w:pPr>
        <w:spacing w:line="400" w:lineRule="exact"/>
        <w:ind w:firstLine="470" w:firstLineChars="196"/>
        <w:rPr>
          <w:rFonts w:ascii="宋体" w:hAnsi="宋体"/>
          <w:sz w:val="24"/>
        </w:rPr>
      </w:pPr>
      <w:r>
        <w:rPr>
          <w:rFonts w:hint="eastAsia" w:ascii="宋体" w:hAnsi="宋体"/>
          <w:sz w:val="24"/>
        </w:rPr>
        <w:t>本合同签订之日起【】日内，乙方应向甲方交纳人民币【】元（大写：￥【】元）的履约保证金，作为乙方妥善履行合同义务的担保。如发生乙方违约，甲方有权从履约保证金中扣除乙方应承担的赔偿金或违约金。乙方应在甲方扣款后2个工作日内补足履约保证金。工程竣工、经甲方验收合格且书面确认后【】日内，甲方退还乙方履约保证金余额（不计息）；乙方应同时退还甲方履约保证金收据原件。</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第四条  工程合同造价</w:t>
      </w:r>
    </w:p>
    <w:p>
      <w:pPr>
        <w:spacing w:line="420" w:lineRule="exact"/>
        <w:ind w:firstLine="480" w:firstLineChars="200"/>
        <w:rPr>
          <w:rFonts w:ascii="宋体" w:hAnsi="宋体"/>
          <w:sz w:val="24"/>
        </w:rPr>
      </w:pPr>
      <w:r>
        <w:rPr>
          <w:rFonts w:hint="eastAsia" w:ascii="宋体" w:hAnsi="宋体"/>
          <w:sz w:val="24"/>
        </w:rPr>
        <w:t>1.工程合同预算金额为人民币（小写）：</w:t>
      </w:r>
      <w:r>
        <w:rPr>
          <w:rFonts w:ascii="宋体" w:hAnsi="宋体"/>
          <w:sz w:val="24"/>
        </w:rPr>
        <w:t>￥：</w:t>
      </w:r>
      <w:r>
        <w:rPr>
          <w:rFonts w:hint="eastAsia" w:ascii="宋体" w:hAnsi="宋体"/>
          <w:sz w:val="24"/>
          <w:u w:val="single"/>
        </w:rPr>
        <w:t xml:space="preserve">   </w:t>
      </w:r>
      <w:r>
        <w:rPr>
          <w:rFonts w:ascii="宋体" w:hAnsi="宋体"/>
          <w:b/>
          <w:bCs/>
          <w:sz w:val="24"/>
          <w:u w:val="single"/>
        </w:rPr>
        <w:t xml:space="preserve">元 </w:t>
      </w:r>
      <w:r>
        <w:rPr>
          <w:rFonts w:hint="eastAsia" w:ascii="宋体" w:hAnsi="宋体"/>
          <w:b/>
          <w:bCs/>
          <w:sz w:val="24"/>
          <w:u w:val="single"/>
        </w:rPr>
        <w:t xml:space="preserve"> </w:t>
      </w:r>
      <w:r>
        <w:rPr>
          <w:rFonts w:hint="eastAsia" w:ascii="宋体" w:hAnsi="宋体"/>
          <w:sz w:val="24"/>
        </w:rPr>
        <w:t>即人民币（大写）：</w:t>
      </w:r>
      <w:r>
        <w:rPr>
          <w:rFonts w:hint="eastAsia" w:ascii="宋体" w:hAnsi="宋体"/>
          <w:b/>
          <w:sz w:val="24"/>
          <w:u w:val="single"/>
        </w:rPr>
        <w:t xml:space="preserve">    元</w:t>
      </w:r>
      <w:r>
        <w:rPr>
          <w:rFonts w:hint="eastAsia" w:ascii="宋体" w:hAnsi="宋体"/>
          <w:sz w:val="24"/>
        </w:rPr>
        <w:t>；合同单价以中标综合单价不变，工程量按实调整，据实结算，最终以审定价为准。</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第五条  付款方式</w:t>
      </w:r>
    </w:p>
    <w:p>
      <w:pPr>
        <w:spacing w:line="400" w:lineRule="exact"/>
        <w:ind w:firstLine="470" w:firstLineChars="196"/>
        <w:rPr>
          <w:rFonts w:ascii="宋体" w:hAnsi="宋体"/>
          <w:sz w:val="24"/>
        </w:rPr>
      </w:pPr>
      <w:r>
        <w:rPr>
          <w:rFonts w:hint="eastAsia" w:ascii="宋体" w:hAnsi="宋体"/>
          <w:bCs/>
          <w:sz w:val="24"/>
        </w:rPr>
        <w:t>工程结束后由施工单位组织</w:t>
      </w:r>
      <w:r>
        <w:rPr>
          <w:rFonts w:ascii="宋体" w:hAnsi="宋体"/>
          <w:bCs/>
          <w:sz w:val="24"/>
        </w:rPr>
        <w:t>相关单位</w:t>
      </w:r>
      <w:r>
        <w:rPr>
          <w:rFonts w:hint="eastAsia" w:ascii="宋体" w:hAnsi="宋体"/>
          <w:bCs/>
          <w:sz w:val="24"/>
        </w:rPr>
        <w:t>验收合格后(如产生费用由施工单位承担）审计结束付至审定价的</w:t>
      </w:r>
      <w:r>
        <w:rPr>
          <w:rFonts w:ascii="宋体" w:hAnsi="宋体"/>
          <w:bCs/>
          <w:sz w:val="24"/>
        </w:rPr>
        <w:t>80</w:t>
      </w:r>
      <w:r>
        <w:rPr>
          <w:rFonts w:hint="eastAsia" w:ascii="宋体" w:hAnsi="宋体"/>
          <w:bCs/>
          <w:sz w:val="24"/>
        </w:rPr>
        <w:t>%，质保期满后付清余款（不计利息）。</w:t>
      </w:r>
    </w:p>
    <w:p>
      <w:pPr>
        <w:spacing w:line="400" w:lineRule="exact"/>
        <w:ind w:firstLine="470" w:firstLineChars="196"/>
        <w:rPr>
          <w:rFonts w:ascii="宋体" w:hAnsi="宋体"/>
          <w:sz w:val="24"/>
        </w:rPr>
      </w:pPr>
      <w:r>
        <w:rPr>
          <w:rFonts w:hint="eastAsia" w:ascii="宋体" w:hAnsi="宋体"/>
          <w:sz w:val="24"/>
        </w:rPr>
        <w:t>甲方在每次支付工程款前，乙方必须提供相应金额的正式有效发票。如乙方不能按时开具，甲方有权拒绝支付，由此造成的后果均由乙方承担。</w:t>
      </w:r>
    </w:p>
    <w:p>
      <w:pPr>
        <w:spacing w:line="400" w:lineRule="exact"/>
        <w:ind w:firstLine="472" w:firstLineChars="196"/>
        <w:rPr>
          <w:rFonts w:ascii="宋体" w:hAnsi="宋体"/>
          <w:b/>
          <w:bCs/>
          <w:sz w:val="24"/>
        </w:rPr>
      </w:pPr>
    </w:p>
    <w:p>
      <w:pPr>
        <w:spacing w:line="400" w:lineRule="exact"/>
        <w:ind w:firstLine="472" w:firstLineChars="196"/>
        <w:rPr>
          <w:rFonts w:ascii="宋体" w:hAnsi="宋体"/>
          <w:b/>
          <w:bCs/>
          <w:sz w:val="24"/>
        </w:rPr>
      </w:pPr>
      <w:r>
        <w:rPr>
          <w:rFonts w:hint="eastAsia" w:ascii="宋体" w:hAnsi="宋体"/>
          <w:b/>
          <w:bCs/>
          <w:sz w:val="24"/>
        </w:rPr>
        <w:t>第六条 材料、设备供应</w:t>
      </w:r>
    </w:p>
    <w:p>
      <w:pPr>
        <w:spacing w:line="400" w:lineRule="exact"/>
        <w:ind w:firstLine="470" w:firstLineChars="196"/>
        <w:rPr>
          <w:rFonts w:ascii="宋体" w:hAnsi="宋体"/>
          <w:sz w:val="24"/>
        </w:rPr>
      </w:pPr>
      <w:r>
        <w:rPr>
          <w:rFonts w:hint="eastAsia" w:ascii="宋体" w:hAnsi="宋体"/>
          <w:sz w:val="24"/>
        </w:rPr>
        <w:t>1.本工程所需的全部材料、设备、成品、半成品等由乙方自行采购并供应至甲方指定的工程地点。</w:t>
      </w:r>
    </w:p>
    <w:p>
      <w:pPr>
        <w:spacing w:line="400" w:lineRule="exact"/>
        <w:ind w:firstLine="470" w:firstLineChars="196"/>
        <w:rPr>
          <w:rFonts w:ascii="宋体" w:hAnsi="宋体"/>
          <w:sz w:val="24"/>
        </w:rPr>
      </w:pPr>
      <w:r>
        <w:rPr>
          <w:rFonts w:hint="eastAsia" w:ascii="宋体" w:hAnsi="宋体"/>
          <w:sz w:val="24"/>
        </w:rPr>
        <w:t>2.乙方负责本合同项下所有材料、设备的全部运输、保管工作，并自行选择合理的运输方式和合理的运输路线。乙方应当对设备和材料进行妥善包装，并确保包装符合耐粗暴搬运及防火、防水、防潮、防震、防撞等运输安全要求。因运输、保管不善发生毁损或丢失的，乙方应责任自负，由此产生的费用由乙方承担，工期不予顺延。</w:t>
      </w:r>
    </w:p>
    <w:p>
      <w:pPr>
        <w:spacing w:line="400" w:lineRule="exact"/>
        <w:ind w:firstLine="470" w:firstLineChars="196"/>
        <w:rPr>
          <w:rFonts w:ascii="宋体" w:hAnsi="宋体"/>
          <w:sz w:val="24"/>
        </w:rPr>
      </w:pPr>
      <w:r>
        <w:rPr>
          <w:rFonts w:hint="eastAsia" w:ascii="宋体" w:hAnsi="宋体"/>
          <w:sz w:val="24"/>
        </w:rPr>
        <w:t>3.乙方提供的设备、材料、成品、半成品均应为全新的、未曾使用过的，应具备厂家的技术标准、符合国家和行业等相关技术标准。乙方供应的设备、材料、成品、半成品均须有原出厂证明和质量证书，且必须在使用前进行试验检验，试验检验合格、经双方确认后方能使用，试验检验费用由乙方负担。</w:t>
      </w:r>
    </w:p>
    <w:p>
      <w:pPr>
        <w:spacing w:line="400" w:lineRule="exact"/>
        <w:ind w:firstLine="470" w:firstLineChars="196"/>
        <w:rPr>
          <w:rFonts w:ascii="宋体" w:hAnsi="宋体"/>
          <w:sz w:val="24"/>
        </w:rPr>
      </w:pPr>
      <w:r>
        <w:rPr>
          <w:rFonts w:hint="eastAsia" w:ascii="宋体" w:hAnsi="宋体"/>
          <w:sz w:val="24"/>
        </w:rPr>
        <w:t>4.乙方提供的所有设备和材料均应符合消防规范和防火性能及环保要求，否则乙方对因此造成的甲方和第三方的损失承担赔偿责任。</w:t>
      </w:r>
    </w:p>
    <w:p>
      <w:pPr>
        <w:spacing w:line="400" w:lineRule="exact"/>
        <w:ind w:firstLine="470" w:firstLineChars="196"/>
        <w:rPr>
          <w:rFonts w:ascii="宋体" w:hAnsi="宋体"/>
          <w:sz w:val="24"/>
        </w:rPr>
      </w:pPr>
      <w:r>
        <w:rPr>
          <w:rFonts w:hint="eastAsia" w:ascii="宋体" w:hAnsi="宋体"/>
          <w:sz w:val="24"/>
        </w:rPr>
        <w:t>5.未经甲方许可，乙方不得擅自使用代替的设备或材料。否则，无论工程是否竣工，甲方均有权要求乙方进行更换，工期不予顺延，且乙方应自行承担更换的费用和赔偿甲方遭受的全部经济损失。</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第七条  双方一般权利义务</w:t>
      </w:r>
    </w:p>
    <w:p>
      <w:pPr>
        <w:spacing w:line="420" w:lineRule="exact"/>
        <w:ind w:firstLine="480" w:firstLineChars="200"/>
        <w:rPr>
          <w:rFonts w:ascii="宋体" w:hAnsi="宋体"/>
          <w:sz w:val="24"/>
        </w:rPr>
      </w:pPr>
      <w:r>
        <w:rPr>
          <w:rFonts w:hint="eastAsia" w:ascii="宋体" w:hAnsi="宋体"/>
          <w:sz w:val="24"/>
        </w:rPr>
        <w:t>1.项目负责人</w:t>
      </w:r>
    </w:p>
    <w:p>
      <w:pPr>
        <w:spacing w:line="420" w:lineRule="exact"/>
        <w:ind w:firstLine="480" w:firstLineChars="200"/>
        <w:rPr>
          <w:rFonts w:ascii="宋体" w:hAnsi="宋体"/>
          <w:sz w:val="24"/>
        </w:rPr>
      </w:pPr>
      <w:r>
        <w:rPr>
          <w:rFonts w:hint="eastAsia" w:ascii="宋体" w:hAnsi="宋体"/>
          <w:sz w:val="24"/>
        </w:rPr>
        <w:t xml:space="preserve">（1）发包人项目负责人      姓名：         联系电话：           </w:t>
      </w:r>
    </w:p>
    <w:p>
      <w:pPr>
        <w:spacing w:line="420" w:lineRule="exact"/>
        <w:ind w:firstLine="480" w:firstLineChars="200"/>
        <w:rPr>
          <w:rFonts w:ascii="宋体" w:hAnsi="宋体"/>
          <w:sz w:val="24"/>
        </w:rPr>
      </w:pPr>
      <w:r>
        <w:rPr>
          <w:rFonts w:hint="eastAsia" w:ascii="宋体" w:hAnsi="宋体"/>
          <w:sz w:val="24"/>
        </w:rPr>
        <w:t xml:space="preserve">（2）承包人项目负责人      姓名：         联系电话：           </w:t>
      </w:r>
    </w:p>
    <w:p>
      <w:pPr>
        <w:spacing w:line="420" w:lineRule="exact"/>
        <w:ind w:firstLine="480" w:firstLineChars="200"/>
        <w:rPr>
          <w:rFonts w:ascii="宋体" w:hAnsi="宋体"/>
          <w:sz w:val="24"/>
        </w:rPr>
      </w:pPr>
      <w:r>
        <w:rPr>
          <w:rFonts w:hint="eastAsia" w:ascii="宋体" w:hAnsi="宋体"/>
          <w:sz w:val="24"/>
        </w:rPr>
        <w:t>2.甲方职责</w:t>
      </w:r>
    </w:p>
    <w:p>
      <w:pPr>
        <w:spacing w:line="420" w:lineRule="exact"/>
        <w:ind w:firstLine="480" w:firstLineChars="200"/>
        <w:rPr>
          <w:rFonts w:ascii="宋体" w:hAnsi="宋体"/>
          <w:sz w:val="24"/>
        </w:rPr>
      </w:pPr>
      <w:r>
        <w:rPr>
          <w:rFonts w:hint="eastAsia" w:ascii="宋体" w:hAnsi="宋体"/>
          <w:sz w:val="24"/>
        </w:rPr>
        <w:t>（1）在施工期间甲方及时将设计变更以书面形式通知乙方，并做好现场签证工作。</w:t>
      </w:r>
    </w:p>
    <w:p>
      <w:pPr>
        <w:spacing w:line="420" w:lineRule="exact"/>
        <w:ind w:firstLine="480" w:firstLineChars="200"/>
        <w:rPr>
          <w:rFonts w:ascii="宋体" w:hAnsi="宋体"/>
          <w:sz w:val="24"/>
        </w:rPr>
      </w:pPr>
      <w:r>
        <w:rPr>
          <w:rFonts w:hint="eastAsia" w:ascii="宋体" w:hAnsi="宋体"/>
          <w:sz w:val="24"/>
        </w:rPr>
        <w:t>（2）甲方提供</w:t>
      </w:r>
      <w:r>
        <w:rPr>
          <w:rFonts w:ascii="宋体" w:hAnsi="宋体"/>
          <w:sz w:val="24"/>
        </w:rPr>
        <w:t>施工场地</w:t>
      </w:r>
      <w:r>
        <w:rPr>
          <w:rFonts w:hint="eastAsia" w:ascii="宋体" w:hAnsi="宋体"/>
          <w:sz w:val="24"/>
        </w:rPr>
        <w:t>、施工用的水源和电源。</w:t>
      </w:r>
    </w:p>
    <w:p>
      <w:pPr>
        <w:spacing w:line="420" w:lineRule="exact"/>
        <w:ind w:firstLine="480" w:firstLineChars="200"/>
        <w:rPr>
          <w:rFonts w:ascii="宋体" w:hAnsi="宋体"/>
          <w:sz w:val="24"/>
        </w:rPr>
      </w:pPr>
      <w:r>
        <w:rPr>
          <w:rFonts w:hint="eastAsia" w:ascii="宋体" w:hAnsi="宋体"/>
          <w:sz w:val="24"/>
        </w:rPr>
        <w:t>（3）</w:t>
      </w:r>
      <w:r>
        <w:rPr>
          <w:rFonts w:ascii="宋体" w:hAnsi="宋体"/>
          <w:sz w:val="24"/>
        </w:rPr>
        <w:t xml:space="preserve">甲方提供必要的施工资料、环境，并配合乙方解决施工过程中遇到的问题，不影响乙方施工的进行。 </w:t>
      </w:r>
    </w:p>
    <w:p>
      <w:pPr>
        <w:spacing w:line="420" w:lineRule="exact"/>
        <w:ind w:firstLine="480" w:firstLineChars="200"/>
        <w:rPr>
          <w:rFonts w:ascii="宋体" w:hAnsi="宋体"/>
          <w:sz w:val="24"/>
        </w:rPr>
      </w:pPr>
      <w:r>
        <w:rPr>
          <w:rFonts w:hint="eastAsia" w:ascii="宋体" w:hAnsi="宋体"/>
          <w:sz w:val="24"/>
        </w:rPr>
        <w:t>3.乙方职责</w:t>
      </w:r>
    </w:p>
    <w:p>
      <w:pPr>
        <w:spacing w:line="420" w:lineRule="exact"/>
        <w:ind w:firstLine="480" w:firstLineChars="200"/>
        <w:rPr>
          <w:rFonts w:ascii="宋体" w:hAnsi="宋体"/>
          <w:sz w:val="24"/>
        </w:rPr>
      </w:pPr>
      <w:r>
        <w:rPr>
          <w:rFonts w:hint="eastAsia" w:ascii="宋体" w:hAnsi="宋体"/>
          <w:sz w:val="24"/>
        </w:rPr>
        <w:t>（1）乙方</w:t>
      </w:r>
      <w:r>
        <w:rPr>
          <w:rFonts w:hint="eastAsia" w:ascii="宋体" w:hAnsi="宋体" w:cs="宋体"/>
          <w:sz w:val="24"/>
        </w:rPr>
        <w:t>拟派项目负责人无在建工程，且中标后不得更换项目负责人，</w:t>
      </w:r>
      <w:r>
        <w:rPr>
          <w:rFonts w:ascii="宋体" w:hAnsi="宋体" w:cs="宋体"/>
          <w:sz w:val="24"/>
        </w:rPr>
        <w:t>如需更换项目负责人，需经过甲方项目承办单位（后勤保障处）同意</w:t>
      </w:r>
      <w:r>
        <w:rPr>
          <w:rFonts w:hint="eastAsia" w:ascii="宋体" w:hAnsi="宋体" w:cs="宋体"/>
          <w:sz w:val="24"/>
        </w:rPr>
        <w:t>。</w:t>
      </w:r>
    </w:p>
    <w:p>
      <w:pPr>
        <w:spacing w:line="420" w:lineRule="exact"/>
        <w:ind w:firstLine="480" w:firstLineChars="200"/>
        <w:rPr>
          <w:rFonts w:ascii="宋体" w:hAnsi="宋体"/>
          <w:sz w:val="24"/>
        </w:rPr>
      </w:pPr>
      <w:r>
        <w:rPr>
          <w:rFonts w:hint="eastAsia" w:ascii="宋体" w:hAnsi="宋体"/>
          <w:sz w:val="24"/>
        </w:rPr>
        <w:t>（2）乙方在校内施工，必须遵守甲方的相关规定制度，若出现违规、不安全、不文明行为且限期内未整改完成累计三次的，甲方有权解除本合同，乙方的履约保证金不予退还，乙方除应按照本合同的要求撤场外，给甲方造成损失的，还应当承担赔偿责任。</w:t>
      </w:r>
    </w:p>
    <w:p>
      <w:pPr>
        <w:spacing w:line="420" w:lineRule="exact"/>
        <w:ind w:firstLine="480" w:firstLineChars="200"/>
        <w:rPr>
          <w:rFonts w:ascii="宋体" w:hAnsi="宋体"/>
          <w:sz w:val="24"/>
        </w:rPr>
      </w:pPr>
      <w:r>
        <w:rPr>
          <w:rFonts w:hint="eastAsia" w:ascii="宋体" w:hAnsi="宋体"/>
          <w:sz w:val="24"/>
        </w:rPr>
        <w:t>（3）乙方按甲方提供的施工用水源和电源，自行安装水电表后接入至工程施工所需位置，涉及的工料消耗及水电等费用由乙方承担，水电费计费按照商业水电费在结算中扣除，或结算审计时在定额计价中扣除。</w:t>
      </w:r>
    </w:p>
    <w:p>
      <w:pPr>
        <w:spacing w:line="420" w:lineRule="exact"/>
        <w:ind w:firstLine="480" w:firstLineChars="200"/>
        <w:rPr>
          <w:rFonts w:ascii="宋体" w:hAnsi="宋体"/>
          <w:sz w:val="24"/>
        </w:rPr>
      </w:pPr>
      <w:r>
        <w:rPr>
          <w:rFonts w:hint="eastAsia" w:ascii="宋体" w:hAnsi="宋体"/>
          <w:sz w:val="24"/>
        </w:rPr>
        <w:t>（4）乙方应遵守甲方对施工现场管理的规定，妥善保护好施工现场周围建筑、装修、设备、管线等不受损坏，对施工中造成的损坏由乙方负责修复或赔偿，施工中未经甲方同意或有关部门批准，乙方不得随意拆改原建筑物结构及各种设备管线。</w:t>
      </w:r>
    </w:p>
    <w:p>
      <w:pPr>
        <w:spacing w:line="420" w:lineRule="exact"/>
        <w:ind w:firstLine="480" w:firstLineChars="200"/>
        <w:rPr>
          <w:rFonts w:ascii="宋体" w:hAnsi="宋体"/>
          <w:sz w:val="24"/>
        </w:rPr>
      </w:pPr>
      <w:r>
        <w:rPr>
          <w:rFonts w:hint="eastAsia" w:ascii="宋体" w:hAnsi="宋体"/>
          <w:sz w:val="24"/>
        </w:rPr>
        <w:t>（5）乙方保证乙方及其人员具有承揽本合同项下业务的资格、资质和许可，自行办理政府审批手续（如需）并承担费用，且不得影响本合同的履行。</w:t>
      </w:r>
    </w:p>
    <w:p>
      <w:pPr>
        <w:spacing w:line="420" w:lineRule="exact"/>
        <w:ind w:firstLine="480" w:firstLineChars="200"/>
        <w:rPr>
          <w:rFonts w:ascii="宋体" w:hAnsi="宋体"/>
          <w:sz w:val="24"/>
        </w:rPr>
      </w:pPr>
      <w:r>
        <w:rPr>
          <w:rFonts w:hint="eastAsia" w:ascii="宋体" w:hAnsi="宋体"/>
          <w:sz w:val="24"/>
        </w:rPr>
        <w:t>（6）乙方应合法用工，依法为其人员缴纳社会保险等，无论出现何种情形，乙方均不得拖欠乙方人员工资（特别是农民工工资）。因乙方拖欠人员工资等原因造成劳资纠纷出现农民工聚集施工现场或其他形式对甲方的正常秩序造成影响的，乙方应向甲方支付工程价款10%的违约金作为赔偿。</w:t>
      </w:r>
    </w:p>
    <w:p>
      <w:pPr>
        <w:spacing w:line="420" w:lineRule="exact"/>
        <w:ind w:firstLine="480" w:firstLineChars="200"/>
        <w:rPr>
          <w:rFonts w:ascii="宋体" w:hAnsi="宋体"/>
          <w:sz w:val="24"/>
        </w:rPr>
      </w:pPr>
      <w:r>
        <w:rPr>
          <w:rFonts w:hint="eastAsia" w:ascii="宋体" w:hAnsi="宋体"/>
          <w:sz w:val="24"/>
        </w:rPr>
        <w:t>（7）乙方应承担本合同范围内的施工人员、材料设备的保险费用及责任，对施工人员的人身安全及财产安全负责，甲方不对此承担责任。如出现人身伤害事故或财产损坏丢失事件，一切责任由乙方负责。</w:t>
      </w:r>
    </w:p>
    <w:p>
      <w:pPr>
        <w:spacing w:line="420" w:lineRule="exact"/>
        <w:ind w:firstLine="480" w:firstLineChars="200"/>
        <w:rPr>
          <w:rFonts w:ascii="宋体" w:hAnsi="宋体"/>
          <w:sz w:val="24"/>
        </w:rPr>
      </w:pPr>
      <w:r>
        <w:rPr>
          <w:rFonts w:hint="eastAsia" w:ascii="宋体" w:hAnsi="宋体"/>
          <w:sz w:val="24"/>
        </w:rPr>
        <w:t>（8）乙方是本工程范围内的现场消防安全管理直接责任单位，应配合和服从甲方的消防安全管理，确保施工过程中不发生任何消防事故。由于乙方在施工过程中违反有关安全操作规定、消防安全管理规定，导致发生安全事故或火灾事故的，乙方应承担由此引发的一切赔偿责任，包括但不限于消防部门对甲方的罚款、甲方或第三方的任何损失（包括但不限于财产损失和人身的损害）。</w:t>
      </w:r>
    </w:p>
    <w:p>
      <w:pPr>
        <w:spacing w:line="420" w:lineRule="exact"/>
        <w:ind w:firstLine="480" w:firstLineChars="200"/>
        <w:rPr>
          <w:rFonts w:ascii="宋体" w:hAnsi="宋体"/>
          <w:sz w:val="24"/>
        </w:rPr>
      </w:pPr>
      <w:r>
        <w:rPr>
          <w:rFonts w:hint="eastAsia" w:ascii="宋体" w:hAnsi="宋体"/>
          <w:sz w:val="24"/>
        </w:rPr>
        <w:t>（9）乙方应文明施工，做好安全防范，在施工过程中因乙方原因造成任何的第三方损失和损害（包括但不限于财产损失和人身损害），均由乙方负责赔偿。如由于上述原因导致第三方向甲方述索赔，则甲方有权要求乙方向甲方赔偿因此遭受的任何损失（包括但不限于由此产生的诉讼费、律师费、损害赔偿金）。</w:t>
      </w:r>
    </w:p>
    <w:p>
      <w:pPr>
        <w:spacing w:line="420" w:lineRule="exact"/>
        <w:ind w:firstLine="480" w:firstLineChars="200"/>
        <w:rPr>
          <w:rFonts w:ascii="宋体" w:hAnsi="宋体"/>
          <w:sz w:val="24"/>
        </w:rPr>
      </w:pPr>
      <w:r>
        <w:rPr>
          <w:rFonts w:hint="eastAsia" w:ascii="宋体" w:hAnsi="宋体"/>
          <w:sz w:val="24"/>
        </w:rPr>
        <w:t>（10）在本工程移交甲方使用后，因工程质量原因致使本工程造成甲方或第三方损害（包括但不限于财产损失和人身损害），均由乙方负责赔偿。如由于上述原因导致第三方向甲方索赔，则甲方有权要求乙方向甲方赔偿因此遭受的任何损失（包括但不限于由此产生的诉讼费、律师费、损害赔偿金）。</w:t>
      </w:r>
    </w:p>
    <w:p>
      <w:pPr>
        <w:spacing w:line="420" w:lineRule="exact"/>
        <w:ind w:firstLine="480" w:firstLineChars="200"/>
        <w:rPr>
          <w:rFonts w:ascii="宋体" w:hAnsi="宋体"/>
          <w:sz w:val="24"/>
        </w:rPr>
      </w:pPr>
      <w:r>
        <w:rPr>
          <w:rFonts w:hint="eastAsia" w:ascii="宋体" w:hAnsi="宋体"/>
          <w:sz w:val="24"/>
        </w:rPr>
        <w:t>（11）</w:t>
      </w:r>
      <w:r>
        <w:rPr>
          <w:rFonts w:ascii="宋体" w:hAnsi="宋体"/>
          <w:sz w:val="24"/>
        </w:rPr>
        <w:t>保证施工场地清洁符合环境卫生管理的有关规定，交工前</w:t>
      </w:r>
      <w:r>
        <w:rPr>
          <w:rFonts w:hint="eastAsia" w:ascii="宋体" w:hAnsi="宋体"/>
          <w:sz w:val="24"/>
        </w:rPr>
        <w:t>做到工完场清，乙方施工中产生的垃圾由乙方负责外运并承担相应费用，</w:t>
      </w:r>
      <w:r>
        <w:rPr>
          <w:rFonts w:ascii="宋体" w:hAnsi="宋体"/>
          <w:sz w:val="24"/>
        </w:rPr>
        <w:t>承担因自身原因违反有关规定造成的损失和罚款。</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第八条  施工管理及变更</w:t>
      </w:r>
    </w:p>
    <w:p>
      <w:pPr>
        <w:spacing w:line="420" w:lineRule="exact"/>
        <w:ind w:firstLine="480" w:firstLineChars="200"/>
        <w:rPr>
          <w:rFonts w:ascii="宋体" w:hAnsi="宋体"/>
          <w:sz w:val="24"/>
        </w:rPr>
      </w:pPr>
      <w:r>
        <w:rPr>
          <w:rFonts w:hint="eastAsia" w:ascii="宋体" w:hAnsi="宋体"/>
          <w:sz w:val="24"/>
        </w:rPr>
        <w:t>1.乙方应</w:t>
      </w:r>
      <w:r>
        <w:rPr>
          <w:rFonts w:ascii="宋体" w:hAnsi="宋体"/>
          <w:sz w:val="24"/>
        </w:rPr>
        <w:t>编制工程的施工进度计划</w:t>
      </w:r>
      <w:r>
        <w:rPr>
          <w:rFonts w:hint="eastAsia" w:ascii="宋体" w:hAnsi="宋体"/>
          <w:sz w:val="24"/>
        </w:rPr>
        <w:t>，提交给甲方，并严格按进度施工</w:t>
      </w:r>
      <w:r>
        <w:rPr>
          <w:rFonts w:ascii="宋体" w:hAnsi="宋体"/>
          <w:sz w:val="24"/>
        </w:rPr>
        <w:t>。</w:t>
      </w:r>
    </w:p>
    <w:p>
      <w:pPr>
        <w:spacing w:line="420" w:lineRule="exact"/>
        <w:ind w:firstLine="480" w:firstLineChars="200"/>
        <w:rPr>
          <w:rFonts w:ascii="宋体" w:hAnsi="宋体"/>
          <w:sz w:val="24"/>
        </w:rPr>
      </w:pPr>
      <w:r>
        <w:rPr>
          <w:rFonts w:hint="eastAsia" w:ascii="宋体" w:hAnsi="宋体"/>
          <w:sz w:val="24"/>
        </w:rPr>
        <w:t>2.材料进场应至少提前一个工作日通知甲方，并协助甲方进行验收，乙方应出示完整的质量证明材料，验收合格后才能用于工程施工。若乙方使用材料与所提供样品不符，则由乙方重新返工且须重新组织甲方验收，所造成的损失由乙方负责，工期不顺延。对施工单位未经甲方同意擅自变更材料的，甲方可不予结算。</w:t>
      </w:r>
    </w:p>
    <w:p>
      <w:pPr>
        <w:spacing w:line="420" w:lineRule="exact"/>
        <w:ind w:firstLine="480" w:firstLineChars="200"/>
        <w:rPr>
          <w:rFonts w:ascii="宋体" w:hAnsi="宋体"/>
          <w:sz w:val="24"/>
        </w:rPr>
      </w:pPr>
      <w:r>
        <w:rPr>
          <w:rFonts w:hint="eastAsia" w:ascii="宋体" w:hAnsi="宋体"/>
          <w:sz w:val="24"/>
        </w:rPr>
        <w:t>3.施工过程中涉及的现场签证，</w:t>
      </w:r>
      <w:r>
        <w:rPr>
          <w:rFonts w:ascii="宋体" w:hAnsi="宋体"/>
          <w:sz w:val="24"/>
        </w:rPr>
        <w:t>须在工程现场</w:t>
      </w:r>
      <w:r>
        <w:rPr>
          <w:rFonts w:hint="eastAsia" w:ascii="宋体" w:hAnsi="宋体"/>
          <w:sz w:val="24"/>
        </w:rPr>
        <w:t>及时完成</w:t>
      </w:r>
      <w:r>
        <w:rPr>
          <w:rFonts w:ascii="宋体" w:hAnsi="宋体"/>
          <w:sz w:val="24"/>
        </w:rPr>
        <w:t>，</w:t>
      </w:r>
      <w:r>
        <w:rPr>
          <w:rFonts w:hint="eastAsia" w:ascii="宋体" w:hAnsi="宋体"/>
          <w:sz w:val="24"/>
        </w:rPr>
        <w:t>经甲方确认后实施。未经确认的现场签证在工程结算时不予调整。对涉及隐蔽工程的现场签证，需留有影像资料。</w:t>
      </w:r>
      <w:r>
        <w:rPr>
          <w:rFonts w:ascii="宋体" w:hAnsi="宋体"/>
          <w:sz w:val="24"/>
        </w:rPr>
        <w:t>未经检查验收的隐蔽工程项目，结算时一律不予认可。</w:t>
      </w:r>
    </w:p>
    <w:p>
      <w:pPr>
        <w:spacing w:line="420" w:lineRule="exact"/>
        <w:ind w:firstLine="480" w:firstLineChars="200"/>
        <w:rPr>
          <w:rFonts w:ascii="宋体" w:hAnsi="宋体"/>
          <w:sz w:val="24"/>
        </w:rPr>
      </w:pPr>
      <w:r>
        <w:rPr>
          <w:rFonts w:hint="eastAsia" w:ascii="宋体" w:hAnsi="宋体"/>
          <w:sz w:val="24"/>
        </w:rPr>
        <w:t>4.施工过程中涉及的工程变更，对甲方变更部分或新增内容，投标文件中已有或接近的子目，单价按中标价不变，投标报价中无参考或新增子目将按照«建设工程工程量清单计价规范»（GB50500-2013）、常州工程造价信息进行计价（按照变更时间）,经审计后按投标时相同的优惠率下浮。结算中工程量按实调整、按实结算。</w:t>
      </w:r>
    </w:p>
    <w:p>
      <w:pPr>
        <w:spacing w:line="420" w:lineRule="exact"/>
        <w:ind w:firstLine="480" w:firstLineChars="200"/>
        <w:rPr>
          <w:rFonts w:ascii="宋体" w:hAnsi="宋体"/>
          <w:sz w:val="24"/>
        </w:rPr>
      </w:pPr>
      <w:r>
        <w:rPr>
          <w:rFonts w:hint="eastAsia" w:ascii="宋体" w:hAnsi="宋体"/>
          <w:sz w:val="24"/>
        </w:rPr>
        <w:t>5.工程质量等级为合格工程，乙方应严格按照工程量清单及甲方要求送样、经甲方代表确认后方可施工，质量必须达到国家现行的相关施工验收或规范标准要求。如国家标准、行业标准及甲方对乙方提出的技术要求不一致的，以较高要求的标准或技术要求为准。</w:t>
      </w:r>
    </w:p>
    <w:p>
      <w:pPr>
        <w:spacing w:line="420" w:lineRule="exact"/>
        <w:ind w:firstLine="480" w:firstLineChars="200"/>
        <w:rPr>
          <w:rFonts w:ascii="宋体" w:hAnsi="宋体"/>
          <w:sz w:val="24"/>
        </w:rPr>
      </w:pPr>
      <w:r>
        <w:rPr>
          <w:rFonts w:hint="eastAsia" w:ascii="宋体" w:hAnsi="宋体"/>
          <w:sz w:val="24"/>
        </w:rPr>
        <w:t>6.若乙方施工质量、进度、安全、文明等因素达不到合同和规范要求，甲方有权要求乙方限期进行整改，费用由乙方承担、工期不予顺延，乙方未在期限内整改完成的，每发生一次，乙方应承担工程价款2%的违约金，甲方有权从工程结算中直接扣除。</w:t>
      </w:r>
    </w:p>
    <w:p>
      <w:pPr>
        <w:spacing w:line="420" w:lineRule="exact"/>
        <w:ind w:firstLine="480" w:firstLineChars="200"/>
        <w:rPr>
          <w:rFonts w:ascii="宋体" w:hAnsi="宋体"/>
          <w:sz w:val="24"/>
        </w:rPr>
      </w:pPr>
      <w:r>
        <w:rPr>
          <w:rFonts w:hint="eastAsia" w:ascii="宋体" w:hAnsi="宋体"/>
          <w:sz w:val="24"/>
        </w:rPr>
        <w:t>7.甲方对于乙方施工期间的表现做相应的信誉评价，信誉评价考核结果可以作为选择施工单位的重要因素。</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第九条  竣工验收、保修</w:t>
      </w:r>
    </w:p>
    <w:p>
      <w:pPr>
        <w:spacing w:line="420" w:lineRule="exact"/>
        <w:ind w:firstLine="480" w:firstLineChars="200"/>
        <w:rPr>
          <w:rFonts w:ascii="宋体" w:hAnsi="宋体"/>
          <w:sz w:val="24"/>
        </w:rPr>
      </w:pPr>
      <w:r>
        <w:rPr>
          <w:rFonts w:hint="eastAsia" w:ascii="宋体" w:hAnsi="宋体"/>
          <w:sz w:val="24"/>
        </w:rPr>
        <w:t>1.</w:t>
      </w:r>
      <w:r>
        <w:rPr>
          <w:rFonts w:ascii="宋体" w:hAnsi="宋体"/>
          <w:sz w:val="24"/>
        </w:rPr>
        <w:t>工程具备竣工验收条件，乙方按国家工程竣工验收有关规定，向甲方提供完整竣工资料及竣工验收报告。</w:t>
      </w:r>
      <w:r>
        <w:rPr>
          <w:rFonts w:hint="eastAsia" w:ascii="宋体" w:hAnsi="宋体"/>
          <w:sz w:val="24"/>
        </w:rPr>
        <w:t>如验收过程中存在质量等问题，乙方应及时整改，并在整改完毕后再次组织甲方验收，直至经过甲方验收合格并经甲方书面确认为止，并办理移交甲方、配合甲方完成相关部门备案（如需）等手续。</w:t>
      </w:r>
    </w:p>
    <w:p>
      <w:pPr>
        <w:spacing w:line="420" w:lineRule="exact"/>
        <w:ind w:firstLine="480" w:firstLineChars="200"/>
        <w:rPr>
          <w:rFonts w:ascii="宋体" w:hAnsi="宋体"/>
          <w:sz w:val="24"/>
        </w:rPr>
      </w:pPr>
      <w:r>
        <w:rPr>
          <w:rFonts w:hint="eastAsia" w:ascii="宋体" w:hAnsi="宋体"/>
          <w:sz w:val="24"/>
        </w:rPr>
        <w:t>2.</w:t>
      </w:r>
      <w:r>
        <w:rPr>
          <w:rFonts w:ascii="宋体" w:hAnsi="宋体"/>
          <w:sz w:val="24"/>
        </w:rPr>
        <w:t>工程经竣工验收（中间交工验收）达到合格标准后，由甲方在验收报告上签字，作为乙方交工的证明文件。</w:t>
      </w:r>
      <w:r>
        <w:rPr>
          <w:rFonts w:hint="eastAsia" w:ascii="宋体" w:hAnsi="宋体"/>
          <w:sz w:val="24"/>
        </w:rPr>
        <w:t>甲乙双方应及时办理隐蔽工程和中间工程的检查与验收手续。乙方对隐蔽工程和中间工程应提前二个工作日书面通知并组织甲方验收，如果未通过验收，甲方有权要求乙方整改并重新进行验收，由此产生的全部费用均由乙方承担，工期不予顺延。</w:t>
      </w:r>
    </w:p>
    <w:p>
      <w:pPr>
        <w:spacing w:line="420" w:lineRule="exact"/>
        <w:ind w:firstLine="480" w:firstLineChars="200"/>
        <w:rPr>
          <w:rFonts w:ascii="宋体" w:hAnsi="宋体"/>
          <w:sz w:val="24"/>
        </w:rPr>
      </w:pPr>
      <w:r>
        <w:rPr>
          <w:rFonts w:hint="eastAsia" w:ascii="宋体" w:hAnsi="宋体"/>
          <w:sz w:val="24"/>
        </w:rPr>
        <w:t>3.</w:t>
      </w:r>
      <w:r>
        <w:rPr>
          <w:rFonts w:ascii="宋体" w:hAnsi="宋体"/>
          <w:sz w:val="24"/>
        </w:rPr>
        <w:t>工程竣工验收通过，乙方送交竣工验收报告的日期为实际竣工日期。工程按甲方要求</w:t>
      </w:r>
      <w:r>
        <w:rPr>
          <w:rFonts w:hint="eastAsia" w:ascii="宋体" w:hAnsi="宋体"/>
          <w:sz w:val="24"/>
        </w:rPr>
        <w:t>整</w:t>
      </w:r>
      <w:r>
        <w:rPr>
          <w:rFonts w:ascii="宋体" w:hAnsi="宋体"/>
          <w:sz w:val="24"/>
        </w:rPr>
        <w:t>改后通过竣工验收的，实际竣工日期为乙方</w:t>
      </w:r>
      <w:r>
        <w:rPr>
          <w:rFonts w:hint="eastAsia" w:ascii="宋体" w:hAnsi="宋体"/>
          <w:sz w:val="24"/>
        </w:rPr>
        <w:t>整</w:t>
      </w:r>
      <w:r>
        <w:rPr>
          <w:rFonts w:ascii="宋体" w:hAnsi="宋体"/>
          <w:sz w:val="24"/>
        </w:rPr>
        <w:t xml:space="preserve">改后提请甲方验收的日期。 </w:t>
      </w:r>
    </w:p>
    <w:p>
      <w:pPr>
        <w:spacing w:line="420" w:lineRule="exact"/>
        <w:ind w:firstLine="480" w:firstLineChars="200"/>
        <w:rPr>
          <w:rFonts w:ascii="宋体" w:hAnsi="宋体"/>
          <w:sz w:val="24"/>
        </w:rPr>
      </w:pPr>
      <w:r>
        <w:rPr>
          <w:rFonts w:hint="eastAsia" w:ascii="宋体" w:hAnsi="宋体"/>
          <w:sz w:val="24"/>
        </w:rPr>
        <w:t>4.</w:t>
      </w:r>
      <w:r>
        <w:rPr>
          <w:rFonts w:ascii="宋体" w:hAnsi="宋体"/>
          <w:sz w:val="24"/>
        </w:rPr>
        <w:t>乙方</w:t>
      </w:r>
      <w:r>
        <w:rPr>
          <w:rFonts w:hint="eastAsia" w:ascii="宋体" w:hAnsi="宋体"/>
          <w:sz w:val="24"/>
        </w:rPr>
        <w:t>竣工验收时需提供完整的工程资料二套，一套送校内档案馆备存，一套为工程结算时审计依据。乙方对</w:t>
      </w:r>
      <w:r>
        <w:rPr>
          <w:rFonts w:ascii="宋体" w:hAnsi="宋体"/>
          <w:sz w:val="24"/>
        </w:rPr>
        <w:t>涉及本工程的各类图纸、资料、文档等文件严格保密，未经甲方允许，不得透露给第三方。</w:t>
      </w:r>
    </w:p>
    <w:p>
      <w:pPr>
        <w:spacing w:line="420" w:lineRule="exact"/>
        <w:ind w:firstLine="480" w:firstLineChars="200"/>
        <w:rPr>
          <w:rFonts w:ascii="宋体" w:hAnsi="宋体"/>
          <w:sz w:val="24"/>
        </w:rPr>
      </w:pPr>
      <w:r>
        <w:rPr>
          <w:rFonts w:hint="eastAsia" w:ascii="宋体" w:hAnsi="宋体"/>
          <w:sz w:val="24"/>
        </w:rPr>
        <w:t>5.甲方验收并不免除乙方对工程的质量保证责任，即使本工程通过甲方验收，但甲方当地（包括施工地）有关主管部门对本工程范围内的内容进行检查并提出整改要求的，乙方应按照相关部门的要求和期限进行整改并承担相应责任，上述整改产生的费用包含在本次工程价款中，甲方无需另行向乙方支付任何费用，且乙方应向甲方支付甲方因整改产生的任何损失，包括但不限于相关部门的罚金、第三方向甲方的追偿。</w:t>
      </w:r>
    </w:p>
    <w:p>
      <w:pPr>
        <w:spacing w:line="420" w:lineRule="exact"/>
        <w:ind w:firstLine="480" w:firstLineChars="200"/>
        <w:rPr>
          <w:rFonts w:ascii="宋体" w:hAnsi="宋体"/>
          <w:sz w:val="24"/>
        </w:rPr>
      </w:pPr>
      <w:r>
        <w:rPr>
          <w:rFonts w:hint="eastAsia" w:ascii="宋体" w:hAnsi="宋体"/>
          <w:sz w:val="24"/>
        </w:rPr>
        <w:t>6.工程竣工验收后，施工单位须在3个月内将完整的竣工结算资料报送甲方基建处。未在规定期限内报送完整竣工结算资料的，在竣工结算资料报送完整后，甲方基建处将至少延迟3个月向审计处报送结算资料，由此导致工程款支付延迟的，甲方不承担任何责任。乙方不配合审计或无故不予确认审计结果的，经甲方书面催告仍未纠正的，视为乙方对甲方审计结果的确认。</w:t>
      </w:r>
    </w:p>
    <w:p>
      <w:pPr>
        <w:spacing w:line="420" w:lineRule="exact"/>
        <w:ind w:firstLine="480" w:firstLineChars="200"/>
        <w:rPr>
          <w:rFonts w:ascii="宋体" w:hAnsi="宋体"/>
          <w:sz w:val="24"/>
        </w:rPr>
      </w:pPr>
      <w:r>
        <w:rPr>
          <w:rFonts w:hint="eastAsia" w:ascii="宋体" w:hAnsi="宋体"/>
          <w:sz w:val="24"/>
        </w:rPr>
        <w:t>7.乙方向甲方送审时，应按下列规定支付审计费用：（1）单项工程核减率在5%（含5%）以下的部分，其审计费用全部由建设单位承担；5%以上的部分，其审计费由施工单位承担。</w:t>
      </w:r>
    </w:p>
    <w:p>
      <w:pPr>
        <w:adjustRightInd w:val="0"/>
        <w:snapToGrid w:val="0"/>
        <w:spacing w:after="62" w:afterLines="20" w:line="420" w:lineRule="exact"/>
        <w:ind w:firstLine="482" w:firstLineChars="200"/>
        <w:rPr>
          <w:rFonts w:ascii="宋体" w:hAnsi="宋体"/>
          <w:b/>
          <w:bCs/>
          <w:sz w:val="24"/>
        </w:rPr>
      </w:pPr>
      <w:r>
        <w:rPr>
          <w:rFonts w:hint="eastAsia" w:ascii="宋体" w:hAnsi="宋体"/>
          <w:b/>
          <w:bCs/>
          <w:sz w:val="24"/>
        </w:rPr>
        <w:t>第十条 保修</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1.保修期限：本工程的保修期限为【  】个月，自工程竣工验收合格且甲方在竣工验收单书面确认之日起计算。</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2.保修范围：除甲方使用过程中人为损坏、自然灾害或不可抗力因素损坏外，其他任何损坏均属乙方免费保修责任范围。</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3.保修费用：保修期内乙方免费保修，甲方及任何其他方无需另行支付任何费用（包括但不限于维修、更换部件的费用）。</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4.保修期内乙方应在接到甲方报修通知后【   】小时内派人修理，如乙方拒绝或迟延履行保修义务，甲方有权委托第三方执行，费用由甲方直接从工程质量保证金中扣除，不足部分由乙方额外承担。上述扣除工程质量保证金情形发生后，乙方应在甲方指定日期内将工程质量保证金补齐。</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5.保修期内乙方向甲方提供免费的技术咨询服务，负责解答甲方就本工程及其它相关事宜提出的各项问题。</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6.保修期外，乙方仍应按照上述响应的时间负责保修责任，维修、更换部件或零配件等服务价格均按成本价计算。</w:t>
      </w:r>
    </w:p>
    <w:p>
      <w:pPr>
        <w:adjustRightInd w:val="0"/>
        <w:snapToGrid w:val="0"/>
        <w:spacing w:after="62" w:afterLines="20" w:line="420" w:lineRule="exact"/>
        <w:ind w:firstLine="482" w:firstLineChars="200"/>
        <w:rPr>
          <w:rFonts w:ascii="宋体" w:hAnsi="宋体"/>
          <w:b/>
          <w:bCs/>
          <w:sz w:val="24"/>
        </w:rPr>
      </w:pPr>
      <w:r>
        <w:rPr>
          <w:rFonts w:hint="eastAsia" w:ascii="宋体" w:hAnsi="宋体"/>
          <w:b/>
          <w:bCs/>
          <w:sz w:val="24"/>
        </w:rPr>
        <w:t>第十一条 违约责任</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1.任何一方未能按照本合同约定全面履行义务的，均属违约。一方违约给对方造成经济损失的，应向对方承担赔偿责任。</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2.乙方违约的情形，工期不予顺延，由此产生任何费用由乙方自行承担。</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3.若乙方逾期竣工的，或迟延履行本合同项下任何义务的，每延迟一日，乙方应向甲方支付相当于工程价款万分之五的违约金；逾期超过15日的，甲方有权解除本合同。</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4.乙方擅自终止本合同的，或乙方未经甲方书面认可，擅自将工程转包或分包给第三方的，甲方有权立即解除本合同。</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5.因乙方违约导致本合同提前终止的（包括甲方行使合同解除权的情况），乙方自愿放弃已完成工作量工程款的结算，还应向甲方支付工程价款20%的违约金，且乙方还应向甲方支付因逾期竣工按日产生的违约金（如发生乙方逾期竣工的情形）。如上述违约金仍不足以弥补甲方损失的，甲方有权就不足部分向乙方追偿。</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6.因乙方违约而依据本合同应向甲方支付违约金或赔偿金的，甲方有权从应付乙方的工程价款中直接予以相应扣除，乙方不持异议。工程价款不足抵扣的，甲方有权就不足部分继续向乙方追偿。</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第十二条  争议解决方式</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本合同在履行期间，双方发生争议时，在不影响工程进度的前提下，双方可协商解决。双方不愿意通过协商或者协商不成时，任何一方应向甲方所在地有管辖权的人民法院起诉。</w:t>
      </w:r>
    </w:p>
    <w:p>
      <w:pPr>
        <w:adjustRightInd w:val="0"/>
        <w:snapToGrid w:val="0"/>
        <w:spacing w:after="62" w:afterLines="20" w:line="420" w:lineRule="exact"/>
        <w:ind w:firstLine="482" w:firstLineChars="200"/>
        <w:rPr>
          <w:rFonts w:ascii="宋体" w:hAnsi="宋体"/>
          <w:b/>
          <w:bCs/>
          <w:sz w:val="24"/>
        </w:rPr>
      </w:pPr>
      <w:r>
        <w:rPr>
          <w:rFonts w:hint="eastAsia" w:ascii="宋体" w:hAnsi="宋体"/>
          <w:b/>
          <w:bCs/>
          <w:sz w:val="24"/>
        </w:rPr>
        <w:t>第十三条  通知送达</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1.通知途径：双方确认下列联系人、通讯地址、通讯方式为各方履行合同、解决争议时接收其他方商业文件信函或司法机关（法院、仲裁机构）诉讼、仲裁文书的有效联系方式。</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甲方联系人：          ，地址：                  。</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①电话：             ；②电子邮箱：                 。</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乙方联系人：          ，地址：                  。</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①电话：             ；②电子邮箱：                 。</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2. 上述联系方式适用至本合同履行完毕或争议经过一审、二审至案件执行终结时止，除非各方依本条第3款告知变更。</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3.任何一方的联系方式需要变更的，应提前五个工作日向合同其他方和司法机关送交书面变更告知书（若争议已经进入司法程序）。</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4. 甲乙双方承诺：上述确认的联系人、通讯地址、通讯方式均真实有效，足以接收到各类文书。如有虚假或错误，导致的商业信函和诉讼文书不能送达的法律后果由自己承担。</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5. 合同各方均明知：因在本合同中提供的联系方式不准确、或者联系方式变更后未及时依程序告知对方和司法机关、当事人或指定的联系人拒绝签收等原因，导致商业信函、诉讼文书未能被当事人实际接收时，按以下方式处理：</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（1）邮寄送达的，以文书退回或被他人代签之日视为送达之日；</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（2）以电子邮件发送的，以电子邮件向指定邮箱发出之日视为送达之日；</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（3）以短信或微信发送的，以短信或微信向指定接收号码发出之日视为送达之日；</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（4）直接送达的，以送达人当场在送达回证上记明情况之日视为送达之日。</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第十四条  其它</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1.本合同中所指的工程价款在未审计前指工程合同预算金额，审计后指审计结算金额。</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2.甲乙双方均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3.本合同终止后（包括本工程甲方验收合格且移交甲方使用和任何本合同项下的提前终止情况）乙方应在甲方指定的时间内自担费用按照甲方的要求对施工场所进行清理、撤离人员及机械设备，乙方不得以任何形式占用场地，否则甲方有权代为履行上述清理行为，所需费用均由乙方承担。如乙方未能在甲方指定期间内清理施工现场达到甲方的要求，则每逾期一日，乙方应按照1000元</w:t>
      </w:r>
      <w:r>
        <w:rPr>
          <w:rFonts w:ascii="宋体" w:hAnsi="宋体"/>
          <w:sz w:val="24"/>
        </w:rPr>
        <w:t>/</w:t>
      </w:r>
      <w:r>
        <w:rPr>
          <w:rFonts w:hint="eastAsia" w:ascii="宋体" w:hAnsi="宋体"/>
          <w:sz w:val="24"/>
        </w:rPr>
        <w:t>天的标准向甲方支付违约金。</w:t>
      </w:r>
    </w:p>
    <w:p>
      <w:pPr>
        <w:spacing w:line="420" w:lineRule="exact"/>
        <w:ind w:firstLine="480" w:firstLineChars="200"/>
        <w:rPr>
          <w:rFonts w:ascii="宋体" w:hAnsi="宋体"/>
          <w:sz w:val="24"/>
        </w:rPr>
      </w:pPr>
      <w:r>
        <w:rPr>
          <w:rFonts w:hint="eastAsia" w:ascii="宋体" w:hAnsi="宋体"/>
          <w:sz w:val="24"/>
        </w:rPr>
        <w:t>4.本合同甲乙双方盖章生效。合同一式</w:t>
      </w:r>
      <w:r>
        <w:rPr>
          <w:rFonts w:hint="eastAsia" w:ascii="宋体" w:hAnsi="宋体"/>
          <w:sz w:val="24"/>
          <w:u w:val="single"/>
        </w:rPr>
        <w:t xml:space="preserve"> 陆 </w:t>
      </w:r>
      <w:r>
        <w:rPr>
          <w:rFonts w:hint="eastAsia" w:ascii="宋体" w:hAnsi="宋体"/>
          <w:sz w:val="24"/>
        </w:rPr>
        <w:t>份，其中甲方执</w:t>
      </w:r>
      <w:r>
        <w:rPr>
          <w:rFonts w:hint="eastAsia" w:ascii="宋体" w:hAnsi="宋体"/>
          <w:sz w:val="24"/>
          <w:u w:val="single"/>
        </w:rPr>
        <w:t xml:space="preserve"> 肆 </w:t>
      </w:r>
      <w:r>
        <w:rPr>
          <w:rFonts w:hint="eastAsia" w:ascii="宋体" w:hAnsi="宋体"/>
          <w:sz w:val="24"/>
        </w:rPr>
        <w:t>份，乙方执</w:t>
      </w:r>
      <w:r>
        <w:rPr>
          <w:rFonts w:hint="eastAsia" w:ascii="宋体" w:hAnsi="宋体"/>
          <w:sz w:val="24"/>
          <w:u w:val="single"/>
        </w:rPr>
        <w:t xml:space="preserve"> 贰 </w:t>
      </w:r>
      <w:r>
        <w:rPr>
          <w:rFonts w:hint="eastAsia" w:ascii="宋体" w:hAnsi="宋体"/>
          <w:sz w:val="24"/>
        </w:rPr>
        <w:t>份，具有同等法律效力。</w:t>
      </w:r>
    </w:p>
    <w:p>
      <w:pPr>
        <w:spacing w:line="420" w:lineRule="exact"/>
        <w:ind w:firstLine="480" w:firstLineChars="200"/>
        <w:rPr>
          <w:rFonts w:ascii="宋体" w:hAnsi="宋体"/>
          <w:sz w:val="24"/>
        </w:rPr>
      </w:pPr>
      <w:r>
        <w:rPr>
          <w:rFonts w:hint="eastAsia" w:ascii="宋体" w:hAnsi="宋体"/>
          <w:sz w:val="24"/>
        </w:rPr>
        <w:t>甲方：</w:t>
      </w:r>
      <w:r>
        <w:rPr>
          <w:rFonts w:ascii="宋体" w:hAnsi="宋体"/>
          <w:sz w:val="24"/>
        </w:rPr>
        <w:t xml:space="preserve">  </w:t>
      </w:r>
      <w:r>
        <w:rPr>
          <w:rFonts w:hint="eastAsia" w:ascii="宋体" w:hAnsi="宋体"/>
          <w:sz w:val="24"/>
        </w:rPr>
        <w:t xml:space="preserve">                         乙方：</w:t>
      </w:r>
    </w:p>
    <w:p>
      <w:pPr>
        <w:spacing w:line="420" w:lineRule="exact"/>
        <w:ind w:firstLine="480" w:firstLineChars="200"/>
        <w:rPr>
          <w:rFonts w:ascii="宋体" w:hAnsi="宋体"/>
          <w:sz w:val="24"/>
        </w:rPr>
      </w:pPr>
      <w:r>
        <w:rPr>
          <w:rFonts w:ascii="宋体" w:hAnsi="宋体"/>
          <w:sz w:val="24"/>
        </w:rPr>
        <w:t>法定代表人</w:t>
      </w:r>
      <w:r>
        <w:rPr>
          <w:rFonts w:hint="eastAsia" w:ascii="宋体" w:hAnsi="宋体"/>
          <w:sz w:val="24"/>
        </w:rPr>
        <w:t>：                     法定代表人：</w:t>
      </w:r>
    </w:p>
    <w:p>
      <w:pPr>
        <w:spacing w:line="420" w:lineRule="exact"/>
        <w:ind w:firstLine="480" w:firstLineChars="200"/>
        <w:rPr>
          <w:rFonts w:ascii="宋体" w:hAnsi="宋体"/>
          <w:sz w:val="24"/>
        </w:rPr>
      </w:pPr>
      <w:r>
        <w:rPr>
          <w:rFonts w:hint="eastAsia" w:ascii="宋体" w:hAnsi="宋体"/>
          <w:sz w:val="24"/>
        </w:rPr>
        <w:t>授权代表：</w:t>
      </w:r>
      <w:r>
        <w:rPr>
          <w:rFonts w:ascii="宋体" w:hAnsi="宋体"/>
          <w:sz w:val="24"/>
        </w:rPr>
        <w:t xml:space="preserve">                </w:t>
      </w:r>
      <w:r>
        <w:rPr>
          <w:rFonts w:hint="eastAsia" w:ascii="宋体" w:hAnsi="宋体"/>
          <w:sz w:val="24"/>
        </w:rPr>
        <w:t xml:space="preserve">       授权代表：</w:t>
      </w:r>
    </w:p>
    <w:p>
      <w:pPr>
        <w:spacing w:line="420" w:lineRule="exact"/>
        <w:ind w:firstLine="480" w:firstLineChars="200"/>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rPr>
        <w:t xml:space="preserve">                </w:t>
      </w:r>
      <w:r>
        <w:rPr>
          <w:rFonts w:hint="eastAsia" w:ascii="宋体" w:hAnsi="宋体"/>
          <w:sz w:val="24"/>
        </w:rPr>
        <w:t xml:space="preserve">       地</w:t>
      </w:r>
      <w:r>
        <w:rPr>
          <w:rFonts w:ascii="宋体" w:hAnsi="宋体"/>
          <w:sz w:val="24"/>
        </w:rPr>
        <w:t xml:space="preserve">    </w:t>
      </w:r>
      <w:r>
        <w:rPr>
          <w:rFonts w:hint="eastAsia" w:ascii="宋体" w:hAnsi="宋体"/>
          <w:sz w:val="24"/>
        </w:rPr>
        <w:t>址：</w:t>
      </w:r>
    </w:p>
    <w:p>
      <w:pPr>
        <w:spacing w:line="420" w:lineRule="exact"/>
        <w:ind w:firstLine="480" w:firstLineChars="200"/>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 xml:space="preserve">               </w:t>
      </w:r>
      <w:r>
        <w:rPr>
          <w:rFonts w:hint="eastAsia" w:ascii="宋体" w:hAnsi="宋体"/>
          <w:sz w:val="24"/>
        </w:rPr>
        <w:t xml:space="preserve">        电</w:t>
      </w:r>
      <w:r>
        <w:rPr>
          <w:rFonts w:ascii="宋体" w:hAnsi="宋体"/>
          <w:sz w:val="24"/>
        </w:rPr>
        <w:t xml:space="preserve">    </w:t>
      </w:r>
      <w:r>
        <w:rPr>
          <w:rFonts w:hint="eastAsia" w:ascii="宋体" w:hAnsi="宋体"/>
          <w:sz w:val="24"/>
        </w:rPr>
        <w:t>话：</w:t>
      </w:r>
    </w:p>
    <w:p>
      <w:pPr>
        <w:spacing w:line="420" w:lineRule="exact"/>
        <w:ind w:firstLine="480" w:firstLineChars="200"/>
        <w:rPr>
          <w:rFonts w:ascii="宋体" w:hAnsi="宋体"/>
          <w:sz w:val="24"/>
        </w:rPr>
      </w:pPr>
      <w:r>
        <w:rPr>
          <w:rFonts w:hint="eastAsia" w:ascii="宋体" w:hAnsi="宋体"/>
          <w:sz w:val="24"/>
        </w:rPr>
        <w:t>传</w:t>
      </w:r>
      <w:r>
        <w:rPr>
          <w:rFonts w:ascii="宋体" w:hAnsi="宋体"/>
          <w:sz w:val="24"/>
        </w:rPr>
        <w:t xml:space="preserve">    </w:t>
      </w:r>
      <w:r>
        <w:rPr>
          <w:rFonts w:hint="eastAsia" w:ascii="宋体" w:hAnsi="宋体"/>
          <w:sz w:val="24"/>
        </w:rPr>
        <w:t>真：</w:t>
      </w:r>
      <w:r>
        <w:rPr>
          <w:rFonts w:ascii="宋体" w:hAnsi="宋体"/>
          <w:sz w:val="24"/>
        </w:rPr>
        <w:t xml:space="preserve">               </w:t>
      </w:r>
      <w:r>
        <w:rPr>
          <w:rFonts w:hint="eastAsia" w:ascii="宋体" w:hAnsi="宋体"/>
          <w:sz w:val="24"/>
        </w:rPr>
        <w:t xml:space="preserve">        传</w:t>
      </w:r>
      <w:r>
        <w:rPr>
          <w:rFonts w:ascii="宋体" w:hAnsi="宋体"/>
          <w:sz w:val="24"/>
        </w:rPr>
        <w:t xml:space="preserve">    </w:t>
      </w:r>
      <w:r>
        <w:rPr>
          <w:rFonts w:hint="eastAsia" w:ascii="宋体" w:hAnsi="宋体"/>
          <w:sz w:val="24"/>
        </w:rPr>
        <w:t>真：</w:t>
      </w:r>
    </w:p>
    <w:p>
      <w:pPr>
        <w:spacing w:line="420" w:lineRule="exact"/>
        <w:ind w:firstLine="480" w:firstLineChars="200"/>
        <w:rPr>
          <w:rFonts w:ascii="宋体" w:hAnsi="宋体"/>
          <w:sz w:val="24"/>
        </w:rPr>
      </w:pPr>
      <w:r>
        <w:rPr>
          <w:rFonts w:hint="eastAsia" w:ascii="宋体" w:hAnsi="宋体"/>
          <w:sz w:val="24"/>
        </w:rPr>
        <w:t>电子邮件：</w:t>
      </w:r>
      <w:r>
        <w:rPr>
          <w:rFonts w:ascii="宋体" w:hAnsi="宋体"/>
          <w:sz w:val="24"/>
        </w:rPr>
        <w:t xml:space="preserve">               </w:t>
      </w:r>
      <w:r>
        <w:rPr>
          <w:rFonts w:hint="eastAsia" w:ascii="宋体" w:hAnsi="宋体"/>
          <w:sz w:val="24"/>
        </w:rPr>
        <w:t xml:space="preserve">        电子邮件：</w:t>
      </w:r>
    </w:p>
    <w:p>
      <w:pPr>
        <w:spacing w:line="420" w:lineRule="exact"/>
        <w:ind w:firstLine="480" w:firstLineChars="200"/>
        <w:rPr>
          <w:rFonts w:ascii="宋体" w:hAns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w:t>
      </w:r>
      <w:r>
        <w:rPr>
          <w:rFonts w:ascii="宋体" w:hAnsi="宋体"/>
          <w:sz w:val="24"/>
        </w:rPr>
        <w:t xml:space="preserve">                </w:t>
      </w:r>
      <w:r>
        <w:rPr>
          <w:rFonts w:hint="eastAsia" w:ascii="宋体" w:hAnsi="宋体"/>
          <w:sz w:val="24"/>
        </w:rPr>
        <w:t xml:space="preserve">       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w:t>
      </w:r>
    </w:p>
    <w:p>
      <w:pPr>
        <w:spacing w:line="420" w:lineRule="exact"/>
        <w:ind w:firstLine="480" w:firstLineChars="200"/>
        <w:rPr>
          <w:rFonts w:ascii="宋体" w:hAnsi="宋体"/>
          <w:sz w:val="24"/>
        </w:rPr>
      </w:pPr>
      <w:r>
        <w:rPr>
          <w:rFonts w:hint="eastAsia" w:ascii="宋体" w:hAnsi="宋体"/>
          <w:sz w:val="24"/>
        </w:rPr>
        <w:t>户</w:t>
      </w:r>
      <w:r>
        <w:rPr>
          <w:rFonts w:ascii="宋体" w:hAnsi="宋体"/>
          <w:sz w:val="24"/>
        </w:rPr>
        <w:t xml:space="preserve">   </w:t>
      </w:r>
      <w:r>
        <w:rPr>
          <w:rFonts w:hint="eastAsia" w:ascii="宋体" w:hAnsi="宋体"/>
          <w:sz w:val="24"/>
        </w:rPr>
        <w:t xml:space="preserve">名： </w:t>
      </w:r>
      <w:r>
        <w:rPr>
          <w:rFonts w:ascii="宋体" w:hAnsi="宋体"/>
          <w:sz w:val="24"/>
        </w:rPr>
        <w:t xml:space="preserve">                </w:t>
      </w:r>
      <w:r>
        <w:rPr>
          <w:rFonts w:hint="eastAsia" w:ascii="宋体" w:hAnsi="宋体"/>
          <w:sz w:val="24"/>
        </w:rPr>
        <w:t xml:space="preserve">       户</w:t>
      </w:r>
      <w:r>
        <w:rPr>
          <w:rFonts w:ascii="宋体" w:hAnsi="宋体"/>
          <w:sz w:val="24"/>
        </w:rPr>
        <w:t xml:space="preserve">    </w:t>
      </w:r>
      <w:r>
        <w:rPr>
          <w:rFonts w:hint="eastAsia" w:ascii="宋体" w:hAnsi="宋体"/>
          <w:sz w:val="24"/>
        </w:rPr>
        <w:t>名：</w:t>
      </w:r>
    </w:p>
    <w:p>
      <w:pPr>
        <w:spacing w:line="420" w:lineRule="exact"/>
        <w:ind w:firstLine="480" w:firstLineChars="200"/>
        <w:rPr>
          <w:rFonts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 xml:space="preserve">                </w:t>
      </w:r>
      <w:r>
        <w:rPr>
          <w:rFonts w:hint="eastAsia" w:ascii="宋体" w:hAnsi="宋体"/>
          <w:sz w:val="24"/>
        </w:rPr>
        <w:t xml:space="preserve">       账</w:t>
      </w:r>
      <w:r>
        <w:rPr>
          <w:rFonts w:ascii="宋体" w:hAnsi="宋体"/>
          <w:sz w:val="24"/>
        </w:rPr>
        <w:t xml:space="preserve">    </w:t>
      </w:r>
      <w:r>
        <w:rPr>
          <w:rFonts w:hint="eastAsia" w:ascii="宋体" w:hAnsi="宋体"/>
          <w:sz w:val="24"/>
        </w:rPr>
        <w:t>号：</w:t>
      </w:r>
    </w:p>
    <w:p>
      <w:pPr>
        <w:spacing w:line="480" w:lineRule="exact"/>
        <w:ind w:firstLine="3600" w:firstLineChars="1500"/>
        <w:rPr>
          <w:rFonts w:ascii="宋体" w:hAnsi="宋体"/>
          <w:sz w:val="24"/>
        </w:rPr>
      </w:pPr>
      <w:r>
        <w:rPr>
          <w:rFonts w:hint="eastAsia" w:ascii="宋体" w:hAnsi="宋体"/>
          <w:sz w:val="24"/>
        </w:rPr>
        <w:t xml:space="preserve"> 签订日期：【</w:t>
      </w:r>
      <w:r>
        <w:rPr>
          <w:rFonts w:ascii="宋体" w:hAnsi="宋体"/>
          <w:sz w:val="24"/>
        </w:rPr>
        <w:t xml:space="preserve">   </w:t>
      </w:r>
      <w:r>
        <w:rPr>
          <w:rFonts w:hint="eastAsia" w:ascii="宋体" w:hAnsi="宋体"/>
          <w:sz w:val="24"/>
        </w:rPr>
        <w:t>】年【   】月【   】日</w:t>
      </w:r>
    </w:p>
    <w:p>
      <w:pPr>
        <w:spacing w:line="440" w:lineRule="exact"/>
        <w:jc w:val="left"/>
        <w:rPr>
          <w:rFonts w:ascii="宋体" w:hAnsi="宋体"/>
          <w:sz w:val="24"/>
        </w:rPr>
      </w:pPr>
      <w:r>
        <w:rPr>
          <w:rFonts w:ascii="宋体" w:hAnsi="宋体"/>
          <w:sz w:val="24"/>
        </w:rPr>
        <w:br w:type="page"/>
      </w:r>
      <w:r>
        <w:rPr>
          <w:rFonts w:hint="eastAsia" w:ascii="宋体" w:hAnsi="宋体"/>
          <w:sz w:val="24"/>
        </w:rPr>
        <w:t>附件：</w:t>
      </w:r>
      <w:r>
        <w:rPr>
          <w:rFonts w:ascii="宋体" w:hAnsi="宋体"/>
          <w:b/>
          <w:sz w:val="24"/>
        </w:rPr>
        <w:t xml:space="preserve"> </w:t>
      </w:r>
      <w:r>
        <w:rPr>
          <w:rFonts w:hint="eastAsia" w:ascii="宋体" w:hAnsi="宋体"/>
          <w:sz w:val="24"/>
        </w:rPr>
        <w:t>施工单位信用评价表</w:t>
      </w:r>
    </w:p>
    <w:tbl>
      <w:tblPr>
        <w:tblStyle w:val="35"/>
        <w:tblW w:w="9275" w:type="dxa"/>
        <w:jc w:val="center"/>
        <w:tblLayout w:type="fixed"/>
        <w:tblCellMar>
          <w:top w:w="0" w:type="dxa"/>
          <w:left w:w="108" w:type="dxa"/>
          <w:bottom w:w="0" w:type="dxa"/>
          <w:right w:w="108" w:type="dxa"/>
        </w:tblCellMar>
      </w:tblPr>
      <w:tblGrid>
        <w:gridCol w:w="708"/>
        <w:gridCol w:w="889"/>
        <w:gridCol w:w="233"/>
        <w:gridCol w:w="1541"/>
        <w:gridCol w:w="141"/>
        <w:gridCol w:w="585"/>
        <w:gridCol w:w="1497"/>
        <w:gridCol w:w="1912"/>
        <w:gridCol w:w="884"/>
        <w:gridCol w:w="678"/>
        <w:gridCol w:w="207"/>
      </w:tblGrid>
      <w:tr>
        <w:tblPrEx>
          <w:tblCellMar>
            <w:top w:w="0" w:type="dxa"/>
            <w:left w:w="108" w:type="dxa"/>
            <w:bottom w:w="0" w:type="dxa"/>
            <w:right w:w="108" w:type="dxa"/>
          </w:tblCellMar>
        </w:tblPrEx>
        <w:trPr>
          <w:gridAfter w:val="1"/>
          <w:wAfter w:w="207" w:type="dxa"/>
          <w:trHeight w:val="640" w:hRule="atLeast"/>
          <w:jc w:val="center"/>
        </w:trPr>
        <w:tc>
          <w:tcPr>
            <w:tcW w:w="1597" w:type="dxa"/>
            <w:gridSpan w:val="2"/>
            <w:tcBorders>
              <w:top w:val="single" w:color="auto" w:sz="8"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企业名称</w:t>
            </w:r>
          </w:p>
        </w:tc>
        <w:tc>
          <w:tcPr>
            <w:tcW w:w="7471" w:type="dxa"/>
            <w:gridSpan w:val="8"/>
            <w:tcBorders>
              <w:top w:val="single" w:color="auto" w:sz="8" w:space="0"/>
              <w:left w:val="nil"/>
              <w:bottom w:val="single" w:color="auto" w:sz="4" w:space="0"/>
              <w:right w:val="single" w:color="000000"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gridAfter w:val="1"/>
          <w:wAfter w:w="207" w:type="dxa"/>
          <w:trHeight w:val="640" w:hRule="atLeast"/>
          <w:jc w:val="center"/>
        </w:trPr>
        <w:tc>
          <w:tcPr>
            <w:tcW w:w="1597" w:type="dxa"/>
            <w:gridSpan w:val="2"/>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企业资质</w:t>
            </w:r>
          </w:p>
        </w:tc>
        <w:tc>
          <w:tcPr>
            <w:tcW w:w="7471" w:type="dxa"/>
            <w:gridSpan w:val="8"/>
            <w:tcBorders>
              <w:top w:val="single" w:color="auto" w:sz="4" w:space="0"/>
              <w:left w:val="nil"/>
              <w:bottom w:val="single" w:color="auto" w:sz="4" w:space="0"/>
              <w:right w:val="single" w:color="000000" w:sz="8" w:space="0"/>
            </w:tcBorders>
            <w:vAlign w:val="center"/>
          </w:tcPr>
          <w:p>
            <w:pPr>
              <w:widowControl/>
              <w:spacing w:line="400" w:lineRule="exact"/>
              <w:jc w:val="left"/>
              <w:rPr>
                <w:rFonts w:ascii="宋体" w:hAnsi="宋体" w:cs="宋体"/>
                <w:kern w:val="0"/>
                <w:szCs w:val="21"/>
              </w:rPr>
            </w:pPr>
            <w:r>
              <w:rPr>
                <w:rFonts w:hint="eastAsia" w:ascii="宋体" w:hAnsi="宋体" w:cs="宋体"/>
                <w:kern w:val="0"/>
                <w:szCs w:val="21"/>
              </w:rPr>
              <w:t>1、资质等级：        2、企业注册地：         3、资质类别：</w:t>
            </w:r>
          </w:p>
        </w:tc>
      </w:tr>
      <w:tr>
        <w:tblPrEx>
          <w:tblCellMar>
            <w:top w:w="0" w:type="dxa"/>
            <w:left w:w="108" w:type="dxa"/>
            <w:bottom w:w="0" w:type="dxa"/>
            <w:right w:w="108" w:type="dxa"/>
          </w:tblCellMar>
        </w:tblPrEx>
        <w:trPr>
          <w:gridAfter w:val="1"/>
          <w:wAfter w:w="207" w:type="dxa"/>
          <w:trHeight w:val="640" w:hRule="atLeast"/>
          <w:jc w:val="center"/>
        </w:trPr>
        <w:tc>
          <w:tcPr>
            <w:tcW w:w="1597" w:type="dxa"/>
            <w:gridSpan w:val="2"/>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施工项目</w:t>
            </w:r>
          </w:p>
        </w:tc>
        <w:tc>
          <w:tcPr>
            <w:tcW w:w="7471" w:type="dxa"/>
            <w:gridSpan w:val="8"/>
            <w:tcBorders>
              <w:top w:val="single" w:color="auto" w:sz="4" w:space="0"/>
              <w:left w:val="nil"/>
              <w:bottom w:val="single" w:color="auto" w:sz="4" w:space="0"/>
              <w:right w:val="single" w:color="000000"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gridAfter w:val="1"/>
          <w:wAfter w:w="207" w:type="dxa"/>
          <w:trHeight w:val="640" w:hRule="atLeast"/>
          <w:jc w:val="center"/>
        </w:trPr>
        <w:tc>
          <w:tcPr>
            <w:tcW w:w="1597" w:type="dxa"/>
            <w:gridSpan w:val="2"/>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合同金额</w:t>
            </w:r>
          </w:p>
          <w:p>
            <w:pPr>
              <w:widowControl/>
              <w:spacing w:line="400" w:lineRule="exact"/>
              <w:jc w:val="center"/>
              <w:rPr>
                <w:rFonts w:ascii="宋体" w:hAnsi="宋体" w:cs="宋体"/>
                <w:kern w:val="0"/>
                <w:szCs w:val="21"/>
              </w:rPr>
            </w:pPr>
            <w:r>
              <w:rPr>
                <w:rFonts w:hint="eastAsia" w:ascii="宋体" w:hAnsi="宋体" w:cs="宋体"/>
                <w:kern w:val="0"/>
                <w:szCs w:val="21"/>
              </w:rPr>
              <w:t>（万元）</w:t>
            </w:r>
          </w:p>
        </w:tc>
        <w:tc>
          <w:tcPr>
            <w:tcW w:w="1774"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2223" w:type="dxa"/>
            <w:gridSpan w:val="3"/>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施工工期</w:t>
            </w:r>
          </w:p>
        </w:tc>
        <w:tc>
          <w:tcPr>
            <w:tcW w:w="3474" w:type="dxa"/>
            <w:gridSpan w:val="3"/>
            <w:tcBorders>
              <w:top w:val="single" w:color="auto" w:sz="4" w:space="0"/>
              <w:left w:val="nil"/>
              <w:bottom w:val="single" w:color="auto" w:sz="4" w:space="0"/>
              <w:right w:val="single" w:color="000000"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gridAfter w:val="1"/>
          <w:wAfter w:w="207" w:type="dxa"/>
          <w:trHeight w:val="640" w:hRule="atLeast"/>
          <w:jc w:val="center"/>
        </w:trPr>
        <w:tc>
          <w:tcPr>
            <w:tcW w:w="1597"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项目负责人</w:t>
            </w:r>
          </w:p>
        </w:tc>
        <w:tc>
          <w:tcPr>
            <w:tcW w:w="7471" w:type="dxa"/>
            <w:gridSpan w:val="8"/>
            <w:tcBorders>
              <w:top w:val="single" w:color="auto" w:sz="4" w:space="0"/>
              <w:left w:val="nil"/>
              <w:bottom w:val="single" w:color="auto" w:sz="4" w:space="0"/>
              <w:right w:val="single" w:color="000000" w:sz="8" w:space="0"/>
            </w:tcBorders>
            <w:vAlign w:val="center"/>
          </w:tcPr>
          <w:p>
            <w:pPr>
              <w:widowControl/>
              <w:spacing w:line="400" w:lineRule="exact"/>
              <w:jc w:val="left"/>
              <w:rPr>
                <w:rFonts w:ascii="宋体" w:hAnsi="宋体" w:cs="宋体"/>
                <w:kern w:val="0"/>
                <w:szCs w:val="21"/>
              </w:rPr>
            </w:pPr>
            <w:r>
              <w:rPr>
                <w:rFonts w:hint="eastAsia" w:ascii="宋体" w:hAnsi="宋体" w:cs="宋体"/>
                <w:kern w:val="0"/>
                <w:szCs w:val="21"/>
              </w:rPr>
              <w:t>1、姓名：                      2、持证书号：</w:t>
            </w:r>
          </w:p>
        </w:tc>
      </w:tr>
      <w:tr>
        <w:tblPrEx>
          <w:tblCellMar>
            <w:top w:w="0" w:type="dxa"/>
            <w:left w:w="108" w:type="dxa"/>
            <w:bottom w:w="0" w:type="dxa"/>
            <w:right w:w="108" w:type="dxa"/>
          </w:tblCellMar>
        </w:tblPrEx>
        <w:trPr>
          <w:gridAfter w:val="1"/>
          <w:wAfter w:w="207" w:type="dxa"/>
          <w:trHeight w:val="640" w:hRule="atLeast"/>
          <w:jc w:val="center"/>
        </w:trPr>
        <w:tc>
          <w:tcPr>
            <w:tcW w:w="1597"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Cs w:val="21"/>
              </w:rPr>
            </w:pPr>
          </w:p>
        </w:tc>
        <w:tc>
          <w:tcPr>
            <w:tcW w:w="7471" w:type="dxa"/>
            <w:gridSpan w:val="8"/>
            <w:tcBorders>
              <w:top w:val="single" w:color="auto" w:sz="4" w:space="0"/>
              <w:left w:val="nil"/>
              <w:bottom w:val="single" w:color="auto" w:sz="4" w:space="0"/>
              <w:right w:val="single" w:color="000000" w:sz="8" w:space="0"/>
            </w:tcBorders>
            <w:vAlign w:val="center"/>
          </w:tcPr>
          <w:p>
            <w:pPr>
              <w:widowControl/>
              <w:spacing w:line="400" w:lineRule="exact"/>
              <w:jc w:val="left"/>
              <w:rPr>
                <w:rFonts w:ascii="宋体" w:hAnsi="宋体" w:cs="宋体"/>
                <w:kern w:val="0"/>
                <w:szCs w:val="21"/>
              </w:rPr>
            </w:pPr>
            <w:r>
              <w:rPr>
                <w:rFonts w:hint="eastAsia" w:ascii="宋体" w:hAnsi="宋体" w:cs="宋体"/>
                <w:kern w:val="0"/>
                <w:szCs w:val="21"/>
              </w:rPr>
              <w:t>3、职称：                      4、联系电话：</w:t>
            </w:r>
          </w:p>
        </w:tc>
      </w:tr>
      <w:tr>
        <w:tblPrEx>
          <w:tblCellMar>
            <w:top w:w="0" w:type="dxa"/>
            <w:left w:w="108" w:type="dxa"/>
            <w:bottom w:w="0" w:type="dxa"/>
            <w:right w:w="108" w:type="dxa"/>
          </w:tblCellMar>
        </w:tblPrEx>
        <w:trPr>
          <w:gridAfter w:val="1"/>
          <w:wAfter w:w="207" w:type="dxa"/>
          <w:trHeight w:val="640" w:hRule="atLeast"/>
          <w:jc w:val="center"/>
        </w:trPr>
        <w:tc>
          <w:tcPr>
            <w:tcW w:w="9068" w:type="dxa"/>
            <w:gridSpan w:val="10"/>
            <w:tcBorders>
              <w:top w:val="single" w:color="auto" w:sz="4" w:space="0"/>
              <w:left w:val="single" w:color="auto" w:sz="8" w:space="0"/>
              <w:bottom w:val="single" w:color="auto" w:sz="4" w:space="0"/>
              <w:right w:val="single" w:color="000000"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施工企业评价情况</w:t>
            </w:r>
          </w:p>
        </w:tc>
      </w:tr>
      <w:tr>
        <w:tblPrEx>
          <w:tblCellMar>
            <w:top w:w="0" w:type="dxa"/>
            <w:left w:w="108" w:type="dxa"/>
            <w:bottom w:w="0" w:type="dxa"/>
            <w:right w:w="108" w:type="dxa"/>
          </w:tblCellMar>
        </w:tblPrEx>
        <w:trPr>
          <w:trHeight w:val="640" w:hRule="atLeast"/>
          <w:jc w:val="center"/>
        </w:trPr>
        <w:tc>
          <w:tcPr>
            <w:tcW w:w="708" w:type="dxa"/>
            <w:tcBorders>
              <w:top w:val="nil"/>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序号</w:t>
            </w:r>
          </w:p>
        </w:tc>
        <w:tc>
          <w:tcPr>
            <w:tcW w:w="1122"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失信行为</w:t>
            </w:r>
          </w:p>
        </w:tc>
        <w:tc>
          <w:tcPr>
            <w:tcW w:w="1682"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失信行为项目</w:t>
            </w:r>
          </w:p>
        </w:tc>
        <w:tc>
          <w:tcPr>
            <w:tcW w:w="585" w:type="dxa"/>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满分</w:t>
            </w:r>
          </w:p>
        </w:tc>
        <w:tc>
          <w:tcPr>
            <w:tcW w:w="3409" w:type="dxa"/>
            <w:gridSpan w:val="2"/>
            <w:tcBorders>
              <w:top w:val="nil"/>
              <w:left w:val="nil"/>
              <w:bottom w:val="single" w:color="auto" w:sz="4" w:space="0"/>
              <w:right w:val="nil"/>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失信行为具体表现</w:t>
            </w:r>
          </w:p>
        </w:tc>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建设单位扣分</w:t>
            </w:r>
          </w:p>
        </w:tc>
        <w:tc>
          <w:tcPr>
            <w:tcW w:w="885" w:type="dxa"/>
            <w:gridSpan w:val="2"/>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备 注</w:t>
            </w:r>
          </w:p>
        </w:tc>
      </w:tr>
      <w:tr>
        <w:tblPrEx>
          <w:tblCellMar>
            <w:top w:w="0" w:type="dxa"/>
            <w:left w:w="108" w:type="dxa"/>
            <w:bottom w:w="0" w:type="dxa"/>
            <w:right w:w="108" w:type="dxa"/>
          </w:tblCellMar>
        </w:tblPrEx>
        <w:trPr>
          <w:trHeight w:val="368" w:hRule="atLeast"/>
          <w:jc w:val="center"/>
        </w:trPr>
        <w:tc>
          <w:tcPr>
            <w:tcW w:w="708" w:type="dxa"/>
            <w:vMerge w:val="restart"/>
            <w:tcBorders>
              <w:top w:val="nil"/>
              <w:left w:val="single" w:color="auto" w:sz="8" w:space="0"/>
              <w:bottom w:val="single" w:color="000000"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1122"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工程进度</w:t>
            </w:r>
          </w:p>
        </w:tc>
        <w:tc>
          <w:tcPr>
            <w:tcW w:w="1682" w:type="dxa"/>
            <w:gridSpan w:val="2"/>
            <w:vMerge w:val="restart"/>
            <w:tcBorders>
              <w:top w:val="single" w:color="auto" w:sz="4" w:space="0"/>
              <w:left w:val="nil"/>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总体计划</w:t>
            </w:r>
          </w:p>
        </w:tc>
        <w:tc>
          <w:tcPr>
            <w:tcW w:w="585" w:type="dxa"/>
            <w:vMerge w:val="restart"/>
            <w:tcBorders>
              <w:top w:val="single" w:color="auto" w:sz="4" w:space="0"/>
              <w:left w:val="single" w:color="auto" w:sz="4" w:space="0"/>
              <w:right w:val="single" w:color="000000"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5</w:t>
            </w:r>
          </w:p>
        </w:tc>
        <w:tc>
          <w:tcPr>
            <w:tcW w:w="3409" w:type="dxa"/>
            <w:gridSpan w:val="2"/>
            <w:tcBorders>
              <w:top w:val="nil"/>
              <w:left w:val="nil"/>
              <w:bottom w:val="single" w:color="auto" w:sz="4" w:space="0"/>
              <w:right w:val="nil"/>
            </w:tcBorders>
            <w:vAlign w:val="center"/>
          </w:tcPr>
          <w:p>
            <w:pPr>
              <w:widowControl/>
              <w:spacing w:line="400" w:lineRule="exact"/>
              <w:rPr>
                <w:rFonts w:ascii="宋体" w:hAnsi="宋体" w:cs="宋体"/>
                <w:kern w:val="0"/>
                <w:szCs w:val="21"/>
              </w:rPr>
            </w:pPr>
            <w:r>
              <w:rPr>
                <w:rFonts w:hint="eastAsia" w:ascii="宋体" w:hAnsi="宋体" w:cs="宋体"/>
                <w:kern w:val="0"/>
                <w:szCs w:val="21"/>
              </w:rPr>
              <w:t>（1）无总体工程进度计划扣5分</w:t>
            </w:r>
          </w:p>
        </w:tc>
        <w:tc>
          <w:tcPr>
            <w:tcW w:w="884"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　</w:t>
            </w:r>
          </w:p>
        </w:tc>
        <w:tc>
          <w:tcPr>
            <w:tcW w:w="885" w:type="dxa"/>
            <w:gridSpan w:val="2"/>
            <w:vMerge w:val="restart"/>
            <w:tcBorders>
              <w:top w:val="nil"/>
              <w:left w:val="nil"/>
              <w:right w:val="single" w:color="auto"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8" w:hRule="atLeast"/>
          <w:jc w:val="center"/>
        </w:trPr>
        <w:tc>
          <w:tcPr>
            <w:tcW w:w="708" w:type="dxa"/>
            <w:vMerge w:val="continue"/>
            <w:tcBorders>
              <w:top w:val="nil"/>
              <w:left w:val="single" w:color="auto" w:sz="8" w:space="0"/>
              <w:bottom w:val="single" w:color="000000" w:sz="4"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widowControl/>
              <w:spacing w:line="400" w:lineRule="exact"/>
              <w:rPr>
                <w:rFonts w:ascii="宋体" w:hAnsi="宋体" w:cs="宋体"/>
                <w:kern w:val="0"/>
                <w:szCs w:val="21"/>
              </w:rPr>
            </w:pPr>
            <w:r>
              <w:rPr>
                <w:rFonts w:hint="eastAsia" w:ascii="宋体" w:hAnsi="宋体" w:cs="宋体"/>
                <w:kern w:val="0"/>
                <w:szCs w:val="21"/>
              </w:rPr>
              <w:t>（2)进度计划上报不及时扣1-3分</w:t>
            </w:r>
          </w:p>
        </w:tc>
        <w:tc>
          <w:tcPr>
            <w:tcW w:w="884" w:type="dxa"/>
            <w:vMerge w:val="continue"/>
            <w:tcBorders>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336" w:hRule="atLeast"/>
          <w:jc w:val="center"/>
        </w:trPr>
        <w:tc>
          <w:tcPr>
            <w:tcW w:w="708" w:type="dxa"/>
            <w:vMerge w:val="continue"/>
            <w:tcBorders>
              <w:top w:val="nil"/>
              <w:left w:val="single" w:color="auto" w:sz="8" w:space="0"/>
              <w:bottom w:val="single" w:color="000000" w:sz="4"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widowControl/>
              <w:spacing w:line="400" w:lineRule="exact"/>
              <w:rPr>
                <w:rFonts w:ascii="宋体" w:hAnsi="宋体" w:cs="宋体"/>
                <w:kern w:val="0"/>
                <w:szCs w:val="21"/>
              </w:rPr>
            </w:pPr>
            <w:r>
              <w:rPr>
                <w:rFonts w:hint="eastAsia" w:ascii="宋体" w:hAnsi="宋体" w:cs="宋体"/>
                <w:kern w:val="0"/>
                <w:szCs w:val="21"/>
              </w:rPr>
              <w:t>（3)计划编制不合理扣2-3分</w:t>
            </w:r>
          </w:p>
        </w:tc>
        <w:tc>
          <w:tcPr>
            <w:tcW w:w="88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bottom w:val="single" w:color="auto" w:sz="4" w:space="0"/>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307" w:hRule="atLeast"/>
          <w:jc w:val="center"/>
        </w:trPr>
        <w:tc>
          <w:tcPr>
            <w:tcW w:w="708" w:type="dxa"/>
            <w:vMerge w:val="continue"/>
            <w:tcBorders>
              <w:top w:val="nil"/>
              <w:left w:val="single" w:color="auto" w:sz="8" w:space="0"/>
              <w:bottom w:val="single" w:color="000000" w:sz="4" w:space="0"/>
              <w:right w:val="single" w:color="auto" w:sz="4" w:space="0"/>
            </w:tcBorders>
            <w:vAlign w:val="center"/>
          </w:tcPr>
          <w:p>
            <w:pPr>
              <w:widowControl/>
              <w:spacing w:line="400" w:lineRule="exact"/>
              <w:jc w:val="left"/>
              <w:rPr>
                <w:rFonts w:ascii="宋体" w:hAnsi="宋体" w:cs="宋体"/>
                <w:kern w:val="0"/>
                <w:szCs w:val="21"/>
              </w:rPr>
            </w:pPr>
          </w:p>
        </w:tc>
        <w:tc>
          <w:tcPr>
            <w:tcW w:w="11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kern w:val="0"/>
                <w:szCs w:val="21"/>
              </w:rPr>
            </w:pPr>
          </w:p>
        </w:tc>
        <w:tc>
          <w:tcPr>
            <w:tcW w:w="1682" w:type="dxa"/>
            <w:gridSpan w:val="2"/>
            <w:vMerge w:val="restart"/>
            <w:tcBorders>
              <w:top w:val="single" w:color="auto" w:sz="4" w:space="0"/>
              <w:left w:val="nil"/>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月进度计划（小项目报周进度计划）</w:t>
            </w:r>
          </w:p>
        </w:tc>
        <w:tc>
          <w:tcPr>
            <w:tcW w:w="585" w:type="dxa"/>
            <w:vMerge w:val="restart"/>
            <w:tcBorders>
              <w:top w:val="single" w:color="auto" w:sz="4" w:space="0"/>
              <w:left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3409" w:type="dxa"/>
            <w:gridSpan w:val="2"/>
            <w:tcBorders>
              <w:top w:val="nil"/>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（1）无月进度计划扣5分</w:t>
            </w:r>
          </w:p>
        </w:tc>
        <w:tc>
          <w:tcPr>
            <w:tcW w:w="884"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　</w:t>
            </w:r>
          </w:p>
        </w:tc>
        <w:tc>
          <w:tcPr>
            <w:tcW w:w="885" w:type="dxa"/>
            <w:gridSpan w:val="2"/>
            <w:vMerge w:val="restart"/>
            <w:tcBorders>
              <w:top w:val="nil"/>
              <w:left w:val="nil"/>
              <w:right w:val="single" w:color="auto"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18" w:hRule="atLeast"/>
          <w:jc w:val="center"/>
        </w:trPr>
        <w:tc>
          <w:tcPr>
            <w:tcW w:w="708" w:type="dxa"/>
            <w:vMerge w:val="continue"/>
            <w:tcBorders>
              <w:top w:val="nil"/>
              <w:left w:val="single" w:color="auto" w:sz="8" w:space="0"/>
              <w:bottom w:val="single" w:color="000000" w:sz="4" w:space="0"/>
              <w:right w:val="single" w:color="auto" w:sz="4" w:space="0"/>
            </w:tcBorders>
            <w:vAlign w:val="center"/>
          </w:tcPr>
          <w:p>
            <w:pPr>
              <w:widowControl/>
              <w:spacing w:line="400" w:lineRule="exact"/>
              <w:jc w:val="left"/>
              <w:rPr>
                <w:rFonts w:ascii="宋体" w:hAnsi="宋体" w:cs="宋体"/>
                <w:kern w:val="0"/>
                <w:szCs w:val="21"/>
              </w:rPr>
            </w:pPr>
          </w:p>
        </w:tc>
        <w:tc>
          <w:tcPr>
            <w:tcW w:w="11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kern w:val="0"/>
                <w:szCs w:val="21"/>
              </w:rPr>
            </w:pPr>
          </w:p>
        </w:tc>
        <w:tc>
          <w:tcPr>
            <w:tcW w:w="168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585" w:type="dxa"/>
            <w:vMerge w:val="continue"/>
            <w:tcBorders>
              <w:left w:val="single" w:color="auto" w:sz="4" w:space="0"/>
              <w:right w:val="single" w:color="000000" w:sz="4" w:space="0"/>
            </w:tcBorders>
            <w:vAlign w:val="center"/>
          </w:tcPr>
          <w:p>
            <w:pPr>
              <w:widowControl/>
              <w:spacing w:line="400" w:lineRule="exact"/>
              <w:jc w:val="center"/>
              <w:rPr>
                <w:rFonts w:ascii="宋体" w:hAnsi="宋体" w:cs="宋体"/>
                <w:kern w:val="0"/>
                <w:szCs w:val="21"/>
              </w:rPr>
            </w:pPr>
          </w:p>
        </w:tc>
        <w:tc>
          <w:tcPr>
            <w:tcW w:w="3409" w:type="dxa"/>
            <w:gridSpan w:val="2"/>
            <w:tcBorders>
              <w:top w:val="single" w:color="auto" w:sz="4" w:space="0"/>
              <w:left w:val="nil"/>
              <w:right w:val="nil"/>
            </w:tcBorders>
            <w:vAlign w:val="center"/>
          </w:tcPr>
          <w:p>
            <w:pPr>
              <w:spacing w:line="400" w:lineRule="exact"/>
              <w:rPr>
                <w:rFonts w:ascii="宋体" w:hAnsi="宋体" w:cs="宋体"/>
                <w:kern w:val="0"/>
                <w:szCs w:val="21"/>
              </w:rPr>
            </w:pPr>
            <w:r>
              <w:rPr>
                <w:rFonts w:hint="eastAsia" w:ascii="宋体" w:hAnsi="宋体" w:cs="宋体"/>
                <w:kern w:val="0"/>
                <w:szCs w:val="21"/>
              </w:rPr>
              <w:t>（2）进度计划上报不及时口1-3分</w:t>
            </w:r>
          </w:p>
        </w:tc>
        <w:tc>
          <w:tcPr>
            <w:tcW w:w="884" w:type="dxa"/>
            <w:vMerge w:val="continue"/>
            <w:tcBorders>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250" w:hRule="atLeast"/>
          <w:jc w:val="center"/>
        </w:trPr>
        <w:tc>
          <w:tcPr>
            <w:tcW w:w="708"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Cs w:val="21"/>
              </w:rPr>
            </w:pPr>
          </w:p>
        </w:tc>
        <w:tc>
          <w:tcPr>
            <w:tcW w:w="11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widowControl/>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（3）计划编制不合理扣2-3分</w:t>
            </w:r>
            <w:r>
              <w:rPr>
                <w:rFonts w:hint="eastAsia" w:ascii="宋体" w:hAnsi="宋体"/>
                <w:kern w:val="0"/>
                <w:szCs w:val="21"/>
              </w:rPr>
              <w:t>　</w:t>
            </w:r>
          </w:p>
        </w:tc>
        <w:tc>
          <w:tcPr>
            <w:tcW w:w="88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bottom w:val="single" w:color="auto" w:sz="4" w:space="0"/>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40" w:hRule="atLeast"/>
          <w:jc w:val="center"/>
        </w:trPr>
        <w:tc>
          <w:tcPr>
            <w:tcW w:w="708" w:type="dxa"/>
            <w:vMerge w:val="continue"/>
            <w:tcBorders>
              <w:top w:val="single" w:color="auto" w:sz="4" w:space="0"/>
              <w:left w:val="single" w:color="auto" w:sz="8" w:space="0"/>
              <w:bottom w:val="single" w:color="000000" w:sz="4" w:space="0"/>
              <w:right w:val="single" w:color="auto" w:sz="4" w:space="0"/>
            </w:tcBorders>
            <w:vAlign w:val="center"/>
          </w:tcPr>
          <w:p>
            <w:pPr>
              <w:widowControl/>
              <w:spacing w:line="400" w:lineRule="exact"/>
              <w:jc w:val="left"/>
              <w:rPr>
                <w:rFonts w:ascii="宋体" w:hAnsi="宋体" w:cs="宋体"/>
                <w:kern w:val="0"/>
                <w:szCs w:val="21"/>
              </w:rPr>
            </w:pPr>
          </w:p>
        </w:tc>
        <w:tc>
          <w:tcPr>
            <w:tcW w:w="11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kern w:val="0"/>
                <w:szCs w:val="21"/>
              </w:rPr>
            </w:pPr>
          </w:p>
        </w:tc>
        <w:tc>
          <w:tcPr>
            <w:tcW w:w="1682"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计划完成情况</w:t>
            </w:r>
          </w:p>
        </w:tc>
        <w:tc>
          <w:tcPr>
            <w:tcW w:w="585" w:type="dxa"/>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10</w:t>
            </w:r>
          </w:p>
        </w:tc>
        <w:tc>
          <w:tcPr>
            <w:tcW w:w="3409" w:type="dxa"/>
            <w:gridSpan w:val="2"/>
            <w:tcBorders>
              <w:top w:val="single" w:color="auto" w:sz="4" w:space="0"/>
              <w:left w:val="nil"/>
              <w:bottom w:val="single" w:color="auto" w:sz="4" w:space="0"/>
              <w:right w:val="nil"/>
            </w:tcBorders>
            <w:vAlign w:val="center"/>
          </w:tcPr>
          <w:p>
            <w:pPr>
              <w:widowControl/>
              <w:spacing w:line="400" w:lineRule="exact"/>
              <w:rPr>
                <w:rFonts w:ascii="宋体" w:hAnsi="宋体" w:cs="宋体"/>
                <w:kern w:val="0"/>
                <w:szCs w:val="21"/>
              </w:rPr>
            </w:pPr>
            <w:r>
              <w:rPr>
                <w:rFonts w:hint="eastAsia" w:ascii="宋体" w:hAnsi="宋体" w:cs="宋体"/>
                <w:kern w:val="0"/>
                <w:szCs w:val="21"/>
              </w:rPr>
              <w:t>根据进度计划实际完成情况相应扣分，对月进度或总进度计划中关键节点没有完成80%的不得分，99%以下没少一个百分点扣0.5分　</w:t>
            </w:r>
          </w:p>
        </w:tc>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　</w:t>
            </w:r>
          </w:p>
        </w:tc>
        <w:tc>
          <w:tcPr>
            <w:tcW w:w="885" w:type="dxa"/>
            <w:gridSpan w:val="2"/>
            <w:tcBorders>
              <w:top w:val="single" w:color="auto" w:sz="4" w:space="0"/>
              <w:left w:val="nil"/>
              <w:bottom w:val="single" w:color="auto" w:sz="4" w:space="0"/>
              <w:right w:val="single" w:color="auto"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55" w:hRule="atLeast"/>
          <w:jc w:val="center"/>
        </w:trPr>
        <w:tc>
          <w:tcPr>
            <w:tcW w:w="708" w:type="dxa"/>
            <w:vMerge w:val="restart"/>
            <w:tcBorders>
              <w:top w:val="nil"/>
              <w:left w:val="single" w:color="auto" w:sz="8"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1122" w:type="dxa"/>
            <w:gridSpan w:val="2"/>
            <w:vMerge w:val="restart"/>
            <w:tcBorders>
              <w:top w:val="single" w:color="auto" w:sz="4" w:space="0"/>
              <w:left w:val="nil"/>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工程质量</w:t>
            </w:r>
          </w:p>
        </w:tc>
        <w:tc>
          <w:tcPr>
            <w:tcW w:w="1682" w:type="dxa"/>
            <w:gridSpan w:val="2"/>
            <w:vMerge w:val="restart"/>
            <w:tcBorders>
              <w:top w:val="single" w:color="auto" w:sz="4" w:space="0"/>
              <w:left w:val="nil"/>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项目管理人员配备及到位情况　</w:t>
            </w:r>
          </w:p>
        </w:tc>
        <w:tc>
          <w:tcPr>
            <w:tcW w:w="585" w:type="dxa"/>
            <w:vMerge w:val="restart"/>
            <w:tcBorders>
              <w:top w:val="single" w:color="auto" w:sz="4" w:space="0"/>
              <w:left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10</w:t>
            </w:r>
          </w:p>
        </w:tc>
        <w:tc>
          <w:tcPr>
            <w:tcW w:w="3409" w:type="dxa"/>
            <w:gridSpan w:val="2"/>
            <w:tcBorders>
              <w:top w:val="nil"/>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（1）项目管理人员与标书不符扣10分</w:t>
            </w:r>
          </w:p>
        </w:tc>
        <w:tc>
          <w:tcPr>
            <w:tcW w:w="884"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　</w:t>
            </w:r>
          </w:p>
        </w:tc>
        <w:tc>
          <w:tcPr>
            <w:tcW w:w="885" w:type="dxa"/>
            <w:gridSpan w:val="2"/>
            <w:vMerge w:val="restart"/>
            <w:tcBorders>
              <w:top w:val="nil"/>
              <w:left w:val="nil"/>
              <w:right w:val="single" w:color="auto"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58"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widowControl/>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（2）项目管理人员不按要求到岗扣1分/次　</w:t>
            </w:r>
          </w:p>
        </w:tc>
        <w:tc>
          <w:tcPr>
            <w:tcW w:w="884"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84"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restart"/>
            <w:tcBorders>
              <w:top w:val="single" w:color="auto" w:sz="4" w:space="0"/>
              <w:left w:val="nil"/>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质量保证措施及问题整改</w:t>
            </w:r>
          </w:p>
        </w:tc>
        <w:tc>
          <w:tcPr>
            <w:tcW w:w="585" w:type="dxa"/>
            <w:vMerge w:val="restart"/>
            <w:tcBorders>
              <w:top w:val="single" w:color="auto" w:sz="4" w:space="0"/>
              <w:left w:val="single" w:color="auto" w:sz="4" w:space="0"/>
              <w:right w:val="single" w:color="000000"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10</w:t>
            </w: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（1）项目主要负责人对现象质量检查不得力或无检查控制扣5分</w:t>
            </w:r>
          </w:p>
        </w:tc>
        <w:tc>
          <w:tcPr>
            <w:tcW w:w="884"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88"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（2）现场发现质量问题不及时上报、整改扣2-3分/次</w:t>
            </w:r>
          </w:p>
        </w:tc>
        <w:tc>
          <w:tcPr>
            <w:tcW w:w="884" w:type="dxa"/>
            <w:vMerge w:val="continue"/>
            <w:tcBorders>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27"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（3）对甲方、监理质量整改通知单不及时回复扣2-3分/次</w:t>
            </w:r>
          </w:p>
        </w:tc>
        <w:tc>
          <w:tcPr>
            <w:tcW w:w="88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27"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restart"/>
            <w:tcBorders>
              <w:top w:val="single" w:color="auto" w:sz="4" w:space="0"/>
              <w:left w:val="nil"/>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材料及隐蔽工程验材料及隐蔽工程验收收</w:t>
            </w:r>
          </w:p>
        </w:tc>
        <w:tc>
          <w:tcPr>
            <w:tcW w:w="585" w:type="dxa"/>
            <w:vMerge w:val="restart"/>
            <w:tcBorders>
              <w:top w:val="single" w:color="auto" w:sz="4" w:space="0"/>
              <w:left w:val="single" w:color="auto" w:sz="4" w:space="0"/>
              <w:right w:val="single" w:color="000000"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20</w:t>
            </w: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 xml:space="preserve">（1）材料进场未报甲方代表、监理验材料进场未报甲方代表、监理验收直接使用的扣3-5分/次 </w:t>
            </w:r>
          </w:p>
        </w:tc>
        <w:tc>
          <w:tcPr>
            <w:tcW w:w="884"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88"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（2）隐蔽工程位报甲方、监理验收，擅自进入下道工序的扣3-5分/次</w:t>
            </w:r>
          </w:p>
        </w:tc>
        <w:tc>
          <w:tcPr>
            <w:tcW w:w="88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43"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restart"/>
            <w:tcBorders>
              <w:top w:val="single" w:color="auto" w:sz="4" w:space="0"/>
              <w:left w:val="nil"/>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工程实体质量</w:t>
            </w:r>
          </w:p>
        </w:tc>
        <w:tc>
          <w:tcPr>
            <w:tcW w:w="585" w:type="dxa"/>
            <w:vMerge w:val="restart"/>
            <w:tcBorders>
              <w:top w:val="single" w:color="auto" w:sz="4" w:space="0"/>
              <w:left w:val="single" w:color="auto" w:sz="4" w:space="0"/>
              <w:right w:val="single" w:color="000000"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20</w:t>
            </w: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（1）实体施工及感官轻微缺陷扣1-3分</w:t>
            </w:r>
          </w:p>
        </w:tc>
        <w:tc>
          <w:tcPr>
            <w:tcW w:w="884"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399"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（2）存在严重感官缺陷的扣5分/处</w:t>
            </w:r>
          </w:p>
        </w:tc>
        <w:tc>
          <w:tcPr>
            <w:tcW w:w="884" w:type="dxa"/>
            <w:vMerge w:val="continue"/>
            <w:tcBorders>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256" w:hRule="atLeast"/>
          <w:jc w:val="center"/>
        </w:trPr>
        <w:tc>
          <w:tcPr>
            <w:tcW w:w="708" w:type="dxa"/>
            <w:vMerge w:val="continue"/>
            <w:tcBorders>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（3）实体验收质量不合格的扣10分</w:t>
            </w:r>
          </w:p>
        </w:tc>
        <w:tc>
          <w:tcPr>
            <w:tcW w:w="88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bottom w:val="single" w:color="auto" w:sz="4" w:space="0"/>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336" w:hRule="atLeast"/>
          <w:jc w:val="center"/>
        </w:trPr>
        <w:tc>
          <w:tcPr>
            <w:tcW w:w="708" w:type="dxa"/>
            <w:vMerge w:val="restart"/>
            <w:tcBorders>
              <w:top w:val="nil"/>
              <w:left w:val="single" w:color="auto" w:sz="8"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3　</w:t>
            </w:r>
          </w:p>
        </w:tc>
        <w:tc>
          <w:tcPr>
            <w:tcW w:w="1122" w:type="dxa"/>
            <w:gridSpan w:val="2"/>
            <w:vMerge w:val="restart"/>
            <w:tcBorders>
              <w:top w:val="single" w:color="auto" w:sz="4" w:space="0"/>
              <w:left w:val="nil"/>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安全文明管理　</w:t>
            </w:r>
          </w:p>
        </w:tc>
        <w:tc>
          <w:tcPr>
            <w:tcW w:w="1682" w:type="dxa"/>
            <w:gridSpan w:val="2"/>
            <w:vMerge w:val="restart"/>
            <w:tcBorders>
              <w:top w:val="single" w:color="auto" w:sz="4" w:space="0"/>
              <w:left w:val="nil"/>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文明施工　</w:t>
            </w:r>
          </w:p>
        </w:tc>
        <w:tc>
          <w:tcPr>
            <w:tcW w:w="585" w:type="dxa"/>
            <w:vMerge w:val="restart"/>
            <w:tcBorders>
              <w:top w:val="single" w:color="auto" w:sz="4" w:space="0"/>
              <w:left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20</w:t>
            </w:r>
          </w:p>
        </w:tc>
        <w:tc>
          <w:tcPr>
            <w:tcW w:w="3409" w:type="dxa"/>
            <w:gridSpan w:val="2"/>
            <w:tcBorders>
              <w:top w:val="nil"/>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（1）无安全文明施工措施的扣10分</w:t>
            </w:r>
          </w:p>
        </w:tc>
        <w:tc>
          <w:tcPr>
            <w:tcW w:w="884"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　</w:t>
            </w:r>
          </w:p>
        </w:tc>
        <w:tc>
          <w:tcPr>
            <w:tcW w:w="885" w:type="dxa"/>
            <w:gridSpan w:val="2"/>
            <w:vMerge w:val="restart"/>
            <w:tcBorders>
              <w:top w:val="nil"/>
              <w:left w:val="nil"/>
              <w:right w:val="single" w:color="auto"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467"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585" w:type="dxa"/>
            <w:vMerge w:val="continue"/>
            <w:tcBorders>
              <w:left w:val="single" w:color="auto" w:sz="4" w:space="0"/>
              <w:right w:val="single" w:color="000000" w:sz="4" w:space="0"/>
            </w:tcBorders>
            <w:vAlign w:val="center"/>
          </w:tcPr>
          <w:p>
            <w:pPr>
              <w:widowControl/>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widowControl/>
              <w:spacing w:line="400" w:lineRule="exact"/>
              <w:rPr>
                <w:rFonts w:ascii="宋体" w:hAnsi="宋体" w:cs="宋体"/>
                <w:kern w:val="0"/>
                <w:szCs w:val="21"/>
              </w:rPr>
            </w:pPr>
            <w:r>
              <w:rPr>
                <w:rFonts w:hint="eastAsia" w:ascii="宋体" w:hAnsi="宋体" w:cs="宋体"/>
                <w:kern w:val="0"/>
                <w:szCs w:val="21"/>
              </w:rPr>
              <w:t>（2）现场文明施工管理差扣1-5/次</w:t>
            </w:r>
          </w:p>
        </w:tc>
        <w:tc>
          <w:tcPr>
            <w:tcW w:w="884" w:type="dxa"/>
            <w:vMerge w:val="continue"/>
            <w:tcBorders>
              <w:left w:val="single" w:color="auto" w:sz="4" w:space="0"/>
              <w:right w:val="single" w:color="auto" w:sz="4" w:space="0"/>
            </w:tcBorders>
            <w:vAlign w:val="center"/>
          </w:tcPr>
          <w:p>
            <w:pPr>
              <w:widowControl/>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848" w:hRule="atLeast"/>
          <w:jc w:val="center"/>
        </w:trPr>
        <w:tc>
          <w:tcPr>
            <w:tcW w:w="708" w:type="dxa"/>
            <w:vMerge w:val="continue"/>
            <w:tcBorders>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widowControl/>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widowControl/>
              <w:spacing w:line="400" w:lineRule="exact"/>
              <w:rPr>
                <w:rFonts w:ascii="宋体" w:hAnsi="宋体" w:cs="宋体"/>
                <w:kern w:val="0"/>
                <w:szCs w:val="21"/>
              </w:rPr>
            </w:pPr>
            <w:r>
              <w:rPr>
                <w:rFonts w:hint="eastAsia" w:ascii="宋体" w:hAnsi="宋体" w:cs="宋体"/>
                <w:kern w:val="0"/>
                <w:szCs w:val="21"/>
              </w:rPr>
              <w:t>（3）有项目安全员的项目，安全员不到位的扣1分/次</w:t>
            </w:r>
          </w:p>
        </w:tc>
        <w:tc>
          <w:tcPr>
            <w:tcW w:w="884"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kern w:val="0"/>
                <w:szCs w:val="21"/>
              </w:rPr>
            </w:pPr>
          </w:p>
        </w:tc>
        <w:tc>
          <w:tcPr>
            <w:tcW w:w="885" w:type="dxa"/>
            <w:gridSpan w:val="2"/>
            <w:vMerge w:val="continue"/>
            <w:tcBorders>
              <w:left w:val="nil"/>
              <w:bottom w:val="single" w:color="auto" w:sz="4" w:space="0"/>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40" w:hRule="atLeast"/>
          <w:jc w:val="center"/>
        </w:trPr>
        <w:tc>
          <w:tcPr>
            <w:tcW w:w="1830" w:type="dxa"/>
            <w:gridSpan w:val="3"/>
            <w:vMerge w:val="restart"/>
            <w:tcBorders>
              <w:top w:val="single" w:color="auto" w:sz="4" w:space="0"/>
              <w:left w:val="single" w:color="auto" w:sz="8" w:space="0"/>
              <w:bottom w:val="single" w:color="000000" w:sz="8"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评价得分</w:t>
            </w:r>
          </w:p>
        </w:tc>
        <w:tc>
          <w:tcPr>
            <w:tcW w:w="5676" w:type="dxa"/>
            <w:gridSpan w:val="5"/>
            <w:vMerge w:val="restart"/>
            <w:tcBorders>
              <w:top w:val="single" w:color="auto" w:sz="4" w:space="0"/>
              <w:left w:val="single" w:color="auto" w:sz="4" w:space="0"/>
              <w:bottom w:val="single" w:color="000000" w:sz="8" w:space="0"/>
              <w:right w:val="single" w:color="auto" w:sz="4" w:space="0"/>
            </w:tcBorders>
            <w:vAlign w:val="center"/>
          </w:tcPr>
          <w:p>
            <w:pPr>
              <w:widowControl/>
              <w:spacing w:line="400" w:lineRule="exact"/>
              <w:jc w:val="left"/>
              <w:rPr>
                <w:rFonts w:ascii="宋体" w:hAnsi="宋体" w:cs="宋体"/>
                <w:kern w:val="0"/>
                <w:szCs w:val="21"/>
              </w:rPr>
            </w:pPr>
            <w:r>
              <w:rPr>
                <w:rFonts w:hint="eastAsia" w:ascii="宋体" w:hAnsi="宋体" w:cs="宋体"/>
                <w:kern w:val="0"/>
                <w:szCs w:val="21"/>
              </w:rPr>
              <w:t>施工单位考评分在85-100为优，70-84为良，60-69位合格，60分以下为不合格，每项扣分最多扣到得分为零为止，如果发生一起重大安全或质量事故，本项目考核结果均为不合格</w:t>
            </w:r>
          </w:p>
        </w:tc>
        <w:tc>
          <w:tcPr>
            <w:tcW w:w="884" w:type="dxa"/>
            <w:vMerge w:val="restart"/>
            <w:tcBorders>
              <w:top w:val="single" w:color="auto" w:sz="4" w:space="0"/>
              <w:left w:val="single" w:color="auto" w:sz="4" w:space="0"/>
              <w:bottom w:val="single" w:color="000000" w:sz="8" w:space="0"/>
              <w:right w:val="single" w:color="auto" w:sz="4" w:space="0"/>
            </w:tcBorders>
            <w:vAlign w:val="center"/>
          </w:tcPr>
          <w:p>
            <w:pPr>
              <w:widowControl/>
              <w:spacing w:line="400" w:lineRule="exact"/>
              <w:jc w:val="center"/>
              <w:rPr>
                <w:rFonts w:ascii="宋体" w:hAnsi="宋体" w:cs="宋体"/>
                <w:kern w:val="0"/>
                <w:szCs w:val="21"/>
              </w:rPr>
            </w:pPr>
          </w:p>
        </w:tc>
        <w:tc>
          <w:tcPr>
            <w:tcW w:w="885" w:type="dxa"/>
            <w:gridSpan w:val="2"/>
            <w:vMerge w:val="restart"/>
            <w:tcBorders>
              <w:top w:val="nil"/>
              <w:left w:val="single" w:color="auto" w:sz="4" w:space="0"/>
              <w:bottom w:val="single" w:color="000000" w:sz="8" w:space="0"/>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40" w:hRule="atLeast"/>
          <w:jc w:val="center"/>
        </w:trPr>
        <w:tc>
          <w:tcPr>
            <w:tcW w:w="1830" w:type="dxa"/>
            <w:gridSpan w:val="3"/>
            <w:vMerge w:val="continue"/>
            <w:tcBorders>
              <w:top w:val="single" w:color="auto" w:sz="4" w:space="0"/>
              <w:left w:val="single" w:color="auto" w:sz="8" w:space="0"/>
              <w:bottom w:val="single" w:color="000000" w:sz="8" w:space="0"/>
              <w:right w:val="single" w:color="auto" w:sz="4" w:space="0"/>
            </w:tcBorders>
            <w:vAlign w:val="center"/>
          </w:tcPr>
          <w:p>
            <w:pPr>
              <w:widowControl/>
              <w:spacing w:line="400" w:lineRule="exact"/>
              <w:jc w:val="left"/>
              <w:rPr>
                <w:rFonts w:ascii="宋体" w:hAnsi="宋体" w:cs="宋体"/>
                <w:kern w:val="0"/>
                <w:szCs w:val="21"/>
              </w:rPr>
            </w:pPr>
          </w:p>
        </w:tc>
        <w:tc>
          <w:tcPr>
            <w:tcW w:w="5676" w:type="dxa"/>
            <w:gridSpan w:val="5"/>
            <w:vMerge w:val="continue"/>
            <w:tcBorders>
              <w:top w:val="single" w:color="auto" w:sz="4" w:space="0"/>
              <w:left w:val="single" w:color="auto" w:sz="4" w:space="0"/>
              <w:bottom w:val="single" w:color="000000" w:sz="8" w:space="0"/>
              <w:right w:val="single" w:color="auto" w:sz="4" w:space="0"/>
            </w:tcBorders>
            <w:vAlign w:val="center"/>
          </w:tcPr>
          <w:p>
            <w:pPr>
              <w:widowControl/>
              <w:spacing w:line="400" w:lineRule="exact"/>
              <w:jc w:val="left"/>
              <w:rPr>
                <w:rFonts w:ascii="宋体" w:hAnsi="宋体" w:cs="宋体"/>
                <w:kern w:val="0"/>
                <w:szCs w:val="21"/>
              </w:rPr>
            </w:pPr>
          </w:p>
        </w:tc>
        <w:tc>
          <w:tcPr>
            <w:tcW w:w="884" w:type="dxa"/>
            <w:vMerge w:val="continue"/>
            <w:tcBorders>
              <w:top w:val="single" w:color="auto" w:sz="4" w:space="0"/>
              <w:left w:val="single" w:color="auto" w:sz="4" w:space="0"/>
              <w:bottom w:val="single" w:color="000000" w:sz="8" w:space="0"/>
              <w:right w:val="single" w:color="auto" w:sz="4" w:space="0"/>
            </w:tcBorders>
            <w:vAlign w:val="center"/>
          </w:tcPr>
          <w:p>
            <w:pPr>
              <w:widowControl/>
              <w:spacing w:line="400" w:lineRule="exact"/>
              <w:jc w:val="left"/>
              <w:rPr>
                <w:rFonts w:ascii="宋体" w:hAnsi="宋体" w:cs="宋体"/>
                <w:kern w:val="0"/>
                <w:szCs w:val="21"/>
              </w:rPr>
            </w:pPr>
          </w:p>
        </w:tc>
        <w:tc>
          <w:tcPr>
            <w:tcW w:w="885" w:type="dxa"/>
            <w:gridSpan w:val="2"/>
            <w:vMerge w:val="continue"/>
            <w:tcBorders>
              <w:top w:val="nil"/>
              <w:left w:val="single" w:color="auto" w:sz="4" w:space="0"/>
              <w:bottom w:val="single" w:color="000000" w:sz="8" w:space="0"/>
              <w:right w:val="single" w:color="auto" w:sz="8" w:space="0"/>
            </w:tcBorders>
            <w:vAlign w:val="center"/>
          </w:tcPr>
          <w:p>
            <w:pPr>
              <w:widowControl/>
              <w:spacing w:line="400" w:lineRule="exact"/>
              <w:jc w:val="left"/>
              <w:rPr>
                <w:rFonts w:ascii="宋体" w:hAnsi="宋体" w:cs="宋体"/>
                <w:kern w:val="0"/>
                <w:szCs w:val="21"/>
              </w:rPr>
            </w:pPr>
          </w:p>
        </w:tc>
      </w:tr>
    </w:tbl>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甲方代表确认签字：</w:t>
      </w:r>
    </w:p>
    <w:p>
      <w:pPr>
        <w:spacing w:line="360" w:lineRule="auto"/>
        <w:jc w:val="left"/>
        <w:rPr>
          <w:rFonts w:ascii="宋体" w:hAnsi="宋体"/>
          <w:sz w:val="24"/>
        </w:rPr>
      </w:pPr>
      <w:r>
        <w:rPr>
          <w:rFonts w:hint="eastAsia" w:ascii="宋体" w:hAnsi="宋体"/>
          <w:sz w:val="24"/>
        </w:rPr>
        <w:t>部门领导确认签字：</w:t>
      </w:r>
    </w:p>
    <w:p>
      <w:pPr>
        <w:spacing w:line="360" w:lineRule="auto"/>
        <w:jc w:val="left"/>
        <w:rPr>
          <w:rFonts w:ascii="宋体" w:hAnsi="宋体"/>
          <w:sz w:val="24"/>
        </w:rPr>
      </w:pPr>
      <w:r>
        <w:rPr>
          <w:rFonts w:hint="eastAsia" w:ascii="宋体" w:hAnsi="宋体"/>
          <w:sz w:val="24"/>
        </w:rPr>
        <w:t>验收组人员确认签字：</w:t>
      </w:r>
    </w:p>
    <w:p>
      <w:pPr>
        <w:spacing w:line="360" w:lineRule="auto"/>
        <w:jc w:val="left"/>
        <w:rPr>
          <w:rFonts w:ascii="宋体" w:hAnsi="宋体"/>
          <w:sz w:val="24"/>
        </w:rPr>
      </w:pPr>
      <w:r>
        <w:rPr>
          <w:rFonts w:hint="eastAsia" w:ascii="宋体" w:hAnsi="宋体"/>
          <w:sz w:val="24"/>
        </w:rPr>
        <w:t>日期：</w:t>
      </w:r>
    </w:p>
    <w:p>
      <w:pPr>
        <w:spacing w:line="440" w:lineRule="exact"/>
        <w:rPr>
          <w:rFonts w:ascii="宋体" w:hAnsi="宋体"/>
          <w:b/>
          <w:bCs/>
          <w:sz w:val="24"/>
        </w:rPr>
      </w:pPr>
    </w:p>
    <w:p>
      <w:pPr>
        <w:spacing w:line="440" w:lineRule="exact"/>
        <w:rPr>
          <w:rFonts w:ascii="宋体" w:hAnsi="宋体"/>
          <w:b/>
          <w:bCs/>
          <w:sz w:val="24"/>
        </w:rPr>
      </w:pPr>
    </w:p>
    <w:p>
      <w:pPr>
        <w:spacing w:line="440" w:lineRule="exact"/>
        <w:rPr>
          <w:rFonts w:ascii="宋体" w:hAnsi="宋体"/>
          <w:b/>
          <w:bCs/>
          <w:sz w:val="24"/>
        </w:rPr>
      </w:pPr>
    </w:p>
    <w:p>
      <w:pPr>
        <w:spacing w:line="440" w:lineRule="exact"/>
        <w:rPr>
          <w:rFonts w:ascii="宋体" w:hAnsi="宋体"/>
          <w:b/>
          <w:bCs/>
          <w:sz w:val="24"/>
        </w:rPr>
      </w:pPr>
      <w:r>
        <w:rPr>
          <w:rFonts w:hint="eastAsia" w:ascii="宋体" w:hAnsi="宋体"/>
          <w:b/>
          <w:bCs/>
          <w:sz w:val="24"/>
        </w:rPr>
        <w:t>备注：合同供参考，以最终和采购单位签订的合同为准。</w:t>
      </w:r>
    </w:p>
    <w:bookmarkEnd w:id="61"/>
    <w:bookmarkEnd w:id="62"/>
    <w:p>
      <w:pPr>
        <w:pStyle w:val="4"/>
        <w:ind w:left="0" w:firstLine="0"/>
        <w:rPr>
          <w:rFonts w:ascii="宋体" w:cs="宋体"/>
          <w:bCs/>
          <w:sz w:val="40"/>
          <w:szCs w:val="40"/>
        </w:rPr>
      </w:pPr>
      <w:bookmarkStart w:id="63" w:name="_Toc28838"/>
      <w:bookmarkStart w:id="64" w:name="_Toc11934395"/>
      <w:r>
        <w:rPr>
          <w:rFonts w:hint="eastAsia" w:ascii="宋体" w:hAnsi="宋体" w:cs="宋体"/>
          <w:sz w:val="40"/>
          <w:szCs w:val="40"/>
        </w:rPr>
        <w:t>第五章</w:t>
      </w:r>
      <w:r>
        <w:rPr>
          <w:rFonts w:ascii="宋体" w:hAnsi="宋体" w:cs="宋体"/>
          <w:sz w:val="40"/>
          <w:szCs w:val="40"/>
        </w:rPr>
        <w:t xml:space="preserve">  </w:t>
      </w:r>
      <w:r>
        <w:rPr>
          <w:rFonts w:hint="eastAsia" w:ascii="宋体" w:hAnsi="宋体" w:cs="宋体"/>
          <w:sz w:val="40"/>
          <w:szCs w:val="40"/>
        </w:rPr>
        <w:t>评标方法</w:t>
      </w:r>
    </w:p>
    <w:p>
      <w:pPr>
        <w:adjustRightInd w:val="0"/>
        <w:snapToGrid w:val="0"/>
        <w:spacing w:line="360" w:lineRule="auto"/>
        <w:outlineLvl w:val="0"/>
        <w:rPr>
          <w:rFonts w:ascii="宋体" w:cs="宋体"/>
          <w:b/>
          <w:bCs/>
          <w:kern w:val="0"/>
          <w:sz w:val="24"/>
        </w:rPr>
      </w:pPr>
    </w:p>
    <w:p>
      <w:pPr>
        <w:adjustRightInd w:val="0"/>
        <w:snapToGrid w:val="0"/>
        <w:spacing w:line="360" w:lineRule="auto"/>
        <w:outlineLvl w:val="0"/>
        <w:rPr>
          <w:rFonts w:ascii="宋体" w:cs="宋体"/>
          <w:b/>
          <w:sz w:val="24"/>
        </w:rPr>
      </w:pPr>
      <w:r>
        <w:rPr>
          <w:rFonts w:hint="eastAsia" w:ascii="宋体" w:hAnsi="宋体" w:cs="宋体"/>
          <w:b/>
          <w:bCs/>
          <w:kern w:val="0"/>
          <w:sz w:val="24"/>
        </w:rPr>
        <w:t>一、</w:t>
      </w:r>
      <w:r>
        <w:rPr>
          <w:rFonts w:hint="eastAsia" w:ascii="宋体" w:hAnsi="宋体" w:cs="宋体"/>
          <w:b/>
          <w:sz w:val="24"/>
        </w:rPr>
        <w:t>评分办法</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本项目评标采用综合评分法，评标小组在投标文件最大限度地满足招标文件中实质性要求前提下，按照招标文件中规定的评标小组评分部分各项因素，独立对每个有效投标单位的投标文件进行评审。</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对单个投标单位的评分偏离评审小组平均分值±</w:t>
      </w:r>
      <w:r>
        <w:rPr>
          <w:rFonts w:ascii="宋体" w:hAnsi="宋体" w:cs="宋体"/>
          <w:sz w:val="24"/>
        </w:rPr>
        <w:t>8%</w:t>
      </w:r>
      <w:r>
        <w:rPr>
          <w:rFonts w:hint="eastAsia" w:ascii="宋体" w:hAnsi="宋体" w:cs="宋体"/>
          <w:sz w:val="24"/>
        </w:rPr>
        <w:t>时，该评标人员需作出书面说明。对偏离超过平均分值±</w:t>
      </w:r>
      <w:r>
        <w:rPr>
          <w:rFonts w:ascii="宋体" w:hAnsi="宋体" w:cs="宋体"/>
          <w:sz w:val="24"/>
        </w:rPr>
        <w:t>8%</w:t>
      </w:r>
      <w:r>
        <w:rPr>
          <w:rFonts w:hint="eastAsia" w:ascii="宋体" w:hAnsi="宋体" w:cs="宋体"/>
          <w:sz w:val="24"/>
        </w:rPr>
        <w:t>的评分，汇总分值时不予采用。如上述正偏离、负偏离分别出现</w:t>
      </w:r>
      <w:r>
        <w:rPr>
          <w:rFonts w:ascii="宋体" w:hAnsi="宋体" w:cs="宋体"/>
          <w:sz w:val="24"/>
        </w:rPr>
        <w:t>2</w:t>
      </w:r>
      <w:r>
        <w:rPr>
          <w:rFonts w:hint="eastAsia" w:ascii="宋体" w:hAnsi="宋体" w:cs="宋体"/>
          <w:sz w:val="24"/>
        </w:rPr>
        <w:t>个以上的，只对偏离最大的评分，汇总分值时不予采用。</w:t>
      </w:r>
    </w:p>
    <w:p>
      <w:pPr>
        <w:adjustRightInd w:val="0"/>
        <w:snapToGrid w:val="0"/>
        <w:spacing w:line="360" w:lineRule="auto"/>
        <w:ind w:firstLine="480" w:firstLineChars="200"/>
        <w:rPr>
          <w:rFonts w:ascii="宋体" w:cs="宋体"/>
          <w:sz w:val="24"/>
        </w:rPr>
      </w:pPr>
      <w:r>
        <w:rPr>
          <w:sz w:val="24"/>
        </w:rPr>
        <w:t>3.</w:t>
      </w:r>
      <w:r>
        <w:rPr>
          <w:rFonts w:hint="eastAsia"/>
          <w:sz w:val="24"/>
        </w:rPr>
        <w:t>采用综合评分法的，按评审后得分由高到低顺序排列。得分相同的，按投标报价由低到高顺序排列。得分且投标报价相同的，按技术指标优劣顺序排列。</w:t>
      </w:r>
      <w:r>
        <w:rPr>
          <w:rFonts w:hint="eastAsia"/>
          <w:sz w:val="24"/>
          <w:lang w:val="zh-CN"/>
        </w:rPr>
        <w:t>注：每部分的得分保留小数点后两位，合计得分保留小数点后两位。</w:t>
      </w:r>
    </w:p>
    <w:p>
      <w:pPr>
        <w:pStyle w:val="44"/>
        <w:spacing w:line="360" w:lineRule="auto"/>
        <w:rPr>
          <w:rFonts w:hAnsi="宋体"/>
          <w:b/>
          <w:color w:val="auto"/>
        </w:rPr>
      </w:pPr>
      <w:r>
        <w:rPr>
          <w:rFonts w:hint="eastAsia" w:hAnsi="宋体"/>
          <w:b/>
          <w:bCs/>
          <w:color w:val="auto"/>
        </w:rPr>
        <w:t>二、评分标准：</w:t>
      </w:r>
    </w:p>
    <w:tbl>
      <w:tblPr>
        <w:tblStyle w:val="35"/>
        <w:tblW w:w="9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7200"/>
        <w:gridCol w:w="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1186" w:type="dxa"/>
            <w:vAlign w:val="center"/>
          </w:tcPr>
          <w:p>
            <w:pPr>
              <w:tabs>
                <w:tab w:val="left" w:pos="900"/>
              </w:tabs>
              <w:spacing w:line="360" w:lineRule="auto"/>
              <w:jc w:val="center"/>
              <w:rPr>
                <w:rFonts w:ascii="宋体" w:cs="仿宋"/>
                <w:sz w:val="24"/>
              </w:rPr>
            </w:pPr>
            <w:r>
              <w:rPr>
                <w:rFonts w:hint="eastAsia" w:ascii="宋体" w:hAnsi="宋体" w:cs="仿宋"/>
                <w:sz w:val="24"/>
              </w:rPr>
              <w:t>评审因素</w:t>
            </w:r>
          </w:p>
        </w:tc>
        <w:tc>
          <w:tcPr>
            <w:tcW w:w="7200" w:type="dxa"/>
            <w:vAlign w:val="center"/>
          </w:tcPr>
          <w:p>
            <w:pPr>
              <w:tabs>
                <w:tab w:val="left" w:pos="900"/>
              </w:tabs>
              <w:spacing w:line="360" w:lineRule="auto"/>
              <w:jc w:val="center"/>
              <w:rPr>
                <w:rFonts w:ascii="宋体" w:cs="仿宋"/>
                <w:sz w:val="24"/>
              </w:rPr>
            </w:pPr>
            <w:r>
              <w:rPr>
                <w:rFonts w:hint="eastAsia" w:ascii="宋体" w:hAnsi="宋体" w:cs="仿宋"/>
                <w:sz w:val="24"/>
              </w:rPr>
              <w:t>评审标准</w:t>
            </w:r>
          </w:p>
        </w:tc>
        <w:tc>
          <w:tcPr>
            <w:tcW w:w="791" w:type="dxa"/>
            <w:vAlign w:val="center"/>
          </w:tcPr>
          <w:p>
            <w:pPr>
              <w:tabs>
                <w:tab w:val="left" w:pos="900"/>
              </w:tabs>
              <w:spacing w:line="360" w:lineRule="auto"/>
              <w:jc w:val="center"/>
              <w:rPr>
                <w:rFonts w:ascii="宋体" w:cs="仿宋"/>
                <w:sz w:val="24"/>
              </w:rPr>
            </w:pPr>
            <w:r>
              <w:rPr>
                <w:rFonts w:hint="eastAsia" w:ascii="宋体" w:hAnsi="宋体" w:cs="仿宋"/>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186" w:type="dxa"/>
            <w:vAlign w:val="center"/>
          </w:tcPr>
          <w:p>
            <w:pPr>
              <w:tabs>
                <w:tab w:val="left" w:pos="900"/>
              </w:tabs>
              <w:spacing w:line="360" w:lineRule="auto"/>
              <w:jc w:val="center"/>
              <w:rPr>
                <w:rFonts w:ascii="宋体" w:cs="仿宋"/>
                <w:sz w:val="24"/>
              </w:rPr>
            </w:pPr>
            <w:r>
              <w:rPr>
                <w:rFonts w:hint="eastAsia" w:ascii="宋体" w:hAnsi="宋体" w:cs="仿宋"/>
                <w:sz w:val="24"/>
              </w:rPr>
              <w:t>价格</w:t>
            </w:r>
          </w:p>
        </w:tc>
        <w:tc>
          <w:tcPr>
            <w:tcW w:w="7200" w:type="dxa"/>
            <w:vAlign w:val="center"/>
          </w:tcPr>
          <w:p>
            <w:pPr>
              <w:tabs>
                <w:tab w:val="left" w:pos="900"/>
              </w:tabs>
              <w:spacing w:line="360" w:lineRule="auto"/>
              <w:rPr>
                <w:rFonts w:ascii="宋体"/>
                <w:sz w:val="24"/>
              </w:rPr>
            </w:pPr>
            <w:r>
              <w:rPr>
                <w:rFonts w:ascii="宋体" w:hAnsi="宋体"/>
                <w:sz w:val="24"/>
              </w:rPr>
              <w:t>1.</w:t>
            </w:r>
            <w:r>
              <w:rPr>
                <w:rFonts w:hint="eastAsia" w:ascii="宋体" w:hAnsi="宋体"/>
                <w:sz w:val="24"/>
              </w:rPr>
              <w:t>凡符合招标文件、招标答疑纪要等有关招标要求，并且在招标最高限价以下的投标报价均为有效投标报价。高于招标最高限价的投标报价为无效投标报价。</w:t>
            </w:r>
          </w:p>
          <w:p>
            <w:pPr>
              <w:tabs>
                <w:tab w:val="left" w:pos="900"/>
              </w:tabs>
              <w:spacing w:line="360" w:lineRule="auto"/>
              <w:rPr>
                <w:rFonts w:ascii="宋体" w:hAnsi="宋体"/>
                <w:b/>
                <w:sz w:val="24"/>
              </w:rPr>
            </w:pPr>
            <w:r>
              <w:rPr>
                <w:rFonts w:ascii="宋体" w:hAnsi="宋体"/>
                <w:sz w:val="24"/>
              </w:rPr>
              <w:t>2.</w:t>
            </w:r>
            <w:r>
              <w:rPr>
                <w:rFonts w:hint="eastAsia" w:ascii="宋体" w:hAnsi="宋体"/>
                <w:sz w:val="24"/>
              </w:rPr>
              <w:t>以有效投标文件的评标价算术平均值为</w:t>
            </w:r>
            <w:r>
              <w:rPr>
                <w:rFonts w:ascii="宋体" w:hAnsi="宋体"/>
                <w:sz w:val="24"/>
              </w:rPr>
              <w:t>A</w:t>
            </w:r>
            <w:r>
              <w:rPr>
                <w:rFonts w:hint="eastAsia" w:ascii="宋体" w:hAnsi="宋体"/>
                <w:b/>
                <w:sz w:val="24"/>
              </w:rPr>
              <w:t>〔当有效投标文件</w:t>
            </w:r>
            <w:r>
              <w:rPr>
                <w:rFonts w:hint="eastAsia" w:ascii="宋体" w:hAnsi="宋体"/>
                <w:sz w:val="24"/>
              </w:rPr>
              <w:t>≥10家时，去掉两个最高价、两个最低价（报价相同的均剔除）后进行平均；当有效投标文件</w:t>
            </w:r>
            <w:r>
              <w:rPr>
                <w:rFonts w:ascii="宋体" w:hAnsi="宋体"/>
                <w:sz w:val="24"/>
              </w:rPr>
              <w:t>7-1</w:t>
            </w:r>
            <w:r>
              <w:rPr>
                <w:rFonts w:hint="eastAsia" w:ascii="宋体" w:hAnsi="宋体"/>
                <w:sz w:val="24"/>
              </w:rPr>
              <w:t>0家时，剔除一个最高报价和一个最低报价（报价相同的均剔除）后进行算术平均，作为评标基准</w:t>
            </w:r>
            <w:r>
              <w:rPr>
                <w:rFonts w:hint="eastAsia" w:ascii="宋体" w:hAnsi="宋体"/>
                <w:b/>
                <w:sz w:val="24"/>
              </w:rPr>
              <w:t>价</w:t>
            </w:r>
            <w:r>
              <w:rPr>
                <w:rFonts w:ascii="宋体" w:hAnsi="宋体"/>
                <w:b/>
                <w:sz w:val="24"/>
              </w:rPr>
              <w:t>A</w:t>
            </w:r>
            <w:r>
              <w:rPr>
                <w:rFonts w:hint="eastAsia" w:ascii="宋体" w:hAnsi="宋体"/>
                <w:b/>
                <w:sz w:val="24"/>
              </w:rPr>
              <w:t>〕，以招标控制价为</w:t>
            </w:r>
            <w:r>
              <w:rPr>
                <w:rFonts w:ascii="宋体" w:hAnsi="宋体"/>
                <w:b/>
                <w:sz w:val="24"/>
              </w:rPr>
              <w:t>B,</w:t>
            </w:r>
            <w:r>
              <w:rPr>
                <w:rFonts w:hint="eastAsia" w:ascii="宋体" w:hAnsi="宋体"/>
                <w:b/>
                <w:sz w:val="24"/>
              </w:rPr>
              <w:t xml:space="preserve"> 则</w:t>
            </w:r>
            <w:r>
              <w:rPr>
                <w:rFonts w:ascii="宋体" w:hAnsi="宋体"/>
                <w:b/>
                <w:sz w:val="24"/>
              </w:rPr>
              <w:t>:</w:t>
            </w:r>
            <w:r>
              <w:rPr>
                <w:rFonts w:hint="eastAsia" w:ascii="宋体" w:hAnsi="宋体"/>
                <w:b/>
                <w:sz w:val="24"/>
              </w:rPr>
              <w:t>评标基准价</w:t>
            </w:r>
            <w:r>
              <w:rPr>
                <w:rFonts w:ascii="宋体" w:hAnsi="宋体"/>
                <w:b/>
                <w:sz w:val="24"/>
              </w:rPr>
              <w:t>=A</w:t>
            </w:r>
            <w:r>
              <w:rPr>
                <w:rFonts w:hint="eastAsia" w:ascii="宋体" w:hAnsi="宋体"/>
                <w:b/>
                <w:sz w:val="24"/>
              </w:rPr>
              <w:t>×</w:t>
            </w:r>
            <w:r>
              <w:rPr>
                <w:rFonts w:ascii="宋体" w:hAnsi="宋体"/>
                <w:b/>
                <w:sz w:val="24"/>
              </w:rPr>
              <w:t>K1</w:t>
            </w:r>
            <w:r>
              <w:rPr>
                <w:rFonts w:hint="eastAsia" w:ascii="宋体" w:hAnsi="宋体"/>
                <w:b/>
                <w:sz w:val="24"/>
              </w:rPr>
              <w:t>×</w:t>
            </w:r>
            <w:r>
              <w:rPr>
                <w:rFonts w:ascii="宋体" w:hAnsi="宋体"/>
                <w:b/>
                <w:sz w:val="24"/>
              </w:rPr>
              <w:t>Q1+B</w:t>
            </w:r>
            <w:r>
              <w:rPr>
                <w:rFonts w:hint="eastAsia" w:ascii="宋体" w:hAnsi="宋体"/>
                <w:b/>
                <w:sz w:val="24"/>
              </w:rPr>
              <w:t>×</w:t>
            </w:r>
            <w:r>
              <w:rPr>
                <w:rFonts w:ascii="宋体" w:hAnsi="宋体"/>
                <w:b/>
                <w:sz w:val="24"/>
              </w:rPr>
              <w:t>K2</w:t>
            </w:r>
            <w:r>
              <w:rPr>
                <w:rFonts w:hint="eastAsia" w:ascii="宋体" w:hAnsi="宋体"/>
                <w:b/>
                <w:sz w:val="24"/>
              </w:rPr>
              <w:t>×</w:t>
            </w:r>
            <w:r>
              <w:rPr>
                <w:rFonts w:ascii="宋体" w:hAnsi="宋体"/>
                <w:b/>
                <w:sz w:val="24"/>
              </w:rPr>
              <w:t xml:space="preserve">Q2 </w:t>
            </w:r>
          </w:p>
          <w:p>
            <w:pPr>
              <w:tabs>
                <w:tab w:val="left" w:pos="900"/>
              </w:tabs>
              <w:spacing w:line="360" w:lineRule="auto"/>
              <w:ind w:firstLine="482" w:firstLineChars="200"/>
              <w:rPr>
                <w:rFonts w:ascii="宋体"/>
                <w:sz w:val="24"/>
              </w:rPr>
            </w:pPr>
            <w:r>
              <w:rPr>
                <w:rFonts w:ascii="宋体" w:hAnsi="宋体"/>
                <w:b/>
                <w:sz w:val="24"/>
              </w:rPr>
              <w:t>Q2=1-Q1, Q1</w:t>
            </w:r>
            <w:r>
              <w:rPr>
                <w:rFonts w:hint="eastAsia" w:ascii="宋体" w:hAnsi="宋体"/>
                <w:b/>
                <w:sz w:val="24"/>
              </w:rPr>
              <w:t>取值范围为</w:t>
            </w:r>
            <w:r>
              <w:rPr>
                <w:rFonts w:ascii="宋体" w:hAnsi="宋体" w:cs="宋体"/>
                <w:b/>
                <w:bCs/>
                <w:sz w:val="24"/>
                <w:lang w:val="zh-CN"/>
              </w:rPr>
              <w:t>70</w:t>
            </w:r>
            <w:r>
              <w:rPr>
                <w:rFonts w:hint="eastAsia" w:ascii="宋体" w:hAnsi="宋体" w:cs="宋体"/>
                <w:b/>
                <w:bCs/>
                <w:sz w:val="24"/>
                <w:lang w:val="zh-CN"/>
              </w:rPr>
              <w:t>%，</w:t>
            </w:r>
            <w:r>
              <w:rPr>
                <w:rFonts w:ascii="宋体" w:hAnsi="宋体" w:cs="宋体"/>
                <w:b/>
                <w:bCs/>
                <w:sz w:val="24"/>
                <w:lang w:val="zh-CN"/>
              </w:rPr>
              <w:t>75</w:t>
            </w:r>
            <w:r>
              <w:rPr>
                <w:rFonts w:hint="eastAsia" w:ascii="宋体" w:hAnsi="宋体" w:cs="宋体"/>
                <w:b/>
                <w:bCs/>
                <w:sz w:val="24"/>
                <w:lang w:val="zh-CN"/>
              </w:rPr>
              <w:t>%，</w:t>
            </w:r>
            <w:r>
              <w:rPr>
                <w:rFonts w:ascii="宋体" w:hAnsi="宋体" w:cs="宋体"/>
                <w:b/>
                <w:bCs/>
                <w:sz w:val="24"/>
                <w:lang w:val="zh-CN"/>
              </w:rPr>
              <w:t>80</w:t>
            </w:r>
            <w:r>
              <w:rPr>
                <w:rFonts w:hint="eastAsia" w:ascii="宋体" w:hAnsi="宋体" w:cs="宋体"/>
                <w:b/>
                <w:bCs/>
                <w:sz w:val="24"/>
                <w:lang w:val="zh-CN"/>
              </w:rPr>
              <w:t>%，</w:t>
            </w:r>
            <w:r>
              <w:rPr>
                <w:rFonts w:ascii="宋体" w:hAnsi="宋体" w:cs="宋体"/>
                <w:b/>
                <w:bCs/>
                <w:sz w:val="24"/>
                <w:lang w:val="zh-CN"/>
              </w:rPr>
              <w:t>85</w:t>
            </w:r>
            <w:r>
              <w:rPr>
                <w:rFonts w:hint="eastAsia" w:ascii="宋体" w:hAnsi="宋体" w:cs="宋体"/>
                <w:b/>
                <w:bCs/>
                <w:sz w:val="24"/>
                <w:lang w:val="zh-CN"/>
              </w:rPr>
              <w:t>%，</w:t>
            </w:r>
            <w:r>
              <w:rPr>
                <w:rFonts w:ascii="宋体" w:hAnsi="宋体" w:cs="宋体"/>
                <w:b/>
                <w:bCs/>
                <w:sz w:val="24"/>
                <w:lang w:val="zh-CN"/>
              </w:rPr>
              <w:t>90</w:t>
            </w:r>
            <w:r>
              <w:rPr>
                <w:rFonts w:hint="eastAsia" w:ascii="宋体" w:hAnsi="宋体" w:cs="宋体"/>
                <w:b/>
                <w:bCs/>
                <w:sz w:val="24"/>
                <w:lang w:val="zh-CN"/>
              </w:rPr>
              <w:t>%</w:t>
            </w:r>
            <w:r>
              <w:rPr>
                <w:rFonts w:ascii="宋体" w:hAnsi="宋体"/>
                <w:b/>
                <w:sz w:val="24"/>
              </w:rPr>
              <w:t>;K1</w:t>
            </w:r>
            <w:r>
              <w:rPr>
                <w:rFonts w:hint="eastAsia" w:ascii="宋体" w:hAnsi="宋体"/>
                <w:b/>
                <w:sz w:val="24"/>
              </w:rPr>
              <w:t>的取值范围为</w:t>
            </w:r>
            <w:r>
              <w:rPr>
                <w:rFonts w:hint="eastAsia" w:ascii="宋体" w:hAnsi="宋体" w:cs="宋体"/>
                <w:b/>
                <w:bCs/>
                <w:sz w:val="24"/>
                <w:lang w:val="zh-CN"/>
              </w:rPr>
              <w:t>95%、96%、97%、98%</w:t>
            </w:r>
            <w:r>
              <w:rPr>
                <w:rFonts w:ascii="宋体" w:hAnsi="宋体"/>
                <w:b/>
                <w:sz w:val="24"/>
              </w:rPr>
              <w:t>;</w:t>
            </w:r>
            <w:r>
              <w:rPr>
                <w:rFonts w:ascii="宋体" w:hAnsi="宋体"/>
                <w:sz w:val="24"/>
              </w:rPr>
              <w:t xml:space="preserve"> Q1</w:t>
            </w:r>
            <w:r>
              <w:rPr>
                <w:rFonts w:hint="eastAsia" w:ascii="宋体" w:hAnsi="宋体"/>
                <w:sz w:val="24"/>
              </w:rPr>
              <w:t>、</w:t>
            </w:r>
            <w:r>
              <w:rPr>
                <w:rFonts w:ascii="宋体" w:hAnsi="宋体"/>
                <w:sz w:val="24"/>
              </w:rPr>
              <w:t>Kl</w:t>
            </w:r>
            <w:r>
              <w:rPr>
                <w:rFonts w:hint="eastAsia" w:ascii="宋体" w:hAnsi="宋体"/>
                <w:sz w:val="24"/>
              </w:rPr>
              <w:t>值在开标时由投标单位推选的代表随机抽取确定。</w:t>
            </w:r>
            <w:r>
              <w:rPr>
                <w:rFonts w:ascii="宋体" w:hAnsi="宋体"/>
                <w:sz w:val="24"/>
              </w:rPr>
              <w:t>K2</w:t>
            </w:r>
            <w:r>
              <w:rPr>
                <w:rFonts w:hint="eastAsia" w:ascii="宋体" w:hAnsi="宋体"/>
                <w:sz w:val="24"/>
              </w:rPr>
              <w:t>取97</w:t>
            </w:r>
            <w:r>
              <w:rPr>
                <w:rFonts w:ascii="宋体" w:hAnsi="宋体"/>
                <w:sz w:val="24"/>
              </w:rPr>
              <w:t>%</w:t>
            </w:r>
            <w:r>
              <w:rPr>
                <w:rFonts w:hint="eastAsia" w:ascii="宋体" w:hAnsi="宋体"/>
                <w:sz w:val="24"/>
              </w:rPr>
              <w:t>。</w:t>
            </w:r>
            <w:r>
              <w:rPr>
                <w:rFonts w:ascii="宋体" w:hAnsi="宋体"/>
                <w:sz w:val="24"/>
              </w:rPr>
              <w:t xml:space="preserve"> </w:t>
            </w:r>
          </w:p>
          <w:p>
            <w:pPr>
              <w:tabs>
                <w:tab w:val="left" w:pos="900"/>
              </w:tabs>
              <w:spacing w:line="360" w:lineRule="auto"/>
              <w:jc w:val="left"/>
              <w:rPr>
                <w:rFonts w:ascii="宋体" w:cs="仿宋"/>
                <w:sz w:val="24"/>
              </w:rPr>
            </w:pPr>
            <w:r>
              <w:rPr>
                <w:rFonts w:ascii="宋体" w:hAnsi="宋体"/>
                <w:sz w:val="24"/>
              </w:rPr>
              <w:t>3.</w:t>
            </w:r>
            <w:r>
              <w:rPr>
                <w:rFonts w:hint="eastAsia" w:ascii="宋体" w:hAnsi="宋体"/>
                <w:sz w:val="24"/>
              </w:rPr>
              <w:t>投标报价等于基准价的得满分：偏离基准价的相应扣减得分。投标报价与基准价相比的偏差率，每高</w:t>
            </w:r>
            <w:r>
              <w:rPr>
                <w:rFonts w:ascii="宋体" w:hAnsi="宋体"/>
                <w:sz w:val="24"/>
              </w:rPr>
              <w:t>1%</w:t>
            </w:r>
            <w:r>
              <w:rPr>
                <w:rFonts w:hint="eastAsia" w:ascii="宋体" w:hAnsi="宋体"/>
                <w:sz w:val="24"/>
              </w:rPr>
              <w:t>扣</w:t>
            </w:r>
            <w:r>
              <w:rPr>
                <w:rFonts w:ascii="宋体" w:hAnsi="宋体"/>
                <w:sz w:val="24"/>
              </w:rPr>
              <w:t>0.5</w:t>
            </w:r>
            <w:r>
              <w:rPr>
                <w:rFonts w:hint="eastAsia" w:ascii="宋体" w:hAnsi="宋体"/>
                <w:sz w:val="24"/>
              </w:rPr>
              <w:t>分，每低</w:t>
            </w:r>
            <w:r>
              <w:rPr>
                <w:rFonts w:ascii="宋体" w:hAnsi="宋体"/>
                <w:sz w:val="24"/>
              </w:rPr>
              <w:t>1%</w:t>
            </w:r>
            <w:r>
              <w:rPr>
                <w:rFonts w:hint="eastAsia" w:ascii="宋体" w:hAnsi="宋体"/>
                <w:sz w:val="24"/>
              </w:rPr>
              <w:t>扣</w:t>
            </w:r>
            <w:r>
              <w:rPr>
                <w:rFonts w:ascii="宋体" w:hAnsi="宋体"/>
                <w:sz w:val="24"/>
              </w:rPr>
              <w:t>0.5</w:t>
            </w:r>
            <w:r>
              <w:rPr>
                <w:rFonts w:hint="eastAsia" w:ascii="宋体" w:hAnsi="宋体"/>
                <w:sz w:val="24"/>
              </w:rPr>
              <w:t>分。</w:t>
            </w:r>
          </w:p>
        </w:tc>
        <w:tc>
          <w:tcPr>
            <w:tcW w:w="791" w:type="dxa"/>
            <w:vAlign w:val="center"/>
          </w:tcPr>
          <w:p>
            <w:pPr>
              <w:tabs>
                <w:tab w:val="left" w:pos="900"/>
              </w:tabs>
              <w:spacing w:line="360" w:lineRule="auto"/>
              <w:jc w:val="center"/>
              <w:rPr>
                <w:rFonts w:ascii="宋体" w:cs="仿宋"/>
                <w:sz w:val="24"/>
              </w:rPr>
            </w:pPr>
            <w:r>
              <w:rPr>
                <w:rFonts w:hint="eastAsia" w:ascii="宋体" w:hAnsi="宋体" w:cs="仿宋"/>
                <w:sz w:val="24"/>
              </w:rPr>
              <w:t>80分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6" w:hRule="atLeast"/>
          <w:jc w:val="center"/>
        </w:trPr>
        <w:tc>
          <w:tcPr>
            <w:tcW w:w="1186" w:type="dxa"/>
            <w:vAlign w:val="center"/>
          </w:tcPr>
          <w:p>
            <w:pPr>
              <w:tabs>
                <w:tab w:val="left" w:pos="900"/>
              </w:tabs>
              <w:spacing w:line="360" w:lineRule="auto"/>
              <w:jc w:val="center"/>
              <w:rPr>
                <w:rFonts w:ascii="宋体" w:cs="仿宋"/>
                <w:sz w:val="24"/>
                <w:lang w:val="zh-CN"/>
              </w:rPr>
            </w:pPr>
            <w:r>
              <w:rPr>
                <w:rFonts w:hint="eastAsia" w:ascii="宋体" w:hAnsi="宋体" w:cs="仿宋"/>
                <w:sz w:val="24"/>
                <w:lang w:val="zh-CN"/>
              </w:rPr>
              <w:t>业绩</w:t>
            </w:r>
          </w:p>
        </w:tc>
        <w:tc>
          <w:tcPr>
            <w:tcW w:w="7200" w:type="dxa"/>
            <w:vAlign w:val="center"/>
          </w:tcPr>
          <w:p>
            <w:pPr>
              <w:pStyle w:val="16"/>
              <w:spacing w:line="276" w:lineRule="auto"/>
              <w:ind w:firstLine="480" w:firstLineChars="200"/>
              <w:rPr>
                <w:rFonts w:ascii="宋体" w:cs="仿宋"/>
                <w:sz w:val="24"/>
              </w:rPr>
            </w:pPr>
            <w:r>
              <w:rPr>
                <w:rFonts w:hint="eastAsia" w:ascii="宋体" w:hAnsi="宋体" w:cs="仿宋"/>
                <w:sz w:val="24"/>
              </w:rPr>
              <w:t>投标单位提供自</w:t>
            </w:r>
            <w:r>
              <w:rPr>
                <w:rFonts w:ascii="宋体" w:hAnsi="宋体" w:cs="仿宋"/>
                <w:sz w:val="24"/>
              </w:rPr>
              <w:t>201</w:t>
            </w:r>
            <w:r>
              <w:rPr>
                <w:rFonts w:hint="eastAsia" w:ascii="宋体" w:hAnsi="宋体" w:cs="仿宋"/>
                <w:sz w:val="24"/>
              </w:rPr>
              <w:t>8年4月</w:t>
            </w:r>
            <w:r>
              <w:rPr>
                <w:rFonts w:ascii="宋体" w:hAnsi="宋体" w:cs="仿宋"/>
                <w:sz w:val="24"/>
              </w:rPr>
              <w:t>1</w:t>
            </w:r>
            <w:r>
              <w:rPr>
                <w:rFonts w:hint="eastAsia" w:ascii="宋体" w:hAnsi="宋体" w:cs="仿宋"/>
                <w:sz w:val="24"/>
              </w:rPr>
              <w:t>日至本项目招标公告发布之日止的市政工程施工合同（以合同签订时间为准）</w:t>
            </w:r>
            <w:r>
              <w:rPr>
                <w:rFonts w:hint="eastAsia" w:ascii="宋体" w:hAnsi="宋体" w:cs="仿宋"/>
                <w:b/>
                <w:sz w:val="24"/>
              </w:rPr>
              <w:t>。3</w:t>
            </w:r>
            <w:r>
              <w:rPr>
                <w:rFonts w:ascii="宋体" w:hAnsi="宋体" w:cs="仿宋"/>
                <w:bCs/>
                <w:sz w:val="24"/>
              </w:rPr>
              <w:t>00</w:t>
            </w:r>
            <w:r>
              <w:rPr>
                <w:rFonts w:hint="eastAsia" w:ascii="宋体" w:hAnsi="宋体" w:cs="仿宋"/>
                <w:bCs/>
                <w:sz w:val="24"/>
              </w:rPr>
              <w:t>万≤合同金额≤5</w:t>
            </w:r>
            <w:r>
              <w:rPr>
                <w:rFonts w:ascii="宋体" w:hAnsi="宋体" w:cs="仿宋"/>
                <w:bCs/>
                <w:sz w:val="24"/>
              </w:rPr>
              <w:t>00</w:t>
            </w:r>
            <w:r>
              <w:rPr>
                <w:rFonts w:hint="eastAsia" w:ascii="宋体" w:hAnsi="宋体" w:cs="仿宋"/>
                <w:bCs/>
                <w:sz w:val="24"/>
              </w:rPr>
              <w:t>万，</w:t>
            </w:r>
            <w:r>
              <w:rPr>
                <w:rFonts w:hint="eastAsia" w:ascii="宋体" w:hAnsi="宋体" w:cs="仿宋"/>
                <w:sz w:val="24"/>
              </w:rPr>
              <w:t>有一项得2分，最高得4分；合同金额≥</w:t>
            </w:r>
            <w:r>
              <w:rPr>
                <w:rFonts w:ascii="宋体" w:hAnsi="宋体" w:cs="仿宋"/>
                <w:sz w:val="24"/>
              </w:rPr>
              <w:t>100</w:t>
            </w:r>
            <w:r>
              <w:rPr>
                <w:rFonts w:hint="eastAsia" w:ascii="宋体" w:hAnsi="宋体" w:cs="仿宋"/>
                <w:sz w:val="24"/>
              </w:rPr>
              <w:t>万元，有一项得1分（本项不重复得分，最高得5</w:t>
            </w:r>
            <w:r>
              <w:rPr>
                <w:rFonts w:hint="eastAsia" w:ascii="宋体" w:hAnsi="宋体" w:cs="仿宋"/>
                <w:bCs/>
                <w:sz w:val="24"/>
              </w:rPr>
              <w:t>分）</w:t>
            </w:r>
            <w:r>
              <w:rPr>
                <w:rFonts w:hint="eastAsia" w:ascii="宋体" w:hAnsi="宋体" w:cs="仿宋"/>
                <w:b/>
                <w:sz w:val="24"/>
              </w:rPr>
              <w:t>。</w:t>
            </w:r>
          </w:p>
          <w:p>
            <w:pPr>
              <w:tabs>
                <w:tab w:val="left" w:pos="900"/>
              </w:tabs>
              <w:spacing w:line="276" w:lineRule="auto"/>
              <w:ind w:firstLine="480" w:firstLineChars="200"/>
              <w:rPr>
                <w:rFonts w:ascii="宋体" w:cs="仿宋"/>
                <w:kern w:val="0"/>
                <w:sz w:val="24"/>
              </w:rPr>
            </w:pPr>
            <w:r>
              <w:rPr>
                <w:rFonts w:hint="eastAsia" w:ascii="宋体" w:hAnsi="宋体" w:cs="仿宋"/>
                <w:kern w:val="0"/>
                <w:sz w:val="24"/>
              </w:rPr>
              <w:t>（合同中未体现市政项目的不得分；投标文件中提供合同复印件加盖投标单位公章，现场携带原件或公证件核查，无原件或公证件不得分。）</w:t>
            </w:r>
          </w:p>
        </w:tc>
        <w:tc>
          <w:tcPr>
            <w:tcW w:w="791" w:type="dxa"/>
            <w:vAlign w:val="center"/>
          </w:tcPr>
          <w:p>
            <w:pPr>
              <w:tabs>
                <w:tab w:val="left" w:pos="900"/>
              </w:tabs>
              <w:spacing w:line="360" w:lineRule="auto"/>
              <w:jc w:val="center"/>
              <w:rPr>
                <w:rFonts w:ascii="宋体" w:cs="仿宋"/>
                <w:sz w:val="24"/>
              </w:rPr>
            </w:pPr>
            <w:r>
              <w:rPr>
                <w:rFonts w:hint="eastAsia" w:ascii="宋体" w:hAnsi="宋体" w:cs="仿宋"/>
                <w:sz w:val="24"/>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6" w:hRule="atLeast"/>
          <w:jc w:val="center"/>
        </w:trPr>
        <w:tc>
          <w:tcPr>
            <w:tcW w:w="1186" w:type="dxa"/>
            <w:vAlign w:val="center"/>
          </w:tcPr>
          <w:p>
            <w:pPr>
              <w:tabs>
                <w:tab w:val="left" w:pos="900"/>
              </w:tabs>
              <w:spacing w:line="360" w:lineRule="auto"/>
              <w:jc w:val="center"/>
              <w:rPr>
                <w:rFonts w:ascii="宋体" w:cs="仿宋"/>
                <w:kern w:val="0"/>
                <w:sz w:val="24"/>
              </w:rPr>
            </w:pPr>
            <w:r>
              <w:rPr>
                <w:rFonts w:hint="eastAsia" w:ascii="宋体" w:hAnsi="宋体" w:cs="仿宋"/>
                <w:kern w:val="0"/>
                <w:sz w:val="24"/>
              </w:rPr>
              <w:t>人员配置</w:t>
            </w:r>
          </w:p>
        </w:tc>
        <w:tc>
          <w:tcPr>
            <w:tcW w:w="7200" w:type="dxa"/>
            <w:vAlign w:val="center"/>
          </w:tcPr>
          <w:p>
            <w:pPr>
              <w:tabs>
                <w:tab w:val="left" w:pos="900"/>
              </w:tabs>
              <w:spacing w:line="276" w:lineRule="auto"/>
              <w:ind w:firstLine="480" w:firstLineChars="200"/>
              <w:rPr>
                <w:rFonts w:ascii="宋体" w:cs="仿宋"/>
                <w:kern w:val="0"/>
                <w:sz w:val="24"/>
              </w:rPr>
            </w:pPr>
            <w:r>
              <w:rPr>
                <w:rFonts w:ascii="宋体" w:hAnsi="宋体" w:cs="仿宋"/>
                <w:kern w:val="0"/>
                <w:sz w:val="24"/>
              </w:rPr>
              <w:t>1.</w:t>
            </w:r>
            <w:r>
              <w:rPr>
                <w:rFonts w:hint="eastAsia" w:ascii="宋体" w:hAnsi="宋体" w:cs="仿宋"/>
                <w:kern w:val="0"/>
                <w:sz w:val="24"/>
              </w:rPr>
              <w:t>拟投入本项目的项目主要人员（项目负责人除外）具有工程类中级及以上职称证书的，有</w:t>
            </w:r>
            <w:r>
              <w:rPr>
                <w:rFonts w:ascii="宋体" w:hAnsi="宋体" w:cs="仿宋"/>
                <w:kern w:val="0"/>
                <w:sz w:val="24"/>
              </w:rPr>
              <w:t>1</w:t>
            </w:r>
            <w:r>
              <w:rPr>
                <w:rFonts w:hint="eastAsia" w:ascii="宋体" w:hAnsi="宋体" w:cs="仿宋"/>
                <w:kern w:val="0"/>
                <w:sz w:val="24"/>
              </w:rPr>
              <w:t>人得</w:t>
            </w:r>
            <w:r>
              <w:rPr>
                <w:rFonts w:ascii="宋体" w:hAnsi="宋体" w:cs="仿宋"/>
                <w:kern w:val="0"/>
                <w:sz w:val="24"/>
              </w:rPr>
              <w:t>1</w:t>
            </w:r>
            <w:r>
              <w:rPr>
                <w:rFonts w:hint="eastAsia" w:ascii="宋体" w:hAnsi="宋体" w:cs="仿宋"/>
                <w:kern w:val="0"/>
                <w:sz w:val="24"/>
              </w:rPr>
              <w:t>分，最高得2分。</w:t>
            </w:r>
          </w:p>
          <w:p>
            <w:pPr>
              <w:tabs>
                <w:tab w:val="left" w:pos="900"/>
              </w:tabs>
              <w:spacing w:line="276" w:lineRule="auto"/>
              <w:ind w:firstLine="480" w:firstLineChars="200"/>
              <w:rPr>
                <w:rFonts w:ascii="宋体" w:cs="仿宋"/>
                <w:kern w:val="0"/>
                <w:sz w:val="24"/>
              </w:rPr>
            </w:pPr>
            <w:r>
              <w:rPr>
                <w:rFonts w:ascii="宋体" w:hAnsi="宋体" w:cs="仿宋"/>
                <w:kern w:val="0"/>
                <w:sz w:val="24"/>
              </w:rPr>
              <w:t>2.</w:t>
            </w:r>
            <w:r>
              <w:rPr>
                <w:rFonts w:hint="eastAsia" w:ascii="宋体" w:hAnsi="宋体" w:cs="仿宋"/>
                <w:kern w:val="0"/>
                <w:sz w:val="24"/>
              </w:rPr>
              <w:t>投标单位提供拟派的项目负责人有管理3</w:t>
            </w:r>
            <w:r>
              <w:rPr>
                <w:rFonts w:ascii="宋体" w:hAnsi="宋体" w:cs="仿宋"/>
                <w:kern w:val="0"/>
                <w:sz w:val="24"/>
              </w:rPr>
              <w:t>00</w:t>
            </w:r>
            <w:r>
              <w:rPr>
                <w:rFonts w:hint="eastAsia" w:ascii="宋体" w:hAnsi="宋体" w:cs="仿宋"/>
                <w:kern w:val="0"/>
                <w:sz w:val="24"/>
              </w:rPr>
              <w:t>万及以上的市政工程施工业绩的，得1分。</w:t>
            </w:r>
          </w:p>
          <w:p>
            <w:pPr>
              <w:tabs>
                <w:tab w:val="left" w:pos="900"/>
              </w:tabs>
              <w:spacing w:line="276" w:lineRule="auto"/>
              <w:ind w:firstLine="480" w:firstLineChars="200"/>
              <w:rPr>
                <w:rFonts w:ascii="宋体" w:cs="仿宋"/>
                <w:kern w:val="0"/>
                <w:sz w:val="24"/>
              </w:rPr>
            </w:pPr>
            <w:r>
              <w:rPr>
                <w:rFonts w:hint="eastAsia" w:ascii="宋体" w:hAnsi="宋体" w:cs="仿宋"/>
                <w:kern w:val="0"/>
                <w:sz w:val="24"/>
              </w:rPr>
              <w:t>（投标文件中提供项目主要人员证书复印件、投标单位为其缴纳的</w:t>
            </w:r>
            <w:bookmarkStart w:id="69" w:name="_GoBack"/>
            <w:bookmarkEnd w:id="69"/>
            <w:r>
              <w:rPr>
                <w:rFonts w:hint="eastAsia" w:ascii="宋体" w:hAnsi="宋体" w:cs="仿宋"/>
                <w:kern w:val="0"/>
                <w:sz w:val="24"/>
              </w:rPr>
              <w:t>社保证明</w:t>
            </w:r>
            <w:r>
              <w:rPr>
                <w:rFonts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8</w:t>
            </w:r>
            <w:r>
              <w:rPr>
                <w:rFonts w:hint="eastAsia" w:ascii="宋体" w:hAnsi="宋体"/>
                <w:sz w:val="24"/>
              </w:rPr>
              <w:t>月至</w:t>
            </w:r>
            <w:r>
              <w:rPr>
                <w:rFonts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cs="仿宋"/>
                <w:kern w:val="0"/>
                <w:sz w:val="24"/>
              </w:rPr>
              <w:t>并加盖社保部门签章；投标文件中提供合同复印件加盖投标单位公章，现场携带原件或公证件核查，无原件或公证件不得分。）</w:t>
            </w:r>
          </w:p>
        </w:tc>
        <w:tc>
          <w:tcPr>
            <w:tcW w:w="791" w:type="dxa"/>
            <w:vAlign w:val="center"/>
          </w:tcPr>
          <w:p>
            <w:pPr>
              <w:tabs>
                <w:tab w:val="left" w:pos="900"/>
              </w:tabs>
              <w:spacing w:line="360" w:lineRule="auto"/>
              <w:jc w:val="center"/>
              <w:rPr>
                <w:rFonts w:ascii="宋体" w:cs="仿宋"/>
                <w:kern w:val="0"/>
                <w:sz w:val="24"/>
              </w:rPr>
            </w:pPr>
            <w:r>
              <w:rPr>
                <w:rFonts w:hint="eastAsia" w:ascii="宋体" w:hAnsi="宋体" w:cs="仿宋"/>
                <w:kern w:val="0"/>
                <w:sz w:val="24"/>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1186" w:type="dxa"/>
            <w:vMerge w:val="restart"/>
            <w:vAlign w:val="center"/>
          </w:tcPr>
          <w:p>
            <w:pPr>
              <w:tabs>
                <w:tab w:val="left" w:pos="900"/>
              </w:tabs>
              <w:spacing w:line="360" w:lineRule="auto"/>
              <w:jc w:val="center"/>
              <w:rPr>
                <w:rFonts w:ascii="宋体" w:cs="仿宋"/>
                <w:kern w:val="0"/>
                <w:sz w:val="24"/>
              </w:rPr>
            </w:pPr>
            <w:r>
              <w:rPr>
                <w:rFonts w:hint="eastAsia" w:ascii="宋体" w:hAnsi="宋体" w:cs="仿宋"/>
                <w:kern w:val="0"/>
                <w:sz w:val="24"/>
              </w:rPr>
              <w:t>施工组织设计</w:t>
            </w:r>
          </w:p>
        </w:tc>
        <w:tc>
          <w:tcPr>
            <w:tcW w:w="7200" w:type="dxa"/>
            <w:vAlign w:val="center"/>
          </w:tcPr>
          <w:p>
            <w:pPr>
              <w:snapToGrid w:val="0"/>
              <w:spacing w:line="260" w:lineRule="exact"/>
              <w:rPr>
                <w:rFonts w:ascii="宋体" w:cs="仿宋"/>
                <w:kern w:val="0"/>
                <w:sz w:val="24"/>
              </w:rPr>
            </w:pPr>
            <w:r>
              <w:rPr>
                <w:rFonts w:hint="eastAsia" w:ascii="宋体" w:hAnsi="宋体" w:cs="宋体"/>
                <w:sz w:val="24"/>
                <w:lang w:val="zh-CN"/>
              </w:rPr>
              <w:t>评委根据投标文件中的施工总体部署进行酌情打分，经专家评委评审后方案完整合理</w:t>
            </w:r>
            <w:r>
              <w:rPr>
                <w:rFonts w:hint="eastAsia" w:ascii="宋体" w:hAnsi="宋体" w:cs="宋体"/>
                <w:sz w:val="24"/>
              </w:rPr>
              <w:t>得3</w:t>
            </w:r>
            <w:r>
              <w:rPr>
                <w:rFonts w:hint="eastAsia" w:ascii="宋体" w:hAnsi="宋体" w:cs="宋体"/>
                <w:sz w:val="24"/>
                <w:lang w:val="zh-CN"/>
              </w:rPr>
              <w:t>分，较为合理</w:t>
            </w:r>
            <w:r>
              <w:rPr>
                <w:rFonts w:hint="eastAsia" w:ascii="宋体" w:hAnsi="宋体" w:cs="宋体"/>
                <w:sz w:val="24"/>
              </w:rPr>
              <w:t>得2</w:t>
            </w:r>
            <w:r>
              <w:rPr>
                <w:rFonts w:hint="eastAsia" w:ascii="宋体" w:hAnsi="宋体" w:cs="宋体"/>
                <w:sz w:val="24"/>
                <w:lang w:val="zh-CN"/>
              </w:rPr>
              <w:t>分，</w:t>
            </w:r>
            <w:r>
              <w:rPr>
                <w:rFonts w:hint="eastAsia" w:ascii="宋体" w:hAnsi="宋体" w:cs="宋体"/>
                <w:sz w:val="24"/>
              </w:rPr>
              <w:t>比较欠缺得</w:t>
            </w:r>
            <w:r>
              <w:rPr>
                <w:rFonts w:ascii="宋体" w:hAnsi="宋体" w:cs="宋体"/>
                <w:sz w:val="24"/>
              </w:rPr>
              <w:t>1</w:t>
            </w:r>
            <w:r>
              <w:rPr>
                <w:rFonts w:hint="eastAsia" w:ascii="宋体" w:hAnsi="宋体" w:cs="宋体"/>
                <w:sz w:val="24"/>
                <w:lang w:val="zh-CN"/>
              </w:rPr>
              <w:t>分，未提供不得分。</w:t>
            </w:r>
          </w:p>
        </w:tc>
        <w:tc>
          <w:tcPr>
            <w:tcW w:w="791" w:type="dxa"/>
            <w:vMerge w:val="restart"/>
            <w:vAlign w:val="center"/>
          </w:tcPr>
          <w:p>
            <w:pPr>
              <w:tabs>
                <w:tab w:val="left" w:pos="900"/>
              </w:tabs>
              <w:spacing w:line="360" w:lineRule="auto"/>
              <w:jc w:val="center"/>
              <w:rPr>
                <w:rFonts w:ascii="宋体" w:cs="仿宋"/>
                <w:kern w:val="0"/>
                <w:sz w:val="24"/>
              </w:rPr>
            </w:pPr>
            <w:r>
              <w:rPr>
                <w:rFonts w:hint="eastAsia" w:ascii="宋体" w:hAnsi="宋体" w:cs="仿宋"/>
                <w:kern w:val="0"/>
                <w:sz w:val="24"/>
              </w:rPr>
              <w:t>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1186" w:type="dxa"/>
            <w:vMerge w:val="continue"/>
            <w:vAlign w:val="center"/>
          </w:tcPr>
          <w:p>
            <w:pPr>
              <w:tabs>
                <w:tab w:val="left" w:pos="900"/>
              </w:tabs>
              <w:spacing w:line="360" w:lineRule="auto"/>
              <w:ind w:firstLine="480" w:firstLineChars="200"/>
              <w:jc w:val="center"/>
              <w:rPr>
                <w:rFonts w:ascii="宋体" w:cs="仿宋"/>
                <w:kern w:val="0"/>
                <w:sz w:val="24"/>
              </w:rPr>
            </w:pPr>
          </w:p>
        </w:tc>
        <w:tc>
          <w:tcPr>
            <w:tcW w:w="7200" w:type="dxa"/>
            <w:vAlign w:val="center"/>
          </w:tcPr>
          <w:p>
            <w:pPr>
              <w:snapToGrid w:val="0"/>
              <w:spacing w:line="260" w:lineRule="exact"/>
              <w:rPr>
                <w:rFonts w:ascii="宋体" w:cs="仿宋"/>
                <w:kern w:val="0"/>
                <w:sz w:val="24"/>
              </w:rPr>
            </w:pPr>
            <w:r>
              <w:rPr>
                <w:rFonts w:hint="eastAsia" w:ascii="宋体" w:hAnsi="宋体" w:cs="宋体"/>
                <w:sz w:val="24"/>
                <w:lang w:val="zh-CN"/>
              </w:rPr>
              <w:t>评委根据投标文件中对本工程特点提出的针对安全防护措施、环境污染及噪音保证措施进行酌情打分，经专家评委评审后措施完整合理</w:t>
            </w:r>
            <w:r>
              <w:rPr>
                <w:rFonts w:hint="eastAsia" w:ascii="宋体" w:hAnsi="宋体" w:cs="宋体"/>
                <w:sz w:val="24"/>
              </w:rPr>
              <w:t>得</w:t>
            </w:r>
            <w:r>
              <w:rPr>
                <w:rFonts w:ascii="宋体" w:hAnsi="宋体" w:cs="宋体"/>
                <w:sz w:val="24"/>
              </w:rPr>
              <w:t>3</w:t>
            </w:r>
            <w:r>
              <w:rPr>
                <w:rFonts w:hint="eastAsia" w:ascii="宋体" w:hAnsi="宋体" w:cs="宋体"/>
                <w:sz w:val="24"/>
                <w:lang w:val="zh-CN"/>
              </w:rPr>
              <w:t>分，较为合理</w:t>
            </w:r>
            <w:r>
              <w:rPr>
                <w:rFonts w:hint="eastAsia" w:ascii="宋体" w:hAnsi="宋体" w:cs="宋体"/>
                <w:sz w:val="24"/>
              </w:rPr>
              <w:t>得</w:t>
            </w:r>
            <w:r>
              <w:rPr>
                <w:rFonts w:ascii="宋体" w:hAnsi="宋体" w:cs="宋体"/>
                <w:sz w:val="24"/>
              </w:rPr>
              <w:t>2</w:t>
            </w:r>
            <w:r>
              <w:rPr>
                <w:rFonts w:hint="eastAsia" w:ascii="宋体" w:hAnsi="宋体" w:cs="宋体"/>
                <w:sz w:val="24"/>
                <w:lang w:val="zh-CN"/>
              </w:rPr>
              <w:t>分，</w:t>
            </w:r>
            <w:r>
              <w:rPr>
                <w:rFonts w:hint="eastAsia" w:ascii="宋体" w:hAnsi="宋体" w:cs="宋体"/>
                <w:sz w:val="24"/>
              </w:rPr>
              <w:t>比较欠缺得</w:t>
            </w:r>
            <w:r>
              <w:rPr>
                <w:rFonts w:ascii="宋体" w:hAnsi="宋体" w:cs="宋体"/>
                <w:sz w:val="24"/>
              </w:rPr>
              <w:t>1</w:t>
            </w:r>
            <w:r>
              <w:rPr>
                <w:rFonts w:hint="eastAsia" w:ascii="宋体" w:hAnsi="宋体" w:cs="宋体"/>
                <w:sz w:val="24"/>
                <w:lang w:val="zh-CN"/>
              </w:rPr>
              <w:t>分，未提供不得分。</w:t>
            </w:r>
          </w:p>
        </w:tc>
        <w:tc>
          <w:tcPr>
            <w:tcW w:w="791" w:type="dxa"/>
            <w:vMerge w:val="continue"/>
            <w:vAlign w:val="center"/>
          </w:tcPr>
          <w:p>
            <w:pPr>
              <w:tabs>
                <w:tab w:val="left" w:pos="900"/>
              </w:tabs>
              <w:spacing w:line="360" w:lineRule="auto"/>
              <w:ind w:firstLine="480" w:firstLineChars="200"/>
              <w:jc w:val="center"/>
              <w:rPr>
                <w:rFonts w:ascii="宋体"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1186" w:type="dxa"/>
            <w:vMerge w:val="continue"/>
            <w:vAlign w:val="center"/>
          </w:tcPr>
          <w:p>
            <w:pPr>
              <w:tabs>
                <w:tab w:val="left" w:pos="900"/>
              </w:tabs>
              <w:spacing w:line="360" w:lineRule="auto"/>
              <w:ind w:firstLine="480" w:firstLineChars="200"/>
              <w:jc w:val="center"/>
              <w:rPr>
                <w:rFonts w:ascii="宋体" w:cs="仿宋"/>
                <w:kern w:val="0"/>
                <w:sz w:val="24"/>
              </w:rPr>
            </w:pPr>
          </w:p>
        </w:tc>
        <w:tc>
          <w:tcPr>
            <w:tcW w:w="7200" w:type="dxa"/>
            <w:vAlign w:val="center"/>
          </w:tcPr>
          <w:p>
            <w:pPr>
              <w:snapToGrid w:val="0"/>
              <w:spacing w:line="260" w:lineRule="exact"/>
              <w:rPr>
                <w:rFonts w:ascii="宋体" w:cs="仿宋"/>
                <w:kern w:val="0"/>
                <w:sz w:val="24"/>
              </w:rPr>
            </w:pPr>
            <w:r>
              <w:rPr>
                <w:rFonts w:hint="eastAsia" w:ascii="宋体" w:hAnsi="宋体" w:cs="宋体"/>
                <w:sz w:val="24"/>
                <w:lang w:val="zh-CN"/>
              </w:rPr>
              <w:t>评委根据投标文件中的质量保证、进度计划及安全保证体系及措施进行酌情打分，经专家评委评审后措施完整合理</w:t>
            </w:r>
            <w:r>
              <w:rPr>
                <w:rFonts w:hint="eastAsia" w:ascii="宋体" w:hAnsi="宋体" w:cs="宋体"/>
                <w:sz w:val="24"/>
              </w:rPr>
              <w:t>得3</w:t>
            </w:r>
            <w:r>
              <w:rPr>
                <w:rFonts w:hint="eastAsia" w:ascii="宋体" w:hAnsi="宋体" w:cs="宋体"/>
                <w:sz w:val="24"/>
                <w:lang w:val="zh-CN"/>
              </w:rPr>
              <w:t>分，较为合理</w:t>
            </w:r>
            <w:r>
              <w:rPr>
                <w:rFonts w:hint="eastAsia" w:ascii="宋体" w:hAnsi="宋体" w:cs="宋体"/>
                <w:sz w:val="24"/>
              </w:rPr>
              <w:t>得2</w:t>
            </w:r>
            <w:r>
              <w:rPr>
                <w:rFonts w:hint="eastAsia" w:ascii="宋体" w:hAnsi="宋体" w:cs="宋体"/>
                <w:sz w:val="24"/>
                <w:lang w:val="zh-CN"/>
              </w:rPr>
              <w:t>分，</w:t>
            </w:r>
            <w:r>
              <w:rPr>
                <w:rFonts w:hint="eastAsia" w:ascii="宋体" w:hAnsi="宋体" w:cs="宋体"/>
                <w:sz w:val="24"/>
              </w:rPr>
              <w:t>比较欠缺得</w:t>
            </w:r>
            <w:r>
              <w:rPr>
                <w:rFonts w:ascii="宋体" w:hAnsi="宋体" w:cs="宋体"/>
                <w:sz w:val="24"/>
              </w:rPr>
              <w:t>1</w:t>
            </w:r>
            <w:r>
              <w:rPr>
                <w:rFonts w:hint="eastAsia" w:ascii="宋体" w:hAnsi="宋体" w:cs="宋体"/>
                <w:sz w:val="24"/>
                <w:lang w:val="zh-CN"/>
              </w:rPr>
              <w:t>分，未提供不得分。</w:t>
            </w:r>
          </w:p>
        </w:tc>
        <w:tc>
          <w:tcPr>
            <w:tcW w:w="791" w:type="dxa"/>
            <w:vMerge w:val="continue"/>
            <w:vAlign w:val="center"/>
          </w:tcPr>
          <w:p>
            <w:pPr>
              <w:tabs>
                <w:tab w:val="left" w:pos="900"/>
              </w:tabs>
              <w:spacing w:line="360" w:lineRule="auto"/>
              <w:ind w:firstLine="480" w:firstLineChars="200"/>
              <w:jc w:val="center"/>
              <w:rPr>
                <w:rFonts w:ascii="宋体"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3" w:hRule="atLeast"/>
          <w:jc w:val="center"/>
        </w:trPr>
        <w:tc>
          <w:tcPr>
            <w:tcW w:w="1186" w:type="dxa"/>
            <w:vAlign w:val="center"/>
          </w:tcPr>
          <w:p>
            <w:pPr>
              <w:tabs>
                <w:tab w:val="left" w:pos="900"/>
              </w:tabs>
              <w:spacing w:line="360" w:lineRule="auto"/>
              <w:jc w:val="center"/>
              <w:rPr>
                <w:rFonts w:ascii="宋体" w:cs="仿宋"/>
                <w:kern w:val="0"/>
                <w:sz w:val="24"/>
              </w:rPr>
            </w:pPr>
            <w:r>
              <w:rPr>
                <w:rFonts w:hint="eastAsia" w:ascii="宋体" w:hAnsi="宋体" w:cs="仿宋"/>
                <w:kern w:val="0"/>
                <w:sz w:val="24"/>
              </w:rPr>
              <w:t>工程质保</w:t>
            </w:r>
          </w:p>
        </w:tc>
        <w:tc>
          <w:tcPr>
            <w:tcW w:w="7200" w:type="dxa"/>
            <w:vAlign w:val="center"/>
          </w:tcPr>
          <w:p>
            <w:pPr>
              <w:tabs>
                <w:tab w:val="left" w:pos="900"/>
              </w:tabs>
              <w:spacing w:line="276" w:lineRule="auto"/>
              <w:ind w:firstLine="480" w:firstLineChars="200"/>
              <w:jc w:val="left"/>
              <w:rPr>
                <w:rFonts w:ascii="宋体" w:cs="仿宋"/>
                <w:sz w:val="24"/>
              </w:rPr>
            </w:pPr>
            <w:r>
              <w:rPr>
                <w:rFonts w:hint="eastAsia" w:ascii="宋体" w:hAnsi="宋体" w:cs="宋体"/>
                <w:sz w:val="24"/>
                <w:lang w:val="zh-CN"/>
              </w:rPr>
              <w:t>根据能否提供及时优质的保修服务，质量保证、应急保修时间安排及后期服务承诺，经专家评委评审后承诺合理</w:t>
            </w:r>
            <w:r>
              <w:rPr>
                <w:rFonts w:hint="eastAsia" w:ascii="宋体" w:hAnsi="宋体" w:cs="宋体"/>
                <w:sz w:val="24"/>
              </w:rPr>
              <w:t>得</w:t>
            </w:r>
            <w:r>
              <w:rPr>
                <w:rFonts w:ascii="宋体" w:hAnsi="宋体" w:cs="宋体"/>
                <w:sz w:val="24"/>
              </w:rPr>
              <w:t>3</w:t>
            </w:r>
            <w:r>
              <w:rPr>
                <w:rFonts w:hint="eastAsia" w:ascii="宋体" w:hAnsi="宋体" w:cs="宋体"/>
                <w:sz w:val="24"/>
                <w:lang w:val="zh-CN"/>
              </w:rPr>
              <w:t>分，较为合理</w:t>
            </w:r>
            <w:r>
              <w:rPr>
                <w:rFonts w:hint="eastAsia" w:ascii="宋体" w:hAnsi="宋体" w:cs="宋体"/>
                <w:sz w:val="24"/>
              </w:rPr>
              <w:t>得</w:t>
            </w:r>
            <w:r>
              <w:rPr>
                <w:rFonts w:ascii="宋体" w:hAnsi="宋体" w:cs="宋体"/>
                <w:sz w:val="24"/>
              </w:rPr>
              <w:t>2</w:t>
            </w:r>
            <w:r>
              <w:rPr>
                <w:rFonts w:hint="eastAsia" w:ascii="宋体" w:hAnsi="宋体" w:cs="宋体"/>
                <w:sz w:val="24"/>
                <w:lang w:val="zh-CN"/>
              </w:rPr>
              <w:t>分，</w:t>
            </w:r>
            <w:r>
              <w:rPr>
                <w:rFonts w:hint="eastAsia" w:ascii="宋体" w:hAnsi="宋体" w:cs="宋体"/>
                <w:sz w:val="24"/>
              </w:rPr>
              <w:t>比较欠缺得</w:t>
            </w:r>
            <w:r>
              <w:rPr>
                <w:rFonts w:ascii="宋体" w:hAnsi="宋体" w:cs="宋体"/>
                <w:sz w:val="24"/>
              </w:rPr>
              <w:t>1</w:t>
            </w:r>
            <w:r>
              <w:rPr>
                <w:rFonts w:hint="eastAsia" w:ascii="宋体" w:hAnsi="宋体" w:cs="宋体"/>
                <w:sz w:val="24"/>
                <w:lang w:val="zh-CN"/>
              </w:rPr>
              <w:t>分，未提供不得分。</w:t>
            </w:r>
          </w:p>
        </w:tc>
        <w:tc>
          <w:tcPr>
            <w:tcW w:w="791" w:type="dxa"/>
            <w:vAlign w:val="center"/>
          </w:tcPr>
          <w:p>
            <w:pPr>
              <w:tabs>
                <w:tab w:val="left" w:pos="900"/>
              </w:tabs>
              <w:spacing w:line="360" w:lineRule="auto"/>
              <w:jc w:val="center"/>
              <w:rPr>
                <w:rFonts w:ascii="宋体" w:cs="仿宋"/>
                <w:kern w:val="0"/>
                <w:sz w:val="24"/>
              </w:rPr>
            </w:pPr>
            <w:r>
              <w:rPr>
                <w:rFonts w:hint="eastAsia" w:ascii="宋体" w:hAnsi="宋体" w:cs="仿宋"/>
                <w:kern w:val="0"/>
                <w:sz w:val="24"/>
              </w:rPr>
              <w:t>3分</w:t>
            </w:r>
          </w:p>
        </w:tc>
      </w:tr>
    </w:tbl>
    <w:p>
      <w:pPr>
        <w:pStyle w:val="44"/>
        <w:spacing w:line="360" w:lineRule="auto"/>
        <w:rPr>
          <w:rFonts w:hAnsi="宋体"/>
          <w:b/>
          <w:color w:val="auto"/>
        </w:rPr>
        <w:sectPr>
          <w:pgSz w:w="11907" w:h="16840"/>
          <w:pgMar w:top="1098" w:right="1800" w:bottom="1440" w:left="1800" w:header="851" w:footer="992" w:gutter="0"/>
          <w:cols w:space="720" w:num="1"/>
          <w:docGrid w:type="lines" w:linePitch="314" w:charSpace="0"/>
        </w:sectPr>
      </w:pPr>
    </w:p>
    <w:p>
      <w:pPr>
        <w:pStyle w:val="4"/>
        <w:ind w:left="0" w:firstLine="0"/>
        <w:rPr>
          <w:rFonts w:ascii="宋体" w:hAnsi="宋体" w:cs="宋体"/>
          <w:bCs/>
          <w:sz w:val="40"/>
          <w:szCs w:val="40"/>
        </w:rPr>
      </w:pPr>
      <w:r>
        <w:rPr>
          <w:rFonts w:hint="eastAsia" w:ascii="宋体" w:hAnsi="宋体" w:cs="宋体"/>
          <w:bCs/>
          <w:sz w:val="40"/>
          <w:szCs w:val="40"/>
        </w:rPr>
        <w:t>第六章  附  件</w:t>
      </w:r>
      <w:bookmarkEnd w:id="63"/>
      <w:bookmarkEnd w:id="64"/>
    </w:p>
    <w:p>
      <w:pPr>
        <w:spacing w:line="360" w:lineRule="auto"/>
        <w:rPr>
          <w:rFonts w:ascii="宋体" w:hAnsi="宋体" w:cs="宋体"/>
          <w:sz w:val="24"/>
        </w:rPr>
      </w:pPr>
    </w:p>
    <w:p>
      <w:pPr>
        <w:pStyle w:val="47"/>
        <w:spacing w:line="360" w:lineRule="auto"/>
        <w:rPr>
          <w:rFonts w:hint="default" w:hAnsi="宋体" w:cs="宋体"/>
          <w:sz w:val="24"/>
          <w:szCs w:val="24"/>
        </w:rPr>
      </w:pPr>
      <w:r>
        <w:rPr>
          <w:rFonts w:hAnsi="宋体" w:cs="宋体"/>
          <w:b/>
          <w:sz w:val="24"/>
          <w:szCs w:val="24"/>
        </w:rPr>
        <w:t>附件一：</w:t>
      </w:r>
    </w:p>
    <w:p>
      <w:pPr>
        <w:pStyle w:val="47"/>
        <w:spacing w:line="360" w:lineRule="auto"/>
        <w:jc w:val="center"/>
        <w:rPr>
          <w:rFonts w:hint="default" w:hAnsi="宋体" w:cs="宋体"/>
          <w:b/>
          <w:bCs/>
          <w:sz w:val="32"/>
          <w:szCs w:val="32"/>
        </w:rPr>
      </w:pPr>
      <w:r>
        <w:rPr>
          <w:rFonts w:hAnsi="宋体" w:cs="宋体"/>
          <w:b/>
          <w:bCs/>
          <w:sz w:val="32"/>
          <w:szCs w:val="32"/>
        </w:rPr>
        <w:t>投标函</w:t>
      </w:r>
    </w:p>
    <w:p>
      <w:pPr>
        <w:spacing w:line="360" w:lineRule="auto"/>
        <w:jc w:val="left"/>
        <w:rPr>
          <w:rFonts w:ascii="宋体" w:hAnsi="宋体" w:cs="宋体"/>
          <w:sz w:val="24"/>
          <w:u w:val="single"/>
        </w:rPr>
      </w:pPr>
      <w:r>
        <w:rPr>
          <w:rFonts w:hint="eastAsia" w:ascii="宋体" w:hAnsi="宋体" w:cs="宋体"/>
          <w:sz w:val="24"/>
        </w:rPr>
        <w:t>致：</w:t>
      </w:r>
      <w:r>
        <w:rPr>
          <w:rFonts w:hint="eastAsia" w:ascii="宋体" w:hAnsi="宋体" w:cs="宋体"/>
          <w:sz w:val="24"/>
          <w:u w:val="single"/>
        </w:rPr>
        <w:t>（采购单位名称）</w:t>
      </w:r>
    </w:p>
    <w:p>
      <w:pPr>
        <w:spacing w:line="360" w:lineRule="auto"/>
        <w:ind w:firstLine="480" w:firstLineChars="200"/>
        <w:rPr>
          <w:rFonts w:ascii="宋体" w:hAnsi="宋体" w:cs="宋体"/>
          <w:sz w:val="24"/>
        </w:rPr>
      </w:pPr>
      <w:r>
        <w:rPr>
          <w:rFonts w:hint="eastAsia" w:ascii="宋体" w:hAnsi="宋体" w:cs="宋体"/>
          <w:sz w:val="24"/>
        </w:rPr>
        <w:t>江苏畅誉项目管理有限公司</w:t>
      </w:r>
    </w:p>
    <w:p>
      <w:pPr>
        <w:pStyle w:val="47"/>
        <w:spacing w:line="360" w:lineRule="auto"/>
        <w:ind w:firstLine="480" w:firstLineChars="200"/>
        <w:rPr>
          <w:rFonts w:hint="default" w:hAnsi="宋体" w:cs="宋体"/>
          <w:sz w:val="24"/>
          <w:szCs w:val="24"/>
        </w:rPr>
      </w:pPr>
      <w:r>
        <w:rPr>
          <w:rFonts w:hAnsi="宋体" w:cs="宋体"/>
          <w:sz w:val="24"/>
          <w:szCs w:val="24"/>
        </w:rPr>
        <w:t>我们收到贵公司</w:t>
      </w:r>
      <w:r>
        <w:rPr>
          <w:rFonts w:hAnsi="宋体" w:cs="宋体"/>
          <w:sz w:val="24"/>
          <w:szCs w:val="24"/>
          <w:u w:val="single"/>
        </w:rPr>
        <w:t xml:space="preserve">        </w:t>
      </w:r>
      <w:r>
        <w:rPr>
          <w:rFonts w:hAnsi="宋体" w:cs="宋体"/>
          <w:sz w:val="24"/>
          <w:szCs w:val="24"/>
        </w:rPr>
        <w:t>号招标文件，经仔细阅读和研究，我们决定参加本项目的招标活动并投标。为此，我方郑重声明以下诸点，并负法律责任。</w:t>
      </w:r>
    </w:p>
    <w:p>
      <w:pPr>
        <w:pStyle w:val="47"/>
        <w:spacing w:line="360" w:lineRule="auto"/>
        <w:ind w:firstLine="480" w:firstLineChars="200"/>
        <w:rPr>
          <w:rFonts w:hint="default" w:hAnsi="宋体" w:cs="宋体"/>
          <w:sz w:val="24"/>
          <w:szCs w:val="24"/>
        </w:rPr>
      </w:pPr>
      <w:r>
        <w:rPr>
          <w:rFonts w:hAnsi="宋体" w:cs="宋体"/>
          <w:sz w:val="24"/>
          <w:szCs w:val="24"/>
        </w:rPr>
        <w:t>1.在考察现场并充分考虑</w:t>
      </w:r>
      <w:r>
        <w:rPr>
          <w:rFonts w:hAnsi="宋体" w:cs="宋体"/>
          <w:sz w:val="24"/>
          <w:szCs w:val="24"/>
          <w:u w:val="single"/>
        </w:rPr>
        <w:t xml:space="preserve">              </w:t>
      </w:r>
      <w:r>
        <w:rPr>
          <w:rFonts w:hAnsi="宋体" w:cs="宋体"/>
          <w:sz w:val="24"/>
          <w:szCs w:val="24"/>
        </w:rPr>
        <w:t>(项目名称)施工招标文件的全部内容后，我方兹以：人民币(大写)：</w:t>
      </w:r>
      <w:r>
        <w:rPr>
          <w:rFonts w:hAnsi="宋体" w:cs="宋体"/>
          <w:sz w:val="24"/>
          <w:szCs w:val="24"/>
          <w:u w:val="single"/>
        </w:rPr>
        <w:t xml:space="preserve">        </w:t>
      </w:r>
      <w:r>
        <w:rPr>
          <w:rFonts w:hAnsi="宋体" w:cs="宋体"/>
          <w:sz w:val="24"/>
          <w:szCs w:val="24"/>
        </w:rPr>
        <w:t>元，RMB￥：</w:t>
      </w:r>
      <w:r>
        <w:rPr>
          <w:rFonts w:hAnsi="宋体" w:cs="宋体"/>
          <w:sz w:val="24"/>
          <w:szCs w:val="24"/>
          <w:u w:val="single"/>
        </w:rPr>
        <w:t xml:space="preserve">     </w:t>
      </w:r>
      <w:r>
        <w:rPr>
          <w:rFonts w:hAnsi="宋体" w:cs="宋体"/>
          <w:sz w:val="24"/>
          <w:szCs w:val="24"/>
        </w:rPr>
        <w:t>元的投标价格和按合同约定有权得到的其它金额，并严格按照合同约定，施工、竣工和交付本工程并维修其中的任何缺陷。</w:t>
      </w:r>
    </w:p>
    <w:p>
      <w:pPr>
        <w:pStyle w:val="47"/>
        <w:spacing w:line="360" w:lineRule="auto"/>
        <w:ind w:firstLine="480" w:firstLineChars="200"/>
        <w:rPr>
          <w:rFonts w:hint="default" w:hAnsi="宋体" w:cs="宋体"/>
          <w:sz w:val="24"/>
          <w:szCs w:val="24"/>
        </w:rPr>
      </w:pPr>
      <w:r>
        <w:rPr>
          <w:rFonts w:hAnsi="宋体" w:cs="宋体"/>
          <w:sz w:val="24"/>
          <w:szCs w:val="24"/>
        </w:rPr>
        <w:t>2.如果我们的投标文件被接受，我们将严格履行招标文件中规定的每一项要求，按期、按质、按量履行合同的义务。</w:t>
      </w:r>
    </w:p>
    <w:p>
      <w:pPr>
        <w:pStyle w:val="47"/>
        <w:spacing w:line="360" w:lineRule="auto"/>
        <w:ind w:firstLine="480" w:firstLineChars="200"/>
        <w:rPr>
          <w:rFonts w:hint="default" w:hAnsi="宋体" w:cs="宋体"/>
          <w:sz w:val="24"/>
          <w:szCs w:val="24"/>
        </w:rPr>
      </w:pPr>
      <w:r>
        <w:rPr>
          <w:rFonts w:hAnsi="宋体" w:cs="宋体"/>
          <w:sz w:val="24"/>
          <w:szCs w:val="24"/>
        </w:rPr>
        <w:t>3.我们已详细审查全部招标文件，包括补充文件(如果有的话)。我们完全理解并同意招标文件的所有规定，并放弃对这方面有不明及误解的权利。</w:t>
      </w:r>
    </w:p>
    <w:p>
      <w:pPr>
        <w:pStyle w:val="47"/>
        <w:spacing w:line="360" w:lineRule="auto"/>
        <w:rPr>
          <w:rFonts w:hint="default" w:hAnsi="宋体" w:cs="宋体"/>
          <w:sz w:val="24"/>
          <w:szCs w:val="24"/>
        </w:rPr>
      </w:pPr>
      <w:r>
        <w:rPr>
          <w:rFonts w:hAnsi="宋体" w:cs="宋体"/>
          <w:sz w:val="24"/>
          <w:szCs w:val="24"/>
        </w:rPr>
        <w:t xml:space="preserve">    4.我们同意按招标文件中的规定，本投标文件的有效期限为投标开始后</w:t>
      </w:r>
      <w:r>
        <w:rPr>
          <w:rFonts w:hAnsi="宋体" w:cs="宋体"/>
          <w:sz w:val="24"/>
          <w:szCs w:val="24"/>
          <w:u w:val="single"/>
        </w:rPr>
        <w:t>60</w:t>
      </w:r>
      <w:r>
        <w:rPr>
          <w:rFonts w:hAnsi="宋体" w:cs="宋体"/>
          <w:sz w:val="24"/>
          <w:szCs w:val="24"/>
        </w:rPr>
        <w:t>天。</w:t>
      </w:r>
    </w:p>
    <w:p>
      <w:pPr>
        <w:pStyle w:val="47"/>
        <w:spacing w:line="360" w:lineRule="auto"/>
        <w:rPr>
          <w:rFonts w:hint="default" w:hAnsi="宋体" w:cs="宋体"/>
          <w:sz w:val="24"/>
          <w:szCs w:val="24"/>
        </w:rPr>
      </w:pPr>
      <w:r>
        <w:rPr>
          <w:rFonts w:hAnsi="宋体" w:cs="宋体"/>
          <w:sz w:val="24"/>
          <w:szCs w:val="24"/>
        </w:rPr>
        <w:t xml:space="preserve">    5.我们愿意提供代理机构在招标文件中要求的所有资料。</w:t>
      </w:r>
    </w:p>
    <w:p>
      <w:pPr>
        <w:pStyle w:val="47"/>
        <w:spacing w:line="360" w:lineRule="auto"/>
        <w:rPr>
          <w:rFonts w:hint="default" w:hAnsi="宋体" w:cs="宋体"/>
          <w:sz w:val="24"/>
          <w:szCs w:val="24"/>
        </w:rPr>
      </w:pPr>
      <w:r>
        <w:rPr>
          <w:rFonts w:hAnsi="宋体" w:cs="宋体"/>
          <w:sz w:val="24"/>
          <w:szCs w:val="24"/>
        </w:rPr>
        <w:t xml:space="preserve">    6.我们认为你们有权决定中标单位，还认为你们有权接受或拒绝所有的投标单位。</w:t>
      </w:r>
    </w:p>
    <w:p>
      <w:pPr>
        <w:pStyle w:val="47"/>
        <w:spacing w:line="360" w:lineRule="auto"/>
        <w:rPr>
          <w:rFonts w:hint="default" w:hAnsi="宋体" w:cs="宋体"/>
          <w:sz w:val="24"/>
          <w:szCs w:val="24"/>
        </w:rPr>
      </w:pPr>
      <w:r>
        <w:rPr>
          <w:rFonts w:hAnsi="宋体" w:cs="宋体"/>
          <w:sz w:val="24"/>
          <w:szCs w:val="24"/>
        </w:rPr>
        <w:t xml:space="preserve">    7.我们愿意遵守招标文件中所列的收费标准。</w:t>
      </w:r>
    </w:p>
    <w:p>
      <w:pPr>
        <w:pStyle w:val="47"/>
        <w:spacing w:line="360" w:lineRule="auto"/>
        <w:rPr>
          <w:rFonts w:hint="default" w:hAnsi="宋体" w:cs="宋体"/>
          <w:sz w:val="24"/>
          <w:szCs w:val="24"/>
        </w:rPr>
      </w:pPr>
      <w:r>
        <w:rPr>
          <w:rFonts w:hAnsi="宋体" w:cs="宋体"/>
          <w:sz w:val="24"/>
          <w:szCs w:val="24"/>
        </w:rPr>
        <w:t xml:space="preserve">    8.我们承诺该投标文件在投标开始后的全过程中保持有效，不作任何更改和变动。</w:t>
      </w:r>
    </w:p>
    <w:p>
      <w:pPr>
        <w:pStyle w:val="47"/>
        <w:spacing w:line="360" w:lineRule="auto"/>
        <w:ind w:firstLine="480"/>
        <w:rPr>
          <w:rFonts w:hint="default" w:hAnsi="宋体" w:cs="宋体"/>
          <w:sz w:val="24"/>
          <w:szCs w:val="24"/>
        </w:rPr>
      </w:pPr>
      <w:r>
        <w:rPr>
          <w:rFonts w:hAnsi="宋体" w:cs="宋体"/>
          <w:sz w:val="24"/>
          <w:szCs w:val="24"/>
        </w:rPr>
        <w:t>9.我们愿意按招标文件的规定交纳招标保证金，并同意招标文件中关于招标保证金不予退还的规定。</w:t>
      </w:r>
    </w:p>
    <w:p>
      <w:pPr>
        <w:pStyle w:val="47"/>
        <w:spacing w:line="360" w:lineRule="auto"/>
        <w:ind w:firstLine="480"/>
        <w:rPr>
          <w:rFonts w:hint="default" w:hAnsi="宋体" w:cs="宋体"/>
          <w:sz w:val="24"/>
          <w:szCs w:val="24"/>
        </w:rPr>
      </w:pPr>
      <w:r>
        <w:rPr>
          <w:rFonts w:hAnsi="宋体" w:cs="宋体"/>
          <w:sz w:val="24"/>
          <w:szCs w:val="24"/>
        </w:rPr>
        <w:t>10.如果我们成交，我们愿意按照招标文件规定的时间和方式支付履约保证金，并按招标文件的规定支付招标平台服务费。</w:t>
      </w:r>
    </w:p>
    <w:p>
      <w:pPr>
        <w:adjustRightInd w:val="0"/>
        <w:spacing w:line="360" w:lineRule="auto"/>
        <w:ind w:firstLine="480" w:firstLineChars="200"/>
        <w:rPr>
          <w:rFonts w:ascii="宋体" w:hAnsi="宋体" w:cs="宋体"/>
          <w:sz w:val="24"/>
        </w:rPr>
      </w:pPr>
      <w:r>
        <w:rPr>
          <w:rFonts w:hint="eastAsia" w:ascii="宋体" w:hAnsi="宋体" w:cs="宋体"/>
          <w:sz w:val="24"/>
        </w:rPr>
        <w:t>11. 如果我方中标，我方保证在</w:t>
      </w:r>
      <w:r>
        <w:rPr>
          <w:rFonts w:hint="eastAsia" w:ascii="宋体" w:hAnsi="宋体" w:cs="宋体"/>
          <w:sz w:val="24"/>
          <w:u w:val="single"/>
        </w:rPr>
        <w:t xml:space="preserve">       </w:t>
      </w:r>
      <w:r>
        <w:rPr>
          <w:rFonts w:hint="eastAsia" w:ascii="宋体" w:hAnsi="宋体" w:cs="宋体"/>
          <w:sz w:val="24"/>
        </w:rPr>
        <w:t>天(日历日)内竣工。我方确保工程质量达到</w:t>
      </w:r>
      <w:r>
        <w:rPr>
          <w:rFonts w:hint="eastAsia" w:ascii="宋体" w:hAnsi="宋体" w:cs="宋体"/>
          <w:sz w:val="24"/>
          <w:u w:val="single"/>
        </w:rPr>
        <w:t xml:space="preserve">        </w:t>
      </w:r>
      <w:r>
        <w:rPr>
          <w:rFonts w:hint="eastAsia" w:ascii="宋体" w:hAnsi="宋体" w:cs="宋体"/>
          <w:sz w:val="24"/>
        </w:rPr>
        <w:t>标准。我方同意本投标函在招标文件规定的提交投标文件截止时间后，在招标文件规定的投标有效期期满前对我方具有约束力，且随时准备接受你方发出的中标通知书。</w:t>
      </w:r>
    </w:p>
    <w:p>
      <w:pPr>
        <w:pStyle w:val="44"/>
        <w:spacing w:line="360" w:lineRule="auto"/>
        <w:ind w:firstLine="480" w:firstLineChars="200"/>
        <w:rPr>
          <w:rFonts w:hAnsi="宋体"/>
          <w:color w:val="auto"/>
        </w:rPr>
      </w:pPr>
      <w:r>
        <w:rPr>
          <w:rFonts w:hint="eastAsia" w:hAnsi="宋体"/>
          <w:color w:val="auto"/>
        </w:rPr>
        <w:t>在签署协议书之前，你方的中标通知书连同本投标函，对双方具有约束力。</w:t>
      </w:r>
    </w:p>
    <w:p>
      <w:pPr>
        <w:pStyle w:val="27"/>
        <w:spacing w:line="360" w:lineRule="auto"/>
        <w:ind w:left="0" w:firstLine="480" w:firstLineChars="200"/>
        <w:rPr>
          <w:rFonts w:ascii="宋体" w:hAnsi="宋体" w:cs="宋体"/>
          <w:sz w:val="24"/>
          <w:szCs w:val="24"/>
        </w:rPr>
      </w:pPr>
    </w:p>
    <w:p>
      <w:pPr>
        <w:pStyle w:val="27"/>
        <w:spacing w:line="360" w:lineRule="auto"/>
        <w:ind w:left="0" w:firstLine="480" w:firstLineChars="200"/>
        <w:rPr>
          <w:rFonts w:ascii="宋体" w:hAnsi="宋体" w:cs="宋体"/>
          <w:sz w:val="24"/>
          <w:szCs w:val="24"/>
        </w:rPr>
      </w:pPr>
      <w:r>
        <w:rPr>
          <w:rFonts w:hint="eastAsia" w:ascii="宋体" w:hAnsi="宋体" w:cs="宋体"/>
          <w:sz w:val="24"/>
          <w:szCs w:val="24"/>
        </w:rPr>
        <w:t>所有有关招标文件的函电，请按下列地址联系：</w:t>
      </w:r>
    </w:p>
    <w:p>
      <w:pPr>
        <w:pStyle w:val="47"/>
        <w:spacing w:line="360" w:lineRule="auto"/>
        <w:rPr>
          <w:rFonts w:hint="default" w:hAnsi="宋体" w:cs="宋体"/>
          <w:sz w:val="24"/>
          <w:szCs w:val="24"/>
        </w:rPr>
      </w:pPr>
      <w:r>
        <w:rPr>
          <w:rFonts w:hAnsi="宋体" w:cs="宋体"/>
          <w:sz w:val="24"/>
          <w:szCs w:val="24"/>
        </w:rPr>
        <w:t>投标单位：</w:t>
      </w:r>
    </w:p>
    <w:p>
      <w:pPr>
        <w:pStyle w:val="47"/>
        <w:spacing w:line="360" w:lineRule="auto"/>
        <w:rPr>
          <w:rFonts w:hint="default" w:hAnsi="宋体" w:cs="宋体"/>
          <w:sz w:val="24"/>
          <w:szCs w:val="24"/>
        </w:rPr>
      </w:pPr>
      <w:r>
        <w:rPr>
          <w:rFonts w:hAnsi="宋体" w:cs="宋体"/>
          <w:sz w:val="24"/>
          <w:szCs w:val="24"/>
        </w:rPr>
        <w:t>联系人：</w:t>
      </w:r>
    </w:p>
    <w:p>
      <w:pPr>
        <w:pStyle w:val="47"/>
        <w:spacing w:line="360" w:lineRule="auto"/>
        <w:rPr>
          <w:rFonts w:hint="default" w:hAnsi="宋体" w:cs="宋体"/>
          <w:sz w:val="24"/>
          <w:szCs w:val="24"/>
        </w:rPr>
      </w:pPr>
      <w:r>
        <w:rPr>
          <w:rFonts w:hAnsi="宋体" w:cs="宋体"/>
          <w:sz w:val="24"/>
          <w:szCs w:val="24"/>
        </w:rPr>
        <w:t>地址：                           邮政编码：</w:t>
      </w:r>
    </w:p>
    <w:p>
      <w:pPr>
        <w:pStyle w:val="47"/>
        <w:spacing w:line="360" w:lineRule="auto"/>
        <w:rPr>
          <w:rFonts w:hint="default" w:hAnsi="宋体" w:cs="宋体"/>
          <w:sz w:val="24"/>
          <w:szCs w:val="24"/>
        </w:rPr>
      </w:pPr>
      <w:r>
        <w:rPr>
          <w:rFonts w:hAnsi="宋体" w:cs="宋体"/>
          <w:sz w:val="24"/>
          <w:szCs w:val="24"/>
        </w:rPr>
        <w:t>联系电话：                       传真：</w:t>
      </w:r>
    </w:p>
    <w:p>
      <w:pPr>
        <w:pStyle w:val="47"/>
        <w:spacing w:line="360" w:lineRule="auto"/>
        <w:ind w:firstLine="3960" w:firstLineChars="1650"/>
        <w:rPr>
          <w:rFonts w:hint="default" w:hAnsi="宋体" w:cs="宋体"/>
          <w:sz w:val="24"/>
          <w:szCs w:val="24"/>
        </w:rPr>
      </w:pPr>
      <w:r>
        <w:rPr>
          <w:rFonts w:hAnsi="宋体" w:cs="宋体"/>
          <w:sz w:val="24"/>
          <w:szCs w:val="24"/>
        </w:rPr>
        <w:t>投标单位（盖章）：</w:t>
      </w:r>
    </w:p>
    <w:p>
      <w:pPr>
        <w:pStyle w:val="47"/>
        <w:spacing w:line="360" w:lineRule="auto"/>
        <w:ind w:firstLine="120" w:firstLineChars="50"/>
        <w:rPr>
          <w:rFonts w:hint="default" w:hAnsi="宋体" w:cs="宋体"/>
          <w:sz w:val="24"/>
          <w:szCs w:val="24"/>
        </w:rPr>
      </w:pPr>
      <w:r>
        <w:rPr>
          <w:rFonts w:hAnsi="宋体" w:cs="宋体"/>
          <w:sz w:val="24"/>
          <w:szCs w:val="24"/>
        </w:rPr>
        <w:t>法定代表人或代理人（签字或盖章）：</w:t>
      </w:r>
    </w:p>
    <w:p>
      <w:pPr>
        <w:pStyle w:val="47"/>
        <w:spacing w:line="360" w:lineRule="auto"/>
        <w:ind w:firstLine="4620"/>
        <w:jc w:val="center"/>
        <w:rPr>
          <w:rFonts w:hint="default" w:hAnsi="宋体" w:cs="宋体"/>
          <w:sz w:val="24"/>
          <w:szCs w:val="24"/>
        </w:rPr>
      </w:pPr>
      <w:r>
        <w:rPr>
          <w:rFonts w:hAnsi="宋体" w:cs="宋体"/>
          <w:sz w:val="24"/>
          <w:szCs w:val="24"/>
        </w:rPr>
        <w:t>年 月 日</w:t>
      </w:r>
    </w:p>
    <w:p>
      <w:pPr>
        <w:widowControl/>
        <w:spacing w:line="360" w:lineRule="auto"/>
        <w:jc w:val="left"/>
        <w:rPr>
          <w:rFonts w:ascii="宋体" w:hAnsi="宋体" w:cs="宋体"/>
          <w:b/>
          <w:kern w:val="0"/>
          <w:sz w:val="24"/>
        </w:rPr>
      </w:pPr>
    </w:p>
    <w:p>
      <w:pPr>
        <w:pStyle w:val="8"/>
        <w:spacing w:before="0" w:after="0" w:line="360" w:lineRule="auto"/>
        <w:jc w:val="center"/>
        <w:rPr>
          <w:rFonts w:hAnsi="宋体" w:cs="宋体"/>
          <w:sz w:val="24"/>
          <w:szCs w:val="24"/>
        </w:rPr>
        <w:sectPr>
          <w:headerReference r:id="rId10" w:type="default"/>
          <w:footerReference r:id="rId11" w:type="default"/>
          <w:pgSz w:w="11906" w:h="16838"/>
          <w:pgMar w:top="1440" w:right="1800" w:bottom="1440" w:left="1800" w:header="851" w:footer="992" w:gutter="0"/>
          <w:cols w:space="720" w:num="1"/>
          <w:docGrid w:type="lines" w:linePitch="312" w:charSpace="0"/>
        </w:sectPr>
      </w:pPr>
    </w:p>
    <w:p>
      <w:pPr>
        <w:pStyle w:val="8"/>
        <w:spacing w:before="0" w:after="0" w:line="360" w:lineRule="auto"/>
        <w:jc w:val="center"/>
        <w:rPr>
          <w:rFonts w:hAnsi="宋体" w:cs="宋体"/>
        </w:rPr>
      </w:pPr>
      <w:r>
        <w:rPr>
          <w:rFonts w:hint="eastAsia" w:hAnsi="宋体" w:cs="宋体"/>
        </w:rPr>
        <w:t>投标函附录</w:t>
      </w:r>
    </w:p>
    <w:p>
      <w:pPr>
        <w:pStyle w:val="8"/>
        <w:spacing w:before="0" w:after="0" w:line="360" w:lineRule="auto"/>
        <w:ind w:firstLine="480" w:firstLineChars="200"/>
        <w:jc w:val="left"/>
        <w:rPr>
          <w:rFonts w:hAnsi="宋体" w:cs="宋体"/>
          <w:b w:val="0"/>
          <w:sz w:val="24"/>
          <w:szCs w:val="24"/>
        </w:rPr>
      </w:pPr>
      <w:r>
        <w:rPr>
          <w:rFonts w:hint="eastAsia" w:hAnsi="宋体" w:cs="宋体"/>
          <w:b w:val="0"/>
          <w:sz w:val="24"/>
          <w:szCs w:val="24"/>
        </w:rPr>
        <w:t>投标单位在响应招标文件中规定的实质性要求和条件的基础上，可做出其它有利于采购单位的承诺。此类承诺可在本表中予以补充填写。</w:t>
      </w:r>
    </w:p>
    <w:p>
      <w:pPr>
        <w:spacing w:line="360" w:lineRule="auto"/>
        <w:rPr>
          <w:rFonts w:ascii="宋体" w:hAnsi="宋体" w:cs="宋体"/>
          <w:sz w:val="24"/>
        </w:rPr>
      </w:pPr>
      <w:r>
        <w:rPr>
          <w:rFonts w:hint="eastAsia" w:ascii="宋体" w:hAnsi="宋体" w:cs="宋体"/>
          <w:b/>
          <w:sz w:val="24"/>
        </w:rPr>
        <w:t>工程名称：</w:t>
      </w:r>
      <w:r>
        <w:rPr>
          <w:rFonts w:hint="eastAsia" w:ascii="宋体" w:hAnsi="宋体" w:cs="宋体"/>
          <w:sz w:val="24"/>
        </w:rPr>
        <w:t>（项目名称）</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793"/>
        <w:gridCol w:w="2940"/>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2793" w:type="dxa"/>
            <w:vAlign w:val="center"/>
          </w:tcPr>
          <w:p>
            <w:pPr>
              <w:spacing w:line="360" w:lineRule="auto"/>
              <w:jc w:val="center"/>
              <w:rPr>
                <w:rFonts w:ascii="宋体" w:hAnsi="宋体" w:cs="宋体"/>
                <w:szCs w:val="21"/>
              </w:rPr>
            </w:pPr>
            <w:r>
              <w:rPr>
                <w:rFonts w:hint="eastAsia" w:ascii="宋体" w:hAnsi="宋体" w:cs="宋体"/>
                <w:szCs w:val="21"/>
              </w:rPr>
              <w:t>条款内容</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约定内容</w:t>
            </w:r>
          </w:p>
        </w:tc>
        <w:tc>
          <w:tcPr>
            <w:tcW w:w="1912"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1</w:t>
            </w:r>
          </w:p>
        </w:tc>
        <w:tc>
          <w:tcPr>
            <w:tcW w:w="2793" w:type="dxa"/>
            <w:vAlign w:val="center"/>
          </w:tcPr>
          <w:p>
            <w:pPr>
              <w:spacing w:line="360" w:lineRule="auto"/>
              <w:rPr>
                <w:rFonts w:ascii="宋体" w:hAnsi="宋体" w:cs="宋体"/>
                <w:szCs w:val="21"/>
              </w:rPr>
            </w:pPr>
            <w:r>
              <w:rPr>
                <w:rFonts w:hint="eastAsia" w:ascii="宋体" w:hAnsi="宋体" w:cs="宋体"/>
                <w:szCs w:val="21"/>
              </w:rPr>
              <w:t>项目负责人</w:t>
            </w:r>
          </w:p>
        </w:tc>
        <w:tc>
          <w:tcPr>
            <w:tcW w:w="2940" w:type="dxa"/>
            <w:vAlign w:val="center"/>
          </w:tcPr>
          <w:p>
            <w:pPr>
              <w:spacing w:line="360" w:lineRule="auto"/>
              <w:rPr>
                <w:rFonts w:ascii="宋体" w:hAnsi="宋体" w:cs="宋体"/>
                <w:szCs w:val="21"/>
              </w:rPr>
            </w:pPr>
            <w:r>
              <w:rPr>
                <w:rFonts w:hint="eastAsia" w:ascii="宋体" w:hAnsi="宋体" w:cs="宋体"/>
                <w:szCs w:val="21"/>
              </w:rPr>
              <w:t>姓名：</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2</w:t>
            </w:r>
          </w:p>
        </w:tc>
        <w:tc>
          <w:tcPr>
            <w:tcW w:w="2793" w:type="dxa"/>
            <w:vAlign w:val="center"/>
          </w:tcPr>
          <w:p>
            <w:pPr>
              <w:spacing w:line="360" w:lineRule="auto"/>
              <w:rPr>
                <w:rFonts w:ascii="宋体" w:hAnsi="宋体" w:cs="宋体"/>
                <w:szCs w:val="21"/>
              </w:rPr>
            </w:pPr>
            <w:r>
              <w:rPr>
                <w:rFonts w:hint="eastAsia" w:ascii="宋体" w:hAnsi="宋体" w:cs="宋体"/>
                <w:szCs w:val="21"/>
              </w:rPr>
              <w:t>工期</w:t>
            </w:r>
          </w:p>
        </w:tc>
        <w:tc>
          <w:tcPr>
            <w:tcW w:w="2940" w:type="dxa"/>
            <w:vAlign w:val="center"/>
          </w:tcPr>
          <w:p>
            <w:pPr>
              <w:spacing w:line="360" w:lineRule="auto"/>
              <w:ind w:firstLine="315" w:firstLineChars="150"/>
              <w:jc w:val="left"/>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3</w:t>
            </w:r>
          </w:p>
        </w:tc>
        <w:tc>
          <w:tcPr>
            <w:tcW w:w="2793" w:type="dxa"/>
            <w:vAlign w:val="center"/>
          </w:tcPr>
          <w:p>
            <w:pPr>
              <w:spacing w:line="360" w:lineRule="auto"/>
              <w:rPr>
                <w:rFonts w:ascii="宋体" w:hAnsi="宋体" w:cs="宋体"/>
                <w:szCs w:val="21"/>
              </w:rPr>
            </w:pPr>
            <w:r>
              <w:rPr>
                <w:rFonts w:hint="eastAsia" w:ascii="宋体" w:hAnsi="宋体" w:cs="宋体"/>
                <w:szCs w:val="21"/>
              </w:rPr>
              <w:t>缺陷责任期</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4</w:t>
            </w:r>
          </w:p>
        </w:tc>
        <w:tc>
          <w:tcPr>
            <w:tcW w:w="2793" w:type="dxa"/>
            <w:vAlign w:val="center"/>
          </w:tcPr>
          <w:p>
            <w:pPr>
              <w:spacing w:line="360" w:lineRule="auto"/>
              <w:rPr>
                <w:rFonts w:ascii="宋体" w:hAnsi="宋体" w:cs="宋体"/>
                <w:szCs w:val="21"/>
              </w:rPr>
            </w:pPr>
            <w:r>
              <w:rPr>
                <w:rFonts w:hint="eastAsia" w:ascii="宋体" w:hAnsi="宋体" w:cs="宋体"/>
                <w:szCs w:val="21"/>
              </w:rPr>
              <w:t>承包人履约担保金额</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5</w:t>
            </w:r>
          </w:p>
        </w:tc>
        <w:tc>
          <w:tcPr>
            <w:tcW w:w="2793" w:type="dxa"/>
            <w:vAlign w:val="center"/>
          </w:tcPr>
          <w:p>
            <w:pPr>
              <w:spacing w:line="360" w:lineRule="auto"/>
              <w:rPr>
                <w:rFonts w:ascii="宋体" w:hAnsi="宋体" w:cs="宋体"/>
                <w:szCs w:val="21"/>
              </w:rPr>
            </w:pPr>
            <w:r>
              <w:rPr>
                <w:rFonts w:hint="eastAsia" w:ascii="宋体" w:hAnsi="宋体" w:cs="宋体"/>
                <w:szCs w:val="21"/>
              </w:rPr>
              <w:t>分包</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6</w:t>
            </w:r>
          </w:p>
        </w:tc>
        <w:tc>
          <w:tcPr>
            <w:tcW w:w="2793" w:type="dxa"/>
            <w:vAlign w:val="center"/>
          </w:tcPr>
          <w:p>
            <w:pPr>
              <w:spacing w:line="360" w:lineRule="auto"/>
              <w:rPr>
                <w:rFonts w:ascii="宋体" w:hAnsi="宋体" w:cs="宋体"/>
                <w:szCs w:val="21"/>
              </w:rPr>
            </w:pPr>
            <w:r>
              <w:rPr>
                <w:rFonts w:hint="eastAsia" w:ascii="宋体" w:hAnsi="宋体" w:cs="宋体"/>
                <w:szCs w:val="21"/>
              </w:rPr>
              <w:t>逾期竣工违约金</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7</w:t>
            </w:r>
          </w:p>
        </w:tc>
        <w:tc>
          <w:tcPr>
            <w:tcW w:w="2793" w:type="dxa"/>
            <w:vAlign w:val="center"/>
          </w:tcPr>
          <w:p>
            <w:pPr>
              <w:spacing w:line="360" w:lineRule="auto"/>
              <w:rPr>
                <w:rFonts w:ascii="宋体" w:hAnsi="宋体" w:cs="宋体"/>
                <w:szCs w:val="21"/>
              </w:rPr>
            </w:pPr>
            <w:r>
              <w:rPr>
                <w:rFonts w:hint="eastAsia" w:ascii="宋体" w:hAnsi="宋体" w:cs="宋体"/>
                <w:szCs w:val="21"/>
              </w:rPr>
              <w:t>逾期竣工违约金最高限额</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8</w:t>
            </w:r>
          </w:p>
        </w:tc>
        <w:tc>
          <w:tcPr>
            <w:tcW w:w="2793" w:type="dxa"/>
            <w:vAlign w:val="center"/>
          </w:tcPr>
          <w:p>
            <w:pPr>
              <w:spacing w:line="360" w:lineRule="auto"/>
              <w:rPr>
                <w:rFonts w:ascii="宋体" w:hAnsi="宋体" w:cs="宋体"/>
                <w:szCs w:val="21"/>
              </w:rPr>
            </w:pPr>
            <w:r>
              <w:rPr>
                <w:rFonts w:hint="eastAsia" w:ascii="宋体" w:hAnsi="宋体" w:cs="宋体"/>
                <w:szCs w:val="21"/>
              </w:rPr>
              <w:t>质量标准</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9</w:t>
            </w:r>
          </w:p>
        </w:tc>
        <w:tc>
          <w:tcPr>
            <w:tcW w:w="2793" w:type="dxa"/>
            <w:vAlign w:val="center"/>
          </w:tcPr>
          <w:p>
            <w:pPr>
              <w:spacing w:line="360" w:lineRule="auto"/>
              <w:rPr>
                <w:rFonts w:ascii="宋体" w:hAnsi="宋体" w:cs="宋体"/>
                <w:szCs w:val="21"/>
              </w:rPr>
            </w:pPr>
            <w:r>
              <w:rPr>
                <w:rFonts w:hint="eastAsia" w:ascii="宋体" w:hAnsi="宋体" w:cs="宋体"/>
                <w:szCs w:val="21"/>
              </w:rPr>
              <w:t>价格调整的差额计算</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2793" w:type="dxa"/>
            <w:vAlign w:val="center"/>
          </w:tcPr>
          <w:p>
            <w:pPr>
              <w:spacing w:line="360" w:lineRule="auto"/>
              <w:rPr>
                <w:rFonts w:ascii="宋体" w:hAnsi="宋体" w:cs="宋体"/>
                <w:szCs w:val="21"/>
              </w:rPr>
            </w:pPr>
            <w:r>
              <w:rPr>
                <w:rFonts w:hint="eastAsia" w:ascii="宋体" w:hAnsi="宋体" w:cs="宋体"/>
                <w:szCs w:val="21"/>
              </w:rPr>
              <w:t>预付款额度</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11</w:t>
            </w:r>
          </w:p>
        </w:tc>
        <w:tc>
          <w:tcPr>
            <w:tcW w:w="2793" w:type="dxa"/>
            <w:vAlign w:val="center"/>
          </w:tcPr>
          <w:p>
            <w:pPr>
              <w:spacing w:line="360" w:lineRule="auto"/>
              <w:rPr>
                <w:rFonts w:ascii="宋体" w:hAnsi="宋体" w:cs="宋体"/>
                <w:szCs w:val="21"/>
              </w:rPr>
            </w:pPr>
            <w:r>
              <w:rPr>
                <w:rFonts w:hint="eastAsia" w:ascii="宋体" w:hAnsi="宋体" w:cs="宋体"/>
                <w:szCs w:val="21"/>
              </w:rPr>
              <w:t>预付款保函金额</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12</w:t>
            </w:r>
          </w:p>
        </w:tc>
        <w:tc>
          <w:tcPr>
            <w:tcW w:w="2793" w:type="dxa"/>
            <w:vAlign w:val="center"/>
          </w:tcPr>
          <w:p>
            <w:pPr>
              <w:spacing w:line="360" w:lineRule="auto"/>
              <w:rPr>
                <w:rFonts w:ascii="宋体" w:hAnsi="宋体" w:cs="宋体"/>
                <w:szCs w:val="21"/>
              </w:rPr>
            </w:pPr>
            <w:r>
              <w:rPr>
                <w:rFonts w:hint="eastAsia" w:ascii="宋体" w:hAnsi="宋体" w:cs="宋体"/>
                <w:szCs w:val="21"/>
              </w:rPr>
              <w:t>质量保证金扣留百分比</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13</w:t>
            </w:r>
          </w:p>
        </w:tc>
        <w:tc>
          <w:tcPr>
            <w:tcW w:w="2793" w:type="dxa"/>
            <w:vAlign w:val="center"/>
          </w:tcPr>
          <w:p>
            <w:pPr>
              <w:spacing w:line="360" w:lineRule="auto"/>
              <w:rPr>
                <w:rFonts w:ascii="宋体" w:hAnsi="宋体" w:cs="宋体"/>
                <w:szCs w:val="21"/>
              </w:rPr>
            </w:pPr>
            <w:r>
              <w:rPr>
                <w:rFonts w:hint="eastAsia" w:ascii="宋体" w:hAnsi="宋体" w:cs="宋体"/>
                <w:szCs w:val="21"/>
              </w:rPr>
              <w:t>质量保证金额度</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w:t>
            </w:r>
          </w:p>
        </w:tc>
        <w:tc>
          <w:tcPr>
            <w:tcW w:w="2793" w:type="dxa"/>
            <w:vAlign w:val="center"/>
          </w:tcPr>
          <w:p>
            <w:pPr>
              <w:spacing w:line="360" w:lineRule="auto"/>
              <w:jc w:val="center"/>
              <w:rPr>
                <w:rFonts w:ascii="宋体" w:hAnsi="宋体" w:cs="宋体"/>
                <w:szCs w:val="21"/>
              </w:rPr>
            </w:pPr>
            <w:r>
              <w:rPr>
                <w:rFonts w:hint="eastAsia" w:ascii="宋体" w:hAnsi="宋体" w:cs="宋体"/>
                <w:szCs w:val="21"/>
              </w:rPr>
              <w:t>……</w:t>
            </w:r>
          </w:p>
        </w:tc>
        <w:tc>
          <w:tcPr>
            <w:tcW w:w="2940" w:type="dxa"/>
            <w:vAlign w:val="center"/>
          </w:tcPr>
          <w:p>
            <w:pPr>
              <w:spacing w:line="360" w:lineRule="auto"/>
              <w:jc w:val="center"/>
              <w:rPr>
                <w:rFonts w:ascii="宋体" w:hAnsi="宋体" w:cs="宋体"/>
                <w:szCs w:val="21"/>
              </w:rPr>
            </w:pPr>
          </w:p>
        </w:tc>
        <w:tc>
          <w:tcPr>
            <w:tcW w:w="1912" w:type="dxa"/>
            <w:vAlign w:val="center"/>
          </w:tcPr>
          <w:p>
            <w:pPr>
              <w:spacing w:line="360" w:lineRule="auto"/>
              <w:jc w:val="center"/>
              <w:rPr>
                <w:rFonts w:ascii="宋体" w:hAnsi="宋体" w:cs="宋体"/>
                <w:szCs w:val="21"/>
              </w:rPr>
            </w:pPr>
          </w:p>
        </w:tc>
      </w:tr>
    </w:tbl>
    <w:p>
      <w:pPr>
        <w:pStyle w:val="47"/>
        <w:spacing w:line="360" w:lineRule="auto"/>
        <w:ind w:firstLine="4620"/>
        <w:jc w:val="left"/>
        <w:rPr>
          <w:rFonts w:hint="default" w:hAnsi="宋体" w:cs="宋体"/>
          <w:sz w:val="24"/>
          <w:szCs w:val="24"/>
        </w:rPr>
      </w:pPr>
    </w:p>
    <w:p>
      <w:pPr>
        <w:pageBreakBefore/>
        <w:spacing w:line="360" w:lineRule="auto"/>
        <w:rPr>
          <w:rFonts w:ascii="宋体" w:hAnsi="宋体" w:cs="宋体"/>
          <w:b/>
          <w:sz w:val="28"/>
          <w:szCs w:val="28"/>
        </w:rPr>
      </w:pPr>
      <w:r>
        <w:rPr>
          <w:rFonts w:hint="eastAsia" w:ascii="宋体" w:hAnsi="宋体" w:cs="宋体"/>
          <w:b/>
          <w:sz w:val="28"/>
          <w:szCs w:val="28"/>
        </w:rPr>
        <w:t>附件二：</w:t>
      </w:r>
    </w:p>
    <w:p>
      <w:pPr>
        <w:pStyle w:val="20"/>
        <w:adjustRightInd w:val="0"/>
        <w:snapToGrid w:val="0"/>
        <w:spacing w:line="360" w:lineRule="auto"/>
        <w:ind w:firstLine="637"/>
        <w:jc w:val="center"/>
        <w:rPr>
          <w:rFonts w:hAnsi="宋体" w:cs="宋体"/>
          <w:b/>
          <w:bCs/>
          <w:sz w:val="32"/>
          <w:szCs w:val="32"/>
        </w:rPr>
      </w:pPr>
      <w:r>
        <w:rPr>
          <w:rFonts w:hint="eastAsia" w:hAnsi="宋体" w:cs="宋体"/>
          <w:b/>
          <w:bCs/>
          <w:sz w:val="32"/>
          <w:szCs w:val="32"/>
        </w:rPr>
        <w:t>法定代表人资格证明书</w:t>
      </w:r>
    </w:p>
    <w:p>
      <w:pPr>
        <w:pStyle w:val="20"/>
        <w:adjustRightInd w:val="0"/>
        <w:snapToGrid w:val="0"/>
        <w:spacing w:line="360" w:lineRule="auto"/>
        <w:ind w:firstLine="420"/>
        <w:rPr>
          <w:rFonts w:hAnsi="宋体" w:cs="宋体"/>
          <w:sz w:val="24"/>
          <w:szCs w:val="24"/>
        </w:rPr>
      </w:pPr>
    </w:p>
    <w:p>
      <w:pPr>
        <w:pStyle w:val="20"/>
        <w:adjustRightInd w:val="0"/>
        <w:snapToGrid w:val="0"/>
        <w:spacing w:line="360" w:lineRule="auto"/>
        <w:ind w:firstLine="420"/>
        <w:rPr>
          <w:rFonts w:hAnsi="宋体" w:cs="宋体"/>
          <w:sz w:val="24"/>
          <w:szCs w:val="24"/>
        </w:rPr>
      </w:pPr>
      <w:r>
        <w:rPr>
          <w:rFonts w:hint="eastAsia" w:hAnsi="宋体" w:cs="宋体"/>
          <w:sz w:val="24"/>
          <w:szCs w:val="24"/>
        </w:rPr>
        <w:t>单位名称：</w:t>
      </w:r>
    </w:p>
    <w:p>
      <w:pPr>
        <w:pStyle w:val="20"/>
        <w:adjustRightInd w:val="0"/>
        <w:snapToGrid w:val="0"/>
        <w:spacing w:line="360" w:lineRule="auto"/>
        <w:ind w:firstLine="420"/>
        <w:rPr>
          <w:rFonts w:hAnsi="宋体" w:cs="宋体"/>
          <w:sz w:val="24"/>
          <w:szCs w:val="24"/>
        </w:rPr>
      </w:pPr>
      <w:r>
        <w:rPr>
          <w:rFonts w:hint="eastAsia" w:hAnsi="宋体" w:cs="宋体"/>
          <w:sz w:val="24"/>
          <w:szCs w:val="24"/>
        </w:rPr>
        <w:t>地址：</w:t>
      </w:r>
    </w:p>
    <w:p>
      <w:pPr>
        <w:pStyle w:val="20"/>
        <w:adjustRightInd w:val="0"/>
        <w:snapToGrid w:val="0"/>
        <w:spacing w:line="360" w:lineRule="auto"/>
        <w:ind w:firstLine="420"/>
        <w:rPr>
          <w:rFonts w:hAnsi="宋体" w:cs="宋体"/>
          <w:sz w:val="24"/>
          <w:szCs w:val="24"/>
        </w:rPr>
      </w:pPr>
      <w:r>
        <w:rPr>
          <w:rFonts w:hint="eastAsia" w:hAnsi="宋体" w:cs="宋体"/>
          <w:sz w:val="24"/>
          <w:szCs w:val="24"/>
        </w:rPr>
        <w:t xml:space="preserve">姓名：                                性别：   </w:t>
      </w:r>
    </w:p>
    <w:p>
      <w:pPr>
        <w:pStyle w:val="20"/>
        <w:adjustRightInd w:val="0"/>
        <w:snapToGrid w:val="0"/>
        <w:spacing w:line="360" w:lineRule="auto"/>
        <w:ind w:firstLine="420"/>
        <w:rPr>
          <w:rFonts w:hAnsi="宋体" w:cs="宋体"/>
          <w:sz w:val="24"/>
          <w:szCs w:val="24"/>
          <w:u w:val="single"/>
        </w:rPr>
      </w:pPr>
      <w:r>
        <w:rPr>
          <w:rFonts w:hint="eastAsia" w:hAnsi="宋体" w:cs="宋体"/>
          <w:sz w:val="24"/>
          <w:szCs w:val="24"/>
        </w:rPr>
        <w:t>年龄：                                职务：</w:t>
      </w:r>
    </w:p>
    <w:p>
      <w:pPr>
        <w:pStyle w:val="20"/>
        <w:adjustRightInd w:val="0"/>
        <w:snapToGrid w:val="0"/>
        <w:spacing w:line="360" w:lineRule="auto"/>
        <w:ind w:firstLine="360" w:firstLineChars="150"/>
        <w:rPr>
          <w:rFonts w:hAnsi="宋体" w:cs="宋体"/>
          <w:sz w:val="24"/>
          <w:szCs w:val="24"/>
        </w:rPr>
      </w:pPr>
      <w:r>
        <w:rPr>
          <w:rFonts w:hint="eastAsia" w:hAnsi="宋体" w:cs="宋体"/>
          <w:sz w:val="24"/>
          <w:szCs w:val="24"/>
        </w:rPr>
        <w:t>本人系</w:t>
      </w:r>
      <w:r>
        <w:rPr>
          <w:rFonts w:hint="eastAsia" w:hAnsi="宋体" w:cs="宋体"/>
          <w:sz w:val="24"/>
          <w:szCs w:val="24"/>
          <w:u w:val="single"/>
        </w:rPr>
        <w:t>(投标单位名称)</w:t>
      </w:r>
      <w:r>
        <w:rPr>
          <w:rFonts w:hint="eastAsia" w:hAnsi="宋体" w:cs="宋体"/>
          <w:sz w:val="24"/>
          <w:szCs w:val="24"/>
        </w:rPr>
        <w:t>的法定代表人。为</w:t>
      </w:r>
      <w:r>
        <w:rPr>
          <w:rFonts w:hint="eastAsia" w:hAnsi="宋体" w:cs="宋体"/>
          <w:sz w:val="24"/>
          <w:szCs w:val="24"/>
          <w:u w:val="single"/>
        </w:rPr>
        <w:t xml:space="preserve"> (项目名称)项目 的</w:t>
      </w:r>
      <w:r>
        <w:rPr>
          <w:rFonts w:hint="eastAsia" w:hAnsi="宋体" w:cs="宋体"/>
          <w:sz w:val="24"/>
          <w:szCs w:val="24"/>
        </w:rPr>
        <w:t>施工、竣工和保修的工程签署上述工程的投标文件、进行合同谈判、签署合同和处理与之有关的一切事务。</w:t>
      </w:r>
    </w:p>
    <w:p>
      <w:pPr>
        <w:pStyle w:val="20"/>
        <w:adjustRightInd w:val="0"/>
        <w:snapToGrid w:val="0"/>
        <w:spacing w:line="360" w:lineRule="auto"/>
        <w:rPr>
          <w:rFonts w:hAnsi="宋体" w:cs="宋体"/>
          <w:sz w:val="24"/>
          <w:szCs w:val="24"/>
        </w:rPr>
      </w:pPr>
    </w:p>
    <w:p>
      <w:pPr>
        <w:pStyle w:val="20"/>
        <w:adjustRightInd w:val="0"/>
        <w:snapToGrid w:val="0"/>
        <w:spacing w:line="360" w:lineRule="auto"/>
        <w:ind w:firstLine="480" w:firstLineChars="200"/>
        <w:rPr>
          <w:rFonts w:hAnsi="宋体" w:cs="宋体"/>
          <w:sz w:val="24"/>
          <w:szCs w:val="24"/>
        </w:rPr>
      </w:pPr>
      <w:r>
        <w:rPr>
          <w:rFonts w:hint="eastAsia" w:hAnsi="宋体" w:cs="宋体"/>
          <w:sz w:val="24"/>
          <w:szCs w:val="24"/>
        </w:rPr>
        <w:t>特此证明。</w:t>
      </w:r>
    </w:p>
    <w:p>
      <w:pPr>
        <w:pStyle w:val="20"/>
        <w:adjustRightInd w:val="0"/>
        <w:snapToGrid w:val="0"/>
        <w:spacing w:line="360" w:lineRule="auto"/>
        <w:rPr>
          <w:rFonts w:hAnsi="宋体" w:cs="宋体"/>
          <w:sz w:val="24"/>
          <w:szCs w:val="24"/>
        </w:rPr>
      </w:pPr>
    </w:p>
    <w:p>
      <w:pPr>
        <w:pStyle w:val="20"/>
        <w:adjustRightInd w:val="0"/>
        <w:snapToGrid w:val="0"/>
        <w:spacing w:line="360" w:lineRule="auto"/>
        <w:jc w:val="right"/>
        <w:rPr>
          <w:rFonts w:hAnsi="宋体" w:cs="宋体"/>
          <w:sz w:val="24"/>
          <w:szCs w:val="24"/>
        </w:rPr>
      </w:pPr>
      <w:r>
        <w:rPr>
          <w:rFonts w:hint="eastAsia" w:hAnsi="宋体" w:cs="宋体"/>
          <w:sz w:val="24"/>
          <w:szCs w:val="24"/>
        </w:rPr>
        <w:t>投标单位：(盖章)</w:t>
      </w:r>
    </w:p>
    <w:p>
      <w:pPr>
        <w:pStyle w:val="7"/>
        <w:spacing w:line="360" w:lineRule="auto"/>
        <w:ind w:firstLine="4560" w:firstLineChars="1900"/>
        <w:jc w:val="right"/>
        <w:rPr>
          <w:rFonts w:hAnsi="宋体" w:cs="宋体"/>
          <w:szCs w:val="24"/>
        </w:rPr>
      </w:pPr>
      <w:r>
        <w:rPr>
          <w:rFonts w:hint="eastAsia" w:hAnsi="宋体" w:cs="宋体"/>
          <w:szCs w:val="24"/>
        </w:rPr>
        <w:t>日期：  年  月  日</w:t>
      </w:r>
    </w:p>
    <w:p>
      <w:pPr>
        <w:widowControl/>
        <w:spacing w:line="360" w:lineRule="auto"/>
        <w:jc w:val="left"/>
        <w:rPr>
          <w:rFonts w:ascii="宋体" w:hAnsi="宋体" w:cs="宋体"/>
          <w:b/>
          <w:sz w:val="24"/>
        </w:rPr>
      </w:pPr>
    </w:p>
    <w:p>
      <w:pPr>
        <w:wordWrap w:val="0"/>
        <w:snapToGrid w:val="0"/>
        <w:spacing w:line="360" w:lineRule="auto"/>
        <w:ind w:firstLine="360"/>
        <w:rPr>
          <w:rFonts w:ascii="宋体" w:hAnsi="宋体" w:cs="宋体"/>
          <w:sz w:val="24"/>
        </w:rPr>
      </w:pPr>
    </w:p>
    <w:p>
      <w:pPr>
        <w:wordWrap w:val="0"/>
        <w:snapToGrid w:val="0"/>
        <w:spacing w:line="360" w:lineRule="auto"/>
        <w:ind w:firstLine="360"/>
        <w:rPr>
          <w:rFonts w:ascii="宋体" w:hAnsi="宋体" w:cs="宋体"/>
          <w:sz w:val="24"/>
        </w:rPr>
      </w:pPr>
      <w:r>
        <w:rPr>
          <w:rFonts w:hint="eastAsia" w:ascii="宋体" w:hAnsi="宋体" w:cs="宋体"/>
          <w:sz w:val="24"/>
        </w:rPr>
        <w:t>法定代表人身份证（双面复印件）粘贴处</w:t>
      </w:r>
    </w:p>
    <w:p>
      <w:pPr>
        <w:widowControl/>
        <w:spacing w:line="360" w:lineRule="auto"/>
        <w:jc w:val="left"/>
        <w:rPr>
          <w:rFonts w:ascii="宋体" w:hAnsi="宋体" w:cs="宋体"/>
          <w:b/>
          <w:sz w:val="24"/>
        </w:rPr>
      </w:pPr>
      <w:r>
        <w:rPr>
          <w:rFonts w:hint="eastAsia" w:ascii="宋体" w:hAnsi="宋体" w:cs="宋体"/>
          <w:b/>
          <w:sz w:val="24"/>
        </w:rPr>
        <w:br w:type="page"/>
      </w:r>
    </w:p>
    <w:p>
      <w:pPr>
        <w:pStyle w:val="47"/>
        <w:spacing w:line="360" w:lineRule="auto"/>
        <w:jc w:val="left"/>
        <w:rPr>
          <w:rFonts w:hint="default" w:hAnsi="宋体" w:cs="宋体"/>
          <w:b/>
          <w:sz w:val="28"/>
          <w:szCs w:val="28"/>
        </w:rPr>
      </w:pPr>
      <w:r>
        <w:rPr>
          <w:rFonts w:hAnsi="宋体" w:cs="宋体"/>
          <w:b/>
          <w:sz w:val="28"/>
          <w:szCs w:val="28"/>
        </w:rPr>
        <w:t>附件三：</w:t>
      </w:r>
    </w:p>
    <w:p>
      <w:pPr>
        <w:pStyle w:val="47"/>
        <w:spacing w:line="360" w:lineRule="auto"/>
        <w:jc w:val="center"/>
        <w:rPr>
          <w:rFonts w:hint="default" w:hAnsi="宋体" w:cs="宋体"/>
          <w:b/>
          <w:sz w:val="32"/>
          <w:szCs w:val="32"/>
        </w:rPr>
      </w:pPr>
      <w:r>
        <w:rPr>
          <w:rFonts w:hAnsi="宋体" w:cs="宋体"/>
          <w:b/>
          <w:sz w:val="32"/>
          <w:szCs w:val="32"/>
        </w:rPr>
        <w:t>授权委托书</w:t>
      </w:r>
    </w:p>
    <w:p>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w:t>
      </w:r>
    </w:p>
    <w:p>
      <w:pPr>
        <w:adjustRightInd w:val="0"/>
        <w:snapToGrid w:val="0"/>
        <w:spacing w:line="360" w:lineRule="auto"/>
        <w:ind w:firstLine="516" w:firstLineChars="215"/>
        <w:rPr>
          <w:rFonts w:ascii="宋体" w:hAnsi="宋体" w:cs="宋体"/>
          <w:sz w:val="24"/>
        </w:rPr>
      </w:pPr>
      <w:r>
        <w:rPr>
          <w:rFonts w:hint="eastAsia" w:ascii="宋体" w:hAnsi="宋体" w:cs="宋体"/>
          <w:sz w:val="24"/>
        </w:rPr>
        <w:t>我 ___________(姓名)系_________________（投标单位名称）的法定代表人，现授权委托__________________（被授权人的姓名、职务）为本次投标中我单位的合法代理人，全权负责参加本次项目的投标、签订合约以及与之相关的各项工作。本投标单位对被授权人的签名负全部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pPr>
        <w:adjustRightInd w:val="0"/>
        <w:snapToGrid w:val="0"/>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法定代表人签字或盖章：                     日期：</w:t>
      </w:r>
    </w:p>
    <w:p>
      <w:pPr>
        <w:spacing w:line="360" w:lineRule="auto"/>
        <w:rPr>
          <w:rFonts w:ascii="宋体" w:hAnsi="宋体" w:cs="宋体"/>
          <w:sz w:val="24"/>
        </w:rPr>
      </w:pPr>
      <w:r>
        <w:rPr>
          <w:rFonts w:hint="eastAsia" w:ascii="宋体" w:hAnsi="宋体" w:cs="宋体"/>
          <w:sz w:val="24"/>
        </w:rPr>
        <w:t>职务：                                     联系电话：</w:t>
      </w:r>
    </w:p>
    <w:p>
      <w:pPr>
        <w:spacing w:line="360" w:lineRule="auto"/>
        <w:rPr>
          <w:rFonts w:ascii="宋体" w:hAnsi="宋体" w:cs="宋体"/>
          <w:sz w:val="24"/>
        </w:rPr>
      </w:pPr>
      <w:r>
        <w:rPr>
          <w:rFonts w:hint="eastAsia" w:ascii="宋体" w:hAnsi="宋体" w:cs="宋体"/>
          <w:sz w:val="24"/>
        </w:rPr>
        <w:t>单位名称：                                 地址：</w:t>
      </w:r>
    </w:p>
    <w:p>
      <w:pPr>
        <w:spacing w:line="360" w:lineRule="auto"/>
        <w:rPr>
          <w:rFonts w:ascii="宋体" w:hAnsi="宋体" w:cs="宋体"/>
          <w:sz w:val="24"/>
        </w:rPr>
      </w:pPr>
      <w:r>
        <w:rPr>
          <w:rFonts w:hint="eastAsia" w:ascii="宋体" w:hAnsi="宋体" w:cs="宋体"/>
          <w:sz w:val="24"/>
        </w:rPr>
        <w:t>身份证号码：</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委托代理人（被授权人）签字或盖章：         日期：</w:t>
      </w:r>
    </w:p>
    <w:p>
      <w:pPr>
        <w:spacing w:line="360" w:lineRule="auto"/>
        <w:rPr>
          <w:rFonts w:ascii="宋体" w:hAnsi="宋体" w:cs="宋体"/>
          <w:sz w:val="24"/>
        </w:rPr>
      </w:pPr>
      <w:r>
        <w:rPr>
          <w:rFonts w:hint="eastAsia" w:ascii="宋体" w:hAnsi="宋体" w:cs="宋体"/>
          <w:sz w:val="24"/>
        </w:rPr>
        <w:t>职务：                                     联系电话：</w:t>
      </w:r>
    </w:p>
    <w:p>
      <w:pPr>
        <w:spacing w:line="360" w:lineRule="auto"/>
        <w:rPr>
          <w:rFonts w:ascii="宋体" w:hAnsi="宋体" w:cs="宋体"/>
          <w:sz w:val="24"/>
        </w:rPr>
      </w:pPr>
      <w:r>
        <w:rPr>
          <w:rFonts w:hint="eastAsia" w:ascii="宋体" w:hAnsi="宋体" w:cs="宋体"/>
          <w:sz w:val="24"/>
        </w:rPr>
        <w:t>单位名称：                                 地址：</w:t>
      </w:r>
    </w:p>
    <w:p>
      <w:pPr>
        <w:spacing w:line="360" w:lineRule="auto"/>
        <w:rPr>
          <w:rFonts w:ascii="宋体" w:hAnsi="宋体" w:cs="宋体"/>
          <w:sz w:val="24"/>
        </w:rPr>
      </w:pPr>
      <w:r>
        <w:rPr>
          <w:rFonts w:hint="eastAsia" w:ascii="宋体" w:hAnsi="宋体" w:cs="宋体"/>
          <w:sz w:val="24"/>
        </w:rPr>
        <w:t>身份证号码：</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投标单位公章：</w:t>
      </w:r>
    </w:p>
    <w:p>
      <w:pPr>
        <w:spacing w:line="360" w:lineRule="auto"/>
        <w:rPr>
          <w:rFonts w:ascii="宋体" w:hAnsi="宋体" w:cs="宋体"/>
          <w:sz w:val="24"/>
        </w:rPr>
      </w:pPr>
      <w:r>
        <w:rPr>
          <w:rFonts w:hint="eastAsia" w:ascii="宋体" w:hAnsi="宋体" w:cs="宋体"/>
          <w:sz w:val="24"/>
        </w:rPr>
        <w:t>地址：                                     电话：</w:t>
      </w:r>
    </w:p>
    <w:p>
      <w:pPr>
        <w:spacing w:line="360" w:lineRule="auto"/>
        <w:rPr>
          <w:rFonts w:ascii="宋体" w:hAnsi="宋体" w:cs="宋体"/>
          <w:sz w:val="24"/>
        </w:rPr>
      </w:pPr>
      <w:r>
        <w:rPr>
          <w:rFonts w:hint="eastAsia" w:ascii="宋体" w:hAnsi="宋体" w:cs="宋体"/>
          <w:sz w:val="24"/>
        </w:rPr>
        <w:t>传真：                                     邮编：</w:t>
      </w:r>
    </w:p>
    <w:p>
      <w:pPr>
        <w:spacing w:line="360" w:lineRule="auto"/>
        <w:rPr>
          <w:rFonts w:ascii="宋体" w:hAnsi="宋体" w:cs="宋体"/>
          <w:sz w:val="24"/>
        </w:rPr>
      </w:pPr>
      <w:r>
        <w:rPr>
          <w:rFonts w:hint="eastAsia" w:ascii="宋体" w:hAnsi="宋体" w:cs="宋体"/>
          <w:sz w:val="24"/>
        </w:rPr>
        <w:t>开户行：</w:t>
      </w:r>
    </w:p>
    <w:p>
      <w:pPr>
        <w:spacing w:line="360" w:lineRule="auto"/>
        <w:rPr>
          <w:rFonts w:ascii="宋体" w:hAnsi="宋体" w:cs="宋体"/>
          <w:sz w:val="24"/>
        </w:rPr>
      </w:pPr>
      <w:r>
        <w:rPr>
          <w:rFonts w:hint="eastAsia" w:ascii="宋体" w:hAnsi="宋体" w:cs="宋体"/>
          <w:sz w:val="24"/>
        </w:rPr>
        <w:t>帐号：</w:t>
      </w:r>
    </w:p>
    <w:p>
      <w:pPr>
        <w:wordWrap w:val="0"/>
        <w:rPr>
          <w:rFonts w:ascii="宋体" w:hAnsi="宋体" w:cs="宋体"/>
          <w:sz w:val="24"/>
        </w:rPr>
      </w:pPr>
    </w:p>
    <w:p>
      <w:pPr>
        <w:wordWrap w:val="0"/>
        <w:rPr>
          <w:rFonts w:ascii="宋体" w:hAnsi="宋体" w:cs="宋体"/>
          <w:sz w:val="24"/>
        </w:rPr>
      </w:pPr>
      <w:r>
        <w:rPr>
          <w:rFonts w:hint="eastAsia" w:ascii="宋体" w:hAnsi="宋体" w:cs="宋体"/>
          <w:sz w:val="24"/>
        </w:rPr>
        <w:t>委托代理人身份证（双面复印件）粘贴处</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备注：</w:t>
      </w:r>
    </w:p>
    <w:p>
      <w:pPr>
        <w:spacing w:line="360" w:lineRule="auto"/>
        <w:rPr>
          <w:rFonts w:ascii="宋体" w:hAnsi="宋体" w:cs="宋体"/>
          <w:sz w:val="24"/>
        </w:rPr>
      </w:pPr>
      <w:r>
        <w:rPr>
          <w:rFonts w:hint="eastAsia" w:ascii="宋体" w:hAnsi="宋体" w:cs="宋体"/>
          <w:sz w:val="24"/>
        </w:rPr>
        <w:t>1.法定代表人参加开标会议时，需携带本人身份证原件。</w:t>
      </w:r>
    </w:p>
    <w:p>
      <w:pPr>
        <w:spacing w:line="360" w:lineRule="auto"/>
        <w:rPr>
          <w:rFonts w:ascii="宋体" w:hAnsi="宋体" w:cs="宋体"/>
          <w:sz w:val="24"/>
        </w:rPr>
      </w:pPr>
      <w:r>
        <w:rPr>
          <w:rFonts w:hint="eastAsia" w:ascii="宋体" w:hAnsi="宋体" w:cs="宋体"/>
          <w:sz w:val="24"/>
        </w:rPr>
        <w:t>2.委托代理人参加开标会议时，需携带授权委托书和本人身份证原件。</w:t>
      </w:r>
    </w:p>
    <w:p>
      <w:pPr>
        <w:spacing w:line="360" w:lineRule="auto"/>
        <w:rPr>
          <w:rFonts w:ascii="宋体" w:hAnsi="宋体" w:cs="宋体"/>
          <w:b/>
          <w:bCs/>
          <w:sz w:val="28"/>
          <w:szCs w:val="28"/>
        </w:rPr>
      </w:pPr>
      <w:r>
        <w:rPr>
          <w:rFonts w:hint="eastAsia" w:ascii="宋体" w:hAnsi="宋体" w:cs="宋体"/>
          <w:b/>
          <w:bCs/>
          <w:sz w:val="24"/>
        </w:rPr>
        <w:br w:type="page"/>
      </w:r>
      <w:r>
        <w:rPr>
          <w:rFonts w:hint="eastAsia" w:ascii="宋体" w:hAnsi="宋体" w:cs="宋体"/>
          <w:b/>
          <w:bCs/>
          <w:sz w:val="28"/>
          <w:szCs w:val="28"/>
        </w:rPr>
        <w:t>附件四：</w:t>
      </w:r>
    </w:p>
    <w:p>
      <w:pPr>
        <w:spacing w:line="360" w:lineRule="auto"/>
        <w:jc w:val="center"/>
        <w:rPr>
          <w:rFonts w:ascii="宋体" w:hAnsi="宋体"/>
          <w:b/>
          <w:sz w:val="32"/>
          <w:szCs w:val="32"/>
        </w:rPr>
      </w:pPr>
      <w:r>
        <w:rPr>
          <w:rFonts w:hint="eastAsia" w:ascii="宋体" w:hAnsi="宋体"/>
          <w:b/>
          <w:sz w:val="32"/>
          <w:szCs w:val="32"/>
        </w:rPr>
        <w:t>响应报价一览表</w:t>
      </w:r>
    </w:p>
    <w:p>
      <w:pPr>
        <w:pStyle w:val="131"/>
        <w:snapToGrid w:val="0"/>
        <w:spacing w:line="360" w:lineRule="auto"/>
        <w:ind w:firstLine="480"/>
        <w:rPr>
          <w:rFonts w:ascii="宋体" w:hAnsi="宋体"/>
          <w:szCs w:val="24"/>
        </w:rPr>
      </w:pPr>
    </w:p>
    <w:p>
      <w:pPr>
        <w:snapToGrid w:val="0"/>
        <w:spacing w:line="360" w:lineRule="auto"/>
        <w:rPr>
          <w:rFonts w:ascii="宋体" w:hAnsi="宋体"/>
          <w:sz w:val="24"/>
        </w:rPr>
      </w:pPr>
      <w:r>
        <w:rPr>
          <w:rFonts w:hint="eastAsia" w:ascii="宋体" w:hAnsi="宋体"/>
          <w:sz w:val="24"/>
        </w:rPr>
        <w:t>投标单位名称（公章）：</w:t>
      </w:r>
    </w:p>
    <w:p>
      <w:pPr>
        <w:snapToGrid w:val="0"/>
        <w:spacing w:line="360" w:lineRule="auto"/>
        <w:rPr>
          <w:rFonts w:ascii="宋体" w:hAnsi="宋体"/>
          <w:sz w:val="24"/>
        </w:rPr>
      </w:pPr>
      <w:r>
        <w:rPr>
          <w:rFonts w:hint="eastAsia" w:ascii="宋体" w:hAnsi="宋体"/>
          <w:sz w:val="24"/>
        </w:rPr>
        <w:t>项目编号：</w:t>
      </w:r>
    </w:p>
    <w:p>
      <w:pPr>
        <w:snapToGrid w:val="0"/>
        <w:spacing w:line="360" w:lineRule="auto"/>
        <w:jc w:val="right"/>
        <w:rPr>
          <w:rFonts w:ascii="宋体" w:hAnsi="宋体"/>
          <w:sz w:val="24"/>
        </w:rPr>
      </w:pPr>
      <w:r>
        <w:rPr>
          <w:rFonts w:hint="eastAsia" w:ascii="宋体" w:hAnsi="宋体"/>
          <w:sz w:val="24"/>
        </w:rPr>
        <w:t>单位：人民币（元）</w:t>
      </w:r>
    </w:p>
    <w:tbl>
      <w:tblPr>
        <w:tblStyle w:val="35"/>
        <w:tblW w:w="8175"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3"/>
        <w:gridCol w:w="3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93" w:type="dxa"/>
            <w:tcBorders>
              <w:top w:val="single" w:color="auto" w:sz="4" w:space="0"/>
              <w:bottom w:val="single" w:color="auto" w:sz="4" w:space="0"/>
              <w:right w:val="single" w:color="auto" w:sz="4" w:space="0"/>
            </w:tcBorders>
            <w:vAlign w:val="bottom"/>
          </w:tcPr>
          <w:p>
            <w:pPr>
              <w:snapToGrid w:val="0"/>
              <w:spacing w:line="360" w:lineRule="auto"/>
              <w:jc w:val="center"/>
              <w:rPr>
                <w:rFonts w:ascii="宋体" w:hAnsi="宋体"/>
                <w:sz w:val="24"/>
              </w:rPr>
            </w:pPr>
            <w:r>
              <w:rPr>
                <w:rFonts w:hint="eastAsia" w:ascii="宋体" w:hAnsi="宋体"/>
                <w:sz w:val="24"/>
              </w:rPr>
              <w:t>项目名称</w:t>
            </w:r>
          </w:p>
        </w:tc>
        <w:tc>
          <w:tcPr>
            <w:tcW w:w="3282" w:type="dxa"/>
            <w:tcBorders>
              <w:top w:val="single" w:color="auto" w:sz="4" w:space="0"/>
              <w:left w:val="single" w:color="auto" w:sz="4" w:space="0"/>
              <w:bottom w:val="single" w:color="auto" w:sz="4" w:space="0"/>
            </w:tcBorders>
            <w:vAlign w:val="bottom"/>
          </w:tcPr>
          <w:p>
            <w:pPr>
              <w:snapToGrid w:val="0"/>
              <w:spacing w:line="360" w:lineRule="auto"/>
              <w:jc w:val="center"/>
              <w:rPr>
                <w:rFonts w:ascii="宋体" w:hAnsi="宋体"/>
                <w:sz w:val="24"/>
              </w:rPr>
            </w:pPr>
            <w:r>
              <w:rPr>
                <w:rFonts w:hint="eastAsia" w:ascii="宋体" w:hAnsi="宋体"/>
                <w:sz w:val="24"/>
              </w:rPr>
              <w:t>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4893"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rPr>
            </w:pPr>
          </w:p>
        </w:tc>
        <w:tc>
          <w:tcPr>
            <w:tcW w:w="3282" w:type="dxa"/>
            <w:tcBorders>
              <w:top w:val="single" w:color="auto" w:sz="4" w:space="0"/>
              <w:left w:val="single" w:color="auto" w:sz="4" w:space="0"/>
              <w:bottom w:val="single" w:color="auto" w:sz="4" w:space="0"/>
            </w:tcBorders>
            <w:vAlign w:val="center"/>
          </w:tcPr>
          <w:p>
            <w:pPr>
              <w:snapToGrid w:val="0"/>
              <w:spacing w:line="360" w:lineRule="auto"/>
              <w:rPr>
                <w:rFonts w:ascii="宋体" w:hAnsi="宋体"/>
                <w:sz w:val="24"/>
              </w:rPr>
            </w:pPr>
            <w:r>
              <w:rPr>
                <w:rFonts w:hint="eastAsia" w:ascii="宋体" w:hAnsi="宋体"/>
                <w:sz w:val="24"/>
              </w:rPr>
              <w:t>大写：</w:t>
            </w:r>
            <w:r>
              <w:rPr>
                <w:rFonts w:hint="eastAsia" w:ascii="宋体" w:hAnsi="宋体"/>
                <w:sz w:val="24"/>
                <w:u w:val="single"/>
              </w:rPr>
              <w:t xml:space="preserve">                   </w:t>
            </w:r>
          </w:p>
          <w:p>
            <w:pPr>
              <w:pStyle w:val="44"/>
              <w:rPr>
                <w:rFonts w:hAnsi="宋体"/>
                <w:color w:val="auto"/>
              </w:rPr>
            </w:pPr>
            <w:r>
              <w:rPr>
                <w:rFonts w:hint="eastAsia" w:hAnsi="宋体"/>
                <w:color w:val="auto"/>
              </w:rPr>
              <w:t>小写：</w:t>
            </w:r>
            <w:r>
              <w:rPr>
                <w:rFonts w:hint="eastAsia" w:hAnsi="宋体"/>
                <w:color w:val="auto"/>
                <w:u w:val="single"/>
              </w:rPr>
              <w:t xml:space="preserve">                   </w:t>
            </w:r>
          </w:p>
        </w:tc>
      </w:tr>
    </w:tbl>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r>
        <w:rPr>
          <w:rFonts w:hint="eastAsia" w:ascii="宋体" w:hAnsi="宋体"/>
          <w:sz w:val="24"/>
        </w:rPr>
        <w:t>法定代表人或代理人（签字或盖章）：</w:t>
      </w:r>
    </w:p>
    <w:p>
      <w:pPr>
        <w:snapToGrid w:val="0"/>
        <w:spacing w:line="360" w:lineRule="auto"/>
        <w:rPr>
          <w:rFonts w:ascii="宋体" w:hAnsi="宋体"/>
          <w:sz w:val="24"/>
        </w:rPr>
      </w:pPr>
      <w:r>
        <w:rPr>
          <w:rFonts w:hint="eastAsia" w:ascii="宋体" w:hAnsi="宋体"/>
          <w:sz w:val="24"/>
        </w:rPr>
        <w:t>编制人（造价人员签字或盖专用章）：</w:t>
      </w:r>
    </w:p>
    <w:p>
      <w:pPr>
        <w:snapToGrid w:val="0"/>
        <w:spacing w:line="360" w:lineRule="auto"/>
        <w:rPr>
          <w:rFonts w:ascii="宋体" w:hAnsi="宋体"/>
          <w:sz w:val="24"/>
        </w:rPr>
      </w:pPr>
      <w:r>
        <w:rPr>
          <w:rFonts w:hint="eastAsia" w:ascii="宋体" w:hAnsi="宋体"/>
          <w:sz w:val="24"/>
        </w:rPr>
        <w:t>编制时间：</w:t>
      </w:r>
    </w:p>
    <w:p>
      <w:pPr>
        <w:pStyle w:val="44"/>
        <w:rPr>
          <w:rFonts w:hAnsi="宋体"/>
          <w:color w:val="auto"/>
        </w:rPr>
      </w:pPr>
    </w:p>
    <w:p>
      <w:pPr>
        <w:snapToGrid w:val="0"/>
        <w:spacing w:line="360" w:lineRule="auto"/>
        <w:rPr>
          <w:rFonts w:ascii="宋体" w:hAnsi="宋体"/>
          <w:sz w:val="24"/>
        </w:rPr>
      </w:pPr>
      <w:r>
        <w:rPr>
          <w:rFonts w:hint="eastAsia" w:ascii="宋体" w:hAnsi="宋体"/>
          <w:sz w:val="24"/>
        </w:rPr>
        <w:t>备注：投标总价为</w:t>
      </w:r>
      <w:r>
        <w:rPr>
          <w:rFonts w:hint="eastAsia" w:ascii="宋体" w:hAnsi="宋体" w:cs="宋体"/>
          <w:sz w:val="24"/>
        </w:rPr>
        <w:t>所有、人工、材料费、机械费、措施费、管理费、运输费、维保费、脚手架、安全围护、成品保护、利润、税金等完成本项目的一切费用。</w:t>
      </w:r>
    </w:p>
    <w:p>
      <w:pPr>
        <w:spacing w:line="360" w:lineRule="auto"/>
        <w:rPr>
          <w:rFonts w:ascii="宋体" w:hAnsi="宋体" w:cs="宋体"/>
          <w:b/>
          <w:bCs/>
          <w:sz w:val="24"/>
        </w:rPr>
        <w:sectPr>
          <w:pgSz w:w="11906" w:h="16838"/>
          <w:pgMar w:top="1440" w:right="1800" w:bottom="1440" w:left="1800" w:header="851" w:footer="992" w:gutter="0"/>
          <w:cols w:space="720" w:num="1"/>
          <w:docGrid w:type="lines" w:linePitch="312" w:charSpace="0"/>
        </w:sectPr>
      </w:pPr>
    </w:p>
    <w:p>
      <w:pPr>
        <w:spacing w:line="360" w:lineRule="auto"/>
        <w:rPr>
          <w:rFonts w:ascii="宋体" w:hAnsi="宋体" w:cs="宋体"/>
          <w:b/>
          <w:bCs/>
          <w:sz w:val="28"/>
          <w:szCs w:val="28"/>
        </w:rPr>
      </w:pPr>
      <w:r>
        <w:rPr>
          <w:rFonts w:hint="eastAsia" w:ascii="宋体" w:hAnsi="宋体" w:cs="宋体"/>
          <w:b/>
          <w:bCs/>
          <w:sz w:val="28"/>
          <w:szCs w:val="28"/>
        </w:rPr>
        <w:t>附件五：</w:t>
      </w: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32"/>
          <w:szCs w:val="32"/>
        </w:rPr>
      </w:pPr>
      <w:r>
        <w:rPr>
          <w:rFonts w:hint="eastAsia" w:ascii="宋体" w:hAnsi="宋体" w:cs="宋体"/>
          <w:b/>
          <w:bCs/>
          <w:sz w:val="32"/>
          <w:szCs w:val="32"/>
        </w:rPr>
        <w:t>工程量报价清单</w:t>
      </w:r>
    </w:p>
    <w:p>
      <w:pPr>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（详见提供的电子清单）</w:t>
      </w:r>
    </w:p>
    <w:p>
      <w:pPr>
        <w:spacing w:line="360" w:lineRule="auto"/>
        <w:jc w:val="center"/>
        <w:rPr>
          <w:rFonts w:ascii="宋体" w:hAnsi="宋体" w:cs="宋体"/>
          <w:b/>
          <w:bCs/>
          <w:sz w:val="32"/>
          <w:szCs w:val="32"/>
        </w:rPr>
      </w:pPr>
    </w:p>
    <w:p>
      <w:pPr>
        <w:pStyle w:val="7"/>
        <w:overflowPunct w:val="0"/>
        <w:spacing w:line="360" w:lineRule="auto"/>
        <w:ind w:firstLine="643"/>
        <w:jc w:val="center"/>
        <w:rPr>
          <w:rFonts w:hAnsi="宋体" w:cs="宋体"/>
          <w:b/>
          <w:sz w:val="32"/>
          <w:szCs w:val="32"/>
        </w:rPr>
      </w:pPr>
      <w:r>
        <w:rPr>
          <w:rFonts w:hint="eastAsia" w:hAnsi="宋体" w:cs="宋体"/>
          <w:b/>
          <w:sz w:val="32"/>
          <w:szCs w:val="32"/>
        </w:rPr>
        <w:t>施工图纸（如有）</w:t>
      </w:r>
    </w:p>
    <w:p>
      <w:pPr>
        <w:spacing w:line="360" w:lineRule="auto"/>
        <w:jc w:val="center"/>
        <w:rPr>
          <w:rFonts w:ascii="宋体" w:hAnsi="宋体" w:cs="宋体"/>
          <w:b/>
          <w:bCs/>
          <w:sz w:val="24"/>
        </w:rPr>
      </w:pPr>
    </w:p>
    <w:p>
      <w:pPr>
        <w:spacing w:line="360" w:lineRule="auto"/>
        <w:jc w:val="center"/>
        <w:rPr>
          <w:rFonts w:ascii="宋体" w:hAnsi="宋体" w:cs="宋体"/>
          <w:b/>
          <w:sz w:val="28"/>
        </w:rPr>
      </w:pPr>
      <w:r>
        <w:rPr>
          <w:rFonts w:hint="eastAsia" w:ascii="宋体" w:hAnsi="宋体" w:cs="宋体"/>
          <w:b/>
          <w:bCs/>
          <w:sz w:val="24"/>
        </w:rPr>
        <w:t>（详见提供的电子图纸）</w:t>
      </w:r>
    </w:p>
    <w:p>
      <w:pPr>
        <w:pStyle w:val="7"/>
        <w:overflowPunct w:val="0"/>
        <w:spacing w:line="360" w:lineRule="auto"/>
        <w:ind w:firstLine="643"/>
        <w:jc w:val="center"/>
        <w:rPr>
          <w:rFonts w:hAnsi="宋体" w:cs="宋体"/>
          <w:b/>
          <w:sz w:val="32"/>
          <w:szCs w:val="32"/>
        </w:rPr>
      </w:pPr>
    </w:p>
    <w:p>
      <w:pPr>
        <w:widowControl/>
        <w:spacing w:line="360" w:lineRule="auto"/>
        <w:jc w:val="left"/>
        <w:rPr>
          <w:rFonts w:ascii="宋体" w:hAnsi="宋体" w:cs="宋体"/>
          <w:b/>
          <w:sz w:val="28"/>
          <w:szCs w:val="28"/>
        </w:rPr>
      </w:pPr>
      <w:r>
        <w:rPr>
          <w:rFonts w:ascii="宋体" w:hAnsi="宋体" w:cs="宋体"/>
          <w:b/>
          <w:sz w:val="28"/>
          <w:szCs w:val="28"/>
        </w:rPr>
        <w:br w:type="page"/>
      </w:r>
      <w:r>
        <w:rPr>
          <w:rFonts w:hint="eastAsia" w:ascii="宋体" w:hAnsi="宋体" w:cs="宋体"/>
          <w:b/>
          <w:sz w:val="28"/>
          <w:szCs w:val="28"/>
        </w:rPr>
        <w:t>附件六：</w:t>
      </w:r>
    </w:p>
    <w:p>
      <w:pPr>
        <w:spacing w:line="360" w:lineRule="auto"/>
        <w:jc w:val="center"/>
        <w:rPr>
          <w:rFonts w:ascii="宋体" w:hAnsi="宋体" w:cs="宋体"/>
          <w:b/>
          <w:bCs/>
          <w:sz w:val="32"/>
          <w:szCs w:val="32"/>
        </w:rPr>
      </w:pPr>
      <w:r>
        <w:rPr>
          <w:rFonts w:hint="eastAsia" w:ascii="宋体" w:hAnsi="宋体" w:cs="宋体"/>
          <w:b/>
          <w:bCs/>
          <w:sz w:val="32"/>
          <w:szCs w:val="32"/>
        </w:rPr>
        <w:t>投标单位基本情况表</w:t>
      </w:r>
    </w:p>
    <w:p>
      <w:pPr>
        <w:pStyle w:val="7"/>
        <w:overflowPunct w:val="0"/>
        <w:spacing w:line="360" w:lineRule="auto"/>
        <w:ind w:firstLine="480"/>
        <w:rPr>
          <w:rFonts w:hAnsi="宋体" w:cs="宋体"/>
          <w:szCs w:val="24"/>
        </w:rPr>
      </w:pPr>
    </w:p>
    <w:tbl>
      <w:tblPr>
        <w:tblStyle w:val="35"/>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064"/>
        <w:gridCol w:w="851"/>
        <w:gridCol w:w="1114"/>
        <w:gridCol w:w="1246"/>
        <w:gridCol w:w="84"/>
        <w:gridCol w:w="88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投标单位名称</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注册地址</w:t>
            </w:r>
          </w:p>
        </w:tc>
        <w:tc>
          <w:tcPr>
            <w:tcW w:w="3029" w:type="dxa"/>
            <w:gridSpan w:val="3"/>
            <w:vAlign w:val="center"/>
          </w:tcPr>
          <w:p>
            <w:pPr>
              <w:spacing w:line="360" w:lineRule="auto"/>
              <w:jc w:val="center"/>
              <w:rPr>
                <w:rFonts w:ascii="宋体" w:hAnsi="宋体" w:cs="宋体"/>
                <w:sz w:val="24"/>
              </w:rPr>
            </w:pPr>
          </w:p>
        </w:tc>
        <w:tc>
          <w:tcPr>
            <w:tcW w:w="1246" w:type="dxa"/>
            <w:vAlign w:val="center"/>
          </w:tcPr>
          <w:p>
            <w:pPr>
              <w:spacing w:line="360" w:lineRule="auto"/>
              <w:jc w:val="center"/>
              <w:rPr>
                <w:rFonts w:ascii="宋体" w:hAnsi="宋体" w:cs="宋体"/>
                <w:sz w:val="24"/>
              </w:rPr>
            </w:pPr>
            <w:r>
              <w:rPr>
                <w:rFonts w:hint="eastAsia" w:ascii="宋体" w:hAnsi="宋体" w:cs="宋体"/>
                <w:sz w:val="24"/>
              </w:rPr>
              <w:t>邮政编码</w:t>
            </w:r>
          </w:p>
        </w:tc>
        <w:tc>
          <w:tcPr>
            <w:tcW w:w="2529" w:type="dxa"/>
            <w:gridSpan w:val="3"/>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845" w:type="dxa"/>
            <w:vMerge w:val="restart"/>
            <w:vAlign w:val="center"/>
          </w:tcPr>
          <w:p>
            <w:pPr>
              <w:spacing w:line="360" w:lineRule="auto"/>
              <w:jc w:val="center"/>
              <w:rPr>
                <w:rFonts w:ascii="宋体" w:hAnsi="宋体" w:cs="宋体"/>
                <w:sz w:val="24"/>
              </w:rPr>
            </w:pPr>
            <w:r>
              <w:rPr>
                <w:rFonts w:hint="eastAsia" w:ascii="宋体" w:hAnsi="宋体" w:cs="宋体"/>
                <w:sz w:val="24"/>
              </w:rPr>
              <w:t>联系方式</w:t>
            </w:r>
          </w:p>
        </w:tc>
        <w:tc>
          <w:tcPr>
            <w:tcW w:w="1064" w:type="dxa"/>
            <w:vAlign w:val="center"/>
          </w:tcPr>
          <w:p>
            <w:pPr>
              <w:spacing w:line="360" w:lineRule="auto"/>
              <w:jc w:val="center"/>
              <w:rPr>
                <w:rFonts w:ascii="宋体" w:hAnsi="宋体" w:cs="宋体"/>
                <w:sz w:val="24"/>
              </w:rPr>
            </w:pPr>
            <w:r>
              <w:rPr>
                <w:rFonts w:hint="eastAsia" w:ascii="宋体" w:hAnsi="宋体" w:cs="宋体"/>
                <w:sz w:val="24"/>
              </w:rPr>
              <w:t>联系人</w:t>
            </w:r>
          </w:p>
        </w:tc>
        <w:tc>
          <w:tcPr>
            <w:tcW w:w="1965" w:type="dxa"/>
            <w:gridSpan w:val="2"/>
            <w:vAlign w:val="center"/>
          </w:tcPr>
          <w:p>
            <w:pPr>
              <w:spacing w:line="360" w:lineRule="auto"/>
              <w:jc w:val="center"/>
              <w:rPr>
                <w:rFonts w:ascii="宋体" w:hAnsi="宋体" w:cs="宋体"/>
                <w:sz w:val="24"/>
              </w:rPr>
            </w:pPr>
          </w:p>
        </w:tc>
        <w:tc>
          <w:tcPr>
            <w:tcW w:w="1246" w:type="dxa"/>
            <w:vAlign w:val="center"/>
          </w:tcPr>
          <w:p>
            <w:pPr>
              <w:spacing w:line="360" w:lineRule="auto"/>
              <w:jc w:val="center"/>
              <w:rPr>
                <w:rFonts w:ascii="宋体" w:hAnsi="宋体" w:cs="宋体"/>
                <w:sz w:val="24"/>
              </w:rPr>
            </w:pPr>
            <w:r>
              <w:rPr>
                <w:rFonts w:hint="eastAsia" w:ascii="宋体" w:hAnsi="宋体" w:cs="宋体"/>
                <w:sz w:val="24"/>
              </w:rPr>
              <w:t>电话</w:t>
            </w:r>
          </w:p>
        </w:tc>
        <w:tc>
          <w:tcPr>
            <w:tcW w:w="2529" w:type="dxa"/>
            <w:gridSpan w:val="3"/>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Merge w:val="continue"/>
            <w:vAlign w:val="center"/>
          </w:tcPr>
          <w:p>
            <w:pPr>
              <w:spacing w:line="360" w:lineRule="auto"/>
              <w:jc w:val="center"/>
              <w:rPr>
                <w:rFonts w:ascii="宋体" w:hAnsi="宋体" w:cs="宋体"/>
                <w:sz w:val="24"/>
              </w:rPr>
            </w:pPr>
          </w:p>
        </w:tc>
        <w:tc>
          <w:tcPr>
            <w:tcW w:w="1064" w:type="dxa"/>
            <w:vAlign w:val="center"/>
          </w:tcPr>
          <w:p>
            <w:pPr>
              <w:spacing w:line="360" w:lineRule="auto"/>
              <w:jc w:val="center"/>
              <w:rPr>
                <w:rFonts w:ascii="宋体" w:hAnsi="宋体" w:cs="宋体"/>
                <w:sz w:val="24"/>
              </w:rPr>
            </w:pPr>
            <w:r>
              <w:rPr>
                <w:rFonts w:hint="eastAsia" w:ascii="宋体" w:hAnsi="宋体" w:cs="宋体"/>
                <w:sz w:val="24"/>
              </w:rPr>
              <w:t>传真</w:t>
            </w:r>
          </w:p>
        </w:tc>
        <w:tc>
          <w:tcPr>
            <w:tcW w:w="1965" w:type="dxa"/>
            <w:gridSpan w:val="2"/>
            <w:vAlign w:val="center"/>
          </w:tcPr>
          <w:p>
            <w:pPr>
              <w:spacing w:line="360" w:lineRule="auto"/>
              <w:jc w:val="center"/>
              <w:rPr>
                <w:rFonts w:ascii="宋体" w:hAnsi="宋体" w:cs="宋体"/>
                <w:sz w:val="24"/>
              </w:rPr>
            </w:pPr>
          </w:p>
        </w:tc>
        <w:tc>
          <w:tcPr>
            <w:tcW w:w="1246" w:type="dxa"/>
            <w:vAlign w:val="center"/>
          </w:tcPr>
          <w:p>
            <w:pPr>
              <w:spacing w:line="360" w:lineRule="auto"/>
              <w:jc w:val="center"/>
              <w:rPr>
                <w:rFonts w:ascii="宋体" w:hAnsi="宋体" w:cs="宋体"/>
                <w:sz w:val="24"/>
              </w:rPr>
            </w:pPr>
            <w:r>
              <w:rPr>
                <w:rFonts w:hint="eastAsia" w:ascii="宋体" w:hAnsi="宋体" w:cs="宋体"/>
                <w:sz w:val="24"/>
              </w:rPr>
              <w:t>网址</w:t>
            </w:r>
          </w:p>
        </w:tc>
        <w:tc>
          <w:tcPr>
            <w:tcW w:w="2529" w:type="dxa"/>
            <w:gridSpan w:val="3"/>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组织机构代码</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法定代表人</w:t>
            </w:r>
          </w:p>
        </w:tc>
        <w:tc>
          <w:tcPr>
            <w:tcW w:w="1064" w:type="dxa"/>
            <w:vAlign w:val="center"/>
          </w:tcPr>
          <w:p>
            <w:pPr>
              <w:spacing w:line="360" w:lineRule="auto"/>
              <w:jc w:val="center"/>
              <w:rPr>
                <w:rFonts w:ascii="宋体" w:hAnsi="宋体" w:cs="宋体"/>
                <w:sz w:val="24"/>
              </w:rPr>
            </w:pPr>
            <w:r>
              <w:rPr>
                <w:rFonts w:hint="eastAsia" w:ascii="宋体" w:hAnsi="宋体" w:cs="宋体"/>
                <w:sz w:val="24"/>
              </w:rPr>
              <w:t>姓名</w:t>
            </w:r>
          </w:p>
        </w:tc>
        <w:tc>
          <w:tcPr>
            <w:tcW w:w="851" w:type="dxa"/>
            <w:vAlign w:val="center"/>
          </w:tcPr>
          <w:p>
            <w:pPr>
              <w:spacing w:line="360" w:lineRule="auto"/>
              <w:jc w:val="center"/>
              <w:rPr>
                <w:rFonts w:ascii="宋体" w:hAnsi="宋体" w:cs="宋体"/>
                <w:sz w:val="24"/>
              </w:rPr>
            </w:pPr>
          </w:p>
        </w:tc>
        <w:tc>
          <w:tcPr>
            <w:tcW w:w="1114" w:type="dxa"/>
            <w:vAlign w:val="center"/>
          </w:tcPr>
          <w:p>
            <w:pPr>
              <w:spacing w:line="360" w:lineRule="auto"/>
              <w:jc w:val="center"/>
              <w:rPr>
                <w:rFonts w:ascii="宋体" w:hAnsi="宋体" w:cs="宋体"/>
                <w:sz w:val="24"/>
              </w:rPr>
            </w:pPr>
            <w:r>
              <w:rPr>
                <w:rFonts w:hint="eastAsia" w:ascii="宋体" w:hAnsi="宋体" w:cs="宋体"/>
                <w:sz w:val="24"/>
              </w:rPr>
              <w:t>技术职称</w:t>
            </w:r>
          </w:p>
        </w:tc>
        <w:tc>
          <w:tcPr>
            <w:tcW w:w="1330" w:type="dxa"/>
            <w:gridSpan w:val="2"/>
            <w:vAlign w:val="center"/>
          </w:tcPr>
          <w:p>
            <w:pPr>
              <w:spacing w:line="360" w:lineRule="auto"/>
              <w:jc w:val="center"/>
              <w:rPr>
                <w:rFonts w:ascii="宋体" w:hAnsi="宋体" w:cs="宋体"/>
                <w:sz w:val="24"/>
              </w:rPr>
            </w:pPr>
          </w:p>
        </w:tc>
        <w:tc>
          <w:tcPr>
            <w:tcW w:w="885" w:type="dxa"/>
            <w:vAlign w:val="center"/>
          </w:tcPr>
          <w:p>
            <w:pPr>
              <w:spacing w:line="360" w:lineRule="auto"/>
              <w:jc w:val="center"/>
              <w:rPr>
                <w:rFonts w:ascii="宋体" w:hAnsi="宋体" w:cs="宋体"/>
                <w:sz w:val="24"/>
              </w:rPr>
            </w:pPr>
            <w:r>
              <w:rPr>
                <w:rFonts w:hint="eastAsia" w:ascii="宋体" w:hAnsi="宋体" w:cs="宋体"/>
                <w:sz w:val="24"/>
              </w:rPr>
              <w:t>电话</w:t>
            </w:r>
          </w:p>
        </w:tc>
        <w:tc>
          <w:tcPr>
            <w:tcW w:w="1560"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技术负责人</w:t>
            </w:r>
          </w:p>
        </w:tc>
        <w:tc>
          <w:tcPr>
            <w:tcW w:w="1064" w:type="dxa"/>
            <w:vAlign w:val="center"/>
          </w:tcPr>
          <w:p>
            <w:pPr>
              <w:spacing w:line="360" w:lineRule="auto"/>
              <w:jc w:val="center"/>
              <w:rPr>
                <w:rFonts w:ascii="宋体" w:hAnsi="宋体" w:cs="宋体"/>
                <w:sz w:val="24"/>
              </w:rPr>
            </w:pPr>
            <w:r>
              <w:rPr>
                <w:rFonts w:hint="eastAsia" w:ascii="宋体" w:hAnsi="宋体" w:cs="宋体"/>
                <w:sz w:val="24"/>
              </w:rPr>
              <w:t>姓名</w:t>
            </w:r>
          </w:p>
        </w:tc>
        <w:tc>
          <w:tcPr>
            <w:tcW w:w="851" w:type="dxa"/>
            <w:vAlign w:val="center"/>
          </w:tcPr>
          <w:p>
            <w:pPr>
              <w:spacing w:line="360" w:lineRule="auto"/>
              <w:jc w:val="center"/>
              <w:rPr>
                <w:rFonts w:ascii="宋体" w:hAnsi="宋体" w:cs="宋体"/>
                <w:sz w:val="24"/>
              </w:rPr>
            </w:pPr>
          </w:p>
        </w:tc>
        <w:tc>
          <w:tcPr>
            <w:tcW w:w="1114" w:type="dxa"/>
            <w:vAlign w:val="center"/>
          </w:tcPr>
          <w:p>
            <w:pPr>
              <w:spacing w:line="360" w:lineRule="auto"/>
              <w:jc w:val="center"/>
              <w:rPr>
                <w:rFonts w:ascii="宋体" w:hAnsi="宋体" w:cs="宋体"/>
                <w:sz w:val="24"/>
              </w:rPr>
            </w:pPr>
            <w:r>
              <w:rPr>
                <w:rFonts w:hint="eastAsia" w:ascii="宋体" w:hAnsi="宋体" w:cs="宋体"/>
                <w:sz w:val="24"/>
              </w:rPr>
              <w:t>技术职称</w:t>
            </w:r>
          </w:p>
        </w:tc>
        <w:tc>
          <w:tcPr>
            <w:tcW w:w="1330" w:type="dxa"/>
            <w:gridSpan w:val="2"/>
            <w:vAlign w:val="center"/>
          </w:tcPr>
          <w:p>
            <w:pPr>
              <w:spacing w:line="360" w:lineRule="auto"/>
              <w:jc w:val="center"/>
              <w:rPr>
                <w:rFonts w:ascii="宋体" w:hAnsi="宋体" w:cs="宋体"/>
                <w:sz w:val="24"/>
              </w:rPr>
            </w:pPr>
          </w:p>
        </w:tc>
        <w:tc>
          <w:tcPr>
            <w:tcW w:w="885" w:type="dxa"/>
            <w:vAlign w:val="center"/>
          </w:tcPr>
          <w:p>
            <w:pPr>
              <w:spacing w:line="360" w:lineRule="auto"/>
              <w:jc w:val="center"/>
              <w:rPr>
                <w:rFonts w:ascii="宋体" w:hAnsi="宋体" w:cs="宋体"/>
                <w:sz w:val="24"/>
              </w:rPr>
            </w:pPr>
            <w:r>
              <w:rPr>
                <w:rFonts w:hint="eastAsia" w:ascii="宋体" w:hAnsi="宋体" w:cs="宋体"/>
                <w:sz w:val="24"/>
              </w:rPr>
              <w:t>电话</w:t>
            </w:r>
          </w:p>
        </w:tc>
        <w:tc>
          <w:tcPr>
            <w:tcW w:w="1560"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成立时间</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企业资质等级</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845" w:type="dxa"/>
            <w:vAlign w:val="center"/>
          </w:tcPr>
          <w:p>
            <w:pPr>
              <w:spacing w:line="360" w:lineRule="auto"/>
              <w:ind w:firstLine="240" w:firstLineChars="100"/>
              <w:rPr>
                <w:rFonts w:ascii="宋体" w:hAnsi="宋体" w:cs="宋体"/>
                <w:sz w:val="24"/>
              </w:rPr>
            </w:pPr>
            <w:r>
              <w:rPr>
                <w:rFonts w:hint="eastAsia" w:ascii="宋体" w:hAnsi="宋体" w:cs="宋体"/>
                <w:sz w:val="24"/>
              </w:rPr>
              <w:t>增项资质</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rPr>
                <w:rFonts w:ascii="宋体" w:hAnsi="宋体" w:cs="宋体"/>
                <w:sz w:val="24"/>
              </w:rPr>
            </w:pPr>
            <w:r>
              <w:rPr>
                <w:rFonts w:hint="eastAsia" w:ascii="宋体" w:hAnsi="宋体" w:cs="宋体"/>
                <w:sz w:val="24"/>
              </w:rPr>
              <w:t>营业执照注册号</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rPr>
                <w:rFonts w:ascii="宋体" w:hAnsi="宋体" w:cs="宋体"/>
                <w:sz w:val="24"/>
              </w:rPr>
            </w:pPr>
            <w:r>
              <w:rPr>
                <w:rFonts w:hint="eastAsia" w:ascii="宋体" w:hAnsi="宋体" w:cs="宋体"/>
                <w:sz w:val="24"/>
              </w:rPr>
              <w:t>注册资本</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rPr>
                <w:rFonts w:ascii="宋体" w:hAnsi="宋体" w:cs="宋体"/>
                <w:sz w:val="24"/>
              </w:rPr>
            </w:pPr>
            <w:r>
              <w:rPr>
                <w:rFonts w:hint="eastAsia" w:ascii="宋体" w:hAnsi="宋体" w:cs="宋体"/>
                <w:sz w:val="24"/>
              </w:rPr>
              <w:t>基本帐户开户银行</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rPr>
                <w:rFonts w:ascii="宋体" w:hAnsi="宋体" w:cs="宋体"/>
                <w:sz w:val="24"/>
              </w:rPr>
            </w:pPr>
            <w:r>
              <w:rPr>
                <w:rFonts w:hint="eastAsia" w:ascii="宋体" w:hAnsi="宋体" w:cs="宋体"/>
                <w:sz w:val="24"/>
              </w:rPr>
              <w:t>基本账户账号</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经营范围</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备注</w:t>
            </w:r>
          </w:p>
        </w:tc>
        <w:tc>
          <w:tcPr>
            <w:tcW w:w="6804" w:type="dxa"/>
            <w:gridSpan w:val="7"/>
            <w:vAlign w:val="center"/>
          </w:tcPr>
          <w:p>
            <w:pPr>
              <w:spacing w:line="360" w:lineRule="auto"/>
              <w:jc w:val="center"/>
              <w:rPr>
                <w:rFonts w:ascii="宋体" w:hAnsi="宋体" w:cs="宋体"/>
                <w:sz w:val="24"/>
              </w:rPr>
            </w:pPr>
          </w:p>
        </w:tc>
      </w:tr>
    </w:tbl>
    <w:p>
      <w:pPr>
        <w:pStyle w:val="7"/>
        <w:overflowPunct w:val="0"/>
        <w:spacing w:line="360" w:lineRule="auto"/>
        <w:ind w:firstLine="482"/>
        <w:rPr>
          <w:rFonts w:hAnsi="宋体" w:cs="宋体"/>
          <w:b/>
          <w:szCs w:val="24"/>
        </w:rPr>
      </w:pPr>
    </w:p>
    <w:p>
      <w:pPr>
        <w:spacing w:line="360" w:lineRule="auto"/>
        <w:rPr>
          <w:rFonts w:ascii="宋体" w:hAnsi="宋体" w:cs="宋体"/>
          <w:b/>
          <w:sz w:val="24"/>
        </w:rPr>
        <w:sectPr>
          <w:pgSz w:w="11906" w:h="16838"/>
          <w:pgMar w:top="1440" w:right="1800" w:bottom="1440" w:left="1800" w:header="851" w:footer="992" w:gutter="0"/>
          <w:cols w:space="720" w:num="1"/>
          <w:docGrid w:type="lines" w:linePitch="312" w:charSpace="0"/>
        </w:sectPr>
      </w:pPr>
      <w:bookmarkStart w:id="65" w:name="_Toc10228"/>
      <w:bookmarkStart w:id="66" w:name="_Toc29388"/>
      <w:bookmarkStart w:id="67" w:name="_Toc6849"/>
      <w:bookmarkStart w:id="68" w:name="_Toc9265"/>
    </w:p>
    <w:p>
      <w:pPr>
        <w:spacing w:line="360" w:lineRule="auto"/>
        <w:rPr>
          <w:rFonts w:ascii="宋体" w:hAnsi="宋体" w:cs="宋体"/>
          <w:b/>
          <w:sz w:val="28"/>
          <w:szCs w:val="28"/>
        </w:rPr>
      </w:pPr>
      <w:r>
        <w:rPr>
          <w:rFonts w:hint="eastAsia" w:ascii="宋体" w:hAnsi="宋体" w:cs="宋体"/>
          <w:b/>
          <w:sz w:val="28"/>
          <w:szCs w:val="28"/>
        </w:rPr>
        <w:t>附件七：</w:t>
      </w:r>
    </w:p>
    <w:p>
      <w:pPr>
        <w:spacing w:line="360" w:lineRule="auto"/>
        <w:jc w:val="center"/>
        <w:rPr>
          <w:rFonts w:ascii="宋体" w:hAnsi="宋体" w:cs="宋体"/>
          <w:b/>
          <w:bCs/>
          <w:sz w:val="32"/>
          <w:szCs w:val="32"/>
        </w:rPr>
      </w:pPr>
      <w:r>
        <w:rPr>
          <w:rFonts w:hint="eastAsia" w:ascii="宋体" w:hAnsi="宋体" w:cs="宋体"/>
          <w:b/>
          <w:bCs/>
          <w:sz w:val="32"/>
          <w:szCs w:val="32"/>
        </w:rPr>
        <w:t>承诺函</w:t>
      </w:r>
    </w:p>
    <w:p>
      <w:pPr>
        <w:spacing w:line="360" w:lineRule="auto"/>
        <w:rPr>
          <w:rFonts w:ascii="宋体" w:hAnsi="宋体" w:cs="宋体"/>
          <w:sz w:val="24"/>
          <w:u w:val="single"/>
        </w:rPr>
      </w:pPr>
      <w:r>
        <w:rPr>
          <w:rFonts w:hint="eastAsia" w:ascii="宋体" w:hAnsi="宋体" w:cs="宋体"/>
          <w:sz w:val="24"/>
          <w:u w:val="single"/>
        </w:rPr>
        <w:t>江苏畅誉项目管理有限公司：</w:t>
      </w:r>
    </w:p>
    <w:p>
      <w:pPr>
        <w:spacing w:line="360" w:lineRule="auto"/>
        <w:ind w:firstLine="480"/>
        <w:rPr>
          <w:rFonts w:ascii="宋体" w:hAnsi="宋体" w:cs="宋体"/>
          <w:sz w:val="24"/>
        </w:rPr>
      </w:pPr>
      <w:r>
        <w:rPr>
          <w:rFonts w:hint="eastAsia" w:ascii="宋体" w:hAnsi="宋体" w:cs="宋体"/>
          <w:sz w:val="24"/>
        </w:rPr>
        <w:t>本公司愿意参加贵公司组织实施的编号为号的招投标采购活动。本公司承诺：</w:t>
      </w:r>
    </w:p>
    <w:p>
      <w:pPr>
        <w:spacing w:line="360" w:lineRule="auto"/>
        <w:ind w:firstLine="470" w:firstLineChars="196"/>
        <w:rPr>
          <w:rFonts w:ascii="宋体" w:hAnsi="宋体" w:cs="宋体"/>
          <w:sz w:val="24"/>
        </w:rPr>
      </w:pPr>
      <w:r>
        <w:rPr>
          <w:rFonts w:hint="eastAsia" w:ascii="宋体" w:hAnsi="宋体" w:cs="宋体"/>
          <w:sz w:val="24"/>
        </w:rPr>
        <w:t>1、本公司此次投标文件及附件材料的全部数据、内容均是真实有效的，此次投标文件提供的资料如有虚假，本公司愿接受建设行政主管部门及其他有关部门依法给予的处罚。</w:t>
      </w:r>
    </w:p>
    <w:p>
      <w:pPr>
        <w:spacing w:line="360" w:lineRule="auto"/>
        <w:ind w:firstLine="480" w:firstLineChars="200"/>
        <w:rPr>
          <w:rFonts w:ascii="宋体" w:hAnsi="宋体" w:cs="宋体"/>
          <w:sz w:val="24"/>
        </w:rPr>
      </w:pPr>
      <w:r>
        <w:rPr>
          <w:rFonts w:hint="eastAsia" w:ascii="宋体" w:hAnsi="宋体" w:cs="宋体"/>
          <w:sz w:val="24"/>
        </w:rPr>
        <w:t>2、本公司具有独立订立合同的能力；未处于被责令停业，投标资格被取消的状态；企业没有因骗取中标或者严重违约以及发生重大工程质量、安全事故等暂停投标资格并处在暂停期内。</w:t>
      </w:r>
    </w:p>
    <w:p>
      <w:pPr>
        <w:spacing w:line="360" w:lineRule="auto"/>
        <w:ind w:firstLine="480"/>
        <w:rPr>
          <w:rFonts w:ascii="宋体" w:hAnsi="宋体" w:cs="宋体"/>
          <w:sz w:val="24"/>
        </w:rPr>
      </w:pPr>
      <w:r>
        <w:rPr>
          <w:rFonts w:hint="eastAsia" w:ascii="宋体" w:hAnsi="宋体" w:cs="宋体"/>
          <w:sz w:val="24"/>
        </w:rPr>
        <w:t>若与真实情况不符，本公司愿意承担由此而产生的一切后果。</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2702" w:firstLineChars="1126"/>
        <w:rPr>
          <w:rFonts w:ascii="宋体" w:hAnsi="宋体" w:cs="宋体"/>
          <w:sz w:val="24"/>
        </w:rPr>
      </w:pPr>
      <w:r>
        <w:rPr>
          <w:rFonts w:hint="eastAsia" w:ascii="宋体" w:hAnsi="宋体" w:cs="宋体"/>
          <w:sz w:val="24"/>
        </w:rPr>
        <w:t>法定代表人或代理人（签字或盖章）：</w:t>
      </w:r>
    </w:p>
    <w:p>
      <w:pPr>
        <w:spacing w:line="360" w:lineRule="auto"/>
        <w:ind w:firstLine="2702" w:firstLineChars="1126"/>
        <w:rPr>
          <w:rFonts w:ascii="宋体" w:hAnsi="宋体" w:cs="宋体"/>
          <w:sz w:val="24"/>
        </w:rPr>
      </w:pPr>
      <w:r>
        <w:rPr>
          <w:rFonts w:hint="eastAsia" w:ascii="宋体" w:hAnsi="宋体" w:cs="宋体"/>
          <w:sz w:val="24"/>
        </w:rPr>
        <w:t>投标单位（公章）：</w:t>
      </w:r>
    </w:p>
    <w:p>
      <w:pPr>
        <w:spacing w:line="360" w:lineRule="auto"/>
        <w:rPr>
          <w:rFonts w:ascii="宋体" w:hAnsi="宋体" w:cs="宋体"/>
          <w:b/>
          <w:sz w:val="24"/>
        </w:rPr>
      </w:pPr>
    </w:p>
    <w:p>
      <w:pPr>
        <w:spacing w:line="360" w:lineRule="auto"/>
        <w:jc w:val="left"/>
        <w:rPr>
          <w:rFonts w:ascii="宋体" w:hAnsi="宋体" w:cs="宋体"/>
          <w:b/>
          <w:bCs/>
          <w:sz w:val="24"/>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widowControl/>
        <w:spacing w:line="360" w:lineRule="auto"/>
        <w:jc w:val="left"/>
        <w:rPr>
          <w:rFonts w:ascii="宋体" w:hAnsi="宋体" w:cs="宋体"/>
          <w:b/>
          <w:bCs/>
          <w:sz w:val="28"/>
          <w:szCs w:val="28"/>
        </w:rPr>
      </w:pPr>
      <w:r>
        <w:rPr>
          <w:rFonts w:hint="eastAsia" w:ascii="宋体" w:hAnsi="宋体" w:cs="宋体"/>
          <w:b/>
          <w:bCs/>
          <w:sz w:val="24"/>
        </w:rPr>
        <w:br w:type="page"/>
      </w:r>
      <w:bookmarkEnd w:id="65"/>
      <w:bookmarkEnd w:id="66"/>
      <w:bookmarkEnd w:id="67"/>
      <w:bookmarkEnd w:id="68"/>
      <w:r>
        <w:rPr>
          <w:rFonts w:hint="eastAsia" w:ascii="宋体" w:hAnsi="宋体" w:cs="宋体"/>
          <w:b/>
          <w:sz w:val="28"/>
          <w:szCs w:val="28"/>
        </w:rPr>
        <w:t>附件八：</w:t>
      </w:r>
    </w:p>
    <w:p>
      <w:pPr>
        <w:spacing w:line="360" w:lineRule="auto"/>
        <w:jc w:val="center"/>
        <w:rPr>
          <w:rFonts w:ascii="宋体" w:hAnsi="宋体"/>
          <w:b/>
          <w:bCs/>
          <w:sz w:val="32"/>
          <w:szCs w:val="32"/>
        </w:rPr>
      </w:pPr>
      <w:r>
        <w:rPr>
          <w:rFonts w:hint="eastAsia" w:ascii="宋体" w:hAnsi="宋体" w:cs="宋体"/>
          <w:b/>
          <w:bCs/>
          <w:sz w:val="32"/>
          <w:szCs w:val="32"/>
        </w:rPr>
        <w:t>技术参数偏离表</w:t>
      </w:r>
    </w:p>
    <w:p>
      <w:pPr>
        <w:snapToGrid w:val="0"/>
        <w:spacing w:line="360" w:lineRule="auto"/>
        <w:jc w:val="center"/>
        <w:rPr>
          <w:rFonts w:ascii="宋体" w:hAnsi="宋体"/>
          <w:b/>
          <w:bCs/>
          <w:sz w:val="28"/>
          <w:szCs w:val="28"/>
        </w:rPr>
      </w:pPr>
    </w:p>
    <w:p>
      <w:pPr>
        <w:spacing w:line="360" w:lineRule="auto"/>
        <w:ind w:firstLine="480" w:firstLineChars="200"/>
        <w:jc w:val="left"/>
        <w:rPr>
          <w:rFonts w:ascii="宋体" w:hAnsi="宋体"/>
          <w:sz w:val="24"/>
        </w:rPr>
      </w:pPr>
      <w:r>
        <w:rPr>
          <w:rFonts w:hint="eastAsia" w:ascii="宋体" w:hAnsi="宋体" w:cs="宋体"/>
          <w:sz w:val="24"/>
        </w:rPr>
        <w:t>投标单位应对招标文件中规定的技术参数及要求给予充分的考虑。为了评审的需要，投标单位应将这些技术参数及要求的正负偏离情况按下表格式逐条提出。（格式可自拟）</w:t>
      </w:r>
    </w:p>
    <w:p>
      <w:pPr>
        <w:spacing w:line="360" w:lineRule="auto"/>
        <w:ind w:firstLine="480" w:firstLineChars="200"/>
        <w:jc w:val="left"/>
        <w:rPr>
          <w:rFonts w:ascii="宋体" w:hAnsi="宋体"/>
          <w:sz w:val="24"/>
        </w:rPr>
      </w:pPr>
      <w:r>
        <w:rPr>
          <w:rFonts w:hint="eastAsia" w:ascii="宋体" w:hAnsi="宋体" w:cs="宋体"/>
          <w:sz w:val="24"/>
        </w:rPr>
        <w:t>如技术参数及要求高出的写“正偏离”，技术参数及要求完全符合的写“无偏离”，技术参数及要求不满足的写“负偏离”。</w:t>
      </w:r>
    </w:p>
    <w:p>
      <w:pPr>
        <w:rPr>
          <w:rFonts w:ascii="宋体" w:hAnsi="宋体"/>
          <w:sz w:val="24"/>
        </w:rPr>
      </w:pPr>
    </w:p>
    <w:p>
      <w:pPr>
        <w:rPr>
          <w:rFonts w:ascii="宋体" w:hAnsi="宋体"/>
          <w:sz w:val="24"/>
        </w:rPr>
      </w:pPr>
      <w:r>
        <w:rPr>
          <w:rFonts w:hint="eastAsia" w:ascii="宋体" w:hAnsi="宋体" w:cs="宋体"/>
          <w:sz w:val="24"/>
        </w:rPr>
        <w:t xml:space="preserve">项目名称：                                  </w:t>
      </w:r>
      <w:r>
        <w:rPr>
          <w:rFonts w:hint="eastAsia" w:ascii="宋体" w:hAnsi="宋体"/>
        </w:rPr>
        <w:t xml:space="preserve">项目编号：                        </w:t>
      </w:r>
    </w:p>
    <w:tbl>
      <w:tblPr>
        <w:tblStyle w:val="35"/>
        <w:tblW w:w="851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2674"/>
        <w:gridCol w:w="2818"/>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22" w:type="dxa"/>
            <w:vAlign w:val="center"/>
          </w:tcPr>
          <w:p>
            <w:pPr>
              <w:jc w:val="center"/>
              <w:rPr>
                <w:rFonts w:ascii="宋体" w:hAnsi="宋体"/>
                <w:sz w:val="24"/>
              </w:rPr>
            </w:pPr>
            <w:r>
              <w:rPr>
                <w:rFonts w:hint="eastAsia" w:ascii="宋体" w:hAnsi="宋体" w:cs="宋体"/>
                <w:sz w:val="24"/>
              </w:rPr>
              <w:t>序号</w:t>
            </w:r>
          </w:p>
        </w:tc>
        <w:tc>
          <w:tcPr>
            <w:tcW w:w="2674" w:type="dxa"/>
            <w:vAlign w:val="center"/>
          </w:tcPr>
          <w:p>
            <w:pPr>
              <w:jc w:val="center"/>
              <w:rPr>
                <w:rFonts w:ascii="宋体" w:hAnsi="宋体"/>
                <w:sz w:val="24"/>
              </w:rPr>
            </w:pPr>
            <w:r>
              <w:rPr>
                <w:rFonts w:hint="eastAsia" w:ascii="宋体" w:hAnsi="宋体" w:cs="宋体"/>
                <w:sz w:val="24"/>
              </w:rPr>
              <w:t>招标文件要求技术参数</w:t>
            </w:r>
          </w:p>
        </w:tc>
        <w:tc>
          <w:tcPr>
            <w:tcW w:w="2818" w:type="dxa"/>
            <w:vAlign w:val="center"/>
          </w:tcPr>
          <w:p>
            <w:pPr>
              <w:jc w:val="center"/>
              <w:rPr>
                <w:rFonts w:ascii="宋体" w:hAnsi="宋体"/>
                <w:sz w:val="24"/>
              </w:rPr>
            </w:pPr>
            <w:r>
              <w:rPr>
                <w:rFonts w:hint="eastAsia" w:ascii="宋体" w:hAnsi="宋体" w:cs="宋体"/>
                <w:sz w:val="24"/>
              </w:rPr>
              <w:t>投标技术参数</w:t>
            </w:r>
          </w:p>
        </w:tc>
        <w:tc>
          <w:tcPr>
            <w:tcW w:w="1402" w:type="dxa"/>
            <w:vAlign w:val="center"/>
          </w:tcPr>
          <w:p>
            <w:pPr>
              <w:jc w:val="center"/>
              <w:rPr>
                <w:rFonts w:ascii="宋体" w:hAnsi="宋体"/>
                <w:sz w:val="24"/>
              </w:rPr>
            </w:pPr>
            <w:r>
              <w:rPr>
                <w:rFonts w:hint="eastAsia" w:ascii="宋体" w:hAnsi="宋体" w:cs="宋体"/>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22" w:type="dxa"/>
          </w:tcPr>
          <w:p>
            <w:pPr>
              <w:rPr>
                <w:rFonts w:ascii="宋体" w:hAnsi="宋体"/>
                <w:sz w:val="24"/>
              </w:rPr>
            </w:pPr>
          </w:p>
        </w:tc>
        <w:tc>
          <w:tcPr>
            <w:tcW w:w="2674" w:type="dxa"/>
          </w:tcPr>
          <w:p>
            <w:pPr>
              <w:rPr>
                <w:rFonts w:ascii="宋体" w:hAnsi="宋体"/>
                <w:sz w:val="24"/>
              </w:rPr>
            </w:pPr>
          </w:p>
        </w:tc>
        <w:tc>
          <w:tcPr>
            <w:tcW w:w="2818" w:type="dxa"/>
          </w:tcPr>
          <w:p>
            <w:pPr>
              <w:rPr>
                <w:rFonts w:ascii="宋体" w:hAnsi="宋体"/>
                <w:sz w:val="24"/>
              </w:rPr>
            </w:pPr>
          </w:p>
        </w:tc>
        <w:tc>
          <w:tcPr>
            <w:tcW w:w="140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22" w:type="dxa"/>
          </w:tcPr>
          <w:p>
            <w:pPr>
              <w:rPr>
                <w:rFonts w:ascii="宋体" w:hAnsi="宋体"/>
                <w:sz w:val="24"/>
              </w:rPr>
            </w:pPr>
          </w:p>
        </w:tc>
        <w:tc>
          <w:tcPr>
            <w:tcW w:w="2674" w:type="dxa"/>
          </w:tcPr>
          <w:p>
            <w:pPr>
              <w:rPr>
                <w:rFonts w:ascii="宋体" w:hAnsi="宋体"/>
                <w:sz w:val="24"/>
              </w:rPr>
            </w:pPr>
          </w:p>
        </w:tc>
        <w:tc>
          <w:tcPr>
            <w:tcW w:w="2818" w:type="dxa"/>
          </w:tcPr>
          <w:p>
            <w:pPr>
              <w:rPr>
                <w:rFonts w:ascii="宋体" w:hAnsi="宋体"/>
                <w:sz w:val="24"/>
              </w:rPr>
            </w:pPr>
          </w:p>
        </w:tc>
        <w:tc>
          <w:tcPr>
            <w:tcW w:w="140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22" w:type="dxa"/>
          </w:tcPr>
          <w:p>
            <w:pPr>
              <w:rPr>
                <w:rFonts w:ascii="宋体" w:hAnsi="宋体"/>
                <w:sz w:val="24"/>
              </w:rPr>
            </w:pPr>
          </w:p>
        </w:tc>
        <w:tc>
          <w:tcPr>
            <w:tcW w:w="2674" w:type="dxa"/>
          </w:tcPr>
          <w:p>
            <w:pPr>
              <w:rPr>
                <w:rFonts w:ascii="宋体" w:hAnsi="宋体"/>
                <w:sz w:val="24"/>
              </w:rPr>
            </w:pPr>
          </w:p>
        </w:tc>
        <w:tc>
          <w:tcPr>
            <w:tcW w:w="2818" w:type="dxa"/>
          </w:tcPr>
          <w:p>
            <w:pPr>
              <w:rPr>
                <w:rFonts w:ascii="宋体" w:hAnsi="宋体"/>
                <w:sz w:val="24"/>
              </w:rPr>
            </w:pPr>
          </w:p>
        </w:tc>
        <w:tc>
          <w:tcPr>
            <w:tcW w:w="1402" w:type="dxa"/>
          </w:tcPr>
          <w:p>
            <w:pPr>
              <w:rPr>
                <w:rFonts w:ascii="宋体" w:hAnsi="宋体"/>
                <w:sz w:val="24"/>
              </w:rPr>
            </w:pPr>
          </w:p>
        </w:tc>
      </w:tr>
    </w:tbl>
    <w:p>
      <w:pPr>
        <w:snapToGrid w:val="0"/>
        <w:spacing w:line="360" w:lineRule="auto"/>
        <w:rPr>
          <w:rFonts w:ascii="宋体" w:hAnsi="宋体"/>
          <w:sz w:val="22"/>
        </w:rPr>
      </w:pPr>
    </w:p>
    <w:p>
      <w:pPr>
        <w:widowControl/>
        <w:snapToGrid w:val="0"/>
        <w:spacing w:line="360" w:lineRule="auto"/>
        <w:rPr>
          <w:rFonts w:ascii="宋体" w:hAnsi="宋体"/>
          <w:sz w:val="24"/>
        </w:rPr>
      </w:pPr>
      <w:r>
        <w:rPr>
          <w:rFonts w:hint="eastAsia" w:ascii="宋体" w:hAnsi="宋体" w:cs="宋体"/>
          <w:sz w:val="24"/>
        </w:rPr>
        <w:t>投标单位名称（公章）：</w:t>
      </w: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r>
        <w:rPr>
          <w:rFonts w:hint="eastAsia" w:ascii="宋体" w:hAnsi="宋体" w:cs="宋体"/>
          <w:sz w:val="24"/>
        </w:rPr>
        <w:t>法定代表人或代理人（签字或盖章）：</w:t>
      </w:r>
    </w:p>
    <w:p>
      <w:pPr>
        <w:spacing w:line="360" w:lineRule="auto"/>
        <w:rPr>
          <w:rFonts w:ascii="宋体" w:hAnsi="宋体" w:cs="宋体"/>
          <w:b/>
          <w:sz w:val="32"/>
          <w:szCs w:val="32"/>
        </w:rPr>
      </w:pPr>
      <w:r>
        <w:rPr>
          <w:rFonts w:ascii="宋体" w:hAnsi="宋体" w:cs="宋体"/>
          <w:b/>
          <w:sz w:val="32"/>
          <w:szCs w:val="32"/>
        </w:rPr>
        <w:br w:type="page"/>
      </w:r>
      <w:r>
        <w:rPr>
          <w:rFonts w:hint="eastAsia" w:ascii="宋体" w:hAnsi="宋体" w:cs="宋体"/>
          <w:b/>
          <w:sz w:val="28"/>
          <w:szCs w:val="28"/>
        </w:rPr>
        <w:t>附件九：</w:t>
      </w:r>
    </w:p>
    <w:p>
      <w:pPr>
        <w:spacing w:line="360" w:lineRule="auto"/>
        <w:jc w:val="center"/>
        <w:rPr>
          <w:rFonts w:ascii="宋体" w:hAnsi="宋体" w:cs="宋体"/>
          <w:b/>
          <w:sz w:val="32"/>
          <w:szCs w:val="32"/>
        </w:rPr>
      </w:pPr>
      <w:r>
        <w:rPr>
          <w:rFonts w:hint="eastAsia" w:ascii="宋体" w:hAnsi="宋体" w:cs="宋体"/>
          <w:b/>
          <w:sz w:val="32"/>
          <w:szCs w:val="32"/>
        </w:rPr>
        <w:t>材料品牌选用承诺表</w:t>
      </w:r>
    </w:p>
    <w:p>
      <w:pPr>
        <w:pStyle w:val="44"/>
        <w:rPr>
          <w:rFonts w:hAnsi="宋体"/>
          <w:color w:val="auto"/>
        </w:rPr>
      </w:pPr>
    </w:p>
    <w:tbl>
      <w:tblPr>
        <w:tblStyle w:val="35"/>
        <w:tblW w:w="8099" w:type="dxa"/>
        <w:jc w:val="center"/>
        <w:tblLayout w:type="fixed"/>
        <w:tblCellMar>
          <w:top w:w="0" w:type="dxa"/>
          <w:left w:w="0" w:type="dxa"/>
          <w:bottom w:w="0" w:type="dxa"/>
          <w:right w:w="0" w:type="dxa"/>
        </w:tblCellMar>
      </w:tblPr>
      <w:tblGrid>
        <w:gridCol w:w="720"/>
        <w:gridCol w:w="2114"/>
        <w:gridCol w:w="2430"/>
        <w:gridCol w:w="1842"/>
        <w:gridCol w:w="993"/>
      </w:tblGrid>
      <w:tr>
        <w:tblPrEx>
          <w:tblCellMar>
            <w:top w:w="0" w:type="dxa"/>
            <w:left w:w="0" w:type="dxa"/>
            <w:bottom w:w="0" w:type="dxa"/>
            <w:right w:w="0" w:type="dxa"/>
          </w:tblCellMar>
        </w:tblPrEx>
        <w:trPr>
          <w:trHeight w:val="894" w:hRule="exact"/>
          <w:jc w:val="center"/>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序号</w:t>
            </w:r>
          </w:p>
        </w:tc>
        <w:tc>
          <w:tcPr>
            <w:tcW w:w="21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主材名称</w:t>
            </w:r>
          </w:p>
        </w:tc>
        <w:tc>
          <w:tcPr>
            <w:tcW w:w="24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可选品牌</w:t>
            </w:r>
          </w:p>
        </w:tc>
        <w:tc>
          <w:tcPr>
            <w:tcW w:w="1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承诺品牌</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备注</w:t>
            </w:r>
          </w:p>
        </w:tc>
      </w:tr>
      <w:tr>
        <w:tblPrEx>
          <w:tblCellMar>
            <w:top w:w="0" w:type="dxa"/>
            <w:left w:w="0" w:type="dxa"/>
            <w:bottom w:w="0" w:type="dxa"/>
            <w:right w:w="0" w:type="dxa"/>
          </w:tblCellMar>
        </w:tblPrEx>
        <w:trPr>
          <w:trHeight w:val="578" w:hRule="atLeast"/>
          <w:jc w:val="center"/>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21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1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r>
      <w:tr>
        <w:tblPrEx>
          <w:tblCellMar>
            <w:top w:w="0" w:type="dxa"/>
            <w:left w:w="0" w:type="dxa"/>
            <w:bottom w:w="0" w:type="dxa"/>
            <w:right w:w="0" w:type="dxa"/>
          </w:tblCellMar>
        </w:tblPrEx>
        <w:trPr>
          <w:trHeight w:val="510" w:hRule="atLeast"/>
          <w:jc w:val="center"/>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21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1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r>
      <w:tr>
        <w:tblPrEx>
          <w:tblCellMar>
            <w:top w:w="0" w:type="dxa"/>
            <w:left w:w="0" w:type="dxa"/>
            <w:bottom w:w="0" w:type="dxa"/>
            <w:right w:w="0" w:type="dxa"/>
          </w:tblCellMar>
        </w:tblPrEx>
        <w:trPr>
          <w:trHeight w:val="505" w:hRule="atLeast"/>
          <w:jc w:val="center"/>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21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1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投标单位(盖章)：</w:t>
      </w:r>
    </w:p>
    <w:p>
      <w:pPr>
        <w:spacing w:line="360" w:lineRule="auto"/>
        <w:rPr>
          <w:rFonts w:ascii="宋体" w:hAnsi="宋体" w:cs="宋体"/>
          <w:sz w:val="24"/>
        </w:rPr>
      </w:pPr>
      <w:r>
        <w:rPr>
          <w:rFonts w:hint="eastAsia" w:ascii="宋体" w:hAnsi="宋体" w:cs="宋体"/>
          <w:sz w:val="24"/>
        </w:rPr>
        <w:t>法人代表或委托代理人(签字或盖章)：</w:t>
      </w:r>
    </w:p>
    <w:p>
      <w:pPr>
        <w:spacing w:line="360" w:lineRule="auto"/>
        <w:rPr>
          <w:rFonts w:ascii="宋体" w:hAnsi="宋体" w:cs="宋体"/>
          <w:b/>
          <w:sz w:val="24"/>
        </w:rPr>
      </w:pPr>
      <w:r>
        <w:rPr>
          <w:rFonts w:hint="eastAsia" w:ascii="宋体" w:hAnsi="宋体" w:cs="宋体"/>
          <w:sz w:val="24"/>
        </w:rPr>
        <w:t>日期：  年  月  日</w:t>
      </w: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spacing w:line="360" w:lineRule="auto"/>
        <w:rPr>
          <w:rFonts w:ascii="宋体" w:hAnsi="宋体" w:cs="宋体"/>
          <w:b/>
          <w:sz w:val="24"/>
        </w:rPr>
      </w:pPr>
    </w:p>
    <w:p>
      <w:pPr>
        <w:spacing w:line="360" w:lineRule="auto"/>
        <w:jc w:val="left"/>
        <w:rPr>
          <w:rFonts w:ascii="宋体" w:hAnsi="宋体" w:cs="宋体"/>
          <w:b/>
          <w:sz w:val="28"/>
          <w:szCs w:val="28"/>
        </w:rPr>
      </w:pPr>
      <w:r>
        <w:rPr>
          <w:rFonts w:hint="eastAsia" w:ascii="宋体" w:hAnsi="宋体" w:cs="宋体"/>
          <w:b/>
          <w:sz w:val="24"/>
        </w:rPr>
        <w:br w:type="page"/>
      </w:r>
      <w:r>
        <w:rPr>
          <w:rFonts w:hint="eastAsia" w:ascii="宋体" w:hAnsi="宋体" w:cs="宋体"/>
          <w:b/>
          <w:sz w:val="28"/>
          <w:szCs w:val="28"/>
        </w:rPr>
        <w:t>附件十：</w:t>
      </w:r>
    </w:p>
    <w:p>
      <w:pPr>
        <w:spacing w:line="360" w:lineRule="auto"/>
        <w:jc w:val="center"/>
        <w:rPr>
          <w:rFonts w:ascii="宋体" w:hAnsi="宋体" w:cs="宋体"/>
          <w:b/>
          <w:sz w:val="32"/>
          <w:szCs w:val="32"/>
        </w:rPr>
      </w:pPr>
      <w:r>
        <w:rPr>
          <w:rFonts w:hint="eastAsia" w:ascii="宋体" w:hAnsi="宋体" w:cs="宋体"/>
          <w:b/>
          <w:sz w:val="32"/>
          <w:szCs w:val="32"/>
        </w:rPr>
        <w:t>拟投入本项目成员一览表</w:t>
      </w:r>
    </w:p>
    <w:p>
      <w:pPr>
        <w:pStyle w:val="44"/>
        <w:rPr>
          <w:rFonts w:hAnsi="宋体"/>
          <w:color w:val="auto"/>
        </w:rPr>
      </w:pPr>
    </w:p>
    <w:tbl>
      <w:tblPr>
        <w:tblStyle w:val="35"/>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3"/>
        <w:gridCol w:w="992"/>
        <w:gridCol w:w="992"/>
        <w:gridCol w:w="1420"/>
        <w:gridCol w:w="1279"/>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51" w:type="dxa"/>
            <w:vAlign w:val="center"/>
          </w:tcPr>
          <w:p>
            <w:pPr>
              <w:spacing w:line="360" w:lineRule="auto"/>
              <w:jc w:val="center"/>
              <w:rPr>
                <w:rFonts w:ascii="宋体" w:hAnsi="宋体" w:cs="宋体"/>
                <w:b/>
                <w:sz w:val="24"/>
              </w:rPr>
            </w:pPr>
            <w:r>
              <w:rPr>
                <w:rFonts w:hint="eastAsia" w:ascii="宋体" w:hAnsi="宋体" w:cs="宋体"/>
                <w:b/>
                <w:sz w:val="24"/>
              </w:rPr>
              <w:t>序号</w:t>
            </w:r>
          </w:p>
        </w:tc>
        <w:tc>
          <w:tcPr>
            <w:tcW w:w="993" w:type="dxa"/>
            <w:vAlign w:val="center"/>
          </w:tcPr>
          <w:p>
            <w:pPr>
              <w:spacing w:line="360" w:lineRule="auto"/>
              <w:jc w:val="center"/>
              <w:rPr>
                <w:rFonts w:ascii="宋体" w:hAnsi="宋体" w:cs="宋体"/>
                <w:b/>
                <w:sz w:val="24"/>
              </w:rPr>
            </w:pPr>
            <w:r>
              <w:rPr>
                <w:rFonts w:hint="eastAsia" w:ascii="宋体" w:hAnsi="宋体" w:cs="宋体"/>
                <w:b/>
                <w:sz w:val="24"/>
              </w:rPr>
              <w:t>姓名</w:t>
            </w:r>
          </w:p>
        </w:tc>
        <w:tc>
          <w:tcPr>
            <w:tcW w:w="992" w:type="dxa"/>
            <w:vAlign w:val="center"/>
          </w:tcPr>
          <w:p>
            <w:pPr>
              <w:spacing w:line="360" w:lineRule="auto"/>
              <w:jc w:val="center"/>
              <w:rPr>
                <w:rFonts w:ascii="宋体" w:hAnsi="宋体" w:cs="宋体"/>
                <w:b/>
                <w:sz w:val="24"/>
              </w:rPr>
            </w:pPr>
            <w:r>
              <w:rPr>
                <w:rFonts w:hint="eastAsia" w:ascii="宋体" w:hAnsi="宋体" w:cs="宋体"/>
                <w:b/>
                <w:sz w:val="24"/>
              </w:rPr>
              <w:t>年龄</w:t>
            </w:r>
          </w:p>
        </w:tc>
        <w:tc>
          <w:tcPr>
            <w:tcW w:w="992" w:type="dxa"/>
            <w:vAlign w:val="center"/>
          </w:tcPr>
          <w:p>
            <w:pPr>
              <w:spacing w:line="360" w:lineRule="auto"/>
              <w:jc w:val="center"/>
              <w:rPr>
                <w:rFonts w:ascii="宋体" w:hAnsi="宋体" w:cs="宋体"/>
                <w:b/>
                <w:sz w:val="24"/>
              </w:rPr>
            </w:pPr>
            <w:r>
              <w:rPr>
                <w:rFonts w:hint="eastAsia" w:ascii="宋体" w:hAnsi="宋体" w:cs="宋体"/>
                <w:b/>
                <w:sz w:val="24"/>
              </w:rPr>
              <w:t>性别</w:t>
            </w:r>
          </w:p>
        </w:tc>
        <w:tc>
          <w:tcPr>
            <w:tcW w:w="1420" w:type="dxa"/>
            <w:vAlign w:val="center"/>
          </w:tcPr>
          <w:p>
            <w:pPr>
              <w:spacing w:line="360" w:lineRule="auto"/>
              <w:jc w:val="center"/>
              <w:rPr>
                <w:rFonts w:ascii="宋体" w:hAnsi="宋体" w:cs="宋体"/>
                <w:b/>
                <w:sz w:val="24"/>
              </w:rPr>
            </w:pPr>
            <w:r>
              <w:rPr>
                <w:rFonts w:hint="eastAsia" w:ascii="宋体" w:hAnsi="宋体" w:cs="宋体"/>
                <w:b/>
                <w:sz w:val="24"/>
              </w:rPr>
              <w:t>文化程度</w:t>
            </w:r>
          </w:p>
        </w:tc>
        <w:tc>
          <w:tcPr>
            <w:tcW w:w="1279" w:type="dxa"/>
            <w:vAlign w:val="center"/>
          </w:tcPr>
          <w:p>
            <w:pPr>
              <w:spacing w:line="360" w:lineRule="auto"/>
              <w:jc w:val="center"/>
              <w:rPr>
                <w:rFonts w:ascii="宋体" w:hAnsi="宋体" w:cs="宋体"/>
                <w:b/>
                <w:sz w:val="24"/>
              </w:rPr>
            </w:pPr>
            <w:r>
              <w:rPr>
                <w:rFonts w:hint="eastAsia" w:ascii="宋体" w:hAnsi="宋体" w:cs="宋体"/>
                <w:b/>
                <w:sz w:val="24"/>
              </w:rPr>
              <w:t>相关证书</w:t>
            </w:r>
          </w:p>
        </w:tc>
        <w:tc>
          <w:tcPr>
            <w:tcW w:w="1638" w:type="dxa"/>
            <w:vAlign w:val="center"/>
          </w:tcPr>
          <w:p>
            <w:pPr>
              <w:spacing w:line="360" w:lineRule="auto"/>
              <w:jc w:val="center"/>
              <w:rPr>
                <w:rFonts w:ascii="宋体" w:hAnsi="宋体" w:cs="宋体"/>
                <w:b/>
                <w:sz w:val="24"/>
              </w:rPr>
            </w:pPr>
            <w:r>
              <w:rPr>
                <w:rFonts w:hint="eastAsia" w:ascii="宋体" w:hAnsi="宋体" w:cs="宋体"/>
                <w:b/>
                <w:sz w:val="24"/>
              </w:rPr>
              <w:t>在本项目中的岗位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dxa"/>
          </w:tcPr>
          <w:p>
            <w:pPr>
              <w:spacing w:line="360" w:lineRule="auto"/>
              <w:jc w:val="center"/>
              <w:rPr>
                <w:rFonts w:ascii="宋体" w:hAnsi="宋体" w:cs="宋体"/>
                <w:sz w:val="24"/>
              </w:rPr>
            </w:pPr>
          </w:p>
        </w:tc>
        <w:tc>
          <w:tcPr>
            <w:tcW w:w="993" w:type="dxa"/>
          </w:tcPr>
          <w:p>
            <w:pPr>
              <w:spacing w:line="360" w:lineRule="auto"/>
              <w:jc w:val="center"/>
              <w:rPr>
                <w:rFonts w:ascii="宋体" w:hAnsi="宋体" w:cs="宋体"/>
                <w:sz w:val="24"/>
              </w:rPr>
            </w:pPr>
          </w:p>
        </w:tc>
        <w:tc>
          <w:tcPr>
            <w:tcW w:w="992" w:type="dxa"/>
          </w:tcPr>
          <w:p>
            <w:pPr>
              <w:spacing w:line="360" w:lineRule="auto"/>
              <w:jc w:val="center"/>
              <w:rPr>
                <w:rFonts w:ascii="宋体" w:hAnsi="宋体" w:cs="宋体"/>
                <w:sz w:val="24"/>
              </w:rPr>
            </w:pPr>
          </w:p>
        </w:tc>
        <w:tc>
          <w:tcPr>
            <w:tcW w:w="992" w:type="dxa"/>
          </w:tcPr>
          <w:p>
            <w:pPr>
              <w:spacing w:line="360" w:lineRule="auto"/>
              <w:jc w:val="center"/>
              <w:rPr>
                <w:rFonts w:ascii="宋体" w:hAnsi="宋体" w:cs="宋体"/>
                <w:sz w:val="24"/>
              </w:rPr>
            </w:pPr>
          </w:p>
        </w:tc>
        <w:tc>
          <w:tcPr>
            <w:tcW w:w="1420" w:type="dxa"/>
          </w:tcPr>
          <w:p>
            <w:pPr>
              <w:spacing w:line="360" w:lineRule="auto"/>
              <w:jc w:val="center"/>
              <w:rPr>
                <w:rFonts w:ascii="宋体" w:hAnsi="宋体" w:cs="宋体"/>
                <w:sz w:val="24"/>
              </w:rPr>
            </w:pPr>
          </w:p>
        </w:tc>
        <w:tc>
          <w:tcPr>
            <w:tcW w:w="1279" w:type="dxa"/>
          </w:tcPr>
          <w:p>
            <w:pPr>
              <w:spacing w:line="360" w:lineRule="auto"/>
              <w:jc w:val="center"/>
              <w:rPr>
                <w:rFonts w:ascii="宋体" w:hAnsi="宋体" w:cs="宋体"/>
                <w:sz w:val="24"/>
              </w:rPr>
            </w:pPr>
          </w:p>
        </w:tc>
        <w:tc>
          <w:tcPr>
            <w:tcW w:w="1638"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投标单位(盖章)：</w:t>
      </w:r>
    </w:p>
    <w:p>
      <w:pPr>
        <w:spacing w:line="360" w:lineRule="auto"/>
        <w:rPr>
          <w:rFonts w:ascii="宋体" w:hAnsi="宋体" w:cs="宋体"/>
          <w:sz w:val="24"/>
        </w:rPr>
      </w:pPr>
      <w:r>
        <w:rPr>
          <w:rFonts w:hint="eastAsia" w:ascii="宋体" w:hAnsi="宋体" w:cs="宋体"/>
          <w:sz w:val="24"/>
        </w:rPr>
        <w:t>法人代表或委托代理人(签字或盖章)：</w:t>
      </w:r>
    </w:p>
    <w:p>
      <w:pPr>
        <w:spacing w:line="360" w:lineRule="auto"/>
        <w:rPr>
          <w:rFonts w:ascii="宋体" w:hAnsi="宋体" w:cs="宋体"/>
          <w:b/>
          <w:sz w:val="24"/>
        </w:rPr>
      </w:pPr>
      <w:r>
        <w:rPr>
          <w:rFonts w:hint="eastAsia" w:ascii="宋体" w:hAnsi="宋体" w:cs="宋体"/>
          <w:sz w:val="24"/>
        </w:rPr>
        <w:t>日期：  年  月  日</w:t>
      </w:r>
    </w:p>
    <w:p>
      <w:pPr>
        <w:spacing w:line="360" w:lineRule="auto"/>
        <w:jc w:val="center"/>
        <w:rPr>
          <w:rFonts w:ascii="宋体" w:hAnsi="宋体" w:cs="宋体"/>
          <w:b/>
          <w:sz w:val="24"/>
        </w:rPr>
        <w:sectPr>
          <w:pgSz w:w="11906" w:h="16838"/>
          <w:pgMar w:top="1440" w:right="1800" w:bottom="1440" w:left="1800" w:header="851" w:footer="992" w:gutter="0"/>
          <w:cols w:space="720" w:num="1"/>
          <w:docGrid w:type="lines" w:linePitch="312" w:charSpace="0"/>
        </w:sectPr>
      </w:pPr>
    </w:p>
    <w:p>
      <w:pPr>
        <w:spacing w:line="360" w:lineRule="auto"/>
        <w:jc w:val="left"/>
        <w:rPr>
          <w:rFonts w:ascii="宋体" w:hAnsi="宋体" w:cs="宋体"/>
          <w:b/>
          <w:sz w:val="28"/>
          <w:szCs w:val="28"/>
        </w:rPr>
      </w:pPr>
      <w:r>
        <w:rPr>
          <w:rFonts w:hint="eastAsia" w:ascii="宋体" w:hAnsi="宋体" w:cs="宋体"/>
          <w:b/>
          <w:sz w:val="28"/>
          <w:szCs w:val="28"/>
        </w:rPr>
        <w:t>附件十一：</w:t>
      </w:r>
    </w:p>
    <w:p>
      <w:pPr>
        <w:spacing w:line="360" w:lineRule="auto"/>
        <w:jc w:val="center"/>
        <w:rPr>
          <w:rFonts w:ascii="宋体" w:hAnsi="宋体" w:cs="宋体"/>
          <w:b/>
          <w:sz w:val="32"/>
          <w:szCs w:val="32"/>
        </w:rPr>
      </w:pPr>
      <w:r>
        <w:rPr>
          <w:rFonts w:hint="eastAsia" w:ascii="宋体" w:hAnsi="宋体" w:cs="宋体"/>
          <w:b/>
          <w:sz w:val="32"/>
          <w:szCs w:val="32"/>
        </w:rPr>
        <w:t>相关业绩案例一览表</w:t>
      </w:r>
    </w:p>
    <w:p>
      <w:pPr>
        <w:snapToGrid w:val="0"/>
        <w:spacing w:line="360" w:lineRule="auto"/>
        <w:rPr>
          <w:rFonts w:ascii="宋体" w:hAnsi="宋体" w:cs="宋体"/>
          <w:sz w:val="24"/>
        </w:rPr>
      </w:pPr>
      <w:r>
        <w:rPr>
          <w:rFonts w:hint="eastAsia" w:ascii="宋体" w:hAnsi="宋体" w:cs="宋体"/>
          <w:sz w:val="24"/>
        </w:rPr>
        <w:t>项目编号：</w:t>
      </w:r>
    </w:p>
    <w:tbl>
      <w:tblPr>
        <w:tblStyle w:val="35"/>
        <w:tblW w:w="8522" w:type="dxa"/>
        <w:jc w:val="center"/>
        <w:tblLayout w:type="fixed"/>
        <w:tblCellMar>
          <w:top w:w="0" w:type="dxa"/>
          <w:left w:w="108" w:type="dxa"/>
          <w:bottom w:w="0" w:type="dxa"/>
          <w:right w:w="108" w:type="dxa"/>
        </w:tblCellMar>
      </w:tblPr>
      <w:tblGrid>
        <w:gridCol w:w="794"/>
        <w:gridCol w:w="1606"/>
        <w:gridCol w:w="1597"/>
        <w:gridCol w:w="1198"/>
        <w:gridCol w:w="1730"/>
        <w:gridCol w:w="1597"/>
      </w:tblGrid>
      <w:tr>
        <w:tblPrEx>
          <w:tblCellMar>
            <w:top w:w="0" w:type="dxa"/>
            <w:left w:w="108" w:type="dxa"/>
            <w:bottom w:w="0" w:type="dxa"/>
            <w:right w:w="108" w:type="dxa"/>
          </w:tblCellMar>
        </w:tblPrEx>
        <w:trPr>
          <w:trHeight w:val="498" w:hRule="atLeast"/>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年度</w:t>
            </w:r>
          </w:p>
        </w:tc>
        <w:tc>
          <w:tcPr>
            <w:tcW w:w="1606"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项目建设单位</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联系电话</w:t>
            </w: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bl>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sz w:val="24"/>
        </w:rPr>
      </w:pPr>
      <w:r>
        <w:rPr>
          <w:rFonts w:hint="eastAsia" w:ascii="宋体" w:hAnsi="宋体" w:cs="宋体"/>
          <w:sz w:val="24"/>
        </w:rPr>
        <w:t>投标单位(盖章)：</w:t>
      </w:r>
    </w:p>
    <w:p>
      <w:pPr>
        <w:spacing w:line="360" w:lineRule="auto"/>
        <w:rPr>
          <w:rFonts w:ascii="宋体" w:hAnsi="宋体" w:cs="宋体"/>
          <w:sz w:val="24"/>
        </w:rPr>
      </w:pPr>
      <w:r>
        <w:rPr>
          <w:rFonts w:hint="eastAsia" w:ascii="宋体" w:hAnsi="宋体" w:cs="宋体"/>
          <w:sz w:val="24"/>
        </w:rPr>
        <w:t>法人代表或委托代理人(签字或盖章)：</w:t>
      </w:r>
    </w:p>
    <w:p>
      <w:pPr>
        <w:spacing w:line="360" w:lineRule="auto"/>
        <w:rPr>
          <w:rFonts w:ascii="宋体" w:hAnsi="宋体" w:cs="宋体"/>
          <w:b/>
          <w:sz w:val="24"/>
        </w:rPr>
      </w:pPr>
      <w:r>
        <w:rPr>
          <w:rFonts w:hint="eastAsia" w:ascii="宋体" w:hAnsi="宋体" w:cs="宋体"/>
          <w:sz w:val="24"/>
        </w:rPr>
        <w:t>日期：  年  月  日</w:t>
      </w:r>
    </w:p>
    <w:p>
      <w:pPr>
        <w:spacing w:line="360" w:lineRule="auto"/>
        <w:rPr>
          <w:rFonts w:ascii="宋体" w:hAnsi="宋体" w:cs="宋体"/>
          <w:b/>
          <w:sz w:val="28"/>
          <w:szCs w:val="28"/>
        </w:rPr>
      </w:pPr>
      <w:r>
        <w:rPr>
          <w:rFonts w:hint="eastAsia" w:ascii="宋体" w:hAnsi="宋体" w:cs="宋体"/>
          <w:b/>
          <w:sz w:val="24"/>
        </w:rPr>
        <w:br w:type="page"/>
      </w:r>
      <w:r>
        <w:rPr>
          <w:rFonts w:hint="eastAsia" w:ascii="宋体" w:hAnsi="宋体" w:cs="宋体"/>
          <w:b/>
          <w:sz w:val="28"/>
          <w:szCs w:val="28"/>
        </w:rPr>
        <w:t>附件十二：</w:t>
      </w:r>
    </w:p>
    <w:p>
      <w:pPr>
        <w:spacing w:line="360" w:lineRule="auto"/>
        <w:jc w:val="center"/>
        <w:rPr>
          <w:rFonts w:ascii="宋体" w:hAnsi="宋体" w:cs="宋体"/>
          <w:b/>
          <w:sz w:val="24"/>
        </w:rPr>
      </w:pPr>
    </w:p>
    <w:p>
      <w:pPr>
        <w:tabs>
          <w:tab w:val="left" w:pos="900"/>
        </w:tabs>
        <w:spacing w:line="360" w:lineRule="auto"/>
        <w:ind w:firstLine="482"/>
        <w:jc w:val="center"/>
        <w:rPr>
          <w:rFonts w:ascii="宋体" w:hAnsi="宋体" w:cs="宋体"/>
          <w:b/>
          <w:sz w:val="24"/>
        </w:rPr>
      </w:pPr>
      <w:r>
        <w:rPr>
          <w:rFonts w:hint="eastAsia" w:ascii="宋体" w:hAnsi="宋体" w:cs="宋体"/>
          <w:b/>
          <w:sz w:val="24"/>
        </w:rPr>
        <w:t>拟派项目负责人（注册建造师）承诺书</w:t>
      </w:r>
    </w:p>
    <w:p>
      <w:pPr>
        <w:tabs>
          <w:tab w:val="left" w:pos="900"/>
        </w:tabs>
        <w:spacing w:line="360" w:lineRule="auto"/>
        <w:ind w:firstLine="480"/>
        <w:rPr>
          <w:rFonts w:ascii="宋体" w:hAnsi="宋体" w:cs="宋体"/>
          <w:sz w:val="24"/>
        </w:rPr>
      </w:pPr>
      <w:r>
        <w:rPr>
          <w:rFonts w:hint="eastAsia" w:ascii="宋体" w:hAnsi="宋体" w:cs="宋体"/>
          <w:sz w:val="24"/>
        </w:rPr>
        <w:t>(投标单位名称)：</w:t>
      </w:r>
    </w:p>
    <w:p>
      <w:pPr>
        <w:tabs>
          <w:tab w:val="left" w:pos="900"/>
        </w:tabs>
        <w:spacing w:line="360" w:lineRule="auto"/>
        <w:ind w:firstLine="480"/>
        <w:rPr>
          <w:rFonts w:ascii="宋体" w:hAnsi="宋体" w:cs="宋体"/>
          <w:b/>
          <w:sz w:val="24"/>
        </w:rPr>
      </w:pPr>
      <w:r>
        <w:rPr>
          <w:rFonts w:hint="eastAsia" w:ascii="宋体" w:hAnsi="宋体" w:cs="宋体"/>
          <w:sz w:val="24"/>
        </w:rPr>
        <w:t>我方在此声明，我方拟派往项目的项目负责人（注册建造师）现阶段没有担任任何在施建设工程项目的相应职位。</w:t>
      </w:r>
      <w:r>
        <w:rPr>
          <w:rFonts w:hint="eastAsia" w:ascii="宋体" w:hAnsi="宋体" w:cs="宋体"/>
          <w:b/>
          <w:sz w:val="24"/>
        </w:rPr>
        <w:t>我方承诺中标后不变更项目负责人，且项目施工期间项目负责人每周不少于5天，每天不少于6小时到项目报到并协调项目施工过程中的一切事务；</w:t>
      </w:r>
      <w:r>
        <w:rPr>
          <w:rFonts w:ascii="宋体" w:hAnsi="宋体" w:cs="宋体"/>
          <w:b/>
          <w:sz w:val="24"/>
        </w:rPr>
        <w:t>如需更换项目负责人，需经过甲方项目承办单位（后勤保障处）同意</w:t>
      </w:r>
      <w:r>
        <w:rPr>
          <w:rFonts w:hint="eastAsia" w:ascii="宋体" w:hAnsi="宋体" w:cs="宋体"/>
          <w:b/>
          <w:sz w:val="24"/>
        </w:rPr>
        <w:t>，否则采购单位有权解除合同并追究我方违约责任。</w:t>
      </w:r>
    </w:p>
    <w:p>
      <w:pPr>
        <w:tabs>
          <w:tab w:val="left" w:pos="900"/>
        </w:tabs>
        <w:spacing w:line="360" w:lineRule="auto"/>
        <w:ind w:firstLine="480"/>
        <w:jc w:val="center"/>
        <w:rPr>
          <w:rFonts w:ascii="宋体" w:hAnsi="宋体" w:cs="宋体"/>
          <w:sz w:val="24"/>
        </w:rPr>
      </w:pPr>
      <w:r>
        <w:rPr>
          <w:rFonts w:hint="eastAsia" w:ascii="宋体" w:hAnsi="宋体" w:cs="宋体"/>
          <w:sz w:val="24"/>
        </w:rPr>
        <w:t>拟派项目负责人（注册建造师）表</w:t>
      </w:r>
    </w:p>
    <w:tbl>
      <w:tblPr>
        <w:tblStyle w:val="35"/>
        <w:tblW w:w="8046" w:type="dxa"/>
        <w:jc w:val="center"/>
        <w:tblLayout w:type="fixed"/>
        <w:tblCellMar>
          <w:top w:w="0" w:type="dxa"/>
          <w:left w:w="0" w:type="dxa"/>
          <w:bottom w:w="0" w:type="dxa"/>
          <w:right w:w="0" w:type="dxa"/>
        </w:tblCellMar>
      </w:tblPr>
      <w:tblGrid>
        <w:gridCol w:w="1895"/>
        <w:gridCol w:w="1027"/>
        <w:gridCol w:w="1248"/>
        <w:gridCol w:w="1370"/>
        <w:gridCol w:w="1277"/>
        <w:gridCol w:w="1229"/>
      </w:tblGrid>
      <w:tr>
        <w:tblPrEx>
          <w:tblCellMar>
            <w:top w:w="0" w:type="dxa"/>
            <w:left w:w="0" w:type="dxa"/>
            <w:bottom w:w="0" w:type="dxa"/>
            <w:right w:w="0" w:type="dxa"/>
          </w:tblCellMar>
        </w:tblPrEx>
        <w:trPr>
          <w:trHeight w:val="698" w:hRule="atLeast"/>
          <w:jc w:val="center"/>
        </w:trPr>
        <w:tc>
          <w:tcPr>
            <w:tcW w:w="189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职务</w:t>
            </w:r>
          </w:p>
        </w:tc>
        <w:tc>
          <w:tcPr>
            <w:tcW w:w="1027" w:type="dxa"/>
            <w:tcBorders>
              <w:top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姓名</w:t>
            </w:r>
          </w:p>
        </w:tc>
        <w:tc>
          <w:tcPr>
            <w:tcW w:w="1248" w:type="dxa"/>
            <w:tcBorders>
              <w:top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职称</w:t>
            </w:r>
          </w:p>
        </w:tc>
        <w:tc>
          <w:tcPr>
            <w:tcW w:w="1370" w:type="dxa"/>
            <w:tcBorders>
              <w:top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证书名称</w:t>
            </w:r>
          </w:p>
        </w:tc>
        <w:tc>
          <w:tcPr>
            <w:tcW w:w="1277" w:type="dxa"/>
            <w:tcBorders>
              <w:top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证号</w:t>
            </w:r>
          </w:p>
        </w:tc>
        <w:tc>
          <w:tcPr>
            <w:tcW w:w="1229" w:type="dxa"/>
            <w:tcBorders>
              <w:top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专业</w:t>
            </w:r>
          </w:p>
        </w:tc>
      </w:tr>
      <w:tr>
        <w:tblPrEx>
          <w:tblCellMar>
            <w:top w:w="0" w:type="dxa"/>
            <w:left w:w="0" w:type="dxa"/>
            <w:bottom w:w="0" w:type="dxa"/>
            <w:right w:w="0" w:type="dxa"/>
          </w:tblCellMar>
        </w:tblPrEx>
        <w:trPr>
          <w:trHeight w:val="576" w:hRule="atLeast"/>
          <w:jc w:val="center"/>
        </w:trPr>
        <w:tc>
          <w:tcPr>
            <w:tcW w:w="1895" w:type="dxa"/>
            <w:tcBorders>
              <w:left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项目负责人</w:t>
            </w:r>
          </w:p>
        </w:tc>
        <w:tc>
          <w:tcPr>
            <w:tcW w:w="1027"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248"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370"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277"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229"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r>
      <w:tr>
        <w:tblPrEx>
          <w:tblCellMar>
            <w:top w:w="0" w:type="dxa"/>
            <w:left w:w="0" w:type="dxa"/>
            <w:bottom w:w="0" w:type="dxa"/>
            <w:right w:w="0" w:type="dxa"/>
          </w:tblCellMar>
        </w:tblPrEx>
        <w:trPr>
          <w:trHeight w:val="578" w:hRule="atLeast"/>
          <w:jc w:val="center"/>
        </w:trPr>
        <w:tc>
          <w:tcPr>
            <w:tcW w:w="1895" w:type="dxa"/>
            <w:tcBorders>
              <w:left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027"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248"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370"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277"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229"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r>
      <w:tr>
        <w:tblPrEx>
          <w:tblCellMar>
            <w:top w:w="0" w:type="dxa"/>
            <w:left w:w="0" w:type="dxa"/>
            <w:bottom w:w="0" w:type="dxa"/>
            <w:right w:w="0" w:type="dxa"/>
          </w:tblCellMar>
        </w:tblPrEx>
        <w:trPr>
          <w:trHeight w:val="576" w:hRule="atLeast"/>
          <w:jc w:val="center"/>
        </w:trPr>
        <w:tc>
          <w:tcPr>
            <w:tcW w:w="1895" w:type="dxa"/>
            <w:tcBorders>
              <w:left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rPr>
                <w:rFonts w:ascii="宋体" w:hAnsi="宋体" w:cs="宋体"/>
                <w:sz w:val="24"/>
              </w:rPr>
            </w:pPr>
          </w:p>
        </w:tc>
        <w:tc>
          <w:tcPr>
            <w:tcW w:w="1027"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rPr>
                <w:rFonts w:ascii="宋体" w:hAnsi="宋体" w:cs="宋体"/>
                <w:sz w:val="24"/>
              </w:rPr>
            </w:pPr>
          </w:p>
        </w:tc>
        <w:tc>
          <w:tcPr>
            <w:tcW w:w="1248"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rPr>
                <w:rFonts w:ascii="宋体" w:hAnsi="宋体" w:cs="宋体"/>
                <w:sz w:val="24"/>
              </w:rPr>
            </w:pPr>
          </w:p>
        </w:tc>
        <w:tc>
          <w:tcPr>
            <w:tcW w:w="1370"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rPr>
                <w:rFonts w:ascii="宋体" w:hAnsi="宋体" w:cs="宋体"/>
                <w:sz w:val="24"/>
              </w:rPr>
            </w:pPr>
          </w:p>
        </w:tc>
        <w:tc>
          <w:tcPr>
            <w:tcW w:w="1277"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rPr>
                <w:rFonts w:ascii="宋体" w:hAnsi="宋体" w:cs="宋体"/>
                <w:sz w:val="24"/>
              </w:rPr>
            </w:pPr>
          </w:p>
        </w:tc>
        <w:tc>
          <w:tcPr>
            <w:tcW w:w="1229"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rPr>
                <w:rFonts w:ascii="宋体" w:hAnsi="宋体" w:cs="宋体"/>
                <w:sz w:val="24"/>
              </w:rPr>
            </w:pPr>
          </w:p>
        </w:tc>
      </w:tr>
    </w:tbl>
    <w:p>
      <w:pPr>
        <w:tabs>
          <w:tab w:val="left" w:pos="900"/>
        </w:tabs>
        <w:spacing w:line="360" w:lineRule="auto"/>
        <w:ind w:firstLine="480"/>
        <w:rPr>
          <w:rFonts w:ascii="宋体" w:hAnsi="宋体" w:cs="宋体"/>
          <w:sz w:val="24"/>
        </w:rPr>
      </w:pPr>
      <w:r>
        <w:rPr>
          <w:rFonts w:hint="eastAsia" w:ascii="宋体" w:hAnsi="宋体" w:cs="宋体"/>
          <w:sz w:val="24"/>
        </w:rPr>
        <w:t>注：</w:t>
      </w:r>
    </w:p>
    <w:p>
      <w:pPr>
        <w:tabs>
          <w:tab w:val="left" w:pos="900"/>
        </w:tabs>
        <w:spacing w:line="360" w:lineRule="auto"/>
        <w:ind w:firstLine="480"/>
        <w:rPr>
          <w:rFonts w:ascii="宋体" w:hAnsi="宋体" w:cs="宋体"/>
          <w:sz w:val="24"/>
        </w:rPr>
      </w:pPr>
      <w:r>
        <w:rPr>
          <w:rFonts w:hint="eastAsia" w:ascii="宋体" w:hAnsi="宋体" w:cs="宋体"/>
          <w:sz w:val="24"/>
        </w:rPr>
        <w:t>项目负责人（注册建造师）必须满足下列条件之一：</w:t>
      </w:r>
    </w:p>
    <w:p>
      <w:pPr>
        <w:tabs>
          <w:tab w:val="left" w:pos="900"/>
        </w:tabs>
        <w:spacing w:line="360" w:lineRule="auto"/>
        <w:ind w:firstLine="480"/>
        <w:rPr>
          <w:rFonts w:ascii="宋体" w:hAnsi="宋体" w:cs="宋体"/>
          <w:sz w:val="24"/>
        </w:rPr>
      </w:pPr>
      <w:r>
        <w:rPr>
          <w:rFonts w:hint="eastAsia" w:ascii="宋体" w:hAnsi="宋体" w:cs="宋体"/>
          <w:sz w:val="24"/>
        </w:rPr>
        <w:t>1．项目负责人无在建工程的。</w:t>
      </w:r>
    </w:p>
    <w:p>
      <w:pPr>
        <w:tabs>
          <w:tab w:val="left" w:pos="900"/>
        </w:tabs>
        <w:spacing w:line="360" w:lineRule="auto"/>
        <w:ind w:firstLine="480"/>
        <w:rPr>
          <w:rFonts w:ascii="宋体" w:hAnsi="宋体" w:cs="宋体"/>
          <w:sz w:val="24"/>
        </w:rPr>
      </w:pPr>
      <w:r>
        <w:rPr>
          <w:rFonts w:hint="eastAsia" w:ascii="宋体" w:hAnsi="宋体" w:cs="宋体"/>
          <w:sz w:val="24"/>
        </w:rPr>
        <w:t>2．项目负责人是变更后无在建工程的,并且：原合同工期已满且变更备案之日已满 6 个月；或者，因非承包方原因致使工程项目停工超过 120 天，且经建设单位同意并已经办理投标建造师变更手续的。按苏建招【2015】29号文执行。</w:t>
      </w:r>
    </w:p>
    <w:p>
      <w:pPr>
        <w:tabs>
          <w:tab w:val="left" w:pos="900"/>
        </w:tabs>
        <w:spacing w:line="360" w:lineRule="auto"/>
        <w:ind w:firstLine="480"/>
        <w:rPr>
          <w:rFonts w:ascii="宋体" w:hAnsi="宋体" w:cs="宋体"/>
          <w:sz w:val="24"/>
        </w:rPr>
      </w:pPr>
      <w:r>
        <w:rPr>
          <w:rFonts w:hint="eastAsia" w:ascii="宋体" w:hAnsi="宋体" w:cs="宋体"/>
          <w:sz w:val="24"/>
        </w:rPr>
        <w:t>3．项目负责人有在建工程，但该在建工程与本次招标的工程属于同一工程项目、同一项目批文、同一施工地点分段发包或分期施工的情况。</w:t>
      </w:r>
    </w:p>
    <w:p>
      <w:pPr>
        <w:tabs>
          <w:tab w:val="left" w:pos="900"/>
        </w:tabs>
        <w:spacing w:line="360" w:lineRule="auto"/>
        <w:ind w:firstLine="482"/>
        <w:rPr>
          <w:rFonts w:ascii="宋体" w:hAnsi="宋体" w:cs="宋体"/>
          <w:sz w:val="24"/>
        </w:rPr>
      </w:pPr>
    </w:p>
    <w:p>
      <w:pPr>
        <w:pStyle w:val="44"/>
        <w:rPr>
          <w:rFonts w:hAnsi="宋体"/>
          <w:color w:val="auto"/>
        </w:rPr>
      </w:pPr>
    </w:p>
    <w:p>
      <w:pPr>
        <w:spacing w:line="360" w:lineRule="auto"/>
        <w:rPr>
          <w:rFonts w:ascii="宋体" w:hAnsi="宋体" w:cs="宋体"/>
          <w:sz w:val="24"/>
        </w:rPr>
      </w:pPr>
      <w:r>
        <w:rPr>
          <w:rFonts w:hint="eastAsia" w:ascii="宋体" w:hAnsi="宋体" w:cs="宋体"/>
          <w:sz w:val="24"/>
        </w:rPr>
        <w:t>投标单位(盖章)：</w:t>
      </w:r>
    </w:p>
    <w:p>
      <w:pPr>
        <w:spacing w:line="360" w:lineRule="auto"/>
        <w:rPr>
          <w:rFonts w:ascii="宋体" w:hAnsi="宋体" w:cs="宋体"/>
          <w:sz w:val="24"/>
        </w:rPr>
      </w:pPr>
      <w:r>
        <w:rPr>
          <w:rFonts w:hint="eastAsia" w:ascii="宋体" w:hAnsi="宋体" w:cs="宋体"/>
          <w:sz w:val="24"/>
        </w:rPr>
        <w:t>法人代表或委托代理人(签字或盖章)：</w:t>
      </w:r>
    </w:p>
    <w:p>
      <w:pPr>
        <w:spacing w:line="360" w:lineRule="auto"/>
        <w:rPr>
          <w:rFonts w:ascii="宋体" w:hAnsi="宋体" w:cs="宋体"/>
          <w:b/>
          <w:sz w:val="24"/>
        </w:rPr>
      </w:pPr>
      <w:r>
        <w:rPr>
          <w:rFonts w:hint="eastAsia" w:ascii="宋体" w:hAnsi="宋体" w:cs="宋体"/>
          <w:sz w:val="24"/>
        </w:rPr>
        <w:t>日期：  年  月  日</w:t>
      </w:r>
    </w:p>
    <w:p>
      <w:pPr>
        <w:pStyle w:val="44"/>
        <w:rPr>
          <w:rFonts w:hAnsi="宋体"/>
          <w:color w:val="auto"/>
        </w:rPr>
      </w:pPr>
    </w:p>
    <w:p>
      <w:pPr>
        <w:pStyle w:val="44"/>
        <w:rPr>
          <w:rFonts w:hAnsi="宋体"/>
          <w:b/>
          <w:color w:val="auto"/>
          <w:sz w:val="28"/>
          <w:szCs w:val="28"/>
        </w:rPr>
      </w:pPr>
      <w:r>
        <w:rPr>
          <w:rFonts w:hAnsi="宋体"/>
          <w:b/>
          <w:color w:val="auto"/>
          <w:sz w:val="28"/>
          <w:szCs w:val="28"/>
        </w:rPr>
        <w:br w:type="page"/>
      </w:r>
      <w:r>
        <w:rPr>
          <w:rFonts w:hint="eastAsia" w:hAnsi="宋体"/>
          <w:b/>
          <w:color w:val="auto"/>
          <w:sz w:val="28"/>
          <w:szCs w:val="28"/>
        </w:rPr>
        <w:t>附件十三：</w:t>
      </w:r>
    </w:p>
    <w:p>
      <w:pPr>
        <w:pStyle w:val="44"/>
        <w:rPr>
          <w:rFonts w:hAnsi="宋体"/>
          <w:b/>
          <w:color w:val="auto"/>
          <w:sz w:val="28"/>
          <w:szCs w:val="28"/>
        </w:rPr>
      </w:pPr>
    </w:p>
    <w:p>
      <w:pPr>
        <w:pStyle w:val="8"/>
        <w:spacing w:before="0" w:after="0" w:line="360" w:lineRule="auto"/>
        <w:jc w:val="center"/>
        <w:rPr>
          <w:rFonts w:hAnsi="宋体" w:cs="宋体"/>
          <w:sz w:val="28"/>
          <w:szCs w:val="28"/>
        </w:rPr>
      </w:pPr>
      <w:r>
        <w:rPr>
          <w:rFonts w:hint="eastAsia" w:hAnsi="宋体" w:cs="宋体"/>
          <w:sz w:val="28"/>
          <w:szCs w:val="28"/>
        </w:rPr>
        <w:t>项目负责人基本情况表</w:t>
      </w:r>
    </w:p>
    <w:tbl>
      <w:tblPr>
        <w:tblStyle w:val="35"/>
        <w:tblW w:w="8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6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0" w:type="dxa"/>
            <w:vAlign w:val="center"/>
          </w:tcPr>
          <w:p>
            <w:pPr>
              <w:spacing w:line="360" w:lineRule="auto"/>
              <w:jc w:val="center"/>
              <w:rPr>
                <w:rFonts w:ascii="宋体" w:hAnsi="宋体" w:cs="宋体"/>
                <w:sz w:val="24"/>
              </w:rPr>
            </w:pPr>
            <w:r>
              <w:rPr>
                <w:rFonts w:hint="eastAsia" w:ascii="宋体" w:hAnsi="宋体" w:cs="宋体"/>
                <w:sz w:val="24"/>
              </w:rPr>
              <w:t>姓名</w:t>
            </w:r>
          </w:p>
        </w:tc>
        <w:tc>
          <w:tcPr>
            <w:tcW w:w="6647"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0" w:type="dxa"/>
            <w:vAlign w:val="center"/>
          </w:tcPr>
          <w:p>
            <w:pPr>
              <w:spacing w:line="360" w:lineRule="auto"/>
              <w:jc w:val="center"/>
              <w:rPr>
                <w:rFonts w:ascii="宋体" w:hAnsi="宋体" w:cs="宋体"/>
                <w:sz w:val="24"/>
              </w:rPr>
            </w:pPr>
            <w:r>
              <w:rPr>
                <w:rFonts w:hint="eastAsia" w:ascii="宋体" w:hAnsi="宋体" w:cs="宋体"/>
                <w:sz w:val="24"/>
              </w:rPr>
              <w:t>身份证号</w:t>
            </w:r>
          </w:p>
        </w:tc>
        <w:tc>
          <w:tcPr>
            <w:tcW w:w="6647"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40" w:type="dxa"/>
            <w:vMerge w:val="restart"/>
            <w:vAlign w:val="center"/>
          </w:tcPr>
          <w:p>
            <w:pPr>
              <w:spacing w:line="360" w:lineRule="auto"/>
              <w:jc w:val="center"/>
              <w:rPr>
                <w:rFonts w:ascii="宋体" w:hAnsi="宋体" w:cs="宋体"/>
                <w:sz w:val="24"/>
              </w:rPr>
            </w:pPr>
            <w:r>
              <w:rPr>
                <w:rFonts w:hint="eastAsia" w:ascii="宋体" w:hAnsi="宋体" w:cs="宋体"/>
                <w:sz w:val="24"/>
              </w:rPr>
              <w:t>执业资格专业及等级</w:t>
            </w:r>
          </w:p>
        </w:tc>
        <w:tc>
          <w:tcPr>
            <w:tcW w:w="6647" w:type="dxa"/>
            <w:vMerge w:val="restart"/>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40" w:type="dxa"/>
            <w:vMerge w:val="continue"/>
            <w:vAlign w:val="center"/>
          </w:tcPr>
          <w:p>
            <w:pPr>
              <w:spacing w:line="360" w:lineRule="auto"/>
              <w:jc w:val="center"/>
              <w:rPr>
                <w:rFonts w:ascii="宋体" w:hAnsi="宋体" w:cs="宋体"/>
                <w:sz w:val="24"/>
              </w:rPr>
            </w:pPr>
          </w:p>
        </w:tc>
        <w:tc>
          <w:tcPr>
            <w:tcW w:w="6647" w:type="dxa"/>
            <w:vMerge w:val="continue"/>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0" w:type="dxa"/>
            <w:vAlign w:val="center"/>
          </w:tcPr>
          <w:p>
            <w:pPr>
              <w:spacing w:line="360" w:lineRule="auto"/>
              <w:jc w:val="center"/>
              <w:rPr>
                <w:rFonts w:ascii="宋体" w:hAnsi="宋体" w:cs="宋体"/>
                <w:sz w:val="24"/>
              </w:rPr>
            </w:pPr>
            <w:r>
              <w:rPr>
                <w:rFonts w:hint="eastAsia" w:ascii="宋体" w:hAnsi="宋体" w:cs="宋体"/>
                <w:sz w:val="24"/>
              </w:rPr>
              <w:t>安全生产考核合格证证书号</w:t>
            </w:r>
          </w:p>
        </w:tc>
        <w:tc>
          <w:tcPr>
            <w:tcW w:w="6647"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0" w:type="dxa"/>
            <w:vAlign w:val="center"/>
          </w:tcPr>
          <w:p>
            <w:pPr>
              <w:spacing w:line="360" w:lineRule="auto"/>
              <w:jc w:val="center"/>
              <w:rPr>
                <w:rFonts w:ascii="宋体" w:hAnsi="宋体" w:cs="宋体"/>
                <w:sz w:val="24"/>
              </w:rPr>
            </w:pPr>
            <w:r>
              <w:rPr>
                <w:rFonts w:hint="eastAsia" w:ascii="宋体" w:hAnsi="宋体" w:cs="宋体"/>
                <w:sz w:val="24"/>
              </w:rPr>
              <w:t>职称</w:t>
            </w:r>
          </w:p>
        </w:tc>
        <w:tc>
          <w:tcPr>
            <w:tcW w:w="6647"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0" w:type="dxa"/>
            <w:vAlign w:val="center"/>
          </w:tcPr>
          <w:p>
            <w:pPr>
              <w:spacing w:line="360" w:lineRule="auto"/>
              <w:jc w:val="center"/>
              <w:rPr>
                <w:rFonts w:ascii="宋体" w:hAnsi="宋体" w:cs="宋体"/>
                <w:sz w:val="24"/>
              </w:rPr>
            </w:pPr>
            <w:r>
              <w:rPr>
                <w:rFonts w:hint="eastAsia" w:ascii="宋体" w:hAnsi="宋体" w:cs="宋体"/>
                <w:sz w:val="24"/>
              </w:rPr>
              <w:t>备注</w:t>
            </w:r>
          </w:p>
        </w:tc>
        <w:tc>
          <w:tcPr>
            <w:tcW w:w="6647" w:type="dxa"/>
            <w:vAlign w:val="center"/>
          </w:tcPr>
          <w:p>
            <w:pPr>
              <w:spacing w:line="360" w:lineRule="auto"/>
              <w:jc w:val="center"/>
              <w:rPr>
                <w:rFonts w:ascii="宋体" w:hAnsi="宋体" w:cs="宋体"/>
                <w:sz w:val="24"/>
              </w:rPr>
            </w:pPr>
          </w:p>
        </w:tc>
      </w:tr>
    </w:tbl>
    <w:p>
      <w:pPr>
        <w:pStyle w:val="44"/>
        <w:rPr>
          <w:rFonts w:hAnsi="宋体"/>
          <w:color w:val="auto"/>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cs="宋体"/>
          <w:b/>
          <w:sz w:val="24"/>
        </w:rPr>
      </w:pPr>
      <w:r>
        <w:rPr>
          <w:rFonts w:hint="eastAsia" w:ascii="宋体" w:hAnsi="宋体" w:cs="宋体"/>
          <w:b/>
          <w:sz w:val="24"/>
        </w:rPr>
        <w:t>友情提醒</w:t>
      </w:r>
    </w:p>
    <w:p>
      <w:pPr>
        <w:spacing w:line="360" w:lineRule="auto"/>
        <w:rPr>
          <w:rFonts w:ascii="宋体" w:hAnsi="宋体" w:cs="宋体"/>
          <w:sz w:val="24"/>
        </w:rPr>
      </w:pPr>
      <w:r>
        <w:rPr>
          <w:rFonts w:hint="eastAsia" w:ascii="宋体" w:hAnsi="宋体" w:cs="宋体"/>
          <w:sz w:val="24"/>
        </w:rPr>
        <w:t>各投标单位：</w:t>
      </w:r>
    </w:p>
    <w:p>
      <w:pPr>
        <w:spacing w:line="360" w:lineRule="auto"/>
        <w:ind w:firstLine="480" w:firstLineChars="200"/>
        <w:rPr>
          <w:rFonts w:ascii="宋体" w:hAnsi="宋体" w:cs="宋体"/>
          <w:sz w:val="24"/>
        </w:rPr>
      </w:pPr>
      <w:r>
        <w:rPr>
          <w:rFonts w:hint="eastAsia" w:ascii="宋体" w:hAnsi="宋体" w:cs="宋体"/>
          <w:sz w:val="24"/>
        </w:rPr>
        <w:t>你好！</w:t>
      </w:r>
    </w:p>
    <w:p>
      <w:pPr>
        <w:spacing w:line="360" w:lineRule="auto"/>
        <w:ind w:firstLine="480" w:firstLineChars="200"/>
        <w:rPr>
          <w:rFonts w:ascii="宋体" w:hAnsi="宋体" w:cs="宋体"/>
          <w:sz w:val="24"/>
        </w:rPr>
      </w:pPr>
      <w:r>
        <w:rPr>
          <w:rFonts w:hint="eastAsia" w:ascii="宋体" w:hAnsi="宋体" w:cs="宋体"/>
          <w:sz w:val="24"/>
        </w:rPr>
        <w:t>为了提高贵公司的标书有效性，减少不必要的废标，特友情提醒注意以下几点：</w:t>
      </w:r>
    </w:p>
    <w:p>
      <w:pPr>
        <w:spacing w:line="360" w:lineRule="auto"/>
        <w:rPr>
          <w:rFonts w:ascii="宋体" w:hAnsi="宋体" w:cs="宋体"/>
          <w:sz w:val="24"/>
        </w:rPr>
      </w:pPr>
      <w:r>
        <w:rPr>
          <w:rFonts w:hint="eastAsia" w:ascii="宋体" w:hAnsi="宋体" w:cs="宋体"/>
          <w:sz w:val="24"/>
        </w:rPr>
        <w:t>1、请谨记招标文件上表述的</w:t>
      </w:r>
      <w:r>
        <w:rPr>
          <w:rFonts w:hint="eastAsia" w:ascii="宋体" w:hAnsi="宋体" w:cs="宋体"/>
          <w:b/>
          <w:sz w:val="24"/>
        </w:rPr>
        <w:t>各项事宜时间节点</w:t>
      </w:r>
      <w:r>
        <w:rPr>
          <w:rFonts w:hint="eastAsia" w:ascii="宋体" w:hAnsi="宋体" w:cs="宋体"/>
          <w:sz w:val="24"/>
        </w:rPr>
        <w:t>，特别是</w:t>
      </w:r>
      <w:r>
        <w:rPr>
          <w:rFonts w:hint="eastAsia" w:ascii="宋体" w:hAnsi="宋体" w:cs="宋体"/>
          <w:b/>
          <w:sz w:val="24"/>
        </w:rPr>
        <w:t>开标时间和地点</w:t>
      </w:r>
      <w:r>
        <w:rPr>
          <w:rFonts w:hint="eastAsia" w:ascii="宋体" w:hAnsi="宋体" w:cs="宋体"/>
          <w:sz w:val="24"/>
        </w:rPr>
        <w:t>，迟到的将一律不能进入开标室。涉及到投标项目的所有原件均需在开标截止时间前到达开标现场。</w:t>
      </w:r>
    </w:p>
    <w:p>
      <w:pPr>
        <w:spacing w:line="360" w:lineRule="auto"/>
        <w:rPr>
          <w:rFonts w:ascii="宋体" w:hAnsi="宋体" w:cs="宋体"/>
          <w:sz w:val="24"/>
        </w:rPr>
      </w:pPr>
      <w:r>
        <w:rPr>
          <w:rFonts w:hint="eastAsia" w:ascii="宋体" w:hAnsi="宋体" w:cs="宋体"/>
          <w:sz w:val="24"/>
        </w:rPr>
        <w:t>2、投标文件正副本</w:t>
      </w:r>
      <w:r>
        <w:rPr>
          <w:rFonts w:hint="eastAsia" w:ascii="宋体" w:hAnsi="宋体" w:cs="宋体"/>
          <w:b/>
          <w:sz w:val="24"/>
        </w:rPr>
        <w:t>密封</w:t>
      </w:r>
      <w:r>
        <w:rPr>
          <w:rFonts w:hint="eastAsia" w:ascii="宋体" w:hAnsi="宋体" w:cs="宋体"/>
          <w:sz w:val="24"/>
        </w:rPr>
        <w:t>并在封袋骑缝处加盖</w:t>
      </w:r>
      <w:r>
        <w:rPr>
          <w:rFonts w:hint="eastAsia" w:ascii="宋体" w:hAnsi="宋体" w:cs="宋体"/>
          <w:b/>
          <w:sz w:val="24"/>
        </w:rPr>
        <w:t>投标单位公章</w:t>
      </w:r>
      <w:r>
        <w:rPr>
          <w:rFonts w:hint="eastAsia" w:ascii="宋体" w:hAnsi="宋体" w:cs="宋体"/>
          <w:sz w:val="24"/>
        </w:rPr>
        <w:t>。资格证明材料提供复印件的一定要加盖</w:t>
      </w:r>
      <w:r>
        <w:rPr>
          <w:rFonts w:hint="eastAsia" w:ascii="宋体" w:hAnsi="宋体" w:cs="宋体"/>
          <w:b/>
          <w:sz w:val="24"/>
        </w:rPr>
        <w:t>公章</w:t>
      </w:r>
      <w:r>
        <w:rPr>
          <w:rFonts w:hint="eastAsia" w:ascii="宋体" w:hAnsi="宋体" w:cs="宋体"/>
          <w:sz w:val="24"/>
        </w:rPr>
        <w:t>，有要求提供原件的必须提供</w:t>
      </w:r>
      <w:r>
        <w:rPr>
          <w:rFonts w:hint="eastAsia" w:ascii="宋体" w:hAnsi="宋体" w:cs="宋体"/>
          <w:b/>
          <w:sz w:val="24"/>
        </w:rPr>
        <w:t>原件</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3、需要提供样品的，请严格按招标文件要求的</w:t>
      </w:r>
      <w:r>
        <w:rPr>
          <w:rFonts w:hint="eastAsia" w:ascii="宋体" w:hAnsi="宋体" w:cs="宋体"/>
          <w:b/>
          <w:sz w:val="24"/>
        </w:rPr>
        <w:t>规格、时间</w:t>
      </w:r>
      <w:r>
        <w:rPr>
          <w:rFonts w:hint="eastAsia" w:ascii="宋体" w:hAnsi="宋体" w:cs="宋体"/>
          <w:sz w:val="24"/>
        </w:rPr>
        <w:t>提供。同时注意</w:t>
      </w:r>
      <w:r>
        <w:rPr>
          <w:rFonts w:hint="eastAsia" w:ascii="宋体" w:hAnsi="宋体" w:cs="宋体"/>
          <w:b/>
          <w:sz w:val="24"/>
        </w:rPr>
        <w:t>密封、隐蔽</w:t>
      </w:r>
      <w:r>
        <w:rPr>
          <w:rFonts w:hint="eastAsia" w:ascii="宋体" w:hAnsi="宋体" w:cs="宋体"/>
          <w:sz w:val="24"/>
        </w:rPr>
        <w:t>标签的相关要求。</w:t>
      </w:r>
    </w:p>
    <w:p>
      <w:pPr>
        <w:spacing w:line="360" w:lineRule="auto"/>
        <w:rPr>
          <w:rFonts w:ascii="宋体" w:hAnsi="宋体" w:cs="宋体"/>
          <w:sz w:val="24"/>
        </w:rPr>
      </w:pPr>
      <w:r>
        <w:rPr>
          <w:rFonts w:hint="eastAsia" w:ascii="宋体" w:hAnsi="宋体" w:cs="宋体"/>
          <w:sz w:val="24"/>
        </w:rPr>
        <w:t>4、因招标文件文字表述有限，鼓励您</w:t>
      </w:r>
      <w:r>
        <w:rPr>
          <w:rFonts w:hint="eastAsia" w:ascii="宋体" w:hAnsi="宋体" w:cs="宋体"/>
          <w:b/>
          <w:sz w:val="24"/>
        </w:rPr>
        <w:t>现场踏勘</w:t>
      </w:r>
      <w:r>
        <w:rPr>
          <w:rFonts w:hint="eastAsia" w:ascii="宋体" w:hAnsi="宋体" w:cs="宋体"/>
          <w:sz w:val="24"/>
        </w:rPr>
        <w:t>，可以在投标前充分了解现场环境、工程进度和质量要求等信息，为您有针对性的制作投标文件积累充分的原始资料。</w:t>
      </w:r>
    </w:p>
    <w:p>
      <w:pPr>
        <w:spacing w:line="360" w:lineRule="auto"/>
        <w:rPr>
          <w:rFonts w:ascii="宋体" w:hAnsi="宋体" w:cs="宋体"/>
          <w:sz w:val="24"/>
        </w:rPr>
      </w:pPr>
      <w:r>
        <w:rPr>
          <w:rFonts w:hint="eastAsia" w:ascii="宋体" w:hAnsi="宋体" w:cs="宋体"/>
          <w:sz w:val="24"/>
        </w:rPr>
        <w:t>5、设定</w:t>
      </w:r>
      <w:r>
        <w:rPr>
          <w:rFonts w:hint="eastAsia" w:ascii="宋体" w:hAnsi="宋体" w:cs="宋体"/>
          <w:b/>
          <w:sz w:val="24"/>
        </w:rPr>
        <w:t>最高限价</w:t>
      </w:r>
      <w:r>
        <w:rPr>
          <w:rFonts w:hint="eastAsia" w:ascii="宋体" w:hAnsi="宋体" w:cs="宋体"/>
          <w:sz w:val="24"/>
        </w:rPr>
        <w:t>的，超过限价一律废标。</w:t>
      </w:r>
    </w:p>
    <w:p>
      <w:pPr>
        <w:spacing w:line="360" w:lineRule="auto"/>
        <w:rPr>
          <w:rFonts w:ascii="宋体" w:hAnsi="宋体" w:cs="宋体"/>
          <w:sz w:val="24"/>
        </w:rPr>
      </w:pPr>
      <w:r>
        <w:rPr>
          <w:rFonts w:hint="eastAsia" w:ascii="宋体" w:hAnsi="宋体" w:cs="宋体"/>
          <w:sz w:val="24"/>
        </w:rPr>
        <w:t>6、请精心仔细</w:t>
      </w:r>
      <w:r>
        <w:rPr>
          <w:rFonts w:hint="eastAsia" w:ascii="宋体" w:hAnsi="宋体" w:cs="宋体"/>
          <w:b/>
          <w:sz w:val="24"/>
        </w:rPr>
        <w:t>审阅招标文件，特别是黑体字</w:t>
      </w:r>
      <w:r>
        <w:rPr>
          <w:rFonts w:hint="eastAsia" w:ascii="宋体" w:hAnsi="宋体" w:cs="宋体"/>
          <w:sz w:val="24"/>
        </w:rPr>
        <w:t>。如有疑问，请按招标文件要求进行询疑。</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我们也欢迎您对我们的招标组织工作提出宝贵意见。电话：18661187899</w:t>
      </w:r>
    </w:p>
    <w:p>
      <w:pPr>
        <w:spacing w:line="360" w:lineRule="auto"/>
        <w:ind w:firstLine="480" w:firstLineChars="200"/>
        <w:rPr>
          <w:rFonts w:ascii="宋体" w:hAnsi="宋体" w:cs="宋体"/>
          <w:sz w:val="24"/>
        </w:rPr>
      </w:pPr>
      <w:r>
        <w:rPr>
          <w:rFonts w:hint="eastAsia" w:ascii="宋体" w:hAnsi="宋体" w:cs="宋体"/>
          <w:sz w:val="24"/>
        </w:rPr>
        <w:t>最后祝您投标成功！</w:t>
      </w:r>
    </w:p>
    <w:p>
      <w:pPr>
        <w:spacing w:line="360" w:lineRule="auto"/>
        <w:rPr>
          <w:rFonts w:ascii="宋体" w:hAnsi="宋体" w:cs="宋体"/>
          <w:sz w:val="24"/>
        </w:rPr>
      </w:pPr>
    </w:p>
    <w:p>
      <w:pPr>
        <w:spacing w:line="360" w:lineRule="auto"/>
        <w:jc w:val="center"/>
        <w:rPr>
          <w:rFonts w:ascii="宋体" w:hAnsi="宋体" w:cs="宋体"/>
          <w:bCs/>
          <w:sz w:val="24"/>
        </w:rPr>
      </w:pPr>
      <w:r>
        <w:rPr>
          <w:rFonts w:hint="eastAsia" w:ascii="宋体" w:hAnsi="宋体" w:cs="宋体"/>
          <w:bCs/>
          <w:sz w:val="24"/>
        </w:rPr>
        <w:t>本招标文件的最终解释权归江苏畅誉项目管理有限公司所有。</w:t>
      </w:r>
    </w:p>
    <w:p>
      <w:pPr>
        <w:spacing w:line="360" w:lineRule="auto"/>
        <w:jc w:val="center"/>
        <w:rPr>
          <w:rFonts w:ascii="宋体" w:hAnsi="宋体" w:cs="宋体"/>
          <w:sz w:val="24"/>
        </w:rPr>
      </w:pPr>
      <w:r>
        <w:rPr>
          <w:rFonts w:hint="eastAsia" w:ascii="宋体" w:hAnsi="宋体" w:cs="宋体"/>
          <w:b/>
          <w:sz w:val="24"/>
        </w:rPr>
        <w:t>（全文完）</w:t>
      </w:r>
    </w:p>
    <w:p>
      <w:pPr>
        <w:rPr>
          <w:rFonts w:ascii="宋体" w:hAnsi="宋体"/>
          <w:sz w:val="24"/>
        </w:rPr>
      </w:pPr>
    </w:p>
    <w:p/>
    <w:p>
      <w:pPr>
        <w:pStyle w:val="20"/>
        <w:adjustRightInd w:val="0"/>
        <w:snapToGrid w:val="0"/>
        <w:spacing w:line="300" w:lineRule="auto"/>
      </w:pPr>
    </w:p>
    <w:p/>
    <w:p>
      <w:pPr>
        <w:pStyle w:val="2"/>
      </w:pPr>
    </w:p>
    <w:p>
      <w:pPr>
        <w:pStyle w:val="2"/>
      </w:pPr>
    </w:p>
    <w:sectPr>
      <w:headerReference r:id="rId13" w:type="first"/>
      <w:headerReference r:id="rId12" w:type="default"/>
      <w:footerReference r:id="rId14" w:type="default"/>
      <w:pgSz w:w="11906" w:h="16838"/>
      <w:pgMar w:top="1440" w:right="1418" w:bottom="1440" w:left="1559"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p>
    <w:pPr>
      <w:pStyle w:val="2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635" b="381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4"/>
                            <w:jc w:val="center"/>
                          </w:pPr>
                          <w:r>
                            <w:fldChar w:fldCharType="begin"/>
                          </w:r>
                          <w:r>
                            <w:instrText xml:space="preserve">PAGE</w:instrText>
                          </w:r>
                          <w:r>
                            <w:fldChar w:fldCharType="separate"/>
                          </w:r>
                          <w:r>
                            <w:t>53</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P4e0/v6AQAAAQQAAA4AAAAAAAAAAQAgAAAAHwEAAGRycy9lMm9Eb2MueG1sUEsF&#10;BgAAAAAGAAYAWQEAAIsFAAAAAA==&#10;">
              <v:fill on="f" focussize="0,0"/>
              <v:stroke on="f"/>
              <v:imagedata o:title=""/>
              <o:lock v:ext="edit" aspectratio="f"/>
              <v:textbox inset="0mm,0mm,0mm,0mm" style="mso-fit-shape-to-text:t;">
                <w:txbxContent>
                  <w:p>
                    <w:pPr>
                      <w:pStyle w:val="24"/>
                      <w:jc w:val="center"/>
                    </w:pPr>
                    <w:r>
                      <w:fldChar w:fldCharType="begin"/>
                    </w:r>
                    <w:r>
                      <w:instrText xml:space="preserve">PAGE</w:instrText>
                    </w:r>
                    <w:r>
                      <w:fldChar w:fldCharType="separate"/>
                    </w:r>
                    <w:r>
                      <w:t>53</w:t>
                    </w:r>
                    <w:r>
                      <w:fldChar w:fldCharType="end"/>
                    </w:r>
                  </w:p>
                </w:txbxContent>
              </v:textbox>
            </v:shape>
          </w:pict>
        </mc:Fallback>
      </mc:AlternateContent>
    </w:r>
  </w:p>
  <w:p>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b/>
      </w:rPr>
    </w:pPr>
    <w:r>
      <w:rPr>
        <w:rFonts w:hint="eastAsia"/>
        <w:b/>
      </w:rPr>
      <w:t>江苏畅誉项目管理有限公司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rPr>
      <w:t>江苏畅誉项目管理有限公司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37B2F"/>
    <w:multiLevelType w:val="singleLevel"/>
    <w:tmpl w:val="C9437B2F"/>
    <w:lvl w:ilvl="0" w:tentative="0">
      <w:start w:val="7"/>
      <w:numFmt w:val="chineseCounting"/>
      <w:suff w:val="nothing"/>
      <w:lvlText w:val="%1、"/>
      <w:lvlJc w:val="left"/>
      <w:rPr>
        <w:rFonts w:hint="eastAsia"/>
      </w:rPr>
    </w:lvl>
  </w:abstractNum>
  <w:abstractNum w:abstractNumId="1">
    <w:nsid w:val="6FE63C61"/>
    <w:multiLevelType w:val="singleLevel"/>
    <w:tmpl w:val="6FE63C61"/>
    <w:lvl w:ilvl="0" w:tentative="0">
      <w:start w:val="1"/>
      <w:numFmt w:val="chineseCounting"/>
      <w:suff w:val="nothing"/>
      <w:lvlText w:val="%1、"/>
      <w:lvlJc w:val="left"/>
      <w:rPr>
        <w:rFonts w:hint="eastAsia"/>
      </w:rPr>
    </w:lvl>
  </w:abstractNum>
  <w:abstractNum w:abstractNumId="2">
    <w:nsid w:val="7AA0266F"/>
    <w:multiLevelType w:val="singleLevel"/>
    <w:tmpl w:val="7AA0266F"/>
    <w:lvl w:ilvl="0" w:tentative="0">
      <w:start w:val="1"/>
      <w:numFmt w:val="decimal"/>
      <w:lvlText w:val="%1."/>
      <w:lvlJc w:val="left"/>
      <w:pPr>
        <w:tabs>
          <w:tab w:val="left" w:pos="312"/>
        </w:tabs>
      </w:pPr>
    </w:lvl>
  </w:abstractNum>
  <w:abstractNum w:abstractNumId="3">
    <w:nsid w:val="7D904A97"/>
    <w:multiLevelType w:val="singleLevel"/>
    <w:tmpl w:val="7D904A97"/>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MjhjMzBkOWU1NTA5NmUxNGZkMTUzOGE4ODAzMmEifQ=="/>
  </w:docVars>
  <w:rsids>
    <w:rsidRoot w:val="11503357"/>
    <w:rsid w:val="00007F66"/>
    <w:rsid w:val="00011D34"/>
    <w:rsid w:val="00016741"/>
    <w:rsid w:val="00020BF6"/>
    <w:rsid w:val="00020D63"/>
    <w:rsid w:val="000452F5"/>
    <w:rsid w:val="00053E31"/>
    <w:rsid w:val="00056B42"/>
    <w:rsid w:val="00067C61"/>
    <w:rsid w:val="00075841"/>
    <w:rsid w:val="00097A8C"/>
    <w:rsid w:val="000A7C85"/>
    <w:rsid w:val="000C1A56"/>
    <w:rsid w:val="000E5E42"/>
    <w:rsid w:val="000F726B"/>
    <w:rsid w:val="001008EB"/>
    <w:rsid w:val="00100AB3"/>
    <w:rsid w:val="00100D9B"/>
    <w:rsid w:val="00100EEF"/>
    <w:rsid w:val="00105146"/>
    <w:rsid w:val="00121792"/>
    <w:rsid w:val="00122DB9"/>
    <w:rsid w:val="0013056A"/>
    <w:rsid w:val="00132309"/>
    <w:rsid w:val="001334AA"/>
    <w:rsid w:val="00140291"/>
    <w:rsid w:val="001443DE"/>
    <w:rsid w:val="00144A09"/>
    <w:rsid w:val="00165A38"/>
    <w:rsid w:val="0017013D"/>
    <w:rsid w:val="00174C0B"/>
    <w:rsid w:val="001806EE"/>
    <w:rsid w:val="001843FA"/>
    <w:rsid w:val="001A7465"/>
    <w:rsid w:val="001B0107"/>
    <w:rsid w:val="001D2119"/>
    <w:rsid w:val="001D7603"/>
    <w:rsid w:val="001E4953"/>
    <w:rsid w:val="00207BD5"/>
    <w:rsid w:val="00220D70"/>
    <w:rsid w:val="00270494"/>
    <w:rsid w:val="0028442B"/>
    <w:rsid w:val="00287E6C"/>
    <w:rsid w:val="0029114F"/>
    <w:rsid w:val="00295E8B"/>
    <w:rsid w:val="00296702"/>
    <w:rsid w:val="002D16EE"/>
    <w:rsid w:val="002F434F"/>
    <w:rsid w:val="00302BD0"/>
    <w:rsid w:val="00306838"/>
    <w:rsid w:val="00335934"/>
    <w:rsid w:val="00347072"/>
    <w:rsid w:val="00353DA5"/>
    <w:rsid w:val="00365944"/>
    <w:rsid w:val="00371618"/>
    <w:rsid w:val="003739BE"/>
    <w:rsid w:val="0037403D"/>
    <w:rsid w:val="00381617"/>
    <w:rsid w:val="00381A74"/>
    <w:rsid w:val="00381BEC"/>
    <w:rsid w:val="0038251F"/>
    <w:rsid w:val="00382EFB"/>
    <w:rsid w:val="00390F1E"/>
    <w:rsid w:val="00394B10"/>
    <w:rsid w:val="003B0198"/>
    <w:rsid w:val="003C1F50"/>
    <w:rsid w:val="003C2345"/>
    <w:rsid w:val="003C45B0"/>
    <w:rsid w:val="003D1748"/>
    <w:rsid w:val="003D3A3C"/>
    <w:rsid w:val="003F0504"/>
    <w:rsid w:val="003F491F"/>
    <w:rsid w:val="003F4B3F"/>
    <w:rsid w:val="00414006"/>
    <w:rsid w:val="00423B04"/>
    <w:rsid w:val="004314D4"/>
    <w:rsid w:val="004462F2"/>
    <w:rsid w:val="00461C52"/>
    <w:rsid w:val="004633CE"/>
    <w:rsid w:val="00471741"/>
    <w:rsid w:val="004810B5"/>
    <w:rsid w:val="00481FBC"/>
    <w:rsid w:val="00490F17"/>
    <w:rsid w:val="004E41B8"/>
    <w:rsid w:val="004F213F"/>
    <w:rsid w:val="005053D3"/>
    <w:rsid w:val="00511615"/>
    <w:rsid w:val="00512FEE"/>
    <w:rsid w:val="00550526"/>
    <w:rsid w:val="00551A99"/>
    <w:rsid w:val="0056346B"/>
    <w:rsid w:val="00580695"/>
    <w:rsid w:val="005B4388"/>
    <w:rsid w:val="005D522B"/>
    <w:rsid w:val="00610852"/>
    <w:rsid w:val="00613F0F"/>
    <w:rsid w:val="006317FE"/>
    <w:rsid w:val="00655364"/>
    <w:rsid w:val="006604E5"/>
    <w:rsid w:val="00681C31"/>
    <w:rsid w:val="00684B79"/>
    <w:rsid w:val="00694B8F"/>
    <w:rsid w:val="006A10E7"/>
    <w:rsid w:val="006B7057"/>
    <w:rsid w:val="006D0711"/>
    <w:rsid w:val="006D1BCC"/>
    <w:rsid w:val="00734CEC"/>
    <w:rsid w:val="00745A19"/>
    <w:rsid w:val="0075180D"/>
    <w:rsid w:val="00751F10"/>
    <w:rsid w:val="00754DB5"/>
    <w:rsid w:val="00773154"/>
    <w:rsid w:val="00776E10"/>
    <w:rsid w:val="00777D4C"/>
    <w:rsid w:val="00791559"/>
    <w:rsid w:val="00796E02"/>
    <w:rsid w:val="007A0F76"/>
    <w:rsid w:val="007A24E3"/>
    <w:rsid w:val="007A6D6F"/>
    <w:rsid w:val="007B02B3"/>
    <w:rsid w:val="007D2866"/>
    <w:rsid w:val="007E1629"/>
    <w:rsid w:val="007E1822"/>
    <w:rsid w:val="007E79E6"/>
    <w:rsid w:val="007F368D"/>
    <w:rsid w:val="007F4311"/>
    <w:rsid w:val="00800397"/>
    <w:rsid w:val="008012F5"/>
    <w:rsid w:val="00807104"/>
    <w:rsid w:val="00823676"/>
    <w:rsid w:val="00835349"/>
    <w:rsid w:val="00840830"/>
    <w:rsid w:val="00842EB0"/>
    <w:rsid w:val="00843E38"/>
    <w:rsid w:val="00851025"/>
    <w:rsid w:val="00872897"/>
    <w:rsid w:val="00880437"/>
    <w:rsid w:val="0088249A"/>
    <w:rsid w:val="00892F12"/>
    <w:rsid w:val="008A27F2"/>
    <w:rsid w:val="008A4AEE"/>
    <w:rsid w:val="008C42AE"/>
    <w:rsid w:val="008C7E01"/>
    <w:rsid w:val="008D1117"/>
    <w:rsid w:val="008D7975"/>
    <w:rsid w:val="008E4172"/>
    <w:rsid w:val="008F1F34"/>
    <w:rsid w:val="00905039"/>
    <w:rsid w:val="00925B51"/>
    <w:rsid w:val="00930A27"/>
    <w:rsid w:val="00931019"/>
    <w:rsid w:val="00933560"/>
    <w:rsid w:val="00940F27"/>
    <w:rsid w:val="009500AC"/>
    <w:rsid w:val="0095087F"/>
    <w:rsid w:val="00955F59"/>
    <w:rsid w:val="00960A8D"/>
    <w:rsid w:val="0096145A"/>
    <w:rsid w:val="00982F02"/>
    <w:rsid w:val="009931B0"/>
    <w:rsid w:val="009B11C8"/>
    <w:rsid w:val="009B3B9D"/>
    <w:rsid w:val="009B69ED"/>
    <w:rsid w:val="009D5B95"/>
    <w:rsid w:val="009D7483"/>
    <w:rsid w:val="00A02DCD"/>
    <w:rsid w:val="00A04BFC"/>
    <w:rsid w:val="00A2110F"/>
    <w:rsid w:val="00A527AD"/>
    <w:rsid w:val="00A612E9"/>
    <w:rsid w:val="00A65BCF"/>
    <w:rsid w:val="00A72035"/>
    <w:rsid w:val="00A759CC"/>
    <w:rsid w:val="00A81FFE"/>
    <w:rsid w:val="00A90783"/>
    <w:rsid w:val="00AA3463"/>
    <w:rsid w:val="00AA3909"/>
    <w:rsid w:val="00AB29CF"/>
    <w:rsid w:val="00AC382B"/>
    <w:rsid w:val="00AF1F24"/>
    <w:rsid w:val="00AF351D"/>
    <w:rsid w:val="00B04B82"/>
    <w:rsid w:val="00B21917"/>
    <w:rsid w:val="00B36752"/>
    <w:rsid w:val="00B56768"/>
    <w:rsid w:val="00B6488E"/>
    <w:rsid w:val="00B7367C"/>
    <w:rsid w:val="00B7542D"/>
    <w:rsid w:val="00B94A24"/>
    <w:rsid w:val="00BB17FC"/>
    <w:rsid w:val="00BB2E56"/>
    <w:rsid w:val="00BC3BC4"/>
    <w:rsid w:val="00BC3C67"/>
    <w:rsid w:val="00BC405B"/>
    <w:rsid w:val="00BE4EBB"/>
    <w:rsid w:val="00BF4984"/>
    <w:rsid w:val="00C10795"/>
    <w:rsid w:val="00C21A5D"/>
    <w:rsid w:val="00C510EC"/>
    <w:rsid w:val="00C67ACE"/>
    <w:rsid w:val="00C8411C"/>
    <w:rsid w:val="00C86779"/>
    <w:rsid w:val="00CA0C68"/>
    <w:rsid w:val="00CA39DB"/>
    <w:rsid w:val="00CA4B54"/>
    <w:rsid w:val="00CA4D77"/>
    <w:rsid w:val="00CB625E"/>
    <w:rsid w:val="00CC7D14"/>
    <w:rsid w:val="00CD2941"/>
    <w:rsid w:val="00CD561C"/>
    <w:rsid w:val="00CE4082"/>
    <w:rsid w:val="00CF19B6"/>
    <w:rsid w:val="00D1477D"/>
    <w:rsid w:val="00D248F3"/>
    <w:rsid w:val="00D30128"/>
    <w:rsid w:val="00D33A40"/>
    <w:rsid w:val="00D365A2"/>
    <w:rsid w:val="00D83176"/>
    <w:rsid w:val="00D84226"/>
    <w:rsid w:val="00D8798D"/>
    <w:rsid w:val="00DA4283"/>
    <w:rsid w:val="00DA5862"/>
    <w:rsid w:val="00DB341F"/>
    <w:rsid w:val="00DB4190"/>
    <w:rsid w:val="00DE0D74"/>
    <w:rsid w:val="00DF7C5C"/>
    <w:rsid w:val="00E017F3"/>
    <w:rsid w:val="00E27C17"/>
    <w:rsid w:val="00E30F5C"/>
    <w:rsid w:val="00E353D4"/>
    <w:rsid w:val="00E63F9C"/>
    <w:rsid w:val="00E64261"/>
    <w:rsid w:val="00E65BC5"/>
    <w:rsid w:val="00E743C1"/>
    <w:rsid w:val="00E82FEF"/>
    <w:rsid w:val="00E84FBE"/>
    <w:rsid w:val="00E85EC5"/>
    <w:rsid w:val="00E863A7"/>
    <w:rsid w:val="00E928E8"/>
    <w:rsid w:val="00E94E92"/>
    <w:rsid w:val="00EA6E88"/>
    <w:rsid w:val="00EB42CC"/>
    <w:rsid w:val="00EB4991"/>
    <w:rsid w:val="00ED4F78"/>
    <w:rsid w:val="00ED5F6E"/>
    <w:rsid w:val="00EE48C3"/>
    <w:rsid w:val="00F10765"/>
    <w:rsid w:val="00F13999"/>
    <w:rsid w:val="00F2352E"/>
    <w:rsid w:val="00F253EC"/>
    <w:rsid w:val="00F25FDE"/>
    <w:rsid w:val="00F270EA"/>
    <w:rsid w:val="00F41B13"/>
    <w:rsid w:val="00F47DB0"/>
    <w:rsid w:val="00F559B5"/>
    <w:rsid w:val="00F60A2D"/>
    <w:rsid w:val="00F61A52"/>
    <w:rsid w:val="00F70498"/>
    <w:rsid w:val="00F756A5"/>
    <w:rsid w:val="00F771FD"/>
    <w:rsid w:val="00F83A9A"/>
    <w:rsid w:val="00F850E8"/>
    <w:rsid w:val="00FD2D1F"/>
    <w:rsid w:val="00FD5664"/>
    <w:rsid w:val="00FE3355"/>
    <w:rsid w:val="00FE3CCE"/>
    <w:rsid w:val="00FE6F0C"/>
    <w:rsid w:val="02B0310F"/>
    <w:rsid w:val="035F0397"/>
    <w:rsid w:val="039A5559"/>
    <w:rsid w:val="03E07A24"/>
    <w:rsid w:val="043749BA"/>
    <w:rsid w:val="04657F2A"/>
    <w:rsid w:val="05856AD5"/>
    <w:rsid w:val="05CF5486"/>
    <w:rsid w:val="05E25354"/>
    <w:rsid w:val="063522A9"/>
    <w:rsid w:val="067502B5"/>
    <w:rsid w:val="07126147"/>
    <w:rsid w:val="071F0864"/>
    <w:rsid w:val="082B0376"/>
    <w:rsid w:val="08C2594B"/>
    <w:rsid w:val="093F6115"/>
    <w:rsid w:val="095E70D8"/>
    <w:rsid w:val="0A9D666F"/>
    <w:rsid w:val="0AD04C60"/>
    <w:rsid w:val="0B3F57A4"/>
    <w:rsid w:val="0BD11CEC"/>
    <w:rsid w:val="0BFA53FB"/>
    <w:rsid w:val="0C1F75DB"/>
    <w:rsid w:val="0C743400"/>
    <w:rsid w:val="0CFD6A1D"/>
    <w:rsid w:val="0DE63E89"/>
    <w:rsid w:val="0E141D95"/>
    <w:rsid w:val="0ECB2EBA"/>
    <w:rsid w:val="0F000ED9"/>
    <w:rsid w:val="10597333"/>
    <w:rsid w:val="106B4954"/>
    <w:rsid w:val="11503357"/>
    <w:rsid w:val="11716160"/>
    <w:rsid w:val="117A5014"/>
    <w:rsid w:val="11951E4E"/>
    <w:rsid w:val="1214479B"/>
    <w:rsid w:val="128E708D"/>
    <w:rsid w:val="13623DBA"/>
    <w:rsid w:val="13CA7598"/>
    <w:rsid w:val="13E81869"/>
    <w:rsid w:val="140D5A22"/>
    <w:rsid w:val="147E648A"/>
    <w:rsid w:val="15031B38"/>
    <w:rsid w:val="158D5ED0"/>
    <w:rsid w:val="15CC28BE"/>
    <w:rsid w:val="160B0931"/>
    <w:rsid w:val="161D75B5"/>
    <w:rsid w:val="17F307CB"/>
    <w:rsid w:val="1862744F"/>
    <w:rsid w:val="1880382E"/>
    <w:rsid w:val="19206171"/>
    <w:rsid w:val="19630BBB"/>
    <w:rsid w:val="198938DF"/>
    <w:rsid w:val="1B4509B0"/>
    <w:rsid w:val="1DFA0837"/>
    <w:rsid w:val="1EFE2C4F"/>
    <w:rsid w:val="1F614C87"/>
    <w:rsid w:val="1F7D0094"/>
    <w:rsid w:val="1FA52DC6"/>
    <w:rsid w:val="211C739C"/>
    <w:rsid w:val="21C77D94"/>
    <w:rsid w:val="22A35F64"/>
    <w:rsid w:val="23573C6C"/>
    <w:rsid w:val="258778A8"/>
    <w:rsid w:val="26DF720D"/>
    <w:rsid w:val="281B29B1"/>
    <w:rsid w:val="28650137"/>
    <w:rsid w:val="28D9666D"/>
    <w:rsid w:val="294A7466"/>
    <w:rsid w:val="29C81659"/>
    <w:rsid w:val="29DA269C"/>
    <w:rsid w:val="2A094D30"/>
    <w:rsid w:val="2A2953D2"/>
    <w:rsid w:val="2AD86423"/>
    <w:rsid w:val="2B2838DB"/>
    <w:rsid w:val="2CCF677F"/>
    <w:rsid w:val="2D7E77E3"/>
    <w:rsid w:val="2DB91120"/>
    <w:rsid w:val="2EF258AE"/>
    <w:rsid w:val="2F861552"/>
    <w:rsid w:val="2FA91EBE"/>
    <w:rsid w:val="30433208"/>
    <w:rsid w:val="306A5E60"/>
    <w:rsid w:val="311C4778"/>
    <w:rsid w:val="31FB7F61"/>
    <w:rsid w:val="323760CF"/>
    <w:rsid w:val="32BD2363"/>
    <w:rsid w:val="3434005E"/>
    <w:rsid w:val="35BD6179"/>
    <w:rsid w:val="366C4FC4"/>
    <w:rsid w:val="368D7288"/>
    <w:rsid w:val="36D35B2E"/>
    <w:rsid w:val="37DD45B5"/>
    <w:rsid w:val="37FB5813"/>
    <w:rsid w:val="38DC311F"/>
    <w:rsid w:val="39340BBF"/>
    <w:rsid w:val="39674370"/>
    <w:rsid w:val="39E8477F"/>
    <w:rsid w:val="3A614610"/>
    <w:rsid w:val="3A83468A"/>
    <w:rsid w:val="3A9605C9"/>
    <w:rsid w:val="3AAF3B52"/>
    <w:rsid w:val="3B0945FC"/>
    <w:rsid w:val="3B782565"/>
    <w:rsid w:val="3B9F54F4"/>
    <w:rsid w:val="3BB32D4D"/>
    <w:rsid w:val="3C047A4D"/>
    <w:rsid w:val="3C065AF2"/>
    <w:rsid w:val="3C9C6416"/>
    <w:rsid w:val="3EC314F9"/>
    <w:rsid w:val="3F7C6C96"/>
    <w:rsid w:val="40C610F4"/>
    <w:rsid w:val="41F4548D"/>
    <w:rsid w:val="421F203A"/>
    <w:rsid w:val="442F13DF"/>
    <w:rsid w:val="449A56E1"/>
    <w:rsid w:val="44D40BF0"/>
    <w:rsid w:val="44F71FB4"/>
    <w:rsid w:val="4577128F"/>
    <w:rsid w:val="45A10139"/>
    <w:rsid w:val="45CF2405"/>
    <w:rsid w:val="47215957"/>
    <w:rsid w:val="47573126"/>
    <w:rsid w:val="4760647F"/>
    <w:rsid w:val="477D1058"/>
    <w:rsid w:val="48674AAB"/>
    <w:rsid w:val="48B869A3"/>
    <w:rsid w:val="490B241B"/>
    <w:rsid w:val="49BB17B9"/>
    <w:rsid w:val="4A8E5BC6"/>
    <w:rsid w:val="4B8E0FDD"/>
    <w:rsid w:val="4CAC4D81"/>
    <w:rsid w:val="4D6B41E4"/>
    <w:rsid w:val="4DAD1CF2"/>
    <w:rsid w:val="4DC8394B"/>
    <w:rsid w:val="50542190"/>
    <w:rsid w:val="511E563F"/>
    <w:rsid w:val="516A7DF6"/>
    <w:rsid w:val="51C8287E"/>
    <w:rsid w:val="526E7A1A"/>
    <w:rsid w:val="53607807"/>
    <w:rsid w:val="538E3D59"/>
    <w:rsid w:val="54120B01"/>
    <w:rsid w:val="54341113"/>
    <w:rsid w:val="548E048A"/>
    <w:rsid w:val="54D9742D"/>
    <w:rsid w:val="55041C66"/>
    <w:rsid w:val="565F3DA6"/>
    <w:rsid w:val="570F1328"/>
    <w:rsid w:val="571959DC"/>
    <w:rsid w:val="57B23381"/>
    <w:rsid w:val="58170B75"/>
    <w:rsid w:val="58234994"/>
    <w:rsid w:val="58254B7B"/>
    <w:rsid w:val="58276B45"/>
    <w:rsid w:val="591144F5"/>
    <w:rsid w:val="5B307ABF"/>
    <w:rsid w:val="5B7E6A7C"/>
    <w:rsid w:val="5BA65EDF"/>
    <w:rsid w:val="5BC67DC1"/>
    <w:rsid w:val="5C38035C"/>
    <w:rsid w:val="5CEA16FC"/>
    <w:rsid w:val="5D1E6797"/>
    <w:rsid w:val="5E3E6996"/>
    <w:rsid w:val="5E721FFD"/>
    <w:rsid w:val="5F025C16"/>
    <w:rsid w:val="5FA026E7"/>
    <w:rsid w:val="60160345"/>
    <w:rsid w:val="60307DE2"/>
    <w:rsid w:val="60760E8B"/>
    <w:rsid w:val="60D47047"/>
    <w:rsid w:val="61733AD5"/>
    <w:rsid w:val="61B12B83"/>
    <w:rsid w:val="61D14163"/>
    <w:rsid w:val="625B3673"/>
    <w:rsid w:val="62BB09CF"/>
    <w:rsid w:val="62C05BCC"/>
    <w:rsid w:val="634321A8"/>
    <w:rsid w:val="634A69BC"/>
    <w:rsid w:val="642C792B"/>
    <w:rsid w:val="657B4072"/>
    <w:rsid w:val="65CF0692"/>
    <w:rsid w:val="65FC516D"/>
    <w:rsid w:val="66076049"/>
    <w:rsid w:val="67662365"/>
    <w:rsid w:val="677771A0"/>
    <w:rsid w:val="67A0037D"/>
    <w:rsid w:val="67C11B65"/>
    <w:rsid w:val="680F23C8"/>
    <w:rsid w:val="68305B8E"/>
    <w:rsid w:val="68497547"/>
    <w:rsid w:val="691D7DE1"/>
    <w:rsid w:val="69270A0F"/>
    <w:rsid w:val="6A3B0120"/>
    <w:rsid w:val="6A435B12"/>
    <w:rsid w:val="6A741864"/>
    <w:rsid w:val="6B8E0476"/>
    <w:rsid w:val="6CB45430"/>
    <w:rsid w:val="6CE238A4"/>
    <w:rsid w:val="6E1D3ED3"/>
    <w:rsid w:val="6E865639"/>
    <w:rsid w:val="6ECB66E8"/>
    <w:rsid w:val="70147557"/>
    <w:rsid w:val="70A47020"/>
    <w:rsid w:val="717534C3"/>
    <w:rsid w:val="71FC70DD"/>
    <w:rsid w:val="72382269"/>
    <w:rsid w:val="72EA0195"/>
    <w:rsid w:val="731B3D98"/>
    <w:rsid w:val="732B573B"/>
    <w:rsid w:val="732F0136"/>
    <w:rsid w:val="74F84226"/>
    <w:rsid w:val="76472144"/>
    <w:rsid w:val="767758BB"/>
    <w:rsid w:val="79E166FC"/>
    <w:rsid w:val="7CC1134B"/>
    <w:rsid w:val="7D547A60"/>
    <w:rsid w:val="7DDD79B2"/>
    <w:rsid w:val="7DDF1167"/>
    <w:rsid w:val="7FCA4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semiHidden="0" w:name="toc 2"/>
    <w:lsdException w:uiPriority="0" w:name="toc 3"/>
    <w:lsdException w:qFormat="1" w:unhideWhenUsed="0" w:uiPriority="9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82"/>
    <w:qFormat/>
    <w:uiPriority w:val="0"/>
    <w:pPr>
      <w:keepNext/>
      <w:pageBreakBefore/>
      <w:tabs>
        <w:tab w:val="left" w:pos="1571"/>
      </w:tabs>
      <w:adjustRightInd w:val="0"/>
      <w:spacing w:before="50"/>
      <w:ind w:left="1283" w:hanging="432"/>
      <w:jc w:val="center"/>
      <w:outlineLvl w:val="0"/>
    </w:pPr>
    <w:rPr>
      <w:rFonts w:ascii="Times New Roman" w:hAnsi="Times New Roman" w:eastAsia="黑体"/>
      <w:b/>
      <w:kern w:val="0"/>
      <w:sz w:val="44"/>
      <w:szCs w:val="20"/>
    </w:rPr>
  </w:style>
  <w:style w:type="paragraph" w:styleId="5">
    <w:name w:val="heading 2"/>
    <w:basedOn w:val="1"/>
    <w:next w:val="6"/>
    <w:link w:val="83"/>
    <w:qFormat/>
    <w:uiPriority w:val="0"/>
    <w:pPr>
      <w:keepNext/>
      <w:keepLines/>
      <w:tabs>
        <w:tab w:val="left" w:pos="0"/>
      </w:tabs>
      <w:spacing w:before="50"/>
      <w:jc w:val="left"/>
      <w:outlineLvl w:val="1"/>
    </w:pPr>
    <w:rPr>
      <w:rFonts w:ascii="Arial" w:hAnsi="Arial" w:eastAsia="黑体"/>
      <w:kern w:val="0"/>
      <w:sz w:val="32"/>
      <w:szCs w:val="20"/>
    </w:rPr>
  </w:style>
  <w:style w:type="paragraph" w:styleId="8">
    <w:name w:val="heading 3"/>
    <w:basedOn w:val="1"/>
    <w:next w:val="1"/>
    <w:link w:val="57"/>
    <w:unhideWhenUsed/>
    <w:qFormat/>
    <w:uiPriority w:val="0"/>
    <w:pPr>
      <w:keepNext/>
      <w:keepLines/>
      <w:spacing w:before="260" w:after="260" w:line="416" w:lineRule="auto"/>
      <w:outlineLvl w:val="2"/>
    </w:pPr>
    <w:rPr>
      <w:rFonts w:ascii="Times New Roman" w:hAnsi="Times New Roman"/>
      <w:b/>
      <w:bCs/>
      <w:sz w:val="32"/>
      <w:szCs w:val="32"/>
    </w:rPr>
  </w:style>
  <w:style w:type="paragraph" w:styleId="9">
    <w:name w:val="heading 4"/>
    <w:basedOn w:val="1"/>
    <w:next w:val="1"/>
    <w:link w:val="5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0">
    <w:name w:val="heading 5"/>
    <w:basedOn w:val="1"/>
    <w:next w:val="1"/>
    <w:link w:val="77"/>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1">
    <w:name w:val="heading 6"/>
    <w:basedOn w:val="1"/>
    <w:next w:val="1"/>
    <w:link w:val="78"/>
    <w:qFormat/>
    <w:uiPriority w:val="0"/>
    <w:pPr>
      <w:keepNext/>
      <w:keepLines/>
      <w:tabs>
        <w:tab w:val="left" w:pos="1185"/>
      </w:tabs>
      <w:adjustRightInd w:val="0"/>
      <w:jc w:val="left"/>
      <w:textAlignment w:val="baseline"/>
      <w:outlineLvl w:val="5"/>
    </w:pPr>
    <w:rPr>
      <w:rFonts w:ascii="宋体" w:hAnsi="Arial"/>
      <w:kern w:val="0"/>
      <w:sz w:val="28"/>
      <w:szCs w:val="20"/>
    </w:rPr>
  </w:style>
  <w:style w:type="paragraph" w:styleId="12">
    <w:name w:val="heading 7"/>
    <w:basedOn w:val="1"/>
    <w:next w:val="1"/>
    <w:link w:val="79"/>
    <w:qFormat/>
    <w:uiPriority w:val="0"/>
    <w:pPr>
      <w:keepNext/>
      <w:keepLines/>
      <w:adjustRightInd w:val="0"/>
      <w:spacing w:before="240" w:after="64" w:line="320" w:lineRule="atLeast"/>
      <w:textAlignment w:val="baseline"/>
      <w:outlineLvl w:val="6"/>
    </w:pPr>
    <w:rPr>
      <w:rFonts w:ascii="Times New Roman" w:hAnsi="Times New Roman"/>
      <w:b/>
      <w:kern w:val="0"/>
      <w:sz w:val="24"/>
      <w:szCs w:val="20"/>
    </w:rPr>
  </w:style>
  <w:style w:type="paragraph" w:styleId="13">
    <w:name w:val="heading 8"/>
    <w:basedOn w:val="1"/>
    <w:next w:val="1"/>
    <w:link w:val="8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81"/>
    <w:qFormat/>
    <w:uiPriority w:val="0"/>
    <w:pPr>
      <w:keepNext/>
      <w:keepLines/>
      <w:adjustRightInd w:val="0"/>
      <w:spacing w:before="240" w:after="64" w:line="320" w:lineRule="atLeast"/>
      <w:textAlignment w:val="baseline"/>
      <w:outlineLvl w:val="8"/>
    </w:pPr>
    <w:rPr>
      <w:rFonts w:ascii="Arial" w:hAnsi="Arial" w:eastAsia="黑体"/>
      <w:kern w:val="0"/>
      <w:sz w:val="28"/>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58"/>
    <w:qFormat/>
    <w:uiPriority w:val="0"/>
    <w:pPr>
      <w:ind w:firstLine="420"/>
    </w:pPr>
    <w:rPr>
      <w:rFonts w:ascii="Times New Roman" w:hAnsi="Times New Roman"/>
      <w:kern w:val="0"/>
      <w:sz w:val="20"/>
      <w:szCs w:val="20"/>
    </w:rPr>
  </w:style>
  <w:style w:type="paragraph" w:styleId="3">
    <w:name w:val="Body Text"/>
    <w:basedOn w:val="1"/>
    <w:next w:val="1"/>
    <w:link w:val="52"/>
    <w:unhideWhenUsed/>
    <w:qFormat/>
    <w:uiPriority w:val="0"/>
    <w:pPr>
      <w:spacing w:after="120"/>
    </w:pPr>
  </w:style>
  <w:style w:type="paragraph" w:customStyle="1" w:styleId="6">
    <w:name w:val="Í¼±íÕýÎÄ"/>
    <w:basedOn w:val="1"/>
    <w:next w:val="7"/>
    <w:qFormat/>
    <w:uiPriority w:val="0"/>
    <w:pPr>
      <w:ind w:firstLine="420" w:firstLineChars="200"/>
    </w:pPr>
    <w:rPr>
      <w:rFonts w:ascii="Times New Roman" w:hAnsi="Times New Roman"/>
      <w:sz w:val="24"/>
      <w:szCs w:val="20"/>
    </w:rPr>
  </w:style>
  <w:style w:type="paragraph" w:styleId="7">
    <w:name w:val="Normal Indent"/>
    <w:basedOn w:val="1"/>
    <w:next w:val="1"/>
    <w:qFormat/>
    <w:uiPriority w:val="0"/>
    <w:pPr>
      <w:ind w:firstLine="420" w:firstLineChars="200"/>
    </w:pPr>
    <w:rPr>
      <w:kern w:val="0"/>
      <w:sz w:val="24"/>
      <w:szCs w:val="20"/>
    </w:rPr>
  </w:style>
  <w:style w:type="paragraph" w:styleId="15">
    <w:name w:val="Document Map"/>
    <w:basedOn w:val="1"/>
    <w:link w:val="84"/>
    <w:qFormat/>
    <w:uiPriority w:val="0"/>
    <w:pPr>
      <w:widowControl/>
      <w:shd w:val="clear" w:color="auto" w:fill="000080"/>
      <w:jc w:val="left"/>
    </w:pPr>
    <w:rPr>
      <w:rFonts w:ascii="Times New Roman" w:hAnsi="Times New Roman"/>
      <w:kern w:val="0"/>
      <w:sz w:val="20"/>
      <w:szCs w:val="20"/>
      <w:shd w:val="clear" w:color="auto" w:fill="000080"/>
    </w:rPr>
  </w:style>
  <w:style w:type="paragraph" w:styleId="16">
    <w:name w:val="annotation text"/>
    <w:basedOn w:val="1"/>
    <w:link w:val="54"/>
    <w:qFormat/>
    <w:uiPriority w:val="0"/>
    <w:pPr>
      <w:jc w:val="left"/>
    </w:pPr>
    <w:rPr>
      <w:rFonts w:ascii="Times New Roman" w:hAnsi="Times New Roman"/>
      <w:kern w:val="0"/>
      <w:sz w:val="20"/>
      <w:szCs w:val="24"/>
    </w:rPr>
  </w:style>
  <w:style w:type="paragraph" w:styleId="17">
    <w:name w:val="Body Text Indent"/>
    <w:basedOn w:val="1"/>
    <w:next w:val="1"/>
    <w:link w:val="85"/>
    <w:qFormat/>
    <w:uiPriority w:val="0"/>
    <w:pPr>
      <w:tabs>
        <w:tab w:val="left" w:pos="0"/>
        <w:tab w:val="left" w:pos="993"/>
        <w:tab w:val="left" w:pos="1134"/>
      </w:tabs>
      <w:spacing w:line="500" w:lineRule="exact"/>
      <w:ind w:firstLine="567"/>
    </w:pPr>
    <w:rPr>
      <w:rFonts w:ascii="宋体"/>
      <w:sz w:val="28"/>
    </w:rPr>
  </w:style>
  <w:style w:type="paragraph" w:styleId="18">
    <w:name w:val="List 2"/>
    <w:basedOn w:val="1"/>
    <w:qFormat/>
    <w:uiPriority w:val="0"/>
    <w:pPr>
      <w:tabs>
        <w:tab w:val="left" w:pos="1020"/>
      </w:tabs>
      <w:spacing w:line="360" w:lineRule="exact"/>
      <w:ind w:left="1020" w:hanging="420"/>
    </w:pPr>
    <w:rPr>
      <w:rFonts w:ascii="Times New Roman" w:hAnsi="Times New Roman"/>
      <w:bCs/>
      <w:szCs w:val="24"/>
    </w:rPr>
  </w:style>
  <w:style w:type="paragraph" w:styleId="19">
    <w:name w:val="List Continue"/>
    <w:basedOn w:val="1"/>
    <w:qFormat/>
    <w:uiPriority w:val="0"/>
    <w:pPr>
      <w:spacing w:after="120"/>
      <w:ind w:left="420" w:leftChars="200"/>
      <w:contextualSpacing/>
    </w:pPr>
  </w:style>
  <w:style w:type="paragraph" w:styleId="20">
    <w:name w:val="Plain Text"/>
    <w:basedOn w:val="1"/>
    <w:link w:val="53"/>
    <w:qFormat/>
    <w:uiPriority w:val="0"/>
    <w:rPr>
      <w:rFonts w:ascii="宋体" w:hAnsi="Courier New"/>
      <w:kern w:val="0"/>
      <w:sz w:val="20"/>
      <w:szCs w:val="20"/>
    </w:rPr>
  </w:style>
  <w:style w:type="paragraph" w:styleId="21">
    <w:name w:val="Date"/>
    <w:basedOn w:val="1"/>
    <w:next w:val="1"/>
    <w:link w:val="86"/>
    <w:qFormat/>
    <w:uiPriority w:val="0"/>
    <w:rPr>
      <w:rFonts w:ascii="Times New Roman" w:hAnsi="Times New Roman"/>
      <w:sz w:val="24"/>
      <w:szCs w:val="20"/>
    </w:rPr>
  </w:style>
  <w:style w:type="paragraph" w:styleId="22">
    <w:name w:val="Body Text Indent 2"/>
    <w:basedOn w:val="1"/>
    <w:link w:val="87"/>
    <w:qFormat/>
    <w:uiPriority w:val="0"/>
    <w:pPr>
      <w:widowControl/>
      <w:tabs>
        <w:tab w:val="left" w:pos="0"/>
        <w:tab w:val="left" w:pos="993"/>
        <w:tab w:val="left" w:pos="1134"/>
      </w:tabs>
      <w:spacing w:line="500" w:lineRule="exact"/>
      <w:ind w:firstLine="851"/>
    </w:pPr>
    <w:rPr>
      <w:rFonts w:ascii="楷体_GB2312" w:hAnsi="Times New Roman" w:eastAsia="楷体_GB2312"/>
      <w:b/>
      <w:spacing w:val="-24"/>
      <w:kern w:val="0"/>
      <w:sz w:val="28"/>
      <w:szCs w:val="20"/>
    </w:rPr>
  </w:style>
  <w:style w:type="paragraph" w:styleId="23">
    <w:name w:val="Balloon Text"/>
    <w:basedOn w:val="1"/>
    <w:link w:val="64"/>
    <w:unhideWhenUsed/>
    <w:qFormat/>
    <w:uiPriority w:val="0"/>
    <w:rPr>
      <w:rFonts w:ascii="Times New Roman" w:hAnsi="Times New Roman"/>
      <w:sz w:val="18"/>
      <w:szCs w:val="18"/>
    </w:rPr>
  </w:style>
  <w:style w:type="paragraph" w:styleId="24">
    <w:name w:val="footer"/>
    <w:basedOn w:val="1"/>
    <w:link w:val="65"/>
    <w:unhideWhenUsed/>
    <w:qFormat/>
    <w:uiPriority w:val="99"/>
    <w:pPr>
      <w:tabs>
        <w:tab w:val="center" w:pos="4153"/>
        <w:tab w:val="right" w:pos="8306"/>
      </w:tabs>
      <w:snapToGrid w:val="0"/>
      <w:jc w:val="left"/>
    </w:pPr>
    <w:rPr>
      <w:sz w:val="18"/>
      <w:szCs w:val="18"/>
    </w:rPr>
  </w:style>
  <w:style w:type="paragraph" w:styleId="25">
    <w:name w:val="header"/>
    <w:basedOn w:val="1"/>
    <w:link w:val="8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jc w:val="left"/>
    </w:pPr>
    <w:rPr>
      <w:rFonts w:ascii="Times New Roman" w:hAnsi="Times New Roman"/>
      <w:b/>
      <w:bCs/>
      <w:caps/>
      <w:sz w:val="20"/>
      <w:szCs w:val="20"/>
    </w:rPr>
  </w:style>
  <w:style w:type="paragraph" w:styleId="27">
    <w:name w:val="toc 4"/>
    <w:basedOn w:val="1"/>
    <w:next w:val="1"/>
    <w:qFormat/>
    <w:uiPriority w:val="99"/>
    <w:pPr>
      <w:ind w:left="1260"/>
    </w:pPr>
    <w:rPr>
      <w:rFonts w:ascii="Times New Roman" w:hAnsi="Times New Roman"/>
      <w:szCs w:val="20"/>
    </w:rPr>
  </w:style>
  <w:style w:type="paragraph" w:styleId="28">
    <w:name w:val="footnote text"/>
    <w:basedOn w:val="1"/>
    <w:link w:val="89"/>
    <w:qFormat/>
    <w:uiPriority w:val="0"/>
    <w:pPr>
      <w:adjustRightInd w:val="0"/>
      <w:spacing w:line="312" w:lineRule="atLeast"/>
      <w:jc w:val="left"/>
      <w:textAlignment w:val="baseline"/>
    </w:pPr>
    <w:rPr>
      <w:rFonts w:ascii="Times New Roman" w:hAnsi="Times New Roman"/>
      <w:kern w:val="0"/>
      <w:sz w:val="18"/>
      <w:szCs w:val="20"/>
    </w:rPr>
  </w:style>
  <w:style w:type="paragraph" w:styleId="29">
    <w:name w:val="Body Text Indent 3"/>
    <w:basedOn w:val="1"/>
    <w:link w:val="90"/>
    <w:qFormat/>
    <w:uiPriority w:val="0"/>
    <w:pPr>
      <w:spacing w:after="120"/>
      <w:ind w:left="420" w:leftChars="200"/>
    </w:pPr>
    <w:rPr>
      <w:rFonts w:ascii="Times New Roman" w:hAnsi="Times New Roman"/>
      <w:sz w:val="16"/>
      <w:szCs w:val="16"/>
    </w:rPr>
  </w:style>
  <w:style w:type="paragraph" w:styleId="30">
    <w:name w:val="toc 2"/>
    <w:basedOn w:val="1"/>
    <w:next w:val="1"/>
    <w:unhideWhenUsed/>
    <w:qFormat/>
    <w:uiPriority w:val="0"/>
    <w:pPr>
      <w:ind w:left="420" w:leftChars="200"/>
    </w:pPr>
  </w:style>
  <w:style w:type="paragraph" w:styleId="31">
    <w:name w:val="Body Text 2"/>
    <w:basedOn w:val="1"/>
    <w:link w:val="91"/>
    <w:qFormat/>
    <w:uiPriority w:val="0"/>
    <w:pPr>
      <w:widowControl/>
      <w:tabs>
        <w:tab w:val="left" w:pos="0"/>
        <w:tab w:val="left" w:pos="993"/>
        <w:tab w:val="left" w:pos="1134"/>
      </w:tabs>
      <w:spacing w:line="240" w:lineRule="exact"/>
    </w:pPr>
    <w:rPr>
      <w:rFonts w:ascii="楷体_GB2312" w:hAnsi="Times New Roman" w:eastAsia="楷体_GB2312"/>
      <w:kern w:val="0"/>
      <w:sz w:val="18"/>
      <w:szCs w:val="20"/>
    </w:rPr>
  </w:style>
  <w:style w:type="paragraph" w:styleId="32">
    <w:name w:val="Normal (Web)"/>
    <w:basedOn w:val="1"/>
    <w:qFormat/>
    <w:uiPriority w:val="0"/>
    <w:rPr>
      <w:rFonts w:ascii="Times New Roman" w:hAnsi="Times New Roman"/>
      <w:sz w:val="24"/>
      <w:szCs w:val="20"/>
    </w:rPr>
  </w:style>
  <w:style w:type="paragraph" w:styleId="33">
    <w:name w:val="annotation subject"/>
    <w:basedOn w:val="16"/>
    <w:next w:val="16"/>
    <w:link w:val="92"/>
    <w:qFormat/>
    <w:uiPriority w:val="0"/>
    <w:pPr>
      <w:widowControl/>
    </w:pPr>
    <w:rPr>
      <w:b/>
      <w:bCs/>
      <w:szCs w:val="20"/>
    </w:rPr>
  </w:style>
  <w:style w:type="paragraph" w:styleId="34">
    <w:name w:val="Body Text First Indent 2"/>
    <w:basedOn w:val="17"/>
    <w:next w:val="1"/>
    <w:qFormat/>
    <w:uiPriority w:val="0"/>
    <w:pPr>
      <w:ind w:firstLine="420"/>
    </w:pPr>
  </w:style>
  <w:style w:type="table" w:styleId="36">
    <w:name w:val="Table Grid"/>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basedOn w:val="37"/>
    <w:unhideWhenUsed/>
    <w:qFormat/>
    <w:uiPriority w:val="0"/>
    <w:rPr>
      <w:color w:val="333333"/>
      <w:u w:val="none"/>
    </w:rPr>
  </w:style>
  <w:style w:type="character" w:styleId="41">
    <w:name w:val="Hyperlink"/>
    <w:qFormat/>
    <w:uiPriority w:val="99"/>
    <w:rPr>
      <w:color w:val="0000FF"/>
      <w:u w:val="single"/>
    </w:rPr>
  </w:style>
  <w:style w:type="character" w:styleId="42">
    <w:name w:val="annotation reference"/>
    <w:basedOn w:val="37"/>
    <w:qFormat/>
    <w:uiPriority w:val="0"/>
    <w:rPr>
      <w:sz w:val="21"/>
      <w:szCs w:val="21"/>
    </w:rPr>
  </w:style>
  <w:style w:type="character" w:styleId="43">
    <w:name w:val="footnote reference"/>
    <w:qFormat/>
    <w:uiPriority w:val="0"/>
    <w:rPr>
      <w:vertAlign w:val="superscript"/>
    </w:rPr>
  </w:style>
  <w:style w:type="paragraph" w:customStyle="1" w:styleId="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5">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46">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paragraph" w:customStyle="1" w:styleId="47">
    <w:name w:val="纯文本1"/>
    <w:basedOn w:val="1"/>
    <w:qFormat/>
    <w:uiPriority w:val="99"/>
    <w:rPr>
      <w:rFonts w:hint="eastAsia" w:ascii="宋体" w:hAnsi="Courier New"/>
      <w:kern w:val="0"/>
      <w:sz w:val="20"/>
      <w:szCs w:val="20"/>
    </w:rPr>
  </w:style>
  <w:style w:type="paragraph" w:customStyle="1" w:styleId="48">
    <w:name w:val="正文1"/>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49">
    <w:name w:val="正文缩进1"/>
    <w:basedOn w:val="1"/>
    <w:qFormat/>
    <w:uiPriority w:val="0"/>
    <w:pPr>
      <w:autoSpaceDE w:val="0"/>
      <w:autoSpaceDN w:val="0"/>
      <w:adjustRightInd w:val="0"/>
      <w:ind w:firstLine="420"/>
      <w:jc w:val="left"/>
    </w:pPr>
    <w:rPr>
      <w:rFonts w:hint="eastAsia" w:ascii="宋体"/>
      <w:kern w:val="0"/>
      <w:sz w:val="24"/>
      <w:szCs w:val="20"/>
    </w:rPr>
  </w:style>
  <w:style w:type="paragraph" w:customStyle="1" w:styleId="50">
    <w:name w:val="索引 11"/>
    <w:basedOn w:val="1"/>
    <w:next w:val="1"/>
    <w:qFormat/>
    <w:uiPriority w:val="0"/>
    <w:pPr>
      <w:spacing w:line="360" w:lineRule="auto"/>
    </w:pPr>
    <w:rPr>
      <w:rFonts w:hint="eastAsia" w:ascii="仿宋_GB2312" w:hAnsi="Times New Roman" w:eastAsia="仿宋_GB2312"/>
      <w:sz w:val="24"/>
      <w:szCs w:val="20"/>
    </w:rPr>
  </w:style>
  <w:style w:type="paragraph" w:customStyle="1" w:styleId="51">
    <w:name w:val="Body text|1"/>
    <w:basedOn w:val="1"/>
    <w:qFormat/>
    <w:uiPriority w:val="0"/>
    <w:pPr>
      <w:ind w:firstLine="170"/>
    </w:pPr>
    <w:rPr>
      <w:rFonts w:ascii="宋体" w:hAnsi="宋体" w:cs="宋体"/>
      <w:sz w:val="26"/>
      <w:szCs w:val="26"/>
      <w:lang w:val="zh-TW" w:eastAsia="zh-TW" w:bidi="zh-TW"/>
    </w:rPr>
  </w:style>
  <w:style w:type="character" w:customStyle="1" w:styleId="52">
    <w:name w:val="正文文本 字符"/>
    <w:basedOn w:val="37"/>
    <w:link w:val="3"/>
    <w:qFormat/>
    <w:uiPriority w:val="0"/>
    <w:rPr>
      <w:kern w:val="2"/>
      <w:sz w:val="21"/>
      <w:szCs w:val="22"/>
    </w:rPr>
  </w:style>
  <w:style w:type="character" w:customStyle="1" w:styleId="53">
    <w:name w:val="纯文本 字符"/>
    <w:link w:val="20"/>
    <w:qFormat/>
    <w:uiPriority w:val="0"/>
    <w:rPr>
      <w:rFonts w:ascii="宋体" w:hAnsi="Courier New"/>
    </w:rPr>
  </w:style>
  <w:style w:type="character" w:customStyle="1" w:styleId="54">
    <w:name w:val="批注文字 字符1"/>
    <w:link w:val="16"/>
    <w:qFormat/>
    <w:uiPriority w:val="99"/>
    <w:rPr>
      <w:rFonts w:ascii="Times New Roman" w:hAnsi="Times New Roman"/>
      <w:szCs w:val="24"/>
    </w:rPr>
  </w:style>
  <w:style w:type="character" w:customStyle="1" w:styleId="55">
    <w:name w:val="批注文字 字符"/>
    <w:basedOn w:val="37"/>
    <w:qFormat/>
    <w:uiPriority w:val="0"/>
    <w:rPr>
      <w:kern w:val="2"/>
      <w:sz w:val="21"/>
      <w:szCs w:val="22"/>
    </w:rPr>
  </w:style>
  <w:style w:type="character" w:customStyle="1" w:styleId="56">
    <w:name w:val="标题 4 字符"/>
    <w:basedOn w:val="37"/>
    <w:link w:val="9"/>
    <w:qFormat/>
    <w:uiPriority w:val="0"/>
    <w:rPr>
      <w:rFonts w:asciiTheme="majorHAnsi" w:hAnsiTheme="majorHAnsi" w:eastAsiaTheme="majorEastAsia" w:cstheme="majorBidi"/>
      <w:b/>
      <w:bCs/>
      <w:kern w:val="2"/>
      <w:sz w:val="28"/>
      <w:szCs w:val="28"/>
    </w:rPr>
  </w:style>
  <w:style w:type="character" w:customStyle="1" w:styleId="57">
    <w:name w:val="标题 3 字符"/>
    <w:basedOn w:val="37"/>
    <w:link w:val="8"/>
    <w:qFormat/>
    <w:uiPriority w:val="0"/>
    <w:rPr>
      <w:rFonts w:ascii="Times New Roman" w:hAnsi="Times New Roman"/>
      <w:b/>
      <w:bCs/>
      <w:kern w:val="2"/>
      <w:sz w:val="32"/>
      <w:szCs w:val="32"/>
    </w:rPr>
  </w:style>
  <w:style w:type="character" w:customStyle="1" w:styleId="58">
    <w:name w:val="正文首行缩进 字符"/>
    <w:basedOn w:val="52"/>
    <w:link w:val="2"/>
    <w:qFormat/>
    <w:uiPriority w:val="0"/>
    <w:rPr>
      <w:rFonts w:ascii="Times New Roman" w:hAnsi="Times New Roman"/>
      <w:kern w:val="2"/>
      <w:sz w:val="21"/>
      <w:szCs w:val="22"/>
    </w:rPr>
  </w:style>
  <w:style w:type="paragraph" w:customStyle="1" w:styleId="59">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60">
    <w:name w:val="Header or footer|1"/>
    <w:basedOn w:val="1"/>
    <w:qFormat/>
    <w:uiPriority w:val="0"/>
    <w:rPr>
      <w:rFonts w:ascii="Times New Roman" w:hAnsi="Times New Roman"/>
      <w:szCs w:val="24"/>
      <w:lang w:val="zh-TW" w:eastAsia="zh-TW" w:bidi="zh-TW"/>
    </w:rPr>
  </w:style>
  <w:style w:type="paragraph" w:customStyle="1" w:styleId="61">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62">
    <w:name w:val="List Paragraph"/>
    <w:basedOn w:val="1"/>
    <w:qFormat/>
    <w:uiPriority w:val="0"/>
    <w:pPr>
      <w:ind w:firstLine="420" w:firstLineChars="200"/>
    </w:pPr>
    <w:rPr>
      <w:szCs w:val="20"/>
    </w:rPr>
  </w:style>
  <w:style w:type="paragraph" w:customStyle="1" w:styleId="63">
    <w:name w:val="msolistparagraph"/>
    <w:basedOn w:val="1"/>
    <w:qFormat/>
    <w:uiPriority w:val="99"/>
    <w:pPr>
      <w:ind w:firstLine="420" w:firstLineChars="200"/>
    </w:pPr>
    <w:rPr>
      <w:rFonts w:ascii="Times New Roman" w:hAnsi="Times New Roman"/>
      <w:szCs w:val="24"/>
    </w:rPr>
  </w:style>
  <w:style w:type="character" w:customStyle="1" w:styleId="64">
    <w:name w:val="批注框文本 字符"/>
    <w:basedOn w:val="37"/>
    <w:link w:val="23"/>
    <w:qFormat/>
    <w:uiPriority w:val="0"/>
    <w:rPr>
      <w:rFonts w:ascii="Times New Roman" w:hAnsi="Times New Roman"/>
      <w:kern w:val="2"/>
      <w:sz w:val="18"/>
      <w:szCs w:val="18"/>
    </w:rPr>
  </w:style>
  <w:style w:type="character" w:customStyle="1" w:styleId="65">
    <w:name w:val="页脚 字符"/>
    <w:basedOn w:val="37"/>
    <w:link w:val="24"/>
    <w:qFormat/>
    <w:uiPriority w:val="99"/>
    <w:rPr>
      <w:kern w:val="2"/>
      <w:sz w:val="18"/>
      <w:szCs w:val="18"/>
    </w:rPr>
  </w:style>
  <w:style w:type="character" w:customStyle="1" w:styleId="66">
    <w:name w:val="font21"/>
    <w:basedOn w:val="37"/>
    <w:qFormat/>
    <w:uiPriority w:val="0"/>
    <w:rPr>
      <w:rFonts w:hint="eastAsia" w:ascii="仿宋" w:hAnsi="仿宋" w:eastAsia="仿宋" w:cs="仿宋"/>
      <w:color w:val="333333"/>
      <w:sz w:val="22"/>
      <w:szCs w:val="22"/>
      <w:u w:val="none"/>
    </w:rPr>
  </w:style>
  <w:style w:type="paragraph" w:customStyle="1" w:styleId="67">
    <w:name w:val="无间隔1"/>
    <w:basedOn w:val="1"/>
    <w:qFormat/>
    <w:uiPriority w:val="99"/>
  </w:style>
  <w:style w:type="character" w:customStyle="1" w:styleId="68">
    <w:name w:val="on"/>
    <w:basedOn w:val="37"/>
    <w:qFormat/>
    <w:uiPriority w:val="0"/>
    <w:rPr>
      <w:color w:val="195482"/>
    </w:rPr>
  </w:style>
  <w:style w:type="character" w:customStyle="1" w:styleId="69">
    <w:name w:val="on1"/>
    <w:basedOn w:val="37"/>
    <w:qFormat/>
    <w:uiPriority w:val="0"/>
    <w:rPr>
      <w:b/>
      <w:bCs/>
      <w:color w:val="195383"/>
    </w:rPr>
  </w:style>
  <w:style w:type="character" w:customStyle="1" w:styleId="70">
    <w:name w:val="on2"/>
    <w:basedOn w:val="37"/>
    <w:qFormat/>
    <w:uiPriority w:val="0"/>
    <w:rPr>
      <w:b/>
      <w:bCs/>
      <w:color w:val="195482"/>
    </w:rPr>
  </w:style>
  <w:style w:type="character" w:customStyle="1" w:styleId="71">
    <w:name w:val="on3"/>
    <w:basedOn w:val="37"/>
    <w:qFormat/>
    <w:uiPriority w:val="0"/>
    <w:rPr>
      <w:b/>
      <w:bCs/>
      <w:color w:val="004B85"/>
    </w:rPr>
  </w:style>
  <w:style w:type="character" w:customStyle="1" w:styleId="72">
    <w:name w:val="current"/>
    <w:basedOn w:val="37"/>
    <w:qFormat/>
    <w:uiPriority w:val="0"/>
    <w:rPr>
      <w:color w:val="333333"/>
    </w:rPr>
  </w:style>
  <w:style w:type="character" w:customStyle="1" w:styleId="73">
    <w:name w:val="fl1"/>
    <w:basedOn w:val="37"/>
    <w:qFormat/>
    <w:uiPriority w:val="0"/>
  </w:style>
  <w:style w:type="paragraph" w:customStyle="1" w:styleId="74">
    <w:name w:val="WPSOffice手动目录 1"/>
    <w:qFormat/>
    <w:uiPriority w:val="0"/>
    <w:rPr>
      <w:rFonts w:ascii="Times New Roman" w:hAnsi="Times New Roman" w:eastAsia="宋体" w:cs="Times New Roman"/>
      <w:lang w:val="en-US" w:eastAsia="zh-CN" w:bidi="ar-SA"/>
    </w:rPr>
  </w:style>
  <w:style w:type="paragraph" w:styleId="75">
    <w:name w:val="No Spacing"/>
    <w:link w:val="76"/>
    <w:qFormat/>
    <w:uiPriority w:val="1"/>
    <w:rPr>
      <w:rFonts w:asciiTheme="minorHAnsi" w:hAnsiTheme="minorHAnsi" w:eastAsiaTheme="minorEastAsia" w:cstheme="minorBidi"/>
      <w:sz w:val="22"/>
      <w:szCs w:val="22"/>
      <w:lang w:val="en-US" w:eastAsia="zh-CN" w:bidi="ar-SA"/>
    </w:rPr>
  </w:style>
  <w:style w:type="character" w:customStyle="1" w:styleId="76">
    <w:name w:val="无间隔 字符"/>
    <w:basedOn w:val="37"/>
    <w:link w:val="75"/>
    <w:qFormat/>
    <w:uiPriority w:val="1"/>
    <w:rPr>
      <w:rFonts w:asciiTheme="minorHAnsi" w:hAnsiTheme="minorHAnsi" w:eastAsiaTheme="minorEastAsia" w:cstheme="minorBidi"/>
      <w:sz w:val="22"/>
      <w:szCs w:val="22"/>
    </w:rPr>
  </w:style>
  <w:style w:type="character" w:customStyle="1" w:styleId="77">
    <w:name w:val="标题 5 字符"/>
    <w:basedOn w:val="37"/>
    <w:link w:val="10"/>
    <w:qFormat/>
    <w:uiPriority w:val="0"/>
    <w:rPr>
      <w:rFonts w:ascii="宋体" w:hAnsi="宋体"/>
      <w:b/>
      <w:sz w:val="24"/>
    </w:rPr>
  </w:style>
  <w:style w:type="character" w:customStyle="1" w:styleId="78">
    <w:name w:val="标题 6 字符"/>
    <w:basedOn w:val="37"/>
    <w:link w:val="11"/>
    <w:qFormat/>
    <w:uiPriority w:val="0"/>
    <w:rPr>
      <w:rFonts w:ascii="宋体" w:hAnsi="Arial"/>
      <w:sz w:val="28"/>
    </w:rPr>
  </w:style>
  <w:style w:type="character" w:customStyle="1" w:styleId="79">
    <w:name w:val="标题 7 字符"/>
    <w:basedOn w:val="37"/>
    <w:link w:val="12"/>
    <w:uiPriority w:val="0"/>
    <w:rPr>
      <w:b/>
      <w:sz w:val="24"/>
    </w:rPr>
  </w:style>
  <w:style w:type="character" w:customStyle="1" w:styleId="80">
    <w:name w:val="标题 8 字符"/>
    <w:basedOn w:val="37"/>
    <w:link w:val="13"/>
    <w:uiPriority w:val="0"/>
    <w:rPr>
      <w:rFonts w:ascii="Arial" w:hAnsi="Arial" w:eastAsia="黑体"/>
      <w:sz w:val="24"/>
    </w:rPr>
  </w:style>
  <w:style w:type="character" w:customStyle="1" w:styleId="81">
    <w:name w:val="标题 9 字符"/>
    <w:basedOn w:val="37"/>
    <w:link w:val="14"/>
    <w:uiPriority w:val="0"/>
    <w:rPr>
      <w:rFonts w:ascii="Arial" w:hAnsi="Arial" w:eastAsia="黑体"/>
      <w:sz w:val="28"/>
    </w:rPr>
  </w:style>
  <w:style w:type="character" w:customStyle="1" w:styleId="82">
    <w:name w:val="标题 1 字符"/>
    <w:basedOn w:val="37"/>
    <w:link w:val="4"/>
    <w:qFormat/>
    <w:uiPriority w:val="0"/>
    <w:rPr>
      <w:rFonts w:eastAsia="黑体"/>
      <w:b/>
      <w:sz w:val="44"/>
    </w:rPr>
  </w:style>
  <w:style w:type="character" w:customStyle="1" w:styleId="83">
    <w:name w:val="标题 2 字符"/>
    <w:basedOn w:val="37"/>
    <w:link w:val="5"/>
    <w:qFormat/>
    <w:uiPriority w:val="0"/>
    <w:rPr>
      <w:rFonts w:ascii="Arial" w:hAnsi="Arial" w:eastAsia="黑体"/>
      <w:sz w:val="32"/>
    </w:rPr>
  </w:style>
  <w:style w:type="character" w:customStyle="1" w:styleId="84">
    <w:name w:val="文档结构图 字符"/>
    <w:basedOn w:val="37"/>
    <w:link w:val="15"/>
    <w:qFormat/>
    <w:uiPriority w:val="0"/>
    <w:rPr>
      <w:shd w:val="clear" w:color="auto" w:fill="000080"/>
    </w:rPr>
  </w:style>
  <w:style w:type="character" w:customStyle="1" w:styleId="85">
    <w:name w:val="正文文本缩进 字符"/>
    <w:basedOn w:val="37"/>
    <w:link w:val="17"/>
    <w:uiPriority w:val="0"/>
    <w:rPr>
      <w:rFonts w:ascii="宋体" w:hAnsi="Calibri"/>
      <w:kern w:val="2"/>
      <w:sz w:val="28"/>
      <w:szCs w:val="22"/>
    </w:rPr>
  </w:style>
  <w:style w:type="character" w:customStyle="1" w:styleId="86">
    <w:name w:val="日期 字符"/>
    <w:basedOn w:val="37"/>
    <w:link w:val="21"/>
    <w:uiPriority w:val="0"/>
    <w:rPr>
      <w:kern w:val="2"/>
      <w:sz w:val="24"/>
    </w:rPr>
  </w:style>
  <w:style w:type="character" w:customStyle="1" w:styleId="87">
    <w:name w:val="正文文本缩进 2 字符"/>
    <w:basedOn w:val="37"/>
    <w:link w:val="22"/>
    <w:uiPriority w:val="0"/>
    <w:rPr>
      <w:rFonts w:ascii="楷体_GB2312" w:eastAsia="楷体_GB2312"/>
      <w:b/>
      <w:spacing w:val="-24"/>
      <w:sz w:val="28"/>
    </w:rPr>
  </w:style>
  <w:style w:type="character" w:customStyle="1" w:styleId="88">
    <w:name w:val="页眉 字符"/>
    <w:basedOn w:val="37"/>
    <w:link w:val="25"/>
    <w:qFormat/>
    <w:uiPriority w:val="0"/>
    <w:rPr>
      <w:rFonts w:ascii="Calibri" w:hAnsi="Calibri"/>
      <w:kern w:val="2"/>
      <w:sz w:val="18"/>
      <w:szCs w:val="18"/>
    </w:rPr>
  </w:style>
  <w:style w:type="character" w:customStyle="1" w:styleId="89">
    <w:name w:val="脚注文本 字符"/>
    <w:basedOn w:val="37"/>
    <w:link w:val="28"/>
    <w:uiPriority w:val="0"/>
    <w:rPr>
      <w:sz w:val="18"/>
    </w:rPr>
  </w:style>
  <w:style w:type="character" w:customStyle="1" w:styleId="90">
    <w:name w:val="正文文本缩进 3 字符"/>
    <w:basedOn w:val="37"/>
    <w:link w:val="29"/>
    <w:uiPriority w:val="0"/>
    <w:rPr>
      <w:kern w:val="2"/>
      <w:sz w:val="16"/>
      <w:szCs w:val="16"/>
    </w:rPr>
  </w:style>
  <w:style w:type="character" w:customStyle="1" w:styleId="91">
    <w:name w:val="正文文本 2 字符"/>
    <w:basedOn w:val="37"/>
    <w:link w:val="31"/>
    <w:uiPriority w:val="0"/>
    <w:rPr>
      <w:rFonts w:ascii="楷体_GB2312" w:eastAsia="楷体_GB2312"/>
      <w:sz w:val="18"/>
    </w:rPr>
  </w:style>
  <w:style w:type="character" w:customStyle="1" w:styleId="92">
    <w:name w:val="批注主题 字符"/>
    <w:basedOn w:val="54"/>
    <w:link w:val="33"/>
    <w:qFormat/>
    <w:uiPriority w:val="0"/>
    <w:rPr>
      <w:rFonts w:ascii="Times New Roman" w:hAnsi="Times New Roman"/>
      <w:b/>
      <w:bCs/>
      <w:szCs w:val="24"/>
    </w:rPr>
  </w:style>
  <w:style w:type="character" w:customStyle="1" w:styleId="93">
    <w:name w:val="style121"/>
    <w:qFormat/>
    <w:uiPriority w:val="0"/>
    <w:rPr>
      <w:color w:val="FF6600"/>
    </w:rPr>
  </w:style>
  <w:style w:type="paragraph" w:customStyle="1" w:styleId="94">
    <w:name w:val="重要文字2"/>
    <w:basedOn w:val="1"/>
    <w:qFormat/>
    <w:uiPriority w:val="0"/>
    <w:pPr>
      <w:adjustRightInd w:val="0"/>
      <w:snapToGrid w:val="0"/>
      <w:spacing w:line="360" w:lineRule="auto"/>
      <w:ind w:firstLine="540"/>
    </w:pPr>
    <w:rPr>
      <w:rFonts w:ascii="宋体" w:hAnsi="宋体"/>
      <w:sz w:val="24"/>
      <w:szCs w:val="24"/>
    </w:rPr>
  </w:style>
  <w:style w:type="paragraph" w:customStyle="1" w:styleId="95">
    <w:name w:val="默认段落字体 Para Char"/>
    <w:basedOn w:val="1"/>
    <w:qFormat/>
    <w:uiPriority w:val="0"/>
    <w:pPr>
      <w:tabs>
        <w:tab w:val="left" w:pos="425"/>
      </w:tabs>
      <w:ind w:left="425" w:hanging="425"/>
    </w:pPr>
    <w:rPr>
      <w:rFonts w:ascii="Times New Roman" w:hAnsi="Times New Roman"/>
      <w:szCs w:val="24"/>
    </w:rPr>
  </w:style>
  <w:style w:type="paragraph" w:customStyle="1" w:styleId="9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7">
    <w:name w:val="表文字"/>
    <w:qFormat/>
    <w:uiPriority w:val="0"/>
    <w:pPr>
      <w:adjustRightInd w:val="0"/>
      <w:snapToGrid w:val="0"/>
    </w:pPr>
    <w:rPr>
      <w:rFonts w:ascii="Times New Roman" w:hAnsi="Times New Roman" w:eastAsia="宋体" w:cs="Times New Roman"/>
      <w:sz w:val="24"/>
      <w:lang w:val="en-US" w:eastAsia="zh-CN" w:bidi="ar-SA"/>
    </w:rPr>
  </w:style>
  <w:style w:type="paragraph" w:customStyle="1" w:styleId="9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01">
    <w:name w:val="xl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0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03">
    <w:name w:val="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04">
    <w:name w:val="xl31"/>
    <w:basedOn w:val="1"/>
    <w:qFormat/>
    <w:uiPriority w:val="0"/>
    <w:pPr>
      <w:widowControl/>
      <w:pBdr>
        <w:bottom w:val="single" w:color="auto" w:sz="4" w:space="0"/>
      </w:pBdr>
      <w:spacing w:before="100" w:beforeAutospacing="1" w:after="100" w:afterAutospacing="1"/>
      <w:jc w:val="left"/>
    </w:pPr>
    <w:rPr>
      <w:rFonts w:ascii="宋体" w:hAnsi="宋体"/>
      <w:kern w:val="0"/>
      <w:sz w:val="20"/>
      <w:szCs w:val="20"/>
    </w:rPr>
  </w:style>
  <w:style w:type="paragraph" w:customStyle="1" w:styleId="105">
    <w:name w:val="正文文字3"/>
    <w:basedOn w:val="106"/>
    <w:qFormat/>
    <w:uiPriority w:val="0"/>
    <w:pPr>
      <w:spacing w:before="190" w:after="190" w:line="281" w:lineRule="auto"/>
      <w:ind w:left="1077"/>
    </w:pPr>
    <w:rPr>
      <w:sz w:val="24"/>
    </w:rPr>
  </w:style>
  <w:style w:type="paragraph" w:customStyle="1" w:styleId="106">
    <w:name w:val="正文文字2"/>
    <w:basedOn w:val="1"/>
    <w:qFormat/>
    <w:uiPriority w:val="0"/>
    <w:pPr>
      <w:snapToGrid w:val="0"/>
      <w:spacing w:before="120" w:line="329" w:lineRule="auto"/>
      <w:ind w:left="567" w:firstLine="567"/>
    </w:pPr>
    <w:rPr>
      <w:rFonts w:ascii="宋体" w:hAnsi="Times New Roman"/>
      <w:sz w:val="28"/>
      <w:szCs w:val="20"/>
    </w:rPr>
  </w:style>
  <w:style w:type="paragraph" w:customStyle="1" w:styleId="107">
    <w:name w:val="Char"/>
    <w:basedOn w:val="1"/>
    <w:qFormat/>
    <w:uiPriority w:val="0"/>
    <w:rPr>
      <w:rFonts w:ascii="宋体" w:hAnsi="宋体"/>
      <w:sz w:val="28"/>
      <w:szCs w:val="28"/>
    </w:rPr>
  </w:style>
  <w:style w:type="paragraph" w:customStyle="1" w:styleId="108">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2"/>
    </w:rPr>
  </w:style>
  <w:style w:type="paragraph" w:customStyle="1" w:styleId="10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10">
    <w:name w:val="xl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rPr>
  </w:style>
  <w:style w:type="paragraph" w:customStyle="1" w:styleId="11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12">
    <w:name w:val="标题二"/>
    <w:basedOn w:val="1"/>
    <w:qFormat/>
    <w:uiPriority w:val="0"/>
    <w:rPr>
      <w:rFonts w:ascii="Times New Roman" w:hAnsi="Times New Roman"/>
      <w:sz w:val="24"/>
      <w:szCs w:val="20"/>
    </w:rPr>
  </w:style>
  <w:style w:type="paragraph" w:customStyle="1" w:styleId="113">
    <w:name w:val="修订1"/>
    <w:qFormat/>
    <w:uiPriority w:val="0"/>
    <w:rPr>
      <w:rFonts w:ascii="Times New Roman" w:hAnsi="Times New Roman" w:eastAsia="宋体" w:cs="Times New Roman"/>
      <w:lang w:val="en-US" w:eastAsia="zh-CN" w:bidi="ar-SA"/>
    </w:rPr>
  </w:style>
  <w:style w:type="paragraph" w:customStyle="1" w:styleId="114">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5">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16">
    <w:name w:val="font7"/>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17">
    <w:name w:val="表格一"/>
    <w:basedOn w:val="1"/>
    <w:qFormat/>
    <w:uiPriority w:val="0"/>
    <w:pPr>
      <w:tabs>
        <w:tab w:val="left" w:pos="630"/>
        <w:tab w:val="left" w:pos="840"/>
      </w:tabs>
      <w:spacing w:line="240" w:lineRule="exact"/>
    </w:pPr>
    <w:rPr>
      <w:rFonts w:ascii="Times New Roman" w:hAnsi="Times New Roman"/>
      <w:szCs w:val="24"/>
    </w:rPr>
  </w:style>
  <w:style w:type="paragraph" w:customStyle="1" w:styleId="11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2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22"/>
    </w:rPr>
  </w:style>
  <w:style w:type="paragraph" w:customStyle="1" w:styleId="1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22">
    <w:name w:val="xl32"/>
    <w:basedOn w:val="1"/>
    <w:qFormat/>
    <w:uiPriority w:val="0"/>
    <w:pPr>
      <w:widowControl/>
      <w:spacing w:before="100" w:beforeAutospacing="1" w:after="100" w:afterAutospacing="1"/>
      <w:jc w:val="center"/>
    </w:pPr>
    <w:rPr>
      <w:rFonts w:ascii="宋体" w:hAnsi="宋体"/>
      <w:b/>
      <w:bCs/>
      <w:kern w:val="0"/>
      <w:sz w:val="44"/>
      <w:szCs w:val="44"/>
    </w:rPr>
  </w:style>
  <w:style w:type="paragraph" w:customStyle="1" w:styleId="12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4">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25">
    <w:name w:val="Char1"/>
    <w:basedOn w:val="1"/>
    <w:qFormat/>
    <w:uiPriority w:val="0"/>
    <w:pPr>
      <w:widowControl/>
      <w:spacing w:after="160" w:line="240" w:lineRule="exact"/>
      <w:jc w:val="left"/>
    </w:pPr>
    <w:rPr>
      <w:rFonts w:ascii="Times New Roman" w:hAnsi="Times New Roman"/>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character" w:customStyle="1" w:styleId="129">
    <w:name w:val="active1"/>
    <w:basedOn w:val="37"/>
    <w:qFormat/>
    <w:uiPriority w:val="0"/>
    <w:rPr>
      <w:shd w:val="clear" w:color="auto" w:fill="42B4DC"/>
    </w:rPr>
  </w:style>
  <w:style w:type="character" w:customStyle="1" w:styleId="130">
    <w:name w:val="active"/>
    <w:basedOn w:val="37"/>
    <w:qFormat/>
    <w:uiPriority w:val="0"/>
    <w:rPr>
      <w:shd w:val="clear" w:color="auto" w:fill="42B4DC"/>
    </w:rPr>
  </w:style>
  <w:style w:type="paragraph" w:customStyle="1" w:styleId="131">
    <w:name w:val="Í¼¡À¡¡¡¡¡¡¡¡¡¡¡¡¡§¬¬¬¬¬¬ªÕýÎÄ"/>
    <w:basedOn w:val="1"/>
    <w:next w:val="7"/>
    <w:qFormat/>
    <w:uiPriority w:val="99"/>
    <w:pPr>
      <w:ind w:firstLine="420" w:firstLineChars="200"/>
    </w:pPr>
    <w:rPr>
      <w:rFonts w:ascii="Times New Roman" w:hAnsi="Times New Roman"/>
      <w:sz w:val="24"/>
      <w:szCs w:val="20"/>
    </w:rPr>
  </w:style>
  <w:style w:type="paragraph" w:customStyle="1" w:styleId="132">
    <w:name w:val="修订2"/>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A53D4-13F9-468B-AC32-353D24BC0E3F}">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56</Pages>
  <Words>27191</Words>
  <Characters>28466</Characters>
  <Lines>226</Lines>
  <Paragraphs>63</Paragraphs>
  <TotalTime>69</TotalTime>
  <ScaleCrop>false</ScaleCrop>
  <LinksUpToDate>false</LinksUpToDate>
  <CharactersWithSpaces>30159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2022-11-01T02:40:00Z</dcterms:created>
  <dc:creator>Administrator</dc:creator>
  <cp:lastModifiedBy>Administrator</cp:lastModifiedBy>
  <cp:lastPrinted>2021-12-10T01:11:00Z</cp:lastPrinted>
  <dcterms:modified xsi:type="dcterms:W3CDTF">2022-11-09T07:22:44Z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1E33556C986E499B9AF8FF514313CC7B</vt:lpwstr>
  </property>
</Properties>
</file>