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autoSpaceDE w:val="0"/>
        <w:autoSpaceDN w:val="0"/>
        <w:bidi w:val="0"/>
        <w:spacing w:line="360" w:lineRule="auto"/>
        <w:ind w:left="1223" w:hanging="1223" w:hangingChars="200"/>
        <w:rPr>
          <w:rFonts w:hint="eastAsia" w:ascii="宋体" w:hAnsi="宋体" w:eastAsia="宋体" w:cs="宋体"/>
          <w:b/>
          <w:bCs w:val="0"/>
          <w:sz w:val="44"/>
          <w:szCs w:val="44"/>
          <w:lang w:val="zh-CN"/>
        </w:rPr>
      </w:pPr>
      <w:bookmarkStart w:id="0" w:name="bookmark51"/>
      <w:bookmarkStart w:id="1" w:name="bookmark50"/>
      <w:bookmarkStart w:id="2" w:name="bookmark49"/>
      <w:r>
        <w:rPr>
          <w:rFonts w:hint="eastAsia" w:ascii="宋体" w:hAnsi="宋体" w:cs="宋体"/>
          <w:b/>
          <w:bCs w:val="0"/>
          <w:spacing w:val="85"/>
          <w:kern w:val="21"/>
          <w:sz w:val="44"/>
          <w:szCs w:val="44"/>
          <w:lang w:val="en-US" w:eastAsia="zh-CN"/>
        </w:rPr>
        <w:t>常州市明德实验中学英语跨学科多元读写课程基地项目</w:t>
      </w:r>
    </w:p>
    <w:p>
      <w:pPr>
        <w:tabs>
          <w:tab w:val="left" w:pos="3852"/>
        </w:tabs>
        <w:kinsoku/>
        <w:wordWrap/>
        <w:autoSpaceDE w:val="0"/>
        <w:autoSpaceDN w:val="0"/>
        <w:bidi w:val="0"/>
        <w:spacing w:line="360" w:lineRule="auto"/>
        <w:rPr>
          <w:rFonts w:hint="eastAsia" w:ascii="宋体" w:hAnsi="宋体" w:eastAsia="宋体" w:cs="宋体"/>
          <w:b/>
          <w:bCs w:val="0"/>
          <w:sz w:val="48"/>
          <w:szCs w:val="48"/>
          <w:lang w:val="zh-CN"/>
        </w:rPr>
      </w:pPr>
      <w:r>
        <w:rPr>
          <w:rFonts w:hint="eastAsia" w:ascii="宋体" w:hAnsi="宋体" w:eastAsia="宋体" w:cs="宋体"/>
          <w:b/>
          <w:bCs w:val="0"/>
          <w:sz w:val="48"/>
          <w:szCs w:val="48"/>
          <w:lang w:val="zh-CN"/>
        </w:rPr>
        <w:tab/>
      </w:r>
    </w:p>
    <w:p>
      <w:pPr>
        <w:kinsoku/>
        <w:wordWrap/>
        <w:autoSpaceDE w:val="0"/>
        <w:autoSpaceDN w:val="0"/>
        <w:bidi w:val="0"/>
        <w:spacing w:line="360" w:lineRule="auto"/>
        <w:rPr>
          <w:rFonts w:hint="eastAsia" w:ascii="宋体" w:hAnsi="宋体" w:eastAsia="宋体" w:cs="宋体"/>
          <w:b/>
          <w:bCs w:val="0"/>
          <w:sz w:val="48"/>
          <w:szCs w:val="48"/>
          <w:lang w:val="zh-CN"/>
        </w:rPr>
      </w:pPr>
    </w:p>
    <w:p>
      <w:pPr>
        <w:kinsoku/>
        <w:wordWrap/>
        <w:autoSpaceDE w:val="0"/>
        <w:autoSpaceDN w:val="0"/>
        <w:bidi w:val="0"/>
        <w:spacing w:line="360" w:lineRule="auto"/>
        <w:jc w:val="center"/>
        <w:rPr>
          <w:rFonts w:hint="eastAsia" w:ascii="宋体" w:hAnsi="宋体" w:eastAsia="宋体" w:cs="宋体"/>
          <w:b/>
          <w:bCs w:val="0"/>
          <w:sz w:val="72"/>
          <w:szCs w:val="72"/>
          <w:lang w:val="zh-CN"/>
        </w:rPr>
      </w:pPr>
    </w:p>
    <w:p>
      <w:pPr>
        <w:pStyle w:val="13"/>
        <w:kinsoku/>
        <w:wordWrap/>
        <w:bidi w:val="0"/>
        <w:spacing w:line="360" w:lineRule="auto"/>
        <w:rPr>
          <w:rFonts w:hint="eastAsia"/>
          <w:lang w:val="zh-CN"/>
        </w:rPr>
      </w:pPr>
    </w:p>
    <w:p>
      <w:pPr>
        <w:kinsoku/>
        <w:wordWrap/>
        <w:autoSpaceDE w:val="0"/>
        <w:autoSpaceDN w:val="0"/>
        <w:bidi w:val="0"/>
        <w:spacing w:line="360" w:lineRule="auto"/>
        <w:jc w:val="center"/>
        <w:rPr>
          <w:rFonts w:hint="eastAsia" w:ascii="宋体" w:hAnsi="宋体" w:eastAsia="宋体" w:cs="宋体"/>
          <w:b/>
          <w:bCs w:val="0"/>
          <w:sz w:val="72"/>
          <w:szCs w:val="72"/>
          <w:lang w:val="zh-CN"/>
        </w:rPr>
      </w:pPr>
    </w:p>
    <w:p>
      <w:pPr>
        <w:kinsoku/>
        <w:wordWrap/>
        <w:autoSpaceDE w:val="0"/>
        <w:autoSpaceDN w:val="0"/>
        <w:bidi w:val="0"/>
        <w:spacing w:line="360" w:lineRule="auto"/>
        <w:jc w:val="center"/>
        <w:rPr>
          <w:rFonts w:hint="eastAsia" w:ascii="宋体" w:hAnsi="宋体" w:eastAsia="宋体" w:cs="宋体"/>
          <w:b/>
          <w:bCs w:val="0"/>
          <w:sz w:val="72"/>
          <w:szCs w:val="72"/>
          <w:lang w:val="zh-CN"/>
        </w:rPr>
      </w:pPr>
      <w:r>
        <w:rPr>
          <w:rFonts w:hint="eastAsia" w:ascii="宋体" w:hAnsi="宋体" w:eastAsia="宋体" w:cs="宋体"/>
          <w:b/>
          <w:bCs w:val="0"/>
          <w:sz w:val="72"/>
          <w:szCs w:val="72"/>
          <w:lang w:val="zh-CN"/>
        </w:rPr>
        <w:t>招 标 文 件</w:t>
      </w:r>
    </w:p>
    <w:p>
      <w:pPr>
        <w:kinsoku/>
        <w:wordWrap/>
        <w:autoSpaceDE w:val="0"/>
        <w:autoSpaceDN w:val="0"/>
        <w:bidi w:val="0"/>
        <w:spacing w:line="360" w:lineRule="auto"/>
        <w:jc w:val="center"/>
        <w:rPr>
          <w:rFonts w:hint="eastAsia" w:ascii="宋体" w:hAnsi="宋体" w:eastAsia="宋体" w:cs="宋体"/>
          <w:b/>
          <w:bCs w:val="0"/>
          <w:sz w:val="32"/>
          <w:lang w:val="zh-CN"/>
        </w:rPr>
      </w:pPr>
    </w:p>
    <w:p>
      <w:pPr>
        <w:kinsoku/>
        <w:wordWrap/>
        <w:autoSpaceDE w:val="0"/>
        <w:autoSpaceDN w:val="0"/>
        <w:bidi w:val="0"/>
        <w:spacing w:line="360" w:lineRule="auto"/>
        <w:jc w:val="both"/>
        <w:rPr>
          <w:rFonts w:hint="eastAsia" w:ascii="宋体" w:hAnsi="宋体" w:eastAsia="宋体" w:cs="宋体"/>
          <w:b/>
          <w:bCs w:val="0"/>
          <w:sz w:val="32"/>
          <w:lang w:val="zh-CN"/>
        </w:rPr>
      </w:pPr>
    </w:p>
    <w:p>
      <w:pPr>
        <w:tabs>
          <w:tab w:val="left" w:pos="567"/>
          <w:tab w:val="left" w:pos="851"/>
          <w:tab w:val="left" w:pos="1134"/>
        </w:tabs>
        <w:kinsoku/>
        <w:wordWrap/>
        <w:autoSpaceDE w:val="0"/>
        <w:autoSpaceDN w:val="0"/>
        <w:bidi w:val="0"/>
        <w:spacing w:line="360" w:lineRule="auto"/>
        <w:rPr>
          <w:rFonts w:hint="eastAsia" w:ascii="宋体" w:hAnsi="宋体" w:eastAsia="宋体" w:cs="宋体"/>
          <w:b/>
          <w:bCs w:val="0"/>
          <w:sz w:val="32"/>
          <w:lang w:val="zh-CN"/>
        </w:rPr>
      </w:pPr>
    </w:p>
    <w:p>
      <w:pPr>
        <w:tabs>
          <w:tab w:val="left" w:pos="567"/>
          <w:tab w:val="left" w:pos="851"/>
          <w:tab w:val="left" w:pos="1134"/>
        </w:tabs>
        <w:kinsoku/>
        <w:wordWrap/>
        <w:autoSpaceDE w:val="0"/>
        <w:autoSpaceDN w:val="0"/>
        <w:bidi w:val="0"/>
        <w:spacing w:line="360" w:lineRule="auto"/>
        <w:rPr>
          <w:rFonts w:hint="eastAsia" w:ascii="宋体" w:hAnsi="宋体" w:eastAsia="宋体" w:cs="宋体"/>
          <w:b/>
          <w:bCs w:val="0"/>
          <w:sz w:val="32"/>
          <w:lang w:val="zh-CN"/>
        </w:rPr>
      </w:pPr>
    </w:p>
    <w:p>
      <w:pPr>
        <w:pStyle w:val="13"/>
        <w:kinsoku/>
        <w:wordWrap/>
        <w:bidi w:val="0"/>
        <w:spacing w:line="360" w:lineRule="auto"/>
        <w:rPr>
          <w:rFonts w:hint="eastAsia" w:ascii="宋体" w:hAnsi="宋体" w:eastAsia="宋体" w:cs="宋体"/>
          <w:b/>
          <w:bCs w:val="0"/>
          <w:sz w:val="32"/>
          <w:lang w:val="zh-CN"/>
        </w:rPr>
      </w:pPr>
    </w:p>
    <w:p>
      <w:pPr>
        <w:tabs>
          <w:tab w:val="left" w:pos="567"/>
          <w:tab w:val="left" w:pos="851"/>
          <w:tab w:val="left" w:pos="1134"/>
        </w:tabs>
        <w:kinsoku/>
        <w:wordWrap/>
        <w:autoSpaceDE w:val="0"/>
        <w:autoSpaceDN w:val="0"/>
        <w:bidi w:val="0"/>
        <w:spacing w:line="360" w:lineRule="auto"/>
        <w:jc w:val="left"/>
        <w:rPr>
          <w:rFonts w:hint="eastAsia" w:ascii="宋体" w:hAnsi="宋体" w:eastAsia="宋体" w:cs="宋体"/>
          <w:b/>
          <w:bCs w:val="0"/>
          <w:sz w:val="32"/>
          <w:lang w:val="zh-CN"/>
        </w:rPr>
      </w:pPr>
    </w:p>
    <w:p>
      <w:pPr>
        <w:tabs>
          <w:tab w:val="left" w:pos="567"/>
          <w:tab w:val="left" w:pos="851"/>
          <w:tab w:val="left" w:pos="1134"/>
        </w:tabs>
        <w:kinsoku/>
        <w:wordWrap/>
        <w:autoSpaceDE w:val="0"/>
        <w:autoSpaceDN w:val="0"/>
        <w:bidi w:val="0"/>
        <w:spacing w:line="360" w:lineRule="auto"/>
        <w:jc w:val="left"/>
        <w:rPr>
          <w:rFonts w:hint="eastAsia" w:ascii="宋体" w:hAnsi="宋体" w:eastAsia="宋体" w:cs="宋体"/>
          <w:b/>
          <w:bCs w:val="0"/>
          <w:sz w:val="30"/>
          <w:szCs w:val="30"/>
          <w:lang w:val="zh-CN"/>
        </w:rPr>
      </w:pPr>
      <w:bookmarkStart w:id="3" w:name="_Hlk77940740"/>
      <w:r>
        <w:rPr>
          <w:rFonts w:hint="eastAsia" w:ascii="宋体" w:hAnsi="宋体" w:eastAsia="宋体" w:cs="宋体"/>
          <w:b/>
          <w:bCs w:val="0"/>
          <w:sz w:val="30"/>
          <w:szCs w:val="30"/>
          <w:lang w:val="zh-CN"/>
        </w:rPr>
        <w:t>采购项目编号</w:t>
      </w:r>
      <w:bookmarkEnd w:id="3"/>
      <w:r>
        <w:rPr>
          <w:rFonts w:hint="eastAsia" w:ascii="宋体" w:hAnsi="宋体" w:eastAsia="宋体" w:cs="宋体"/>
          <w:b/>
          <w:bCs w:val="0"/>
          <w:sz w:val="30"/>
          <w:szCs w:val="30"/>
          <w:lang w:val="zh-CN"/>
        </w:rPr>
        <w:t>：</w:t>
      </w:r>
      <w:r>
        <w:rPr>
          <w:rFonts w:hint="eastAsia" w:ascii="宋体" w:hAnsi="宋体"/>
          <w:b/>
          <w:sz w:val="30"/>
          <w:szCs w:val="30"/>
          <w:lang w:val="zh-CN"/>
        </w:rPr>
        <w:t>CYJZ-202</w:t>
      </w:r>
      <w:r>
        <w:rPr>
          <w:rFonts w:hint="eastAsia" w:ascii="宋体" w:hAnsi="宋体"/>
          <w:b/>
          <w:sz w:val="30"/>
          <w:szCs w:val="30"/>
          <w:lang w:val="en-US" w:eastAsia="zh-CN"/>
        </w:rPr>
        <w:t>2</w:t>
      </w:r>
      <w:r>
        <w:rPr>
          <w:rFonts w:hint="eastAsia" w:ascii="宋体" w:hAnsi="宋体"/>
          <w:b/>
          <w:sz w:val="30"/>
          <w:szCs w:val="30"/>
          <w:lang w:val="zh-CN"/>
        </w:rPr>
        <w:t>（0</w:t>
      </w:r>
      <w:r>
        <w:rPr>
          <w:rFonts w:hint="eastAsia" w:ascii="宋体" w:hAnsi="宋体"/>
          <w:b/>
          <w:sz w:val="30"/>
          <w:szCs w:val="30"/>
          <w:lang w:val="en-US" w:eastAsia="zh-CN"/>
        </w:rPr>
        <w:t>01</w:t>
      </w:r>
      <w:r>
        <w:rPr>
          <w:rFonts w:hint="eastAsia" w:ascii="宋体" w:hAnsi="宋体"/>
          <w:b/>
          <w:sz w:val="30"/>
          <w:szCs w:val="30"/>
          <w:lang w:val="zh-CN"/>
        </w:rPr>
        <w:t>）号</w:t>
      </w:r>
    </w:p>
    <w:p>
      <w:pPr>
        <w:tabs>
          <w:tab w:val="left" w:pos="567"/>
          <w:tab w:val="left" w:pos="851"/>
          <w:tab w:val="left" w:pos="1134"/>
        </w:tabs>
        <w:kinsoku/>
        <w:wordWrap/>
        <w:autoSpaceDE w:val="0"/>
        <w:autoSpaceDN w:val="0"/>
        <w:bidi w:val="0"/>
        <w:spacing w:line="360" w:lineRule="auto"/>
        <w:rPr>
          <w:rFonts w:hint="eastAsia" w:ascii="宋体" w:hAnsi="宋体" w:eastAsia="宋体" w:cs="宋体"/>
          <w:b/>
          <w:bCs w:val="0"/>
          <w:sz w:val="30"/>
          <w:szCs w:val="30"/>
          <w:lang w:val="zh-CN" w:eastAsia="zh-CN"/>
        </w:rPr>
      </w:pPr>
      <w:bookmarkStart w:id="4" w:name="_Hlk77940753"/>
      <w:r>
        <w:rPr>
          <w:rFonts w:hint="eastAsia" w:ascii="宋体" w:hAnsi="宋体" w:eastAsia="宋体" w:cs="宋体"/>
          <w:b/>
          <w:bCs w:val="0"/>
          <w:sz w:val="30"/>
          <w:szCs w:val="30"/>
          <w:lang w:val="zh-CN"/>
        </w:rPr>
        <w:t>采购项目方式：竞争性</w:t>
      </w:r>
      <w:bookmarkEnd w:id="4"/>
      <w:bookmarkStart w:id="5" w:name="_Hlk77940781"/>
      <w:r>
        <w:rPr>
          <w:rFonts w:hint="eastAsia" w:ascii="宋体" w:hAnsi="宋体" w:eastAsia="宋体" w:cs="宋体"/>
          <w:b/>
          <w:bCs w:val="0"/>
          <w:sz w:val="30"/>
          <w:szCs w:val="30"/>
          <w:lang w:val="en-US" w:eastAsia="zh-CN"/>
        </w:rPr>
        <w:t>谈判</w:t>
      </w:r>
    </w:p>
    <w:p>
      <w:pPr>
        <w:tabs>
          <w:tab w:val="left" w:pos="567"/>
          <w:tab w:val="left" w:pos="851"/>
          <w:tab w:val="left" w:pos="1134"/>
        </w:tabs>
        <w:kinsoku/>
        <w:wordWrap/>
        <w:autoSpaceDE w:val="0"/>
        <w:autoSpaceDN w:val="0"/>
        <w:bidi w:val="0"/>
        <w:spacing w:line="360" w:lineRule="auto"/>
        <w:ind w:left="2249" w:hanging="2108" w:hangingChars="700"/>
        <w:rPr>
          <w:rFonts w:hint="eastAsia" w:ascii="宋体" w:hAnsi="宋体" w:eastAsia="宋体" w:cs="宋体"/>
          <w:b/>
          <w:bCs w:val="0"/>
          <w:sz w:val="30"/>
          <w:szCs w:val="30"/>
          <w:lang w:val="zh-CN"/>
        </w:rPr>
      </w:pPr>
      <w:r>
        <w:rPr>
          <w:rFonts w:hint="eastAsia" w:ascii="宋体" w:hAnsi="宋体" w:eastAsia="宋体" w:cs="宋体"/>
          <w:b/>
          <w:bCs w:val="0"/>
          <w:sz w:val="30"/>
          <w:szCs w:val="30"/>
          <w:lang w:val="zh-CN"/>
        </w:rPr>
        <w:t>采购项目名称</w:t>
      </w:r>
      <w:bookmarkEnd w:id="5"/>
      <w:r>
        <w:rPr>
          <w:rFonts w:hint="eastAsia" w:ascii="宋体" w:hAnsi="宋体" w:eastAsia="宋体" w:cs="宋体"/>
          <w:b/>
          <w:bCs w:val="0"/>
          <w:sz w:val="30"/>
          <w:szCs w:val="30"/>
          <w:lang w:val="zh-CN"/>
        </w:rPr>
        <w:t>：常州市明德实验中学英语跨学科多元读写课程基地项目</w:t>
      </w:r>
    </w:p>
    <w:p>
      <w:pPr>
        <w:tabs>
          <w:tab w:val="left" w:pos="567"/>
          <w:tab w:val="left" w:pos="851"/>
          <w:tab w:val="left" w:pos="1134"/>
        </w:tabs>
        <w:kinsoku/>
        <w:wordWrap/>
        <w:autoSpaceDE w:val="0"/>
        <w:autoSpaceDN w:val="0"/>
        <w:bidi w:val="0"/>
        <w:spacing w:line="360" w:lineRule="auto"/>
        <w:rPr>
          <w:rFonts w:hint="eastAsia" w:ascii="宋体" w:hAnsi="宋体" w:eastAsia="宋体" w:cs="宋体"/>
          <w:b/>
          <w:bCs w:val="0"/>
          <w:sz w:val="30"/>
          <w:szCs w:val="30"/>
          <w:lang w:val="zh-CN"/>
        </w:rPr>
      </w:pPr>
      <w:r>
        <w:rPr>
          <w:rFonts w:hint="eastAsia" w:ascii="宋体" w:hAnsi="宋体" w:eastAsia="宋体" w:cs="宋体"/>
          <w:b/>
          <w:bCs w:val="0"/>
          <w:sz w:val="30"/>
          <w:szCs w:val="30"/>
        </w:rPr>
        <w:t>采   购</w:t>
      </w:r>
      <w:r>
        <w:rPr>
          <w:rFonts w:hint="eastAsia" w:ascii="宋体" w:hAnsi="宋体" w:eastAsia="宋体" w:cs="宋体"/>
          <w:b/>
          <w:bCs w:val="0"/>
          <w:sz w:val="30"/>
          <w:szCs w:val="30"/>
          <w:lang w:val="zh-CN"/>
        </w:rPr>
        <w:t xml:space="preserve">   人：</w:t>
      </w:r>
      <w:r>
        <w:rPr>
          <w:rFonts w:hint="eastAsia" w:ascii="宋体" w:hAnsi="宋体" w:cs="宋体"/>
          <w:b/>
          <w:bCs w:val="0"/>
          <w:sz w:val="30"/>
          <w:szCs w:val="30"/>
          <w:lang w:eastAsia="zh-CN"/>
        </w:rPr>
        <w:t>常州市明德实验中学</w:t>
      </w:r>
      <w:r>
        <w:rPr>
          <w:rFonts w:hint="eastAsia" w:ascii="宋体" w:hAnsi="宋体" w:eastAsia="宋体" w:cs="宋体"/>
          <w:b/>
          <w:bCs w:val="0"/>
          <w:sz w:val="30"/>
          <w:szCs w:val="30"/>
          <w:lang w:val="zh-CN"/>
        </w:rPr>
        <w:t>（单位盖章）</w:t>
      </w:r>
    </w:p>
    <w:p>
      <w:pPr>
        <w:tabs>
          <w:tab w:val="left" w:pos="567"/>
          <w:tab w:val="left" w:pos="851"/>
          <w:tab w:val="left" w:pos="1134"/>
        </w:tabs>
        <w:kinsoku/>
        <w:wordWrap/>
        <w:autoSpaceDE w:val="0"/>
        <w:autoSpaceDN w:val="0"/>
        <w:bidi w:val="0"/>
        <w:spacing w:line="360" w:lineRule="auto"/>
        <w:rPr>
          <w:rFonts w:hint="eastAsia" w:ascii="宋体" w:hAnsi="宋体" w:eastAsia="宋体" w:cs="宋体"/>
          <w:b/>
          <w:bCs w:val="0"/>
          <w:sz w:val="28"/>
          <w:szCs w:val="28"/>
          <w:lang w:val="zh-CN"/>
        </w:rPr>
      </w:pPr>
      <w:r>
        <w:rPr>
          <w:rFonts w:hint="eastAsia" w:ascii="宋体" w:hAnsi="宋体" w:eastAsia="宋体" w:cs="宋体"/>
          <w:b/>
          <w:bCs w:val="0"/>
          <w:sz w:val="30"/>
          <w:szCs w:val="30"/>
          <w:lang w:val="zh-CN"/>
        </w:rPr>
        <w:t>代  理 公 司：江苏畅誉项目管理有限公司（单位盖章）</w:t>
      </w:r>
    </w:p>
    <w:p>
      <w:pPr>
        <w:kinsoku/>
        <w:wordWrap/>
        <w:bidi w:val="0"/>
        <w:snapToGrid w:val="0"/>
        <w:spacing w:line="360" w:lineRule="auto"/>
        <w:jc w:val="center"/>
        <w:rPr>
          <w:rFonts w:hint="eastAsia" w:ascii="宋体" w:hAnsi="宋体" w:cs="Arial"/>
          <w:b/>
          <w:sz w:val="32"/>
          <w:szCs w:val="32"/>
        </w:rPr>
      </w:pPr>
    </w:p>
    <w:p>
      <w:pPr>
        <w:kinsoku/>
        <w:wordWrap/>
        <w:bidi w:val="0"/>
        <w:snapToGrid w:val="0"/>
        <w:spacing w:line="360" w:lineRule="auto"/>
        <w:jc w:val="center"/>
        <w:rPr>
          <w:rFonts w:hint="eastAsia" w:ascii="宋体" w:hAnsi="宋体" w:cs="Arial"/>
          <w:b/>
          <w:sz w:val="32"/>
          <w:szCs w:val="32"/>
        </w:rPr>
        <w:sectPr>
          <w:footerReference r:id="rId5" w:type="first"/>
          <w:headerReference r:id="rId3" w:type="default"/>
          <w:footerReference r:id="rId4" w:type="default"/>
          <w:pgSz w:w="11906" w:h="16838"/>
          <w:pgMar w:top="1440" w:right="1800" w:bottom="1440" w:left="1800" w:header="851" w:footer="992" w:gutter="0"/>
          <w:pgNumType w:start="1"/>
          <w:cols w:space="720" w:num="1"/>
          <w:docGrid w:type="lines" w:linePitch="312" w:charSpace="0"/>
        </w:sectPr>
      </w:pPr>
    </w:p>
    <w:p>
      <w:pPr>
        <w:kinsoku/>
        <w:wordWrap/>
        <w:bidi w:val="0"/>
        <w:snapToGrid w:val="0"/>
        <w:spacing w:line="360" w:lineRule="auto"/>
        <w:jc w:val="center"/>
        <w:rPr>
          <w:rFonts w:ascii="宋体" w:hAnsi="宋体" w:cs="Arial"/>
          <w:b/>
          <w:sz w:val="48"/>
          <w:szCs w:val="48"/>
        </w:rPr>
      </w:pPr>
      <w:r>
        <w:rPr>
          <w:rFonts w:hint="eastAsia" w:ascii="宋体" w:hAnsi="宋体" w:cs="Arial"/>
          <w:b/>
          <w:sz w:val="32"/>
          <w:szCs w:val="32"/>
        </w:rPr>
        <w:t>前 附 表</w:t>
      </w:r>
    </w:p>
    <w:tbl>
      <w:tblPr>
        <w:tblStyle w:val="14"/>
        <w:tblW w:w="92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12"/>
        <w:gridCol w:w="83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7" w:hRule="exact"/>
          <w:jc w:val="center"/>
        </w:trPr>
        <w:tc>
          <w:tcPr>
            <w:tcW w:w="912" w:type="dxa"/>
            <w:tcBorders>
              <w:top w:val="single" w:color="auto" w:sz="4" w:space="0"/>
              <w:bottom w:val="single" w:color="auto" w:sz="4" w:space="0"/>
              <w:right w:val="single" w:color="auto" w:sz="4" w:space="0"/>
            </w:tcBorders>
            <w:vAlign w:val="center"/>
          </w:tcPr>
          <w:p>
            <w:pPr>
              <w:kinsoku/>
              <w:wordWrap/>
              <w:bidi w:val="0"/>
              <w:snapToGrid w:val="0"/>
              <w:spacing w:line="360" w:lineRule="auto"/>
              <w:jc w:val="center"/>
              <w:rPr>
                <w:rFonts w:ascii="宋体" w:hAnsi="宋体" w:cs="宋体"/>
                <w:spacing w:val="2"/>
                <w:sz w:val="24"/>
                <w:lang w:val="zh-CN"/>
              </w:rPr>
            </w:pPr>
            <w:r>
              <w:rPr>
                <w:rFonts w:hint="eastAsia" w:ascii="宋体" w:hAnsi="宋体" w:cs="宋体"/>
                <w:spacing w:val="2"/>
                <w:sz w:val="24"/>
                <w:lang w:val="zh-CN"/>
              </w:rPr>
              <w:t>项号</w:t>
            </w:r>
          </w:p>
        </w:tc>
        <w:tc>
          <w:tcPr>
            <w:tcW w:w="8373" w:type="dxa"/>
            <w:tcBorders>
              <w:top w:val="single" w:color="auto" w:sz="4" w:space="0"/>
              <w:left w:val="single" w:color="auto" w:sz="4" w:space="0"/>
              <w:bottom w:val="single" w:color="auto" w:sz="4" w:space="0"/>
            </w:tcBorders>
            <w:vAlign w:val="center"/>
          </w:tcPr>
          <w:p>
            <w:pPr>
              <w:kinsoku/>
              <w:wordWrap/>
              <w:bidi w:val="0"/>
              <w:snapToGrid w:val="0"/>
              <w:spacing w:line="360" w:lineRule="auto"/>
              <w:jc w:val="center"/>
              <w:rPr>
                <w:rFonts w:ascii="宋体" w:hAnsi="宋体" w:cs="宋体"/>
                <w:spacing w:val="2"/>
                <w:sz w:val="24"/>
                <w:lang w:val="zh-CN"/>
              </w:rPr>
            </w:pPr>
            <w:r>
              <w:rPr>
                <w:rFonts w:hint="eastAsia" w:ascii="宋体" w:hAnsi="宋体" w:cs="宋体"/>
                <w:spacing w:val="2"/>
                <w:sz w:val="24"/>
                <w:lang w:val="zh-CN"/>
              </w:rPr>
              <w:t>内</w:t>
            </w:r>
            <w:r>
              <w:rPr>
                <w:rFonts w:ascii="宋体" w:hAnsi="宋体" w:cs="宋体"/>
                <w:spacing w:val="2"/>
                <w:sz w:val="24"/>
                <w:lang w:val="zh-CN"/>
              </w:rPr>
              <w:t xml:space="preserve">    </w:t>
            </w:r>
            <w:r>
              <w:rPr>
                <w:rFonts w:hint="eastAsia" w:ascii="宋体" w:hAnsi="宋体" w:cs="宋体"/>
                <w:spacing w:val="2"/>
                <w:sz w:val="24"/>
                <w:lang w:val="zh-CN"/>
              </w:rPr>
              <w:t>容</w:t>
            </w:r>
            <w:r>
              <w:rPr>
                <w:rFonts w:ascii="宋体" w:hAnsi="宋体" w:cs="宋体"/>
                <w:spacing w:val="2"/>
                <w:sz w:val="24"/>
                <w:lang w:val="zh-CN"/>
              </w:rPr>
              <w:t xml:space="preserve">    </w:t>
            </w:r>
            <w:r>
              <w:rPr>
                <w:rFonts w:hint="eastAsia" w:ascii="宋体" w:hAnsi="宋体" w:cs="宋体"/>
                <w:spacing w:val="2"/>
                <w:sz w:val="24"/>
                <w:lang w:val="zh-CN"/>
              </w:rPr>
              <w:t>规</w:t>
            </w:r>
            <w:r>
              <w:rPr>
                <w:rFonts w:ascii="宋体" w:hAnsi="宋体" w:cs="宋体"/>
                <w:spacing w:val="2"/>
                <w:sz w:val="24"/>
                <w:lang w:val="zh-CN"/>
              </w:rPr>
              <w:t xml:space="preserve">   </w:t>
            </w:r>
            <w:r>
              <w:rPr>
                <w:rFonts w:hint="eastAsia" w:ascii="宋体" w:hAnsi="宋体" w:cs="宋体"/>
                <w:spacing w:val="2"/>
                <w:sz w:val="24"/>
                <w:lang w:val="zh-CN"/>
              </w:rPr>
              <w:t>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380"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1</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lang w:eastAsia="zh-CN"/>
              </w:rPr>
            </w:pPr>
            <w:r>
              <w:rPr>
                <w:rFonts w:hint="eastAsia" w:ascii="宋体" w:hAnsi="宋体" w:cs="宋体"/>
                <w:spacing w:val="2"/>
                <w:sz w:val="24"/>
                <w:lang w:val="zh-CN"/>
              </w:rPr>
              <w:t>项目名称：</w:t>
            </w:r>
            <w:r>
              <w:rPr>
                <w:rFonts w:hint="eastAsia" w:asciiTheme="minorEastAsia" w:hAnsiTheme="minorEastAsia" w:eastAsiaTheme="minorEastAsia" w:cstheme="minorEastAsia"/>
                <w:color w:val="333333"/>
                <w:sz w:val="24"/>
                <w:szCs w:val="22"/>
                <w:lang w:eastAsia="zh-CN"/>
              </w:rPr>
              <w:t>常州市明德实验中学英语跨学科多元读写课程基地项目</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bCs/>
                <w:sz w:val="24"/>
                <w:lang w:eastAsia="zh-CN"/>
              </w:rPr>
            </w:pPr>
            <w:r>
              <w:rPr>
                <w:rFonts w:hint="eastAsia" w:ascii="宋体" w:hAnsi="宋体" w:cs="宋体"/>
                <w:spacing w:val="2"/>
                <w:sz w:val="24"/>
                <w:lang w:val="zh-CN"/>
              </w:rPr>
              <w:t>项目编号：</w:t>
            </w:r>
            <w:r>
              <w:rPr>
                <w:rFonts w:hint="eastAsia" w:ascii="宋体" w:hAnsi="宋体"/>
                <w:bCs/>
                <w:sz w:val="24"/>
                <w:lang w:eastAsia="zh-CN"/>
              </w:rPr>
              <w:t>CYJZ-2022（001）号</w:t>
            </w:r>
          </w:p>
          <w:p>
            <w:pPr>
              <w:kinsoku/>
              <w:wordWrap/>
              <w:bidi w:val="0"/>
              <w:spacing w:line="360" w:lineRule="auto"/>
              <w:rPr>
                <w:rFonts w:hint="default"/>
                <w:highlight w:val="none"/>
                <w:lang w:val="en-US" w:eastAsia="zh-CN"/>
              </w:rPr>
            </w:pPr>
            <w:r>
              <w:rPr>
                <w:rFonts w:hint="eastAsia" w:ascii="宋体" w:hAnsi="宋体"/>
                <w:bCs/>
                <w:sz w:val="24"/>
                <w:highlight w:val="none"/>
                <w:lang w:val="en-US" w:eastAsia="zh-CN"/>
              </w:rPr>
              <w:t>项目概况：</w:t>
            </w:r>
            <w:r>
              <w:rPr>
                <w:rFonts w:hint="eastAsia" w:ascii="宋体" w:hAnsi="宋体" w:eastAsia="宋体" w:cs="宋体"/>
                <w:kern w:val="0"/>
                <w:sz w:val="24"/>
                <w:szCs w:val="24"/>
                <w:highlight w:val="none"/>
                <w:lang w:val="en-US" w:eastAsia="zh-CN" w:bidi="ar"/>
              </w:rPr>
              <w:t>本工程为</w:t>
            </w:r>
            <w:r>
              <w:rPr>
                <w:rFonts w:hint="eastAsia" w:asciiTheme="minorEastAsia" w:hAnsiTheme="minorEastAsia" w:eastAsiaTheme="minorEastAsia" w:cstheme="minorEastAsia"/>
                <w:color w:val="333333"/>
                <w:sz w:val="24"/>
                <w:szCs w:val="22"/>
                <w:highlight w:val="none"/>
                <w:lang w:eastAsia="zh-CN"/>
              </w:rPr>
              <w:t>常州市明德实验中学英语跨学科多元读写课程基地项目</w:t>
            </w:r>
            <w:r>
              <w:rPr>
                <w:rFonts w:hint="eastAsia" w:ascii="宋体" w:hAnsi="宋体" w:cs="Times New Roman"/>
                <w:bCs/>
                <w:sz w:val="24"/>
                <w:szCs w:val="24"/>
                <w:highlight w:val="none"/>
                <w:lang w:val="en-US" w:eastAsia="zh-CN"/>
              </w:rPr>
              <w:t>，</w:t>
            </w:r>
            <w:r>
              <w:rPr>
                <w:rFonts w:hint="eastAsia" w:ascii="宋体" w:hAnsi="宋体" w:eastAsia="宋体" w:cs="宋体"/>
                <w:kern w:val="0"/>
                <w:sz w:val="24"/>
                <w:szCs w:val="24"/>
                <w:highlight w:val="none"/>
                <w:lang w:val="en-US" w:eastAsia="zh-CN" w:bidi="ar"/>
              </w:rPr>
              <w:t>包括石膏板吊顶修补、不锈钢扶手、LED灯具、教室消音板、垃圾清运</w:t>
            </w:r>
            <w:r>
              <w:rPr>
                <w:rFonts w:hint="eastAsia" w:ascii="宋体" w:hAnsi="宋体" w:cs="宋体"/>
                <w:kern w:val="0"/>
                <w:sz w:val="24"/>
                <w:szCs w:val="24"/>
                <w:highlight w:val="none"/>
              </w:rPr>
              <w:t>等</w:t>
            </w:r>
            <w:r>
              <w:rPr>
                <w:rFonts w:hint="eastAsia" w:ascii="宋体" w:hAnsi="宋体" w:cs="宋体"/>
                <w:bCs/>
                <w:sz w:val="24"/>
                <w:highlight w:val="none"/>
                <w:lang w:eastAsia="zh-CN"/>
              </w:rPr>
              <w:t>。</w:t>
            </w:r>
            <w:r>
              <w:rPr>
                <w:rFonts w:hint="eastAsia" w:ascii="宋体" w:hAnsi="宋体" w:cs="宋体"/>
                <w:bCs/>
                <w:sz w:val="24"/>
                <w:highlight w:val="none"/>
              </w:rPr>
              <w:t>具体内容、要求详见采购文件</w:t>
            </w:r>
            <w:r>
              <w:rPr>
                <w:rFonts w:hint="eastAsia" w:ascii="宋体" w:hAnsi="宋体" w:eastAsia="宋体" w:cs="宋体"/>
                <w:bCs/>
                <w:sz w:val="24"/>
                <w:szCs w:val="22"/>
                <w:highlight w:val="none"/>
                <w:lang w:val="en-US" w:eastAsia="zh-CN"/>
              </w:rPr>
              <w:t>工程量清单。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highlight w:val="none"/>
                <w:lang w:val="zh-CN"/>
              </w:rPr>
            </w:pPr>
            <w:r>
              <w:rPr>
                <w:rFonts w:hint="eastAsia" w:ascii="宋体" w:hAnsi="宋体" w:cs="宋体"/>
                <w:spacing w:val="2"/>
                <w:sz w:val="24"/>
                <w:highlight w:val="none"/>
                <w:lang w:val="zh-CN"/>
              </w:rPr>
              <w:t>项目预算：</w:t>
            </w:r>
            <w:r>
              <w:rPr>
                <w:rFonts w:hint="eastAsia" w:ascii="宋体" w:hAnsi="宋体" w:cs="宋体"/>
                <w:spacing w:val="2"/>
                <w:sz w:val="24"/>
                <w:highlight w:val="none"/>
                <w:lang w:val="en-US" w:eastAsia="zh-CN"/>
              </w:rPr>
              <w:t>68650</w:t>
            </w:r>
            <w:r>
              <w:rPr>
                <w:rFonts w:ascii="宋体" w:hAnsi="宋体" w:cs="宋体"/>
                <w:spacing w:val="2"/>
                <w:sz w:val="24"/>
                <w:highlight w:val="none"/>
                <w:lang w:val="zh-CN"/>
              </w:rPr>
              <w:t xml:space="preserve">元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highlight w:val="none"/>
                <w:lang w:val="zh-CN"/>
              </w:rPr>
            </w:pPr>
            <w:r>
              <w:rPr>
                <w:rFonts w:hint="eastAsia" w:ascii="宋体" w:hAnsi="宋体" w:cs="宋体"/>
                <w:spacing w:val="2"/>
                <w:sz w:val="24"/>
                <w:highlight w:val="none"/>
                <w:lang w:val="zh-CN"/>
              </w:rPr>
              <w:t>最高限价：</w:t>
            </w:r>
            <w:r>
              <w:rPr>
                <w:rFonts w:hint="eastAsia" w:ascii="宋体" w:hAnsi="宋体" w:cs="宋体"/>
                <w:spacing w:val="2"/>
                <w:sz w:val="24"/>
                <w:highlight w:val="none"/>
                <w:lang w:val="en-US" w:eastAsia="zh-CN"/>
              </w:rPr>
              <w:t>68650</w:t>
            </w:r>
            <w:r>
              <w:rPr>
                <w:rFonts w:ascii="宋体" w:hAnsi="宋体" w:cs="宋体"/>
                <w:spacing w:val="2"/>
                <w:sz w:val="24"/>
                <w:highlight w:val="none"/>
                <w:lang w:val="zh-CN"/>
              </w:rPr>
              <w:t>元</w:t>
            </w:r>
          </w:p>
          <w:p>
            <w:pPr>
              <w:keepNext w:val="0"/>
              <w:keepLines w:val="0"/>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spacing w:val="2"/>
                <w:sz w:val="24"/>
                <w:lang w:val="en-US" w:eastAsia="zh-CN"/>
              </w:rPr>
            </w:pPr>
            <w:r>
              <w:rPr>
                <w:rFonts w:hint="eastAsia" w:ascii="宋体" w:hAnsi="宋体"/>
                <w:sz w:val="24"/>
                <w:szCs w:val="24"/>
                <w:highlight w:val="none"/>
                <w:lang w:val="en-US" w:eastAsia="zh-CN"/>
              </w:rPr>
              <w:t>工期</w:t>
            </w:r>
            <w:r>
              <w:rPr>
                <w:rFonts w:hint="eastAsia" w:ascii="宋体" w:hAnsi="宋体" w:cs="宋体"/>
                <w:color w:val="000000" w:themeColor="text1"/>
                <w:spacing w:val="2"/>
                <w:sz w:val="24"/>
                <w:highlight w:val="none"/>
                <w:lang w:val="en-US" w:eastAsia="zh-CN"/>
                <w14:textFill>
                  <w14:solidFill>
                    <w14:schemeClr w14:val="tx1"/>
                  </w14:solidFill>
                </w14:textFill>
              </w:rPr>
              <w:t>：30</w:t>
            </w:r>
            <w:r>
              <w:rPr>
                <w:rFonts w:hint="eastAsia" w:ascii="宋体" w:hAnsi="宋体"/>
                <w:bCs/>
                <w:sz w:val="24"/>
                <w:szCs w:val="24"/>
                <w:highlight w:val="none"/>
              </w:rPr>
              <w:t>日历天</w:t>
            </w:r>
            <w:r>
              <w:rPr>
                <w:rFonts w:hint="eastAsia" w:ascii="宋体" w:hAnsi="宋体"/>
                <w:bCs/>
                <w:sz w:val="24"/>
                <w:szCs w:val="24"/>
                <w:highlight w:val="none"/>
                <w:lang w:eastAsia="zh-CN"/>
              </w:rPr>
              <w:t>，</w:t>
            </w:r>
            <w:r>
              <w:rPr>
                <w:rFonts w:hint="eastAsia" w:ascii="宋体" w:hAnsi="宋体"/>
                <w:sz w:val="24"/>
                <w:szCs w:val="22"/>
                <w:highlight w:val="none"/>
                <w:lang w:val="en-US" w:eastAsia="zh-CN"/>
              </w:rPr>
              <w:t>具体开工时间以甲方开工令为准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02"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2</w:t>
            </w:r>
          </w:p>
        </w:tc>
        <w:tc>
          <w:tcPr>
            <w:tcW w:w="8373" w:type="dxa"/>
            <w:tcBorders>
              <w:top w:val="single" w:color="auto" w:sz="4" w:space="0"/>
              <w:left w:val="single" w:color="auto" w:sz="4" w:space="0"/>
              <w:bottom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投标人如对招标文件有疑问，须在投标截止时间3日前将书面询问文件同时提交招标人</w:t>
            </w:r>
            <w:r>
              <w:rPr>
                <w:rFonts w:hint="eastAsia" w:ascii="宋体" w:hAnsi="宋体" w:eastAsia="宋体" w:cs="宋体"/>
                <w:spacing w:val="2"/>
                <w:sz w:val="24"/>
                <w:szCs w:val="24"/>
              </w:rPr>
              <w:t>或代理结构</w:t>
            </w:r>
            <w:r>
              <w:rPr>
                <w:rFonts w:hint="eastAsia" w:ascii="宋体" w:hAnsi="宋体" w:eastAsia="宋体" w:cs="宋体"/>
                <w:spacing w:val="2"/>
                <w:sz w:val="24"/>
                <w:szCs w:val="24"/>
                <w:lang w:val="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spacing w:val="2"/>
                <w:sz w:val="24"/>
                <w:szCs w:val="24"/>
                <w:highlight w:val="none"/>
                <w:lang w:val="en-US" w:eastAsia="zh-CN"/>
              </w:rPr>
            </w:pPr>
            <w:r>
              <w:rPr>
                <w:rFonts w:hint="eastAsia" w:ascii="宋体" w:hAnsi="宋体" w:eastAsia="宋体" w:cs="宋体"/>
                <w:spacing w:val="2"/>
                <w:sz w:val="24"/>
                <w:szCs w:val="24"/>
                <w:highlight w:val="none"/>
                <w:lang w:val="zh-CN"/>
              </w:rPr>
              <w:t>招标人联系人：</w:t>
            </w:r>
            <w:r>
              <w:rPr>
                <w:rFonts w:hint="eastAsia" w:ascii="宋体" w:hAnsi="宋体" w:cs="宋体"/>
                <w:spacing w:val="2"/>
                <w:sz w:val="24"/>
                <w:szCs w:val="24"/>
                <w:highlight w:val="none"/>
                <w:lang w:val="en-US" w:eastAsia="zh-CN"/>
              </w:rPr>
              <w:t>戴先生</w:t>
            </w:r>
            <w:r>
              <w:rPr>
                <w:rFonts w:hint="eastAsia" w:ascii="宋体" w:hAnsi="宋体" w:eastAsia="宋体" w:cs="宋体"/>
                <w:spacing w:val="2"/>
                <w:sz w:val="24"/>
                <w:szCs w:val="24"/>
                <w:highlight w:val="none"/>
              </w:rPr>
              <w:t xml:space="preserve">     </w:t>
            </w:r>
            <w:r>
              <w:rPr>
                <w:rFonts w:hint="eastAsia" w:ascii="宋体" w:hAnsi="宋体" w:cs="宋体"/>
                <w:spacing w:val="2"/>
                <w:sz w:val="24"/>
                <w:szCs w:val="24"/>
                <w:highlight w:val="none"/>
                <w:lang w:val="en-US" w:eastAsia="zh-CN"/>
              </w:rPr>
              <w:t xml:space="preserve">    </w:t>
            </w:r>
            <w:r>
              <w:rPr>
                <w:rFonts w:hint="eastAsia" w:ascii="宋体" w:hAnsi="宋体" w:eastAsia="宋体" w:cs="宋体"/>
                <w:spacing w:val="2"/>
                <w:sz w:val="24"/>
                <w:szCs w:val="24"/>
                <w:highlight w:val="none"/>
                <w:lang w:val="zh-CN"/>
              </w:rPr>
              <w:t>电话：</w:t>
            </w:r>
            <w:r>
              <w:rPr>
                <w:rFonts w:hint="eastAsia" w:ascii="宋体" w:hAnsi="宋体" w:cs="宋体"/>
                <w:spacing w:val="2"/>
                <w:sz w:val="24"/>
                <w:szCs w:val="24"/>
                <w:highlight w:val="none"/>
                <w:lang w:val="en-US" w:eastAsia="zh-CN"/>
              </w:rPr>
              <w:t>13813579884</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代理机构联系人：朱工         电话：18861472868</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szCs w:val="24"/>
              </w:rPr>
            </w:pPr>
            <w:r>
              <w:rPr>
                <w:rFonts w:hint="eastAsia" w:ascii="宋体" w:hAnsi="宋体" w:eastAsia="宋体" w:cs="宋体"/>
                <w:spacing w:val="2"/>
                <w:sz w:val="24"/>
                <w:szCs w:val="24"/>
              </w:rPr>
              <w:t>地址：常州市天宁区弘智路7号B座3楼</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szCs w:val="24"/>
                <w:lang w:val="zh-CN"/>
              </w:rPr>
            </w:pPr>
            <w:r>
              <w:rPr>
                <w:rFonts w:hint="eastAsia" w:ascii="宋体" w:hAnsi="宋体" w:eastAsia="宋体" w:cs="宋体"/>
                <w:spacing w:val="2"/>
                <w:sz w:val="24"/>
                <w:szCs w:val="24"/>
                <w:lang w:val="zh-CN"/>
              </w:rPr>
              <w:t>现场踏勘：采购单位不组织，投标单位如有需要，请自行勘察。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zh-CN"/>
              </w:rPr>
              <w:t>踏勘联系人：</w:t>
            </w:r>
            <w:r>
              <w:rPr>
                <w:rFonts w:hint="eastAsia" w:ascii="宋体" w:hAnsi="宋体" w:eastAsia="宋体" w:cs="宋体"/>
                <w:spacing w:val="2"/>
                <w:sz w:val="24"/>
                <w:szCs w:val="24"/>
                <w:lang w:val="en-US" w:eastAsia="zh-CN"/>
              </w:rPr>
              <w:t>戴</w:t>
            </w:r>
            <w:r>
              <w:rPr>
                <w:rFonts w:hint="eastAsia" w:ascii="宋体" w:hAnsi="宋体" w:cs="宋体"/>
                <w:spacing w:val="2"/>
                <w:sz w:val="24"/>
                <w:szCs w:val="24"/>
                <w:lang w:val="en-US" w:eastAsia="zh-CN"/>
              </w:rPr>
              <w:t>先生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lang w:val="zh-CN"/>
              </w:rPr>
            </w:pPr>
            <w:r>
              <w:rPr>
                <w:rFonts w:hint="eastAsia" w:ascii="宋体" w:hAnsi="宋体" w:eastAsia="宋体" w:cs="宋体"/>
                <w:spacing w:val="2"/>
                <w:sz w:val="24"/>
                <w:szCs w:val="24"/>
                <w:lang w:val="zh-CN"/>
              </w:rPr>
              <w:t>联系电话：</w:t>
            </w:r>
            <w:r>
              <w:rPr>
                <w:rFonts w:hint="eastAsia" w:ascii="宋体" w:hAnsi="宋体" w:eastAsia="宋体" w:cs="宋体"/>
                <w:spacing w:val="2"/>
                <w:sz w:val="24"/>
                <w:szCs w:val="24"/>
                <w:lang w:val="en-US" w:eastAsia="zh-CN"/>
              </w:rPr>
              <w:t>13813579884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59"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3</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 xml:space="preserve">响应文件份数：正本一份、副本二份。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highlight w:val="none"/>
                <w:lang w:val="zh-CN"/>
              </w:rPr>
              <w:t>响应文件的密封、签署、盖章要求:见第三章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4"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4</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spacing w:val="2"/>
                <w:sz w:val="24"/>
                <w:lang w:val="zh-CN"/>
              </w:rPr>
            </w:pPr>
            <w:r>
              <w:rPr>
                <w:rFonts w:hint="eastAsia" w:ascii="宋体" w:hAnsi="宋体" w:cs="宋体"/>
                <w:b/>
                <w:bCs/>
                <w:spacing w:val="2"/>
                <w:sz w:val="24"/>
                <w:lang w:val="zh-CN"/>
              </w:rPr>
              <w:t>响应文件提交接收时间：</w:t>
            </w:r>
            <w:r>
              <w:rPr>
                <w:rFonts w:hint="eastAsia" w:ascii="宋体" w:hAnsi="宋体" w:cs="宋体"/>
                <w:b/>
                <w:bCs/>
                <w:spacing w:val="2"/>
                <w:sz w:val="24"/>
                <w:lang w:val="en-US" w:eastAsia="zh-CN"/>
              </w:rPr>
              <w:t>2022</w:t>
            </w:r>
            <w:r>
              <w:rPr>
                <w:rFonts w:hint="eastAsia" w:ascii="宋体" w:hAnsi="宋体" w:cs="宋体"/>
                <w:b/>
                <w:bCs/>
                <w:spacing w:val="2"/>
                <w:sz w:val="24"/>
                <w:lang w:val="zh-CN"/>
              </w:rPr>
              <w:t>年</w:t>
            </w:r>
            <w:r>
              <w:rPr>
                <w:rFonts w:hint="eastAsia" w:ascii="宋体" w:hAnsi="宋体" w:cs="宋体"/>
                <w:b/>
                <w:bCs/>
                <w:spacing w:val="2"/>
                <w:sz w:val="24"/>
                <w:lang w:val="en-US" w:eastAsia="zh-CN"/>
              </w:rPr>
              <w:t>12</w:t>
            </w:r>
            <w:r>
              <w:rPr>
                <w:rFonts w:hint="eastAsia" w:ascii="宋体" w:hAnsi="宋体" w:cs="宋体"/>
                <w:b/>
                <w:bCs/>
                <w:spacing w:val="2"/>
                <w:sz w:val="24"/>
                <w:lang w:val="zh-CN"/>
              </w:rPr>
              <w:t>月</w:t>
            </w:r>
            <w:r>
              <w:rPr>
                <w:rFonts w:hint="eastAsia" w:ascii="宋体" w:hAnsi="宋体" w:cs="宋体"/>
                <w:b/>
                <w:bCs/>
                <w:spacing w:val="2"/>
                <w:sz w:val="24"/>
                <w:lang w:val="en-US" w:eastAsia="zh-CN"/>
              </w:rPr>
              <w:t>2</w:t>
            </w:r>
            <w:r>
              <w:rPr>
                <w:rFonts w:hint="eastAsia" w:ascii="宋体" w:hAnsi="宋体" w:cs="宋体"/>
                <w:b/>
                <w:bCs/>
                <w:spacing w:val="2"/>
                <w:sz w:val="24"/>
                <w:lang w:val="zh-CN"/>
              </w:rPr>
              <w:t>日</w:t>
            </w:r>
            <w:r>
              <w:rPr>
                <w:rFonts w:hint="eastAsia" w:ascii="宋体" w:hAnsi="宋体" w:cs="宋体"/>
                <w:b/>
                <w:bCs/>
                <w:spacing w:val="2"/>
                <w:sz w:val="24"/>
                <w:lang w:val="en-US" w:eastAsia="zh-CN"/>
              </w:rPr>
              <w:t>13</w:t>
            </w:r>
            <w:r>
              <w:rPr>
                <w:rFonts w:hint="eastAsia" w:ascii="宋体" w:hAnsi="宋体" w:cs="宋体"/>
                <w:b/>
                <w:bCs/>
                <w:spacing w:val="2"/>
                <w:sz w:val="24"/>
                <w:lang w:val="zh-CN"/>
              </w:rPr>
              <w:t>点</w:t>
            </w:r>
            <w:r>
              <w:rPr>
                <w:rFonts w:hint="eastAsia" w:ascii="宋体" w:hAnsi="宋体" w:cs="宋体"/>
                <w:b/>
                <w:bCs/>
                <w:spacing w:val="2"/>
                <w:sz w:val="24"/>
                <w:lang w:val="en-US" w:eastAsia="zh-CN"/>
              </w:rPr>
              <w:t>30</w:t>
            </w:r>
            <w:r>
              <w:rPr>
                <w:rFonts w:hint="eastAsia" w:ascii="宋体" w:hAnsi="宋体" w:cs="宋体"/>
                <w:b/>
                <w:bCs/>
                <w:spacing w:val="2"/>
                <w:sz w:val="24"/>
                <w:lang w:val="zh-CN"/>
              </w:rPr>
              <w:t>分（北京时间）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spacing w:val="2"/>
                <w:sz w:val="24"/>
                <w:lang w:val="zh-CN"/>
              </w:rPr>
            </w:pPr>
            <w:r>
              <w:rPr>
                <w:rFonts w:hint="eastAsia" w:ascii="宋体" w:hAnsi="宋体" w:cs="宋体"/>
                <w:b/>
                <w:bCs/>
                <w:spacing w:val="2"/>
                <w:sz w:val="24"/>
                <w:lang w:val="zh-CN"/>
              </w:rPr>
              <w:t>响应文件提交截止时间：</w:t>
            </w:r>
            <w:r>
              <w:rPr>
                <w:rFonts w:hint="eastAsia" w:ascii="宋体" w:hAnsi="宋体" w:cs="宋体"/>
                <w:b/>
                <w:bCs/>
                <w:spacing w:val="2"/>
                <w:sz w:val="24"/>
                <w:lang w:val="en-US" w:eastAsia="zh-CN"/>
              </w:rPr>
              <w:t>2022</w:t>
            </w:r>
            <w:r>
              <w:rPr>
                <w:rFonts w:hint="eastAsia" w:ascii="宋体" w:hAnsi="宋体" w:cs="宋体"/>
                <w:b/>
                <w:bCs/>
                <w:spacing w:val="2"/>
                <w:sz w:val="24"/>
                <w:lang w:val="zh-CN"/>
              </w:rPr>
              <w:t>年</w:t>
            </w:r>
            <w:r>
              <w:rPr>
                <w:rFonts w:hint="eastAsia" w:ascii="宋体" w:hAnsi="宋体" w:cs="宋体"/>
                <w:b/>
                <w:bCs/>
                <w:spacing w:val="2"/>
                <w:sz w:val="24"/>
                <w:lang w:val="en-US" w:eastAsia="zh-CN"/>
              </w:rPr>
              <w:t>12</w:t>
            </w:r>
            <w:r>
              <w:rPr>
                <w:rFonts w:hint="eastAsia" w:ascii="宋体" w:hAnsi="宋体" w:cs="宋体"/>
                <w:b/>
                <w:bCs/>
                <w:spacing w:val="2"/>
                <w:sz w:val="24"/>
                <w:lang w:val="zh-CN"/>
              </w:rPr>
              <w:t>月</w:t>
            </w:r>
            <w:r>
              <w:rPr>
                <w:rFonts w:hint="eastAsia" w:ascii="宋体" w:hAnsi="宋体" w:cs="宋体"/>
                <w:b/>
                <w:bCs/>
                <w:spacing w:val="2"/>
                <w:sz w:val="24"/>
                <w:lang w:val="en-US" w:eastAsia="zh-CN"/>
              </w:rPr>
              <w:t>2</w:t>
            </w:r>
            <w:r>
              <w:rPr>
                <w:rFonts w:hint="eastAsia" w:ascii="宋体" w:hAnsi="宋体" w:cs="宋体"/>
                <w:b/>
                <w:bCs/>
                <w:spacing w:val="2"/>
                <w:sz w:val="24"/>
                <w:lang w:val="zh-CN"/>
              </w:rPr>
              <w:t>日</w:t>
            </w:r>
            <w:r>
              <w:rPr>
                <w:rFonts w:hint="eastAsia" w:ascii="宋体" w:hAnsi="宋体" w:cs="宋体"/>
                <w:b/>
                <w:bCs/>
                <w:spacing w:val="2"/>
                <w:sz w:val="24"/>
                <w:lang w:val="en-US" w:eastAsia="zh-CN"/>
              </w:rPr>
              <w:t>14</w:t>
            </w:r>
            <w:r>
              <w:rPr>
                <w:rFonts w:hint="eastAsia" w:ascii="宋体" w:hAnsi="宋体" w:cs="宋体"/>
                <w:b/>
                <w:bCs/>
                <w:spacing w:val="2"/>
                <w:sz w:val="24"/>
                <w:lang w:val="zh-CN"/>
              </w:rPr>
              <w:t>点00分（北京时间）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bCs/>
                <w:spacing w:val="2"/>
                <w:sz w:val="24"/>
              </w:rPr>
            </w:pPr>
            <w:r>
              <w:rPr>
                <w:rFonts w:hint="eastAsia" w:ascii="宋体" w:hAnsi="宋体" w:cs="宋体"/>
                <w:b/>
                <w:bCs/>
                <w:spacing w:val="2"/>
                <w:sz w:val="24"/>
                <w:lang w:val="zh-CN"/>
              </w:rPr>
              <w:t>响应文件提交地点：常州市天宁区弘智路7号B座3楼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9" w:hRule="exac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spacing w:val="2"/>
                <w:sz w:val="24"/>
                <w:lang w:val="zh-CN"/>
              </w:rPr>
            </w:pPr>
            <w:r>
              <w:rPr>
                <w:rFonts w:ascii="宋体" w:hAnsi="宋体" w:cs="宋体"/>
                <w:spacing w:val="2"/>
                <w:sz w:val="24"/>
                <w:lang w:val="zh-CN"/>
              </w:rPr>
              <w:t>5</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spacing w:val="2"/>
                <w:sz w:val="24"/>
                <w:lang w:val="zh-CN"/>
              </w:rPr>
            </w:pPr>
            <w:r>
              <w:rPr>
                <w:rFonts w:hint="eastAsia" w:ascii="宋体" w:hAnsi="宋体" w:cs="宋体"/>
                <w:b/>
                <w:bCs/>
                <w:spacing w:val="2"/>
                <w:sz w:val="24"/>
                <w:lang w:val="zh-CN"/>
              </w:rPr>
              <w:t>谈判会议时间：</w:t>
            </w:r>
            <w:r>
              <w:rPr>
                <w:rFonts w:hint="eastAsia" w:ascii="宋体" w:hAnsi="宋体" w:cs="宋体"/>
                <w:b/>
                <w:bCs/>
                <w:spacing w:val="2"/>
                <w:sz w:val="24"/>
                <w:lang w:val="en-US" w:eastAsia="zh-CN"/>
              </w:rPr>
              <w:t>2022</w:t>
            </w:r>
            <w:r>
              <w:rPr>
                <w:rFonts w:hint="eastAsia" w:ascii="宋体" w:hAnsi="宋体" w:cs="宋体"/>
                <w:b/>
                <w:bCs/>
                <w:spacing w:val="2"/>
                <w:sz w:val="24"/>
                <w:lang w:val="zh-CN"/>
              </w:rPr>
              <w:t>年</w:t>
            </w:r>
            <w:r>
              <w:rPr>
                <w:rFonts w:hint="eastAsia" w:ascii="宋体" w:hAnsi="宋体" w:cs="宋体"/>
                <w:b/>
                <w:bCs/>
                <w:spacing w:val="2"/>
                <w:sz w:val="24"/>
                <w:lang w:val="en-US" w:eastAsia="zh-CN"/>
              </w:rPr>
              <w:t>12</w:t>
            </w:r>
            <w:r>
              <w:rPr>
                <w:rFonts w:hint="eastAsia" w:ascii="宋体" w:hAnsi="宋体" w:cs="宋体"/>
                <w:b/>
                <w:bCs/>
                <w:spacing w:val="2"/>
                <w:sz w:val="24"/>
                <w:lang w:val="zh-CN"/>
              </w:rPr>
              <w:t>月</w:t>
            </w:r>
            <w:r>
              <w:rPr>
                <w:rFonts w:hint="eastAsia" w:ascii="宋体" w:hAnsi="宋体" w:cs="宋体"/>
                <w:b/>
                <w:bCs/>
                <w:spacing w:val="2"/>
                <w:sz w:val="24"/>
                <w:lang w:val="en-US" w:eastAsia="zh-CN"/>
              </w:rPr>
              <w:t>2</w:t>
            </w:r>
            <w:r>
              <w:rPr>
                <w:rFonts w:hint="eastAsia" w:ascii="宋体" w:hAnsi="宋体" w:cs="宋体"/>
                <w:b/>
                <w:bCs/>
                <w:spacing w:val="2"/>
                <w:sz w:val="24"/>
                <w:lang w:val="zh-CN"/>
              </w:rPr>
              <w:t>日</w:t>
            </w:r>
            <w:r>
              <w:rPr>
                <w:rFonts w:hint="eastAsia" w:ascii="宋体" w:hAnsi="宋体" w:cs="宋体"/>
                <w:b/>
                <w:bCs/>
                <w:spacing w:val="2"/>
                <w:sz w:val="24"/>
                <w:lang w:val="en-US" w:eastAsia="zh-CN"/>
              </w:rPr>
              <w:t>14</w:t>
            </w:r>
            <w:r>
              <w:rPr>
                <w:rFonts w:hint="eastAsia" w:ascii="宋体" w:hAnsi="宋体" w:cs="宋体"/>
                <w:b/>
                <w:bCs/>
                <w:spacing w:val="2"/>
                <w:sz w:val="24"/>
                <w:lang w:val="zh-CN"/>
              </w:rPr>
              <w:t>:00（北京时间）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b/>
                <w:bCs/>
                <w:spacing w:val="2"/>
                <w:sz w:val="24"/>
                <w:lang w:val="zh-CN"/>
              </w:rPr>
            </w:pPr>
            <w:r>
              <w:rPr>
                <w:rFonts w:hint="eastAsia" w:ascii="宋体" w:hAnsi="宋体" w:cs="宋体"/>
                <w:b/>
                <w:bCs/>
                <w:spacing w:val="2"/>
                <w:sz w:val="24"/>
                <w:lang w:val="zh-CN"/>
              </w:rPr>
              <w:t>地　　点：</w:t>
            </w:r>
            <w:r>
              <w:rPr>
                <w:rFonts w:hint="eastAsia" w:ascii="宋体" w:hAnsi="宋体" w:cs="宋体"/>
                <w:b/>
                <w:bCs/>
                <w:spacing w:val="2"/>
                <w:sz w:val="24"/>
              </w:rPr>
              <w:t>常州市天宁区弘智路7号B座3楼</w:t>
            </w:r>
            <w:r>
              <w:rPr>
                <w:rFonts w:hint="eastAsia" w:ascii="宋体" w:hAnsi="宋体" w:cs="宋体"/>
                <w:b/>
                <w:bCs/>
                <w:spacing w:val="2"/>
                <w:sz w:val="24"/>
                <w:lang w:val="zh-CN"/>
              </w:rPr>
              <w:t>评标室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8" w:hRule="exac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pacing w:val="2"/>
                <w:sz w:val="24"/>
                <w:lang w:val="zh-CN" w:eastAsia="zh-CN"/>
              </w:rPr>
            </w:pPr>
            <w:r>
              <w:rPr>
                <w:rFonts w:hint="eastAsia" w:ascii="宋体" w:hAnsi="宋体" w:cs="宋体"/>
                <w:spacing w:val="2"/>
                <w:sz w:val="24"/>
                <w:lang w:val="en-US" w:eastAsia="zh-CN"/>
              </w:rPr>
              <w:t>6</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ascii="宋体" w:hAnsi="宋体" w:cs="宋体"/>
                <w:spacing w:val="2"/>
                <w:sz w:val="24"/>
                <w:lang w:val="zh-CN"/>
              </w:rPr>
            </w:pPr>
            <w:r>
              <w:rPr>
                <w:rFonts w:hint="eastAsia" w:ascii="宋体" w:hAnsi="宋体" w:cs="宋体"/>
                <w:spacing w:val="2"/>
                <w:sz w:val="24"/>
                <w:lang w:val="zh-CN"/>
              </w:rPr>
              <w:t>评审办法：合理低价法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70"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pacing w:val="2"/>
                <w:sz w:val="24"/>
                <w:lang w:val="en-US" w:eastAsia="zh-CN"/>
              </w:rPr>
            </w:pPr>
            <w:r>
              <w:rPr>
                <w:rFonts w:hint="eastAsia" w:ascii="宋体" w:hAnsi="宋体" w:cs="宋体"/>
                <w:spacing w:val="2"/>
                <w:sz w:val="24"/>
                <w:lang w:val="en-US" w:eastAsia="zh-CN"/>
              </w:rPr>
              <w:t>7</w:t>
            </w:r>
          </w:p>
        </w:tc>
        <w:tc>
          <w:tcPr>
            <w:tcW w:w="8373" w:type="dxa"/>
            <w:tcBorders>
              <w:top w:val="single" w:color="auto" w:sz="4" w:space="0"/>
              <w:left w:val="single" w:color="auto" w:sz="4" w:space="0"/>
              <w:bottom w:val="single" w:color="auto" w:sz="4" w:space="0"/>
            </w:tcBorders>
            <w:vAlign w:val="center"/>
          </w:tcPr>
          <w:p>
            <w:pPr>
              <w:kinsoku/>
              <w:wordWrap/>
              <w:bidi w:val="0"/>
              <w:snapToGrid w:val="0"/>
              <w:spacing w:line="360" w:lineRule="auto"/>
              <w:rPr>
                <w:rFonts w:hint="eastAsia" w:ascii="宋体" w:hAnsi="宋体" w:eastAsia="宋体" w:cs="宋体"/>
                <w:kern w:val="2"/>
                <w:sz w:val="24"/>
                <w:szCs w:val="24"/>
                <w:lang w:val="zh-CN" w:eastAsia="zh-CN" w:bidi="ar-SA"/>
              </w:rPr>
            </w:pPr>
            <w:r>
              <w:rPr>
                <w:rFonts w:hint="eastAsia" w:ascii="宋体" w:hAnsi="宋体" w:cs="宋体"/>
                <w:sz w:val="24"/>
              </w:rPr>
              <w:t>评审规则：详见招标文件内容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00"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pacing w:val="2"/>
                <w:sz w:val="24"/>
                <w:lang w:val="en-US" w:eastAsia="zh-CN"/>
              </w:rPr>
            </w:pPr>
            <w:r>
              <w:rPr>
                <w:rFonts w:hint="eastAsia" w:ascii="宋体" w:hAnsi="宋体" w:cs="宋体"/>
                <w:spacing w:val="2"/>
                <w:sz w:val="24"/>
                <w:lang w:val="en-US" w:eastAsia="zh-CN"/>
              </w:rPr>
              <w:t>8</w:t>
            </w:r>
          </w:p>
        </w:tc>
        <w:tc>
          <w:tcPr>
            <w:tcW w:w="8373" w:type="dxa"/>
            <w:tcBorders>
              <w:top w:val="single" w:color="auto" w:sz="4" w:space="0"/>
              <w:left w:val="single" w:color="auto" w:sz="4" w:space="0"/>
              <w:bottom w:val="single" w:color="auto" w:sz="4" w:space="0"/>
            </w:tcBorders>
            <w:vAlign w:val="center"/>
          </w:tcPr>
          <w:p>
            <w:pPr>
              <w:tabs>
                <w:tab w:val="left" w:pos="900"/>
              </w:tabs>
              <w:kinsoku/>
              <w:wordWrap/>
              <w:bidi w:val="0"/>
              <w:spacing w:line="360" w:lineRule="auto"/>
              <w:jc w:val="left"/>
              <w:rPr>
                <w:rFonts w:hint="eastAsia" w:ascii="宋体" w:hAnsi="宋体" w:eastAsia="宋体" w:cs="宋体"/>
                <w:kern w:val="2"/>
                <w:sz w:val="24"/>
                <w:szCs w:val="24"/>
                <w:lang w:val="zh-CN" w:eastAsia="zh-CN" w:bidi="ar-SA"/>
              </w:rPr>
            </w:pPr>
            <w:r>
              <w:rPr>
                <w:rFonts w:hint="eastAsia" w:ascii="宋体" w:hAnsi="宋体" w:cs="宋体"/>
                <w:spacing w:val="2"/>
                <w:sz w:val="24"/>
                <w:lang w:val="zh-CN"/>
              </w:rPr>
              <w:t>服</w:t>
            </w:r>
            <w:r>
              <w:rPr>
                <w:rFonts w:hint="eastAsia" w:ascii="宋体" w:hAnsi="宋体" w:cs="宋体"/>
                <w:sz w:val="24"/>
                <w:lang w:val="zh-CN"/>
              </w:rPr>
              <w:t>务费：</w:t>
            </w:r>
            <w:r>
              <w:rPr>
                <w:rFonts w:hint="eastAsia" w:ascii="宋体" w:hAnsi="宋体" w:cs="宋体"/>
                <w:sz w:val="24"/>
              </w:rPr>
              <w:t>详见第</w:t>
            </w:r>
            <w:r>
              <w:rPr>
                <w:rFonts w:hint="eastAsia" w:ascii="宋体" w:hAnsi="宋体" w:cs="宋体"/>
                <w:sz w:val="24"/>
                <w:lang w:val="en-US" w:eastAsia="zh-CN"/>
              </w:rPr>
              <w:t>五</w:t>
            </w:r>
            <w:r>
              <w:rPr>
                <w:rFonts w:hint="eastAsia" w:ascii="宋体" w:hAnsi="宋体" w:cs="宋体"/>
                <w:sz w:val="24"/>
              </w:rPr>
              <w:t>章“招标代理机构服务费”条款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20"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spacing w:val="2"/>
                <w:sz w:val="24"/>
                <w:lang w:val="en-US" w:eastAsia="zh-CN"/>
              </w:rPr>
            </w:pPr>
            <w:r>
              <w:rPr>
                <w:rFonts w:hint="eastAsia" w:ascii="宋体" w:hAnsi="宋体" w:cs="宋体"/>
                <w:spacing w:val="2"/>
                <w:sz w:val="24"/>
                <w:lang w:val="en-US" w:eastAsia="zh-CN"/>
              </w:rPr>
              <w:t>9</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投标有效期：从提交投标文件的截止之日起60日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20" w:hRule="atLeas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spacing w:val="2"/>
                <w:sz w:val="24"/>
                <w:lang w:val="en-US" w:eastAsia="zh-CN"/>
              </w:rPr>
            </w:pPr>
            <w:r>
              <w:rPr>
                <w:rFonts w:hint="eastAsia" w:ascii="宋体" w:hAnsi="宋体" w:cs="宋体"/>
                <w:spacing w:val="2"/>
                <w:sz w:val="24"/>
                <w:lang w:val="en-US" w:eastAsia="zh-CN"/>
              </w:rPr>
              <w:t>10</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lang w:val="zh-CN"/>
              </w:rPr>
            </w:pPr>
            <w:r>
              <w:rPr>
                <w:rFonts w:hint="eastAsia" w:ascii="宋体" w:hAnsi="宋体" w:eastAsia="宋体" w:cs="宋体"/>
                <w:spacing w:val="2"/>
                <w:sz w:val="24"/>
                <w:lang w:val="zh-CN"/>
              </w:rPr>
              <w:t>采购单位名称：</w:t>
            </w:r>
            <w:r>
              <w:rPr>
                <w:rFonts w:hint="eastAsia" w:ascii="宋体" w:hAnsi="宋体" w:eastAsia="宋体" w:cs="宋体"/>
                <w:spacing w:val="2"/>
                <w:sz w:val="24"/>
                <w:lang w:val="zh-CN" w:eastAsia="zh-CN"/>
              </w:rPr>
              <w:t>常州市明德实验中学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2"/>
                <w:sz w:val="24"/>
                <w:lang w:val="zh-CN" w:eastAsia="zh-CN"/>
              </w:rPr>
            </w:pPr>
            <w:r>
              <w:rPr>
                <w:rFonts w:hint="eastAsia" w:ascii="宋体" w:hAnsi="宋体" w:eastAsia="宋体" w:cs="宋体"/>
                <w:spacing w:val="2"/>
                <w:sz w:val="24"/>
                <w:lang w:val="zh-CN"/>
              </w:rPr>
              <w:t>采购</w:t>
            </w:r>
            <w:bookmarkStart w:id="6" w:name="_Hlk528655906"/>
            <w:r>
              <w:rPr>
                <w:rFonts w:hint="eastAsia" w:ascii="宋体" w:hAnsi="宋体" w:eastAsia="宋体" w:cs="宋体"/>
                <w:spacing w:val="2"/>
                <w:sz w:val="24"/>
                <w:lang w:val="zh-CN"/>
              </w:rPr>
              <w:t>联系人：</w:t>
            </w:r>
            <w:bookmarkEnd w:id="6"/>
            <w:r>
              <w:rPr>
                <w:rFonts w:hint="eastAsia" w:ascii="宋体" w:hAnsi="宋体" w:cs="宋体"/>
                <w:spacing w:val="2"/>
                <w:sz w:val="24"/>
                <w:lang w:val="en-US" w:eastAsia="zh-CN"/>
              </w:rPr>
              <w:t>戴先生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spacing w:val="2"/>
                <w:sz w:val="24"/>
                <w:lang w:val="zh-CN"/>
              </w:rPr>
            </w:pPr>
            <w:r>
              <w:rPr>
                <w:rFonts w:hint="eastAsia" w:ascii="宋体" w:hAnsi="宋体" w:eastAsia="宋体" w:cs="宋体"/>
                <w:spacing w:val="2"/>
                <w:sz w:val="24"/>
                <w:lang w:val="zh-CN"/>
              </w:rPr>
              <w:t>联系电话：</w:t>
            </w:r>
            <w:r>
              <w:rPr>
                <w:rFonts w:hint="eastAsia" w:ascii="宋体" w:hAnsi="宋体" w:eastAsia="宋体" w:cs="宋体"/>
                <w:spacing w:val="2"/>
                <w:sz w:val="24"/>
                <w:lang w:val="en-US" w:eastAsia="zh-CN"/>
              </w:rPr>
              <w:t>13813579884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98" w:hRule="exact"/>
          <w:jc w:val="center"/>
        </w:trPr>
        <w:tc>
          <w:tcPr>
            <w:tcW w:w="912"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spacing w:val="2"/>
                <w:sz w:val="24"/>
                <w:lang w:val="en-US" w:eastAsia="zh-CN"/>
              </w:rPr>
            </w:pPr>
            <w:r>
              <w:rPr>
                <w:rFonts w:hint="eastAsia" w:ascii="宋体" w:hAnsi="宋体" w:cs="宋体"/>
                <w:spacing w:val="2"/>
                <w:sz w:val="24"/>
                <w:lang w:val="en-US" w:eastAsia="zh-CN"/>
              </w:rPr>
              <w:t>11</w:t>
            </w:r>
          </w:p>
        </w:tc>
        <w:tc>
          <w:tcPr>
            <w:tcW w:w="837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ascii="宋体" w:hAnsi="宋体" w:cs="宋体"/>
                <w:spacing w:val="2"/>
                <w:sz w:val="24"/>
                <w:lang w:val="zh-CN"/>
              </w:rPr>
              <w:t>供应商</w:t>
            </w:r>
            <w:r>
              <w:rPr>
                <w:rFonts w:hint="eastAsia" w:ascii="宋体" w:hAnsi="宋体" w:cs="宋体"/>
                <w:spacing w:val="2"/>
                <w:sz w:val="24"/>
                <w:lang w:val="zh-CN"/>
              </w:rPr>
              <w:t>（供应商）</w:t>
            </w:r>
            <w:r>
              <w:rPr>
                <w:rFonts w:ascii="宋体" w:hAnsi="宋体" w:cs="宋体"/>
                <w:spacing w:val="2"/>
                <w:sz w:val="24"/>
                <w:lang w:val="zh-CN"/>
              </w:rPr>
              <w:t>信用信息查询渠道</w:t>
            </w:r>
            <w:r>
              <w:rPr>
                <w:rFonts w:hint="eastAsia" w:ascii="宋体" w:hAnsi="宋体" w:cs="宋体"/>
                <w:spacing w:val="2"/>
                <w:sz w:val="24"/>
                <w:lang w:val="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信用中国网站（</w:t>
            </w:r>
            <w:r>
              <w:fldChar w:fldCharType="begin"/>
            </w:r>
            <w:r>
              <w:instrText xml:space="preserve"> HYPERLINK "http://www.creditchina.gov.cn" </w:instrText>
            </w:r>
            <w:r>
              <w:fldChar w:fldCharType="separate"/>
            </w:r>
            <w:r>
              <w:rPr>
                <w:rFonts w:hint="eastAsia" w:ascii="宋体" w:hAnsi="宋体" w:cs="宋体"/>
                <w:sz w:val="24"/>
                <w:lang w:val="zh-CN"/>
              </w:rPr>
              <w:t>www.creditchina.gov.cn</w:t>
            </w:r>
            <w:r>
              <w:rPr>
                <w:rFonts w:hint="eastAsia" w:ascii="宋体" w:hAnsi="宋体" w:cs="宋体"/>
                <w:sz w:val="24"/>
                <w:lang w:val="zh-CN"/>
              </w:rPr>
              <w:fldChar w:fldCharType="end"/>
            </w:r>
            <w:r>
              <w:rPr>
                <w:rFonts w:hint="eastAsia" w:ascii="宋体" w:hAnsi="宋体" w:cs="宋体"/>
                <w:spacing w:val="2"/>
                <w:sz w:val="24"/>
                <w:lang w:val="zh-CN"/>
              </w:rPr>
              <w:t>）、中国政府采购网（</w:t>
            </w:r>
            <w:r>
              <w:rPr>
                <w:rFonts w:ascii="宋体" w:hAnsi="宋体" w:cs="宋体"/>
                <w:spacing w:val="2"/>
                <w:sz w:val="24"/>
                <w:lang w:val="zh-CN"/>
              </w:rPr>
              <w:t>www.ccgp.gov.cn</w:t>
            </w:r>
            <w:r>
              <w:rPr>
                <w:rFonts w:hint="eastAsia" w:ascii="宋体" w:hAnsi="宋体" w:cs="宋体"/>
                <w:spacing w:val="2"/>
                <w:sz w:val="24"/>
                <w:lang w:val="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ascii="宋体" w:hAnsi="宋体" w:cs="宋体"/>
                <w:spacing w:val="2"/>
                <w:sz w:val="24"/>
                <w:lang w:val="zh-CN"/>
              </w:rPr>
              <w:t>查询截止时点</w:t>
            </w:r>
            <w:r>
              <w:rPr>
                <w:rFonts w:hint="eastAsia" w:ascii="宋体" w:hAnsi="宋体" w:cs="宋体"/>
                <w:spacing w:val="2"/>
                <w:sz w:val="24"/>
                <w:lang w:val="zh-CN"/>
              </w:rPr>
              <w:t>:投标文件提交截止时间</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cs="宋体"/>
                <w:spacing w:val="2"/>
                <w:sz w:val="24"/>
                <w:lang w:val="zh-CN"/>
              </w:rPr>
            </w:pPr>
            <w:r>
              <w:rPr>
                <w:rFonts w:hint="eastAsia" w:ascii="宋体" w:hAnsi="宋体" w:cs="宋体"/>
                <w:spacing w:val="2"/>
                <w:sz w:val="24"/>
                <w:lang w:val="zh-CN"/>
              </w:rPr>
              <w:t>查询结果将以网页打印的形式留存并归档。</w:t>
            </w:r>
          </w:p>
        </w:tc>
      </w:tr>
    </w:tbl>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微软雅黑"/>
          <w:b/>
          <w:sz w:val="28"/>
          <w:szCs w:val="28"/>
        </w:rPr>
      </w:pPr>
    </w:p>
    <w:p>
      <w:pPr>
        <w:kinsoku/>
        <w:wordWrap/>
        <w:bidi w:val="0"/>
        <w:spacing w:line="360" w:lineRule="auto"/>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br w:type="page"/>
      </w:r>
    </w:p>
    <w:p>
      <w:pPr>
        <w:kinsoku/>
        <w:wordWrap/>
        <w:bidi w:val="0"/>
        <w:snapToGrid w:val="0"/>
        <w:spacing w:line="360" w:lineRule="auto"/>
        <w:jc w:val="center"/>
        <w:rPr>
          <w:rFonts w:asciiTheme="minorEastAsia" w:hAnsiTheme="minorEastAsia" w:eastAsiaTheme="minorEastAsia" w:cstheme="minorEastAsia"/>
          <w:b/>
          <w:sz w:val="56"/>
          <w:szCs w:val="52"/>
        </w:rPr>
      </w:pPr>
      <w:r>
        <w:rPr>
          <w:rFonts w:hint="eastAsia" w:asciiTheme="minorEastAsia" w:hAnsiTheme="minorEastAsia" w:eastAsiaTheme="minorEastAsia" w:cstheme="minorEastAsia"/>
          <w:b/>
          <w:sz w:val="52"/>
          <w:szCs w:val="52"/>
        </w:rPr>
        <w:t>目   录</w:t>
      </w:r>
    </w:p>
    <w:p>
      <w:pPr>
        <w:pStyle w:val="11"/>
        <w:tabs>
          <w:tab w:val="right" w:leader="dot" w:pos="8296"/>
        </w:tabs>
        <w:kinsoku/>
        <w:wordWrap/>
        <w:bidi w:val="0"/>
        <w:spacing w:before="0" w:after="0" w:line="360" w:lineRule="auto"/>
        <w:rPr>
          <w:rFonts w:asciiTheme="minorEastAsia" w:hAnsiTheme="minorEastAsia" w:eastAsiaTheme="minorEastAsia" w:cstheme="minorEastAsia"/>
          <w:bCs w:val="0"/>
          <w:sz w:val="44"/>
          <w:szCs w:val="44"/>
        </w:rPr>
      </w:pPr>
      <w:r>
        <w:rPr>
          <w:rFonts w:hint="eastAsia" w:asciiTheme="minorEastAsia" w:hAnsiTheme="minorEastAsia" w:eastAsiaTheme="minorEastAsia" w:cstheme="minorEastAsia"/>
          <w:bCs w:val="0"/>
          <w:sz w:val="44"/>
          <w:szCs w:val="44"/>
        </w:rPr>
        <w:fldChar w:fldCharType="begin"/>
      </w:r>
      <w:r>
        <w:rPr>
          <w:rFonts w:hint="eastAsia" w:asciiTheme="minorEastAsia" w:hAnsiTheme="minorEastAsia" w:eastAsiaTheme="minorEastAsia" w:cstheme="minorEastAsia"/>
          <w:bCs w:val="0"/>
          <w:sz w:val="44"/>
          <w:szCs w:val="44"/>
        </w:rPr>
        <w:instrText xml:space="preserve"> TOC \o "1-1" \h \z \u </w:instrText>
      </w:r>
      <w:r>
        <w:rPr>
          <w:rFonts w:hint="eastAsia" w:asciiTheme="minorEastAsia" w:hAnsiTheme="minorEastAsia" w:eastAsiaTheme="minorEastAsia" w:cstheme="minorEastAsia"/>
          <w:bCs w:val="0"/>
          <w:sz w:val="44"/>
          <w:szCs w:val="44"/>
        </w:rPr>
        <w:fldChar w:fldCharType="separate"/>
      </w:r>
      <w:r>
        <w:fldChar w:fldCharType="begin"/>
      </w:r>
      <w:r>
        <w:instrText xml:space="preserve"> HYPERLINK \l "_Toc471818699" </w:instrText>
      </w:r>
      <w:r>
        <w:fldChar w:fldCharType="separate"/>
      </w:r>
      <w:r>
        <w:rPr>
          <w:rFonts w:hint="eastAsia" w:asciiTheme="minorEastAsia" w:hAnsiTheme="minorEastAsia" w:eastAsiaTheme="minorEastAsia" w:cstheme="minorEastAsia"/>
          <w:bCs w:val="0"/>
          <w:sz w:val="44"/>
          <w:szCs w:val="44"/>
        </w:rPr>
        <w:t>竞争性谈判采购公告</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asciiTheme="minorEastAsia" w:hAnsiTheme="minorEastAsia" w:eastAsiaTheme="minorEastAsia" w:cstheme="minorEastAsia"/>
          <w:bCs w:val="0"/>
          <w:sz w:val="44"/>
          <w:szCs w:val="44"/>
        </w:rPr>
        <w:t>3</w:t>
      </w:r>
    </w:p>
    <w:p>
      <w:pPr>
        <w:pStyle w:val="11"/>
        <w:tabs>
          <w:tab w:val="right" w:leader="dot" w:pos="8296"/>
        </w:tabs>
        <w:kinsoku/>
        <w:wordWrap/>
        <w:bidi w:val="0"/>
        <w:spacing w:before="0" w:after="0" w:line="360" w:lineRule="auto"/>
        <w:rPr>
          <w:rFonts w:asciiTheme="minorEastAsia" w:hAnsiTheme="minorEastAsia" w:eastAsiaTheme="minorEastAsia" w:cstheme="minorEastAsia"/>
          <w:bCs w:val="0"/>
          <w:sz w:val="44"/>
          <w:szCs w:val="44"/>
        </w:rPr>
      </w:pPr>
    </w:p>
    <w:p>
      <w:pPr>
        <w:pStyle w:val="11"/>
        <w:tabs>
          <w:tab w:val="right" w:leader="dot" w:pos="8296"/>
        </w:tabs>
        <w:kinsoku/>
        <w:wordWrap/>
        <w:bidi w:val="0"/>
        <w:spacing w:before="0" w:after="0" w:line="360" w:lineRule="auto"/>
        <w:rPr>
          <w:rFonts w:hint="eastAsia" w:asciiTheme="minorEastAsia" w:hAnsiTheme="minorEastAsia" w:eastAsiaTheme="minorEastAsia" w:cstheme="minorEastAsia"/>
          <w:bCs w:val="0"/>
          <w:sz w:val="44"/>
          <w:szCs w:val="44"/>
          <w:lang w:eastAsia="zh-CN"/>
        </w:rPr>
      </w:pPr>
      <w:r>
        <w:fldChar w:fldCharType="begin"/>
      </w:r>
      <w:r>
        <w:instrText xml:space="preserve"> HYPERLINK \l "_Toc471818700" </w:instrText>
      </w:r>
      <w:r>
        <w:fldChar w:fldCharType="separate"/>
      </w:r>
      <w:r>
        <w:rPr>
          <w:rFonts w:hint="eastAsia" w:asciiTheme="minorEastAsia" w:hAnsiTheme="minorEastAsia" w:eastAsiaTheme="minorEastAsia" w:cstheme="minorEastAsia"/>
          <w:bCs w:val="0"/>
          <w:sz w:val="44"/>
          <w:szCs w:val="44"/>
        </w:rPr>
        <w:t>第一章 总  则</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7</w:t>
      </w:r>
    </w:p>
    <w:p>
      <w:pPr>
        <w:pStyle w:val="11"/>
        <w:tabs>
          <w:tab w:val="right" w:leader="dot" w:pos="8296"/>
        </w:tabs>
        <w:kinsoku/>
        <w:wordWrap/>
        <w:bidi w:val="0"/>
        <w:spacing w:before="0" w:after="0" w:line="360" w:lineRule="auto"/>
        <w:rPr>
          <w:rFonts w:asciiTheme="minorEastAsia" w:hAnsiTheme="minorEastAsia" w:eastAsiaTheme="minorEastAsia" w:cstheme="minorEastAsia"/>
          <w:bCs w:val="0"/>
          <w:sz w:val="44"/>
          <w:szCs w:val="44"/>
        </w:rPr>
      </w:pPr>
    </w:p>
    <w:p>
      <w:pPr>
        <w:pStyle w:val="11"/>
        <w:tabs>
          <w:tab w:val="right" w:leader="dot" w:pos="8296"/>
        </w:tabs>
        <w:kinsoku/>
        <w:wordWrap/>
        <w:bidi w:val="0"/>
        <w:spacing w:before="0" w:after="0" w:line="360" w:lineRule="auto"/>
        <w:rPr>
          <w:rFonts w:hint="eastAsia" w:asciiTheme="minorEastAsia" w:hAnsiTheme="minorEastAsia" w:eastAsiaTheme="minorEastAsia" w:cstheme="minorEastAsia"/>
          <w:bCs w:val="0"/>
          <w:sz w:val="44"/>
          <w:szCs w:val="44"/>
          <w:lang w:eastAsia="zh-CN"/>
        </w:rPr>
      </w:pPr>
      <w:r>
        <w:fldChar w:fldCharType="begin"/>
      </w:r>
      <w:r>
        <w:instrText xml:space="preserve"> HYPERLINK \l "_Toc471818701" </w:instrText>
      </w:r>
      <w:r>
        <w:fldChar w:fldCharType="separate"/>
      </w:r>
      <w:r>
        <w:rPr>
          <w:rFonts w:hint="eastAsia" w:asciiTheme="minorEastAsia" w:hAnsiTheme="minorEastAsia" w:eastAsiaTheme="minorEastAsia" w:cstheme="minorEastAsia"/>
          <w:bCs w:val="0"/>
          <w:sz w:val="44"/>
          <w:szCs w:val="44"/>
        </w:rPr>
        <w:t>第二章 响应文件</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9</w:t>
      </w:r>
    </w:p>
    <w:p>
      <w:pPr>
        <w:pStyle w:val="11"/>
        <w:tabs>
          <w:tab w:val="right" w:leader="dot" w:pos="8296"/>
        </w:tabs>
        <w:kinsoku/>
        <w:wordWrap/>
        <w:bidi w:val="0"/>
        <w:spacing w:before="0" w:after="0" w:line="360" w:lineRule="auto"/>
        <w:rPr>
          <w:rFonts w:asciiTheme="minorEastAsia" w:hAnsiTheme="minorEastAsia" w:eastAsiaTheme="minorEastAsia" w:cstheme="minorEastAsia"/>
          <w:bCs w:val="0"/>
          <w:sz w:val="44"/>
          <w:szCs w:val="44"/>
        </w:rPr>
      </w:pPr>
    </w:p>
    <w:p>
      <w:pPr>
        <w:pStyle w:val="11"/>
        <w:tabs>
          <w:tab w:val="right" w:leader="dot" w:pos="8296"/>
        </w:tabs>
        <w:kinsoku/>
        <w:wordWrap/>
        <w:bidi w:val="0"/>
        <w:spacing w:before="0" w:after="0" w:line="360" w:lineRule="auto"/>
        <w:rPr>
          <w:rFonts w:hint="eastAsia" w:asciiTheme="minorEastAsia" w:hAnsiTheme="minorEastAsia" w:eastAsiaTheme="minorEastAsia" w:cstheme="minorEastAsia"/>
          <w:bCs w:val="0"/>
          <w:sz w:val="44"/>
          <w:szCs w:val="44"/>
          <w:lang w:eastAsia="zh-CN"/>
        </w:rPr>
      </w:pPr>
      <w:r>
        <w:fldChar w:fldCharType="begin"/>
      </w:r>
      <w:r>
        <w:instrText xml:space="preserve"> HYPERLINK \l "_Toc471818702" </w:instrText>
      </w:r>
      <w:r>
        <w:fldChar w:fldCharType="separate"/>
      </w:r>
      <w:r>
        <w:rPr>
          <w:rFonts w:hint="eastAsia" w:asciiTheme="minorEastAsia" w:hAnsiTheme="minorEastAsia" w:eastAsiaTheme="minorEastAsia" w:cstheme="minorEastAsia"/>
          <w:bCs w:val="0"/>
          <w:sz w:val="44"/>
          <w:szCs w:val="44"/>
        </w:rPr>
        <w:t>第三章 响应文件密封和提交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2</w:t>
      </w:r>
    </w:p>
    <w:p>
      <w:pPr>
        <w:pStyle w:val="11"/>
        <w:tabs>
          <w:tab w:val="right" w:leader="dot" w:pos="8296"/>
        </w:tabs>
        <w:kinsoku/>
        <w:wordWrap/>
        <w:bidi w:val="0"/>
        <w:spacing w:before="0" w:after="0" w:line="360" w:lineRule="auto"/>
        <w:rPr>
          <w:rFonts w:asciiTheme="minorEastAsia" w:hAnsiTheme="minorEastAsia" w:eastAsiaTheme="minorEastAsia" w:cstheme="minorEastAsia"/>
          <w:bCs w:val="0"/>
          <w:sz w:val="44"/>
          <w:szCs w:val="44"/>
        </w:rPr>
      </w:pPr>
    </w:p>
    <w:p>
      <w:pPr>
        <w:pStyle w:val="11"/>
        <w:tabs>
          <w:tab w:val="right" w:leader="dot" w:pos="8296"/>
        </w:tabs>
        <w:kinsoku/>
        <w:wordWrap/>
        <w:bidi w:val="0"/>
        <w:spacing w:before="0" w:after="0" w:line="360" w:lineRule="auto"/>
        <w:rPr>
          <w:rFonts w:hint="eastAsia" w:asciiTheme="minorEastAsia" w:hAnsiTheme="minorEastAsia" w:eastAsiaTheme="minorEastAsia" w:cstheme="minorEastAsia"/>
          <w:bCs w:val="0"/>
          <w:sz w:val="44"/>
          <w:szCs w:val="44"/>
          <w:lang w:eastAsia="zh-CN"/>
        </w:rPr>
      </w:pPr>
      <w:r>
        <w:fldChar w:fldCharType="begin"/>
      </w:r>
      <w:r>
        <w:instrText xml:space="preserve"> HYPERLINK \l "_Toc471818703" </w:instrText>
      </w:r>
      <w:r>
        <w:fldChar w:fldCharType="separate"/>
      </w:r>
      <w:r>
        <w:rPr>
          <w:rFonts w:hint="eastAsia" w:asciiTheme="minorEastAsia" w:hAnsiTheme="minorEastAsia" w:eastAsiaTheme="minorEastAsia" w:cstheme="minorEastAsia"/>
          <w:bCs w:val="0"/>
          <w:sz w:val="44"/>
          <w:szCs w:val="44"/>
        </w:rPr>
        <w:t>第四章 谈判报价</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3</w:t>
      </w:r>
    </w:p>
    <w:p>
      <w:pPr>
        <w:pStyle w:val="11"/>
        <w:tabs>
          <w:tab w:val="right" w:leader="dot" w:pos="8296"/>
        </w:tabs>
        <w:kinsoku/>
        <w:wordWrap/>
        <w:bidi w:val="0"/>
        <w:spacing w:before="0" w:after="0" w:line="360" w:lineRule="auto"/>
        <w:rPr>
          <w:rFonts w:asciiTheme="minorEastAsia" w:hAnsiTheme="minorEastAsia" w:eastAsiaTheme="minorEastAsia" w:cstheme="minorEastAsia"/>
          <w:bCs w:val="0"/>
          <w:sz w:val="44"/>
          <w:szCs w:val="44"/>
        </w:rPr>
      </w:pPr>
    </w:p>
    <w:p>
      <w:pPr>
        <w:pStyle w:val="11"/>
        <w:tabs>
          <w:tab w:val="right" w:leader="dot" w:pos="8296"/>
        </w:tabs>
        <w:kinsoku/>
        <w:wordWrap/>
        <w:bidi w:val="0"/>
        <w:spacing w:before="0" w:after="0" w:line="360" w:lineRule="auto"/>
        <w:rPr>
          <w:rFonts w:hint="eastAsia" w:asciiTheme="minorEastAsia" w:hAnsiTheme="minorEastAsia" w:eastAsiaTheme="minorEastAsia" w:cstheme="minorEastAsia"/>
          <w:bCs w:val="0"/>
          <w:sz w:val="44"/>
          <w:szCs w:val="44"/>
          <w:lang w:eastAsia="zh-CN"/>
        </w:rPr>
      </w:pPr>
      <w:r>
        <w:fldChar w:fldCharType="begin"/>
      </w:r>
      <w:r>
        <w:instrText xml:space="preserve"> HYPERLINK \l "_Toc471818704" </w:instrText>
      </w:r>
      <w:r>
        <w:fldChar w:fldCharType="separate"/>
      </w:r>
      <w:r>
        <w:rPr>
          <w:rFonts w:hint="eastAsia" w:asciiTheme="minorEastAsia" w:hAnsiTheme="minorEastAsia" w:eastAsiaTheme="minorEastAsia" w:cstheme="minorEastAsia"/>
          <w:bCs w:val="0"/>
          <w:sz w:val="44"/>
          <w:szCs w:val="44"/>
        </w:rPr>
        <w:t>第五章 谈判、评审、评定成交</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1</w:t>
      </w:r>
      <w:r>
        <w:rPr>
          <w:rFonts w:hint="eastAsia" w:asciiTheme="minorEastAsia" w:hAnsiTheme="minorEastAsia" w:eastAsiaTheme="minorEastAsia" w:cstheme="minorEastAsia"/>
          <w:bCs w:val="0"/>
          <w:sz w:val="44"/>
          <w:szCs w:val="44"/>
          <w:lang w:val="en-US" w:eastAsia="zh-CN"/>
        </w:rPr>
        <w:t>4</w:t>
      </w:r>
    </w:p>
    <w:p>
      <w:pPr>
        <w:pStyle w:val="11"/>
        <w:tabs>
          <w:tab w:val="right" w:leader="dot" w:pos="8296"/>
        </w:tabs>
        <w:kinsoku/>
        <w:wordWrap/>
        <w:bidi w:val="0"/>
        <w:spacing w:before="0" w:after="0" w:line="360" w:lineRule="auto"/>
        <w:rPr>
          <w:rFonts w:asciiTheme="minorEastAsia" w:hAnsiTheme="minorEastAsia" w:eastAsiaTheme="minorEastAsia" w:cstheme="minorEastAsia"/>
          <w:bCs w:val="0"/>
          <w:sz w:val="44"/>
          <w:szCs w:val="44"/>
        </w:rPr>
      </w:pPr>
    </w:p>
    <w:p>
      <w:pPr>
        <w:pStyle w:val="11"/>
        <w:tabs>
          <w:tab w:val="right" w:leader="dot" w:pos="8296"/>
        </w:tabs>
        <w:kinsoku/>
        <w:wordWrap/>
        <w:bidi w:val="0"/>
        <w:spacing w:before="0" w:after="0" w:line="360" w:lineRule="auto"/>
        <w:rPr>
          <w:rFonts w:hint="default" w:asciiTheme="minorEastAsia" w:hAnsiTheme="minorEastAsia" w:eastAsiaTheme="minorEastAsia" w:cstheme="minorEastAsia"/>
          <w:bCs w:val="0"/>
          <w:sz w:val="44"/>
          <w:szCs w:val="44"/>
          <w:lang w:val="en-US" w:eastAsia="zh-CN"/>
        </w:rPr>
      </w:pPr>
      <w:r>
        <w:fldChar w:fldCharType="begin"/>
      </w:r>
      <w:r>
        <w:instrText xml:space="preserve"> HYPERLINK \l "_Toc471818705" </w:instrText>
      </w:r>
      <w:r>
        <w:fldChar w:fldCharType="separate"/>
      </w:r>
      <w:r>
        <w:rPr>
          <w:rFonts w:hint="eastAsia" w:asciiTheme="minorEastAsia" w:hAnsiTheme="minorEastAsia" w:eastAsiaTheme="minorEastAsia" w:cstheme="minorEastAsia"/>
          <w:bCs w:val="0"/>
          <w:sz w:val="44"/>
          <w:szCs w:val="44"/>
        </w:rPr>
        <w:t>第六章 格式附表</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lang w:val="en-US" w:eastAsia="zh-CN"/>
        </w:rPr>
        <w:t>20</w:t>
      </w:r>
    </w:p>
    <w:p>
      <w:pPr>
        <w:pStyle w:val="11"/>
        <w:tabs>
          <w:tab w:val="right" w:leader="dot" w:pos="8296"/>
        </w:tabs>
        <w:kinsoku/>
        <w:wordWrap/>
        <w:bidi w:val="0"/>
        <w:spacing w:before="0" w:after="0" w:line="360" w:lineRule="auto"/>
      </w:pPr>
    </w:p>
    <w:p>
      <w:pPr>
        <w:pStyle w:val="11"/>
        <w:tabs>
          <w:tab w:val="right" w:leader="dot" w:pos="8296"/>
        </w:tabs>
        <w:kinsoku/>
        <w:wordWrap/>
        <w:bidi w:val="0"/>
        <w:spacing w:before="0" w:after="0" w:line="360" w:lineRule="auto"/>
        <w:rPr>
          <w:rFonts w:asciiTheme="minorEastAsia" w:hAnsiTheme="minorEastAsia" w:eastAsiaTheme="minorEastAsia" w:cstheme="minorEastAsia"/>
          <w:bCs w:val="0"/>
          <w:sz w:val="44"/>
          <w:szCs w:val="44"/>
        </w:rPr>
      </w:pPr>
      <w:r>
        <w:fldChar w:fldCharType="begin"/>
      </w:r>
      <w:r>
        <w:instrText xml:space="preserve"> HYPERLINK \l "_Toc471818707" </w:instrText>
      </w:r>
      <w:r>
        <w:fldChar w:fldCharType="separate"/>
      </w:r>
      <w:r>
        <w:rPr>
          <w:rFonts w:hint="eastAsia" w:asciiTheme="minorEastAsia" w:hAnsiTheme="minorEastAsia" w:eastAsiaTheme="minorEastAsia" w:cstheme="minorEastAsia"/>
          <w:bCs w:val="0"/>
          <w:sz w:val="44"/>
          <w:szCs w:val="44"/>
        </w:rPr>
        <w:t>第</w:t>
      </w:r>
      <w:r>
        <w:rPr>
          <w:rFonts w:hint="eastAsia" w:asciiTheme="minorEastAsia" w:hAnsiTheme="minorEastAsia" w:eastAsiaTheme="minorEastAsia" w:cstheme="minorEastAsia"/>
          <w:bCs w:val="0"/>
          <w:sz w:val="44"/>
          <w:szCs w:val="44"/>
          <w:lang w:val="en-US" w:eastAsia="zh-CN"/>
        </w:rPr>
        <w:t>七</w:t>
      </w:r>
      <w:r>
        <w:rPr>
          <w:rFonts w:hint="eastAsia" w:asciiTheme="minorEastAsia" w:hAnsiTheme="minorEastAsia" w:eastAsiaTheme="minorEastAsia" w:cstheme="minorEastAsia"/>
          <w:bCs w:val="0"/>
          <w:sz w:val="44"/>
          <w:szCs w:val="44"/>
        </w:rPr>
        <w:t>章 合同条款</w:t>
      </w:r>
      <w:r>
        <w:rPr>
          <w:rFonts w:hint="eastAsia" w:asciiTheme="minorEastAsia" w:hAnsiTheme="minorEastAsia" w:eastAsiaTheme="minorEastAsia" w:cstheme="minorEastAsia"/>
          <w:bCs w:val="0"/>
          <w:sz w:val="44"/>
          <w:szCs w:val="44"/>
        </w:rPr>
        <w:tab/>
      </w:r>
      <w:r>
        <w:rPr>
          <w:rFonts w:hint="eastAsia" w:asciiTheme="minorEastAsia" w:hAnsiTheme="minorEastAsia" w:eastAsiaTheme="minorEastAsia" w:cstheme="minorEastAsia"/>
          <w:bCs w:val="0"/>
          <w:sz w:val="44"/>
          <w:szCs w:val="44"/>
        </w:rPr>
        <w:fldChar w:fldCharType="end"/>
      </w:r>
      <w:r>
        <w:rPr>
          <w:rFonts w:hint="eastAsia" w:asciiTheme="minorEastAsia" w:hAnsiTheme="minorEastAsia" w:eastAsiaTheme="minorEastAsia" w:cstheme="minorEastAsia"/>
          <w:bCs w:val="0"/>
          <w:sz w:val="44"/>
          <w:szCs w:val="44"/>
        </w:rPr>
        <w:t>2</w:t>
      </w:r>
      <w:r>
        <w:rPr>
          <w:rFonts w:asciiTheme="minorEastAsia" w:hAnsiTheme="minorEastAsia" w:eastAsiaTheme="minorEastAsia" w:cstheme="minorEastAsia"/>
          <w:bCs w:val="0"/>
          <w:sz w:val="44"/>
          <w:szCs w:val="44"/>
        </w:rPr>
        <w:t>9</w:t>
      </w:r>
    </w:p>
    <w:p>
      <w:pPr>
        <w:kinsoku/>
        <w:wordWrap/>
        <w:bidi w:val="0"/>
        <w:adjustRightInd w:val="0"/>
        <w:snapToGrid w:val="0"/>
        <w:spacing w:line="360" w:lineRule="auto"/>
        <w:ind w:firstLine="883" w:firstLineChars="200"/>
        <w:rPr>
          <w:rFonts w:asciiTheme="minorEastAsia" w:hAnsiTheme="minorEastAsia" w:eastAsiaTheme="minorEastAsia" w:cstheme="minorEastAsia"/>
          <w:b/>
          <w:sz w:val="22"/>
        </w:rPr>
        <w:sectPr>
          <w:footerReference r:id="rId6" w:type="default"/>
          <w:pgSz w:w="11906" w:h="16838"/>
          <w:pgMar w:top="1440" w:right="1800" w:bottom="1440" w:left="1800" w:header="851" w:footer="992" w:gutter="0"/>
          <w:pgNumType w:start="1"/>
          <w:cols w:space="720" w:num="1"/>
          <w:docGrid w:type="lines" w:linePitch="312" w:charSpace="0"/>
        </w:sectPr>
      </w:pPr>
      <w:r>
        <w:rPr>
          <w:rFonts w:hint="eastAsia" w:asciiTheme="minorEastAsia" w:hAnsiTheme="minorEastAsia" w:eastAsiaTheme="minorEastAsia" w:cstheme="minorEastAsia"/>
          <w:b/>
          <w:sz w:val="44"/>
          <w:szCs w:val="44"/>
        </w:rPr>
        <w:fldChar w:fldCharType="end"/>
      </w:r>
    </w:p>
    <w:p>
      <w:pPr>
        <w:pStyle w:val="19"/>
        <w:keepNext/>
        <w:keepLines/>
        <w:kinsoku/>
        <w:wordWrap/>
        <w:bidi w:val="0"/>
        <w:spacing w:before="156" w:beforeLines="50" w:after="0" w:line="360" w:lineRule="auto"/>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2"/>
          <w:szCs w:val="32"/>
          <w:lang w:eastAsia="zh-CN"/>
        </w:rPr>
        <w:t>常州市明德实验中学英语跨学科多元读写课程基地项目</w:t>
      </w:r>
    </w:p>
    <w:p>
      <w:pPr>
        <w:pStyle w:val="19"/>
        <w:keepNext/>
        <w:keepLines/>
        <w:kinsoku/>
        <w:wordWrap/>
        <w:bidi w:val="0"/>
        <w:spacing w:before="156" w:beforeLines="50" w:after="0" w:line="360" w:lineRule="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竞争性</w:t>
      </w:r>
      <w:r>
        <w:rPr>
          <w:rFonts w:hint="eastAsia" w:asciiTheme="minorEastAsia" w:hAnsiTheme="minorEastAsia" w:eastAsiaTheme="minorEastAsia" w:cstheme="minorEastAsia"/>
          <w:b/>
          <w:bCs/>
          <w:sz w:val="28"/>
          <w:szCs w:val="28"/>
          <w:lang w:val="en-US" w:eastAsia="zh-CN"/>
        </w:rPr>
        <w:t>谈判</w:t>
      </w:r>
      <w:r>
        <w:rPr>
          <w:rFonts w:hint="eastAsia" w:asciiTheme="minorEastAsia" w:hAnsiTheme="minorEastAsia" w:eastAsiaTheme="minorEastAsia" w:cstheme="minorEastAsia"/>
          <w:b/>
          <w:bCs/>
          <w:sz w:val="28"/>
          <w:szCs w:val="28"/>
        </w:rPr>
        <w:t>公告</w:t>
      </w:r>
      <w:bookmarkEnd w:id="0"/>
      <w:bookmarkEnd w:id="1"/>
      <w:bookmarkEnd w:id="2"/>
    </w:p>
    <w:p>
      <w:pPr>
        <w:pStyle w:val="20"/>
        <w:pBdr>
          <w:top w:val="single" w:color="auto" w:sz="4" w:space="0"/>
          <w:left w:val="single" w:color="auto" w:sz="4" w:space="0"/>
          <w:bottom w:val="single" w:color="auto" w:sz="4" w:space="0"/>
          <w:right w:val="single" w:color="auto" w:sz="4" w:space="0"/>
        </w:pBdr>
        <w:kinsoku/>
        <w:wordWrap/>
        <w:bidi w:val="0"/>
        <w:spacing w:before="156" w:beforeLines="50" w:line="360" w:lineRule="auto"/>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项目概况：</w:t>
      </w:r>
      <w:r>
        <w:rPr>
          <w:rFonts w:hint="eastAsia" w:asciiTheme="minorEastAsia" w:hAnsiTheme="minorEastAsia" w:eastAsiaTheme="minorEastAsia" w:cstheme="minorEastAsia"/>
          <w:color w:val="333333"/>
          <w:sz w:val="24"/>
          <w:szCs w:val="22"/>
          <w:u w:val="single"/>
          <w:lang w:eastAsia="zh-CN"/>
        </w:rPr>
        <w:t>常州市明德实验中学英语跨学科多元读写课程基地项目</w:t>
      </w:r>
      <w:r>
        <w:rPr>
          <w:rFonts w:hint="eastAsia" w:asciiTheme="minorEastAsia" w:hAnsiTheme="minorEastAsia" w:eastAsiaTheme="minorEastAsia" w:cstheme="minorEastAsia"/>
          <w:sz w:val="24"/>
          <w:szCs w:val="24"/>
          <w:u w:val="single"/>
          <w:lang w:val="en-US" w:eastAsia="zh-CN"/>
        </w:rPr>
        <w:t>的</w:t>
      </w:r>
      <w:r>
        <w:rPr>
          <w:rFonts w:hint="eastAsia" w:asciiTheme="minorEastAsia" w:hAnsiTheme="minorEastAsia" w:eastAsiaTheme="minorEastAsia" w:cstheme="minorEastAsia"/>
          <w:sz w:val="24"/>
          <w:szCs w:val="24"/>
        </w:rPr>
        <w:t>潜在供应商应在</w:t>
      </w:r>
      <w:r>
        <w:rPr>
          <w:rFonts w:hint="eastAsia" w:asciiTheme="minorEastAsia" w:hAnsiTheme="minorEastAsia" w:eastAsiaTheme="minorEastAsia" w:cstheme="minorEastAsia"/>
          <w:sz w:val="24"/>
          <w:szCs w:val="24"/>
          <w:lang w:val="en-US" w:eastAsia="zh-CN"/>
        </w:rPr>
        <w:t>常州市天宁区弘智路7号B座3楼</w:t>
      </w:r>
      <w:r>
        <w:rPr>
          <w:rFonts w:hint="eastAsia" w:asciiTheme="minorEastAsia" w:hAnsiTheme="minorEastAsia" w:eastAsiaTheme="minorEastAsia" w:cstheme="minorEastAsia"/>
          <w:sz w:val="24"/>
          <w:szCs w:val="24"/>
        </w:rPr>
        <w:t>获取釆购文件, 并</w:t>
      </w:r>
      <w:r>
        <w:rPr>
          <w:rFonts w:hint="eastAsia" w:asciiTheme="minorEastAsia" w:hAnsiTheme="minorEastAsia" w:eastAsiaTheme="minorEastAsia" w:cstheme="minorEastAsia"/>
          <w:color w:val="auto"/>
          <w:sz w:val="24"/>
          <w:szCs w:val="24"/>
        </w:rPr>
        <w:t>于</w:t>
      </w:r>
      <w:r>
        <w:rPr>
          <w:rFonts w:hint="eastAsia" w:ascii="宋体" w:hAnsi="宋体" w:cs="宋体"/>
          <w:b/>
          <w:bCs/>
          <w:color w:val="auto"/>
          <w:spacing w:val="2"/>
          <w:sz w:val="24"/>
          <w:highlight w:val="none"/>
          <w:lang w:val="en-US" w:eastAsia="zh-CN"/>
        </w:rPr>
        <w:t>2022</w:t>
      </w:r>
      <w:r>
        <w:rPr>
          <w:rFonts w:hint="eastAsia" w:ascii="宋体" w:hAnsi="宋体" w:cs="宋体"/>
          <w:b/>
          <w:bCs/>
          <w:color w:val="auto"/>
          <w:spacing w:val="2"/>
          <w:sz w:val="24"/>
          <w:highlight w:val="none"/>
          <w:lang w:val="zh-CN"/>
        </w:rPr>
        <w:t>年</w:t>
      </w:r>
      <w:r>
        <w:rPr>
          <w:rFonts w:hint="eastAsia" w:cs="宋体"/>
          <w:b/>
          <w:bCs/>
          <w:color w:val="auto"/>
          <w:spacing w:val="2"/>
          <w:sz w:val="24"/>
          <w:highlight w:val="none"/>
          <w:lang w:val="en-US" w:eastAsia="zh-CN"/>
        </w:rPr>
        <w:t>12</w:t>
      </w:r>
      <w:r>
        <w:rPr>
          <w:rFonts w:hint="eastAsia" w:ascii="宋体" w:hAnsi="宋体" w:cs="宋体"/>
          <w:b/>
          <w:bCs/>
          <w:color w:val="auto"/>
          <w:spacing w:val="2"/>
          <w:sz w:val="24"/>
          <w:highlight w:val="none"/>
          <w:lang w:val="zh-CN"/>
        </w:rPr>
        <w:t>月</w:t>
      </w:r>
      <w:r>
        <w:rPr>
          <w:rFonts w:hint="eastAsia" w:cs="宋体"/>
          <w:b/>
          <w:bCs/>
          <w:color w:val="auto"/>
          <w:spacing w:val="2"/>
          <w:sz w:val="24"/>
          <w:highlight w:val="none"/>
          <w:lang w:val="en-US" w:eastAsia="zh-CN"/>
        </w:rPr>
        <w:t>2</w:t>
      </w:r>
      <w:r>
        <w:rPr>
          <w:rFonts w:hint="eastAsia" w:ascii="宋体" w:hAnsi="宋体" w:cs="宋体"/>
          <w:b/>
          <w:bCs/>
          <w:color w:val="auto"/>
          <w:spacing w:val="2"/>
          <w:sz w:val="24"/>
          <w:highlight w:val="none"/>
          <w:lang w:val="zh-CN"/>
        </w:rPr>
        <w:t>日</w:t>
      </w:r>
      <w:r>
        <w:rPr>
          <w:rFonts w:hint="eastAsia" w:ascii="宋体" w:hAnsi="宋体" w:cs="宋体"/>
          <w:b/>
          <w:bCs/>
          <w:color w:val="auto"/>
          <w:spacing w:val="2"/>
          <w:sz w:val="24"/>
          <w:lang w:val="en-US" w:eastAsia="zh-CN"/>
        </w:rPr>
        <w:t>14</w:t>
      </w:r>
      <w:r>
        <w:rPr>
          <w:rFonts w:hint="eastAsia" w:ascii="宋体" w:hAnsi="宋体" w:cs="宋体"/>
          <w:b/>
          <w:bCs/>
          <w:color w:val="auto"/>
          <w:spacing w:val="2"/>
          <w:sz w:val="24"/>
          <w:lang w:val="zh-CN"/>
        </w:rPr>
        <w:t>点00分</w:t>
      </w:r>
      <w:r>
        <w:rPr>
          <w:rFonts w:hint="eastAsia" w:asciiTheme="minorEastAsia" w:hAnsiTheme="minorEastAsia" w:eastAsiaTheme="minorEastAsia" w:cstheme="minorEastAsia"/>
          <w:color w:val="auto"/>
          <w:sz w:val="24"/>
          <w:szCs w:val="24"/>
        </w:rPr>
        <w:t>（北</w:t>
      </w:r>
      <w:r>
        <w:rPr>
          <w:rFonts w:hint="eastAsia" w:asciiTheme="minorEastAsia" w:hAnsiTheme="minorEastAsia" w:eastAsiaTheme="minorEastAsia" w:cstheme="minorEastAsia"/>
          <w:sz w:val="24"/>
          <w:szCs w:val="24"/>
        </w:rPr>
        <w:t>京时间）前提交响应文件。</w:t>
      </w:r>
    </w:p>
    <w:p>
      <w:pPr>
        <w:pStyle w:val="20"/>
        <w:numPr>
          <w:ilvl w:val="0"/>
          <w:numId w:val="0"/>
        </w:numPr>
        <w:kinsoku/>
        <w:wordWrap/>
        <w:bidi w:val="0"/>
        <w:spacing w:before="156" w:beforeLines="50" w:line="360" w:lineRule="auto"/>
        <w:jc w:val="left"/>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项目基本情况</w:t>
      </w:r>
      <w:r>
        <w:rPr>
          <w:rFonts w:hint="eastAsia" w:asciiTheme="minorEastAsia" w:hAnsiTheme="minorEastAsia" w:eastAsiaTheme="minorEastAsia" w:cstheme="minorEastAsia"/>
          <w:b/>
          <w:sz w:val="24"/>
          <w:szCs w:val="24"/>
          <w:lang w:eastAsia="zh-CN"/>
        </w:rPr>
        <w:t>：</w:t>
      </w:r>
    </w:p>
    <w:p>
      <w:pPr>
        <w:pStyle w:val="20"/>
        <w:keepNext w:val="0"/>
        <w:keepLines w:val="0"/>
        <w:pageBreakBefore w:val="0"/>
        <w:widowControl w:val="0"/>
        <w:numPr>
          <w:ilvl w:val="0"/>
          <w:numId w:val="0"/>
        </w:numPr>
        <w:kinsoku/>
        <w:wordWrap/>
        <w:overflowPunct/>
        <w:topLinePunct w:val="0"/>
        <w:autoSpaceDE/>
        <w:autoSpaceDN/>
        <w:bidi w:val="0"/>
        <w:adjustRightInd/>
        <w:snapToGrid/>
        <w:spacing w:before="156" w:beforeLines="50" w:line="360" w:lineRule="auto"/>
        <w:ind w:firstLine="480" w:firstLineChars="200"/>
        <w:jc w:val="left"/>
        <w:textAlignment w:val="auto"/>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rPr>
        <w:t>项目编号：</w:t>
      </w:r>
      <w:r>
        <w:rPr>
          <w:rFonts w:hint="eastAsia" w:asciiTheme="minorEastAsia" w:hAnsiTheme="minorEastAsia" w:eastAsiaTheme="minorEastAsia" w:cstheme="minorEastAsia"/>
          <w:b w:val="0"/>
          <w:bCs w:val="0"/>
          <w:sz w:val="24"/>
          <w:lang w:eastAsia="zh-CN"/>
        </w:rPr>
        <w:t>CYJZ-2022（001）号</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eastAsiaTheme="minorEastAsia" w:cstheme="minorEastAsia"/>
          <w:b w:val="0"/>
          <w:bCs w:val="0"/>
          <w:color w:val="333333"/>
          <w:sz w:val="24"/>
          <w:szCs w:val="22"/>
          <w:lang w:eastAsia="zh-CN"/>
        </w:rPr>
        <w:t>常州市明德实验中学英语跨学科多元读写课程基地项目</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釆购方式：竞争性</w:t>
      </w:r>
      <w:r>
        <w:rPr>
          <w:rFonts w:hint="eastAsia" w:asciiTheme="minorEastAsia" w:hAnsiTheme="minorEastAsia" w:eastAsiaTheme="minorEastAsia" w:cstheme="minorEastAsia"/>
          <w:b w:val="0"/>
          <w:bCs w:val="0"/>
          <w:sz w:val="24"/>
          <w:szCs w:val="24"/>
          <w:lang w:eastAsia="zh-CN"/>
        </w:rPr>
        <w:t>谈判</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预算金额：</w:t>
      </w:r>
      <w:r>
        <w:rPr>
          <w:rFonts w:hint="eastAsia" w:ascii="宋体" w:hAnsi="宋体" w:cs="宋体"/>
          <w:spacing w:val="2"/>
          <w:sz w:val="24"/>
          <w:lang w:val="en-US" w:eastAsia="zh-CN"/>
        </w:rPr>
        <w:t>68650</w:t>
      </w:r>
      <w:r>
        <w:rPr>
          <w:rFonts w:hint="eastAsia" w:asciiTheme="minorEastAsia" w:hAnsiTheme="minorEastAsia" w:eastAsiaTheme="minorEastAsia" w:cstheme="minorEastAsia"/>
          <w:b w:val="0"/>
          <w:bCs w:val="0"/>
          <w:sz w:val="24"/>
          <w:szCs w:val="24"/>
          <w:lang w:val="en-US" w:eastAsia="zh-CN"/>
        </w:rPr>
        <w:t>元</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最高限价：</w:t>
      </w:r>
      <w:r>
        <w:rPr>
          <w:rFonts w:hint="eastAsia" w:ascii="宋体" w:hAnsi="宋体" w:cs="宋体"/>
          <w:spacing w:val="2"/>
          <w:sz w:val="24"/>
          <w:lang w:val="en-US" w:eastAsia="zh-CN"/>
        </w:rPr>
        <w:t>68650</w:t>
      </w:r>
      <w:r>
        <w:rPr>
          <w:rFonts w:hint="eastAsia" w:asciiTheme="minorEastAsia" w:hAnsiTheme="minorEastAsia" w:eastAsiaTheme="minorEastAsia" w:cstheme="minorEastAsia"/>
          <w:b w:val="0"/>
          <w:bCs w:val="0"/>
          <w:sz w:val="24"/>
          <w:szCs w:val="24"/>
          <w:lang w:val="en-US" w:eastAsia="zh-CN"/>
        </w:rPr>
        <w:t>元</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479" w:leftChars="228" w:firstLine="0" w:firstLineChars="0"/>
        <w:textAlignment w:val="auto"/>
        <w:rPr>
          <w:rFonts w:hint="eastAsia" w:ascii="宋体" w:hAnsi="宋体" w:eastAsia="宋体" w:cs="宋体"/>
          <w:kern w:val="0"/>
          <w:sz w:val="24"/>
          <w:szCs w:val="24"/>
          <w:highlight w:val="none"/>
          <w:lang w:val="en-US" w:eastAsia="zh-CN" w:bidi="ar"/>
        </w:rPr>
      </w:pPr>
      <w:r>
        <w:rPr>
          <w:rFonts w:hint="eastAsia" w:ascii="宋体" w:hAnsi="宋体"/>
          <w:bCs/>
          <w:sz w:val="24"/>
          <w:highlight w:val="none"/>
          <w:lang w:val="en-US" w:eastAsia="zh-CN"/>
        </w:rPr>
        <w:t>项目概况：</w:t>
      </w:r>
      <w:r>
        <w:rPr>
          <w:rFonts w:hint="eastAsia" w:ascii="宋体" w:hAnsi="宋体" w:eastAsia="宋体" w:cs="宋体"/>
          <w:kern w:val="0"/>
          <w:sz w:val="24"/>
          <w:szCs w:val="24"/>
          <w:highlight w:val="none"/>
          <w:lang w:val="en-US" w:eastAsia="zh-CN" w:bidi="ar"/>
        </w:rPr>
        <w:t>本工程为</w:t>
      </w:r>
      <w:r>
        <w:rPr>
          <w:rFonts w:hint="eastAsia" w:asciiTheme="minorEastAsia" w:hAnsiTheme="minorEastAsia" w:eastAsiaTheme="minorEastAsia" w:cstheme="minorEastAsia"/>
          <w:color w:val="333333"/>
          <w:sz w:val="24"/>
          <w:szCs w:val="22"/>
          <w:highlight w:val="none"/>
          <w:lang w:eastAsia="zh-CN"/>
        </w:rPr>
        <w:t>常州市明德实验中学英语跨学科多元读写课程基地项目</w:t>
      </w:r>
      <w:r>
        <w:rPr>
          <w:rFonts w:hint="eastAsia" w:ascii="宋体" w:hAnsi="宋体" w:cs="Times New Roman"/>
          <w:bCs/>
          <w:sz w:val="24"/>
          <w:szCs w:val="24"/>
          <w:highlight w:val="none"/>
          <w:lang w:val="en-US" w:eastAsia="zh-CN"/>
        </w:rPr>
        <w:t>，</w:t>
      </w:r>
      <w:r>
        <w:rPr>
          <w:rFonts w:hint="eastAsia" w:ascii="宋体" w:hAnsi="宋体" w:eastAsia="宋体" w:cs="宋体"/>
          <w:kern w:val="0"/>
          <w:sz w:val="24"/>
          <w:szCs w:val="24"/>
          <w:highlight w:val="none"/>
          <w:lang w:val="en-US" w:eastAsia="zh-CN" w:bidi="ar"/>
        </w:rPr>
        <w:t>包括石膏板吊顶修补、不锈钢扶手、LED灯具、教室消音板、垃圾清运等。具体内容、要求详见采购文件工程量清单。</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479" w:leftChars="228" w:firstLine="0" w:firstLineChars="0"/>
        <w:textAlignment w:val="auto"/>
        <w:rPr>
          <w:rFonts w:hint="default"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工期：</w:t>
      </w:r>
      <w:r>
        <w:rPr>
          <w:rFonts w:hint="eastAsia" w:cs="宋体"/>
          <w:kern w:val="0"/>
          <w:sz w:val="24"/>
          <w:szCs w:val="24"/>
          <w:highlight w:val="none"/>
          <w:lang w:val="en-US" w:eastAsia="zh-CN" w:bidi="ar"/>
        </w:rPr>
        <w:t>30</w:t>
      </w:r>
      <w:r>
        <w:rPr>
          <w:rFonts w:hint="eastAsia" w:ascii="宋体" w:hAnsi="宋体" w:eastAsia="宋体" w:cs="宋体"/>
          <w:kern w:val="0"/>
          <w:sz w:val="24"/>
          <w:szCs w:val="24"/>
          <w:highlight w:val="none"/>
          <w:lang w:val="en-US" w:eastAsia="zh-CN" w:bidi="ar"/>
        </w:rPr>
        <w:t>日历天，具体开工时间以甲方开工令为准</w:t>
      </w:r>
      <w:r>
        <w:rPr>
          <w:rFonts w:hint="eastAsia" w:cs="宋体"/>
          <w:kern w:val="0"/>
          <w:sz w:val="24"/>
          <w:szCs w:val="24"/>
          <w:highlight w:val="none"/>
          <w:lang w:val="en-US" w:eastAsia="zh-CN" w:bidi="ar"/>
        </w:rPr>
        <w:t>。</w:t>
      </w:r>
    </w:p>
    <w:p>
      <w:pPr>
        <w:pStyle w:val="20"/>
        <w:keepNext w:val="0"/>
        <w:keepLines w:val="0"/>
        <w:pageBreakBefore w:val="0"/>
        <w:widowControl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asciiTheme="minorEastAsia" w:hAnsiTheme="minorEastAsia" w:eastAsiaTheme="minorEastAsia" w:cstheme="minorEastAsia"/>
          <w:b/>
          <w:bCs/>
          <w:sz w:val="24"/>
        </w:rPr>
      </w:pPr>
      <w:r>
        <w:rPr>
          <w:rFonts w:hint="eastAsia" w:ascii="宋体" w:hAnsi="宋体"/>
          <w:sz w:val="24"/>
          <w:szCs w:val="24"/>
        </w:rPr>
        <w:t>本项目不接受联合体投标。</w:t>
      </w:r>
    </w:p>
    <w:p>
      <w:pPr>
        <w:pStyle w:val="20"/>
        <w:keepNext w:val="0"/>
        <w:keepLines w:val="0"/>
        <w:pageBreakBefore w:val="0"/>
        <w:kinsoku/>
        <w:wordWrap/>
        <w:overflowPunct/>
        <w:topLinePunct w:val="0"/>
        <w:autoSpaceDE/>
        <w:autoSpaceDN/>
        <w:bidi w:val="0"/>
        <w:adjustRightInd/>
        <w:snapToGrid/>
        <w:spacing w:before="156" w:beforeLines="50" w:line="360" w:lineRule="auto"/>
        <w:ind w:left="0" w:leftChars="0" w:firstLine="0" w:firstLineChars="0"/>
        <w:jc w:val="left"/>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申请人的资格要求：</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480" w:firstLineChars="200"/>
        <w:jc w:val="left"/>
        <w:textAlignment w:val="auto"/>
        <w:rPr>
          <w:rFonts w:asciiTheme="minorEastAsia" w:hAnsiTheme="minorEastAsia" w:eastAsiaTheme="minorEastAsia" w:cstheme="minorEastAsia"/>
          <w:kern w:val="0"/>
          <w:sz w:val="28"/>
          <w:szCs w:val="28"/>
          <w:lang w:bidi="ar"/>
        </w:rPr>
      </w:pPr>
      <w:r>
        <w:rPr>
          <w:rFonts w:hint="eastAsia" w:asciiTheme="minorEastAsia" w:hAnsiTheme="minorEastAsia" w:eastAsiaTheme="minorEastAsia" w:cstheme="minorEastAsia"/>
          <w:kern w:val="0"/>
          <w:sz w:val="24"/>
          <w:lang w:bidi="ar"/>
        </w:rPr>
        <w:t>1</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满足《中华人民共和国政府采购法》第二十二条规定</w:t>
      </w:r>
      <w:r>
        <w:rPr>
          <w:rFonts w:hint="eastAsia" w:asciiTheme="minorEastAsia" w:hAnsiTheme="minorEastAsia" w:eastAsiaTheme="minorEastAsia" w:cstheme="minorEastAsia"/>
          <w:kern w:val="0"/>
          <w:sz w:val="28"/>
          <w:szCs w:val="28"/>
          <w:lang w:bidi="ar"/>
        </w:rPr>
        <w:t>：</w:t>
      </w:r>
    </w:p>
    <w:p>
      <w:pPr>
        <w:keepNext w:val="0"/>
        <w:keepLines w:val="0"/>
        <w:pageBreakBefore w:val="0"/>
        <w:shd w:val="clear" w:color="auto" w:fill="FFFFFF"/>
        <w:kinsoku/>
        <w:wordWrap/>
        <w:overflowPunct/>
        <w:topLinePunct w:val="0"/>
        <w:autoSpaceDE/>
        <w:autoSpaceDN/>
        <w:bidi w:val="0"/>
        <w:adjustRightInd/>
        <w:snapToGrid/>
        <w:spacing w:after="150" w:line="360" w:lineRule="auto"/>
        <w:ind w:firstLine="480"/>
        <w:textAlignment w:val="auto"/>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1.1 </w:t>
      </w:r>
      <w:r>
        <w:rPr>
          <w:rFonts w:hint="eastAsia" w:ascii="宋体" w:hAnsi="宋体" w:cs="Arial"/>
          <w:color w:val="000000" w:themeColor="text1"/>
          <w:kern w:val="0"/>
          <w:sz w:val="24"/>
          <w14:textFill>
            <w14:solidFill>
              <w14:schemeClr w14:val="tx1"/>
            </w14:solidFill>
          </w14:textFill>
        </w:rPr>
        <w:t>具有独立承担民事责任的能力。</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480"/>
        <w:jc w:val="left"/>
        <w:textAlignment w:val="auto"/>
        <w:rPr>
          <w:rFonts w:ascii="Arial" w:hAnsi="Arial"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1.2</w:t>
      </w:r>
      <w:r>
        <w:rPr>
          <w:rFonts w:hint="eastAsia" w:ascii="宋体" w:hAnsi="宋体" w:cs="Arial"/>
          <w:color w:val="000000" w:themeColor="text1"/>
          <w:kern w:val="0"/>
          <w:sz w:val="24"/>
          <w14:textFill>
            <w14:solidFill>
              <w14:schemeClr w14:val="tx1"/>
            </w14:solidFill>
          </w14:textFill>
        </w:rPr>
        <w:t>具有良好的商业信誉。</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480"/>
        <w:jc w:val="left"/>
        <w:textAlignment w:val="auto"/>
        <w:rPr>
          <w:rFonts w:hint="eastAsia" w:ascii="宋体" w:hAnsi="宋体" w:cs="Arial"/>
          <w:color w:val="000000" w:themeColor="text1"/>
          <w:kern w:val="0"/>
          <w:sz w:val="24"/>
          <w14:textFill>
            <w14:solidFill>
              <w14:schemeClr w14:val="tx1"/>
            </w14:solidFill>
          </w14:textFill>
        </w:rPr>
      </w:pPr>
      <w:r>
        <w:rPr>
          <w:rFonts w:ascii="Calibri" w:hAnsi="Calibri" w:cs="Calibri"/>
          <w:color w:val="000000" w:themeColor="text1"/>
          <w:kern w:val="0"/>
          <w:sz w:val="24"/>
          <w14:textFill>
            <w14:solidFill>
              <w14:schemeClr w14:val="tx1"/>
            </w14:solidFill>
          </w14:textFill>
        </w:rPr>
        <w:t>1.4 </w:t>
      </w:r>
      <w:r>
        <w:rPr>
          <w:rFonts w:hint="eastAsia" w:ascii="宋体" w:hAnsi="宋体" w:cs="Arial"/>
          <w:color w:val="000000" w:themeColor="text1"/>
          <w:kern w:val="0"/>
          <w:sz w:val="24"/>
          <w14:textFill>
            <w14:solidFill>
              <w14:schemeClr w14:val="tx1"/>
            </w14:solidFill>
          </w14:textFill>
        </w:rPr>
        <w:t>参加本次招投标活动前三年内，在经营活动中没有重大违法记录。</w:t>
      </w:r>
    </w:p>
    <w:p>
      <w:pPr>
        <w:keepNext w:val="0"/>
        <w:keepLines w:val="0"/>
        <w:pageBreakBefore w:val="0"/>
        <w:widowControl/>
        <w:shd w:val="clear" w:color="auto" w:fill="FFFFFF"/>
        <w:kinsoku/>
        <w:wordWrap/>
        <w:overflowPunct/>
        <w:topLinePunct w:val="0"/>
        <w:autoSpaceDE/>
        <w:autoSpaceDN/>
        <w:bidi w:val="0"/>
        <w:adjustRightInd/>
        <w:snapToGrid/>
        <w:spacing w:after="150" w:line="360" w:lineRule="auto"/>
        <w:ind w:firstLine="480" w:firstLineChars="200"/>
        <w:jc w:val="left"/>
        <w:textAlignment w:val="auto"/>
        <w:rPr>
          <w:rFonts w:asciiTheme="minorEastAsia" w:hAnsiTheme="minorEastAsia" w:eastAsiaTheme="minorEastAsia" w:cstheme="minorEastAsia"/>
          <w:kern w:val="0"/>
          <w:sz w:val="24"/>
          <w:u w:val="single"/>
          <w:lang w:bidi="ar"/>
        </w:rPr>
      </w:pPr>
      <w:r>
        <w:rPr>
          <w:rFonts w:hint="eastAsia" w:ascii="宋体" w:hAnsi="宋体" w:cs="Arial" w:eastAsiaTheme="minorEastAsia"/>
          <w:color w:val="000000" w:themeColor="text1"/>
          <w:kern w:val="0"/>
          <w:sz w:val="24"/>
          <w:lang w:val="en-US" w:eastAsia="zh-CN"/>
          <w14:textFill>
            <w14:solidFill>
              <w14:schemeClr w14:val="tx1"/>
            </w14:solidFill>
          </w14:textFill>
        </w:rPr>
        <w:t>2、</w:t>
      </w:r>
      <w:r>
        <w:rPr>
          <w:rFonts w:hint="eastAsia" w:asciiTheme="minorEastAsia" w:hAnsiTheme="minorEastAsia" w:eastAsiaTheme="minorEastAsia" w:cstheme="minorEastAsia"/>
          <w:kern w:val="0"/>
          <w:sz w:val="24"/>
          <w:lang w:bidi="ar"/>
        </w:rPr>
        <w:t>落实政府采购政策需满足的资格要求：</w:t>
      </w:r>
      <w:r>
        <w:rPr>
          <w:rFonts w:hint="eastAsia" w:asciiTheme="minorEastAsia" w:hAnsiTheme="minorEastAsia" w:eastAsiaTheme="minorEastAsia" w:cstheme="minorEastAsia"/>
          <w:kern w:val="0"/>
          <w:sz w:val="24"/>
          <w:u w:val="single"/>
          <w:lang w:bidi="ar"/>
        </w:rPr>
        <w:t>无</w:t>
      </w:r>
      <w:r>
        <w:rPr>
          <w:rFonts w:asciiTheme="minorEastAsia" w:hAnsiTheme="minorEastAsia" w:eastAsiaTheme="minorEastAsia" w:cstheme="minorEastAsia"/>
          <w:kern w:val="0"/>
          <w:sz w:val="24"/>
          <w:u w:val="single"/>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before="156" w:beforeLines="50" w:line="360" w:lineRule="auto"/>
        <w:ind w:firstLine="480" w:firstLineChars="200"/>
        <w:jc w:val="left"/>
        <w:textAlignment w:val="auto"/>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3</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未被“信用中国”网站（WWW.creditchina.gov.cn）或“中国政府采购网”网站（www.ccgp.gov.cn）列入失信被执行人、重大税收违法案件当事人名单、政府采购严重失信行为记录名单；</w:t>
      </w:r>
    </w:p>
    <w:p>
      <w:pPr>
        <w:keepNext w:val="0"/>
        <w:keepLines w:val="0"/>
        <w:pageBreakBefore w:val="0"/>
        <w:widowControl/>
        <w:kinsoku/>
        <w:wordWrap/>
        <w:overflowPunct/>
        <w:topLinePunct w:val="0"/>
        <w:autoSpaceDE/>
        <w:autoSpaceDN/>
        <w:bidi w:val="0"/>
        <w:adjustRightInd/>
        <w:snapToGrid/>
        <w:spacing w:before="156" w:beforeLines="50" w:line="360" w:lineRule="auto"/>
        <w:ind w:firstLine="480" w:firstLineChars="200"/>
        <w:jc w:val="left"/>
        <w:textAlignment w:val="auto"/>
        <w:rPr>
          <w:rFonts w:asciiTheme="minorEastAsia" w:hAnsiTheme="minorEastAsia" w:eastAsiaTheme="minorEastAsia" w:cstheme="minorEastAsia"/>
          <w:kern w:val="0"/>
          <w:sz w:val="24"/>
          <w:lang w:bidi="ar"/>
        </w:rPr>
      </w:pPr>
      <w:r>
        <w:rPr>
          <w:rFonts w:hint="eastAsia" w:asciiTheme="minorEastAsia" w:hAnsiTheme="minorEastAsia" w:eastAsiaTheme="minorEastAsia" w:cstheme="minorEastAsia"/>
          <w:kern w:val="0"/>
          <w:sz w:val="24"/>
          <w:lang w:bidi="ar"/>
        </w:rPr>
        <w:t>4</w:t>
      </w:r>
      <w:r>
        <w:rPr>
          <w:rFonts w:hint="eastAsia" w:asciiTheme="minorEastAsia" w:hAnsiTheme="minorEastAsia" w:eastAsiaTheme="minorEastAsia" w:cstheme="minorEastAsia"/>
          <w:kern w:val="0"/>
          <w:sz w:val="24"/>
          <w:lang w:eastAsia="zh-CN" w:bidi="ar"/>
        </w:rPr>
        <w:t>、</w:t>
      </w:r>
      <w:r>
        <w:rPr>
          <w:rFonts w:hint="eastAsia" w:asciiTheme="minorEastAsia" w:hAnsiTheme="minorEastAsia" w:eastAsiaTheme="minorEastAsia" w:cstheme="minorEastAsia"/>
          <w:kern w:val="0"/>
          <w:sz w:val="24"/>
          <w:lang w:bidi="ar"/>
        </w:rPr>
        <w:t>单位负责人为同一人或者存在直接控股、管理关系的不同供应商（包含法定代表人为同一个人的两个及两个以上法人，母公司、全资子公司及其控股公司），不得参加同一合同项下的政府采购活动；</w:t>
      </w:r>
    </w:p>
    <w:p>
      <w:pPr>
        <w:pStyle w:val="20"/>
        <w:tabs>
          <w:tab w:val="left" w:pos="749"/>
        </w:tabs>
        <w:kinsoku/>
        <w:wordWrap/>
        <w:bidi w:val="0"/>
        <w:spacing w:before="156" w:beforeLines="50" w:line="360" w:lineRule="auto"/>
        <w:ind w:left="0" w:leftChars="0" w:firstLine="0" w:firstLineChars="0"/>
        <w:jc w:val="left"/>
        <w:rPr>
          <w:rFonts w:asciiTheme="minorEastAsia" w:hAnsiTheme="minorEastAsia" w:eastAsiaTheme="minorEastAsia" w:cstheme="minorEastAsia"/>
          <w:sz w:val="24"/>
          <w:szCs w:val="24"/>
          <w:lang w:eastAsia="zh-CN"/>
        </w:rPr>
      </w:pPr>
      <w:bookmarkStart w:id="7" w:name="bookmark55"/>
      <w:r>
        <w:rPr>
          <w:rFonts w:hint="eastAsia" w:asciiTheme="minorEastAsia" w:hAnsiTheme="minorEastAsia" w:eastAsiaTheme="minorEastAsia" w:cstheme="minorEastAsia"/>
          <w:b/>
          <w:bCs/>
          <w:sz w:val="24"/>
          <w:szCs w:val="24"/>
        </w:rPr>
        <w:t>三</w:t>
      </w:r>
      <w:bookmarkEnd w:id="7"/>
      <w:r>
        <w:rPr>
          <w:rFonts w:hint="eastAsia" w:asciiTheme="minorEastAsia" w:hAnsiTheme="minorEastAsia" w:eastAsiaTheme="minorEastAsia" w:cstheme="minorEastAsia"/>
          <w:b/>
          <w:bCs/>
          <w:sz w:val="24"/>
          <w:szCs w:val="24"/>
        </w:rPr>
        <w:t>、获取采购文件</w:t>
      </w:r>
      <w:r>
        <w:rPr>
          <w:rFonts w:hint="eastAsia" w:asciiTheme="minorEastAsia" w:hAnsiTheme="minorEastAsia" w:eastAsiaTheme="minorEastAsia" w:cstheme="minorEastAsia"/>
          <w:b/>
          <w:bCs/>
          <w:sz w:val="24"/>
          <w:szCs w:val="24"/>
          <w:lang w:eastAsia="zh-CN"/>
        </w:rPr>
        <w:t>：</w:t>
      </w:r>
    </w:p>
    <w:p>
      <w:pPr>
        <w:pStyle w:val="20"/>
        <w:keepNext w:val="0"/>
        <w:keepLines w:val="0"/>
        <w:pageBreakBefore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1、时间：2022年11月23日至2022年11月</w:t>
      </w:r>
      <w:r>
        <w:rPr>
          <w:rFonts w:hint="eastAsia" w:cs="宋体"/>
          <w:kern w:val="0"/>
          <w:sz w:val="24"/>
          <w:szCs w:val="24"/>
          <w:lang w:val="en-US" w:eastAsia="zh-CN" w:bidi="ar"/>
        </w:rPr>
        <w:t>29</w:t>
      </w:r>
      <w:r>
        <w:rPr>
          <w:rFonts w:hint="eastAsia" w:ascii="宋体" w:hAnsi="宋体" w:eastAsia="宋体" w:cs="宋体"/>
          <w:kern w:val="0"/>
          <w:sz w:val="24"/>
          <w:szCs w:val="24"/>
          <w:lang w:val="en-US" w:eastAsia="zh-CN" w:bidi="ar"/>
        </w:rPr>
        <w:t>日,工作日每天上午 9:00  至下午 17:00  （北京时间，法定节假日除外）</w:t>
      </w:r>
    </w:p>
    <w:p>
      <w:pPr>
        <w:pStyle w:val="20"/>
        <w:keepNext w:val="0"/>
        <w:keepLines w:val="0"/>
        <w:pageBreakBefore w:val="0"/>
        <w:kinsoku/>
        <w:wordWrap/>
        <w:overflowPunct/>
        <w:topLinePunct w:val="0"/>
        <w:autoSpaceDE/>
        <w:autoSpaceDN/>
        <w:bidi w:val="0"/>
        <w:adjustRightInd/>
        <w:snapToGrid/>
        <w:spacing w:before="156" w:beforeLines="50" w:line="360" w:lineRule="auto"/>
        <w:ind w:left="0" w:leftChars="0"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2、地点：常州市天宁区弘智路7号B座3楼</w:t>
      </w:r>
    </w:p>
    <w:p>
      <w:pPr>
        <w:pStyle w:val="12"/>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hint="eastAsia" w:ascii="宋体" w:hAnsi="宋体" w:eastAsia="宋体" w:cs="宋体"/>
          <w:kern w:val="0"/>
          <w:sz w:val="24"/>
          <w:lang w:bidi="ar"/>
        </w:rPr>
      </w:pPr>
      <w:r>
        <w:rPr>
          <w:rFonts w:hint="eastAsia" w:ascii="宋体" w:hAnsi="宋体" w:eastAsia="宋体" w:cs="宋体"/>
          <w:kern w:val="0"/>
          <w:sz w:val="24"/>
          <w:szCs w:val="24"/>
          <w:lang w:val="en-US" w:eastAsia="zh-CN" w:bidi="ar"/>
        </w:rPr>
        <w:t>3、获取方式：本项目实行现场报名，符合投标单位资格条件且有意参加投标的单位请将填写完整并签</w:t>
      </w:r>
      <w:r>
        <w:rPr>
          <w:rFonts w:hint="eastAsia" w:ascii="宋体" w:hAnsi="宋体" w:eastAsia="宋体" w:cs="宋体"/>
          <w:kern w:val="0"/>
          <w:sz w:val="24"/>
          <w:lang w:bidi="ar"/>
        </w:rPr>
        <w:t>字盖章的投标申请资料（详见公告附件1“投标报名申请表”）送至江苏畅誉项目管理有限公司（常州市天宁区弘智路7号B座3楼）；报名成功后，招标文件以邮件形式发送至各投标单位邮箱。咨询电话：18861472868。</w:t>
      </w:r>
    </w:p>
    <w:p>
      <w:pPr>
        <w:pStyle w:val="12"/>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4、报名时须提供以下资料：</w:t>
      </w:r>
    </w:p>
    <w:p>
      <w:pPr>
        <w:pStyle w:val="12"/>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hint="eastAsia" w:ascii="宋体" w:hAnsi="宋体" w:eastAsia="宋体" w:cs="宋体"/>
          <w:kern w:val="0"/>
          <w:sz w:val="24"/>
          <w:lang w:bidi="ar"/>
        </w:rPr>
      </w:pPr>
      <w:r>
        <w:rPr>
          <w:rFonts w:hint="eastAsia" w:ascii="宋体" w:hAnsi="宋体" w:eastAsia="宋体" w:cs="宋体"/>
          <w:kern w:val="0"/>
          <w:sz w:val="24"/>
          <w:lang w:bidi="ar"/>
        </w:rPr>
        <w:t>（1）《竞争性谈判文件领取表》一份，格式见附件；</w:t>
      </w:r>
    </w:p>
    <w:p>
      <w:pPr>
        <w:pStyle w:val="12"/>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hint="eastAsia" w:ascii="宋体" w:hAnsi="宋体" w:eastAsia="宋体" w:cs="宋体"/>
          <w:kern w:val="0"/>
          <w:sz w:val="24"/>
          <w:lang w:bidi="ar"/>
        </w:rPr>
      </w:pPr>
      <w:r>
        <w:rPr>
          <w:rFonts w:hint="eastAsia" w:ascii="宋体" w:hAnsi="宋体" w:eastAsia="宋体" w:cs="宋体"/>
          <w:kern w:val="0"/>
          <w:sz w:val="24"/>
          <w:lang w:bidi="ar"/>
        </w:rPr>
        <w:t>（2） 营业执照副本（复印件加盖供应商单位公章）；代理机构审核无误后发送竞争性谈判文件。</w:t>
      </w:r>
    </w:p>
    <w:p>
      <w:pPr>
        <w:pStyle w:val="12"/>
        <w:keepNext w:val="0"/>
        <w:keepLines w:val="0"/>
        <w:pageBreakBefore w:val="0"/>
        <w:widowControl/>
        <w:kinsoku/>
        <w:wordWrap/>
        <w:overflowPunct/>
        <w:topLinePunct w:val="0"/>
        <w:autoSpaceDE/>
        <w:autoSpaceDN/>
        <w:bidi w:val="0"/>
        <w:adjustRightInd/>
        <w:snapToGrid/>
        <w:spacing w:before="156" w:beforeLines="50" w:beforeAutospacing="0" w:afterAutospacing="0" w:line="360" w:lineRule="auto"/>
        <w:ind w:firstLine="480" w:firstLineChars="200"/>
        <w:textAlignment w:val="auto"/>
        <w:rPr>
          <w:rFonts w:hint="eastAsia" w:ascii="宋体" w:hAnsi="宋体" w:eastAsia="宋体" w:cs="宋体"/>
          <w:kern w:val="0"/>
          <w:sz w:val="24"/>
          <w:lang w:bidi="ar"/>
        </w:rPr>
      </w:pPr>
      <w:r>
        <w:rPr>
          <w:rFonts w:hint="eastAsia" w:ascii="宋体" w:hAnsi="宋体" w:eastAsia="宋体" w:cs="宋体"/>
          <w:kern w:val="0"/>
          <w:sz w:val="24"/>
          <w:lang w:val="en-US" w:eastAsia="zh-CN" w:bidi="ar"/>
        </w:rPr>
        <w:t>5、</w:t>
      </w:r>
      <w:r>
        <w:rPr>
          <w:rFonts w:hint="eastAsia" w:ascii="宋体" w:hAnsi="宋体" w:eastAsia="宋体" w:cs="宋体"/>
          <w:kern w:val="0"/>
          <w:sz w:val="24"/>
          <w:lang w:bidi="ar"/>
        </w:rPr>
        <w:t>售价： 500 元/份。</w:t>
      </w:r>
    </w:p>
    <w:p>
      <w:pPr>
        <w:pStyle w:val="20"/>
        <w:tabs>
          <w:tab w:val="left" w:pos="986"/>
        </w:tabs>
        <w:kinsoku/>
        <w:wordWrap/>
        <w:bidi w:val="0"/>
        <w:spacing w:before="156" w:beforeLines="50" w:line="360" w:lineRule="auto"/>
        <w:ind w:left="0" w:leftChars="0" w:firstLine="0" w:firstLineChars="0"/>
        <w:jc w:val="left"/>
        <w:rPr>
          <w:rFonts w:asciiTheme="minorEastAsia" w:hAnsiTheme="minorEastAsia" w:eastAsiaTheme="minorEastAsia" w:cstheme="minorEastAsia"/>
          <w:b/>
          <w:bCs/>
          <w:sz w:val="24"/>
          <w:szCs w:val="24"/>
        </w:rPr>
      </w:pPr>
      <w:bookmarkStart w:id="8" w:name="bookmark56"/>
      <w:r>
        <w:rPr>
          <w:rFonts w:hint="eastAsia" w:asciiTheme="minorEastAsia" w:hAnsiTheme="minorEastAsia" w:eastAsiaTheme="minorEastAsia" w:cstheme="minorEastAsia"/>
          <w:b/>
          <w:bCs/>
          <w:sz w:val="24"/>
          <w:szCs w:val="24"/>
        </w:rPr>
        <w:t>四</w:t>
      </w:r>
      <w:bookmarkEnd w:id="8"/>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响应文件提交</w:t>
      </w:r>
    </w:p>
    <w:p>
      <w:pPr>
        <w:pStyle w:val="20"/>
        <w:kinsoku/>
        <w:wordWrap/>
        <w:bidi w:val="0"/>
        <w:spacing w:before="156" w:beforeLines="50" w:line="360" w:lineRule="auto"/>
        <w:ind w:left="0" w:leftChars="0" w:firstLine="480" w:firstLineChars="200"/>
        <w:jc w:val="lef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en-US" w:eastAsia="zh-CN"/>
        </w:rPr>
        <w:t>截至</w:t>
      </w:r>
      <w:r>
        <w:rPr>
          <w:rFonts w:hint="eastAsia" w:asciiTheme="minorEastAsia" w:hAnsiTheme="minorEastAsia" w:eastAsiaTheme="minorEastAsia" w:cstheme="minorEastAsia"/>
          <w:color w:val="auto"/>
          <w:sz w:val="24"/>
          <w:szCs w:val="24"/>
        </w:rPr>
        <w:t>时间：</w:t>
      </w:r>
      <w:r>
        <w:rPr>
          <w:rFonts w:hint="eastAsia" w:asciiTheme="minorEastAsia" w:hAnsiTheme="minorEastAsia" w:eastAsiaTheme="minorEastAsia" w:cstheme="minorEastAsia"/>
          <w:color w:val="auto"/>
          <w:sz w:val="24"/>
          <w:szCs w:val="24"/>
          <w:u w:val="single"/>
          <w:lang w:val="en-US" w:eastAsia="zh-CN"/>
        </w:rPr>
        <w:t>2022</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12</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2</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u w:val="single"/>
          <w:lang w:val="en-US" w:eastAsia="zh-CN" w:bidi="zh-CN"/>
        </w:rPr>
        <w:t>14</w:t>
      </w:r>
      <w:r>
        <w:rPr>
          <w:rFonts w:hint="eastAsia" w:asciiTheme="minorEastAsia" w:hAnsiTheme="minorEastAsia" w:eastAsiaTheme="minorEastAsia" w:cstheme="minorEastAsia"/>
          <w:color w:val="auto"/>
          <w:sz w:val="24"/>
          <w:szCs w:val="24"/>
          <w:u w:val="single"/>
        </w:rPr>
        <w:t>点</w:t>
      </w:r>
      <w:r>
        <w:rPr>
          <w:rFonts w:hint="eastAsia" w:asciiTheme="minorEastAsia" w:hAnsiTheme="minorEastAsia" w:eastAsiaTheme="minorEastAsia" w:cstheme="minorEastAsia"/>
          <w:color w:val="auto"/>
          <w:sz w:val="24"/>
          <w:szCs w:val="24"/>
          <w:u w:val="single"/>
          <w:lang w:val="en-US" w:eastAsia="zh-CN"/>
        </w:rPr>
        <w:t>00</w:t>
      </w:r>
      <w:r>
        <w:rPr>
          <w:rFonts w:hint="eastAsia" w:asciiTheme="minorEastAsia" w:hAnsiTheme="minorEastAsia" w:eastAsiaTheme="minorEastAsia" w:cstheme="minorEastAsia"/>
          <w:color w:val="auto"/>
          <w:sz w:val="24"/>
          <w:szCs w:val="24"/>
          <w:u w:val="single"/>
        </w:rPr>
        <w:t>分</w:t>
      </w:r>
      <w:r>
        <w:rPr>
          <w:rFonts w:hint="eastAsia" w:asciiTheme="minorEastAsia" w:hAnsiTheme="minorEastAsia" w:eastAsiaTheme="minorEastAsia" w:cstheme="minorEastAsia"/>
          <w:sz w:val="24"/>
          <w:szCs w:val="24"/>
        </w:rPr>
        <w:t>（北京时间）</w:t>
      </w:r>
    </w:p>
    <w:p>
      <w:pPr>
        <w:pStyle w:val="20"/>
        <w:kinsoku/>
        <w:wordWrap/>
        <w:bidi w:val="0"/>
        <w:spacing w:before="156" w:beforeLines="50" w:line="360" w:lineRule="auto"/>
        <w:ind w:left="0" w:leftChars="0" w:firstLine="480"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lang w:val="en-US" w:eastAsia="zh-CN"/>
        </w:rPr>
        <w:t>江苏畅誉项目管理有限公司开标室</w:t>
      </w:r>
    </w:p>
    <w:p>
      <w:pPr>
        <w:pStyle w:val="20"/>
        <w:kinsoku/>
        <w:wordWrap/>
        <w:bidi w:val="0"/>
        <w:spacing w:before="156" w:beforeLines="50" w:line="360" w:lineRule="auto"/>
        <w:ind w:left="0" w:leftChars="0" w:firstLine="0" w:firstLineChars="0"/>
        <w:jc w:val="left"/>
        <w:rPr>
          <w:rFonts w:eastAsia="PMingLiU" w:asciiTheme="minorEastAsia" w:hAnsiTheme="minorEastAsia" w:cstheme="minorEastAsia"/>
          <w:b/>
          <w:bCs/>
          <w:sz w:val="24"/>
          <w:szCs w:val="24"/>
        </w:rPr>
      </w:pPr>
      <w:r>
        <w:rPr>
          <w:rFonts w:hint="eastAsia" w:asciiTheme="minorEastAsia" w:hAnsiTheme="minorEastAsia" w:eastAsiaTheme="minorEastAsia" w:cstheme="minorEastAsia"/>
          <w:b/>
          <w:bCs/>
          <w:sz w:val="24"/>
          <w:szCs w:val="24"/>
        </w:rPr>
        <w:t>五</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开启</w:t>
      </w:r>
    </w:p>
    <w:p>
      <w:pPr>
        <w:pStyle w:val="20"/>
        <w:kinsoku/>
        <w:wordWrap/>
        <w:bidi w:val="0"/>
        <w:spacing w:before="156" w:beforeLines="50" w:line="360" w:lineRule="auto"/>
        <w:ind w:left="0" w:leftChars="0" w:firstLine="480" w:firstLineChars="200"/>
        <w:jc w:val="left"/>
        <w:rPr>
          <w:rFonts w:eastAsia="PMingLiU" w:asciiTheme="minorEastAsia" w:hAnsiTheme="minorEastAsia" w:cstheme="minorEastAsia"/>
          <w:b/>
          <w:bCs/>
          <w:sz w:val="24"/>
          <w:szCs w:val="24"/>
        </w:rPr>
      </w:pP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color w:val="auto"/>
          <w:sz w:val="24"/>
          <w:szCs w:val="24"/>
        </w:rPr>
        <w:t>间：</w:t>
      </w:r>
      <w:r>
        <w:rPr>
          <w:rFonts w:hint="eastAsia" w:asciiTheme="minorEastAsia" w:hAnsiTheme="minorEastAsia" w:eastAsiaTheme="minorEastAsia" w:cstheme="minorEastAsia"/>
          <w:color w:val="auto"/>
          <w:sz w:val="24"/>
          <w:szCs w:val="24"/>
          <w:u w:val="single"/>
          <w:lang w:val="en-US" w:eastAsia="zh-CN"/>
        </w:rPr>
        <w:t>2022</w:t>
      </w:r>
      <w:r>
        <w:rPr>
          <w:rFonts w:hint="eastAsia" w:asciiTheme="minorEastAsia" w:hAnsiTheme="minorEastAsia" w:eastAsiaTheme="minorEastAsia" w:cstheme="minorEastAsia"/>
          <w:color w:val="auto"/>
          <w:sz w:val="24"/>
          <w:szCs w:val="24"/>
          <w:u w:val="single"/>
        </w:rPr>
        <w:t>年</w:t>
      </w:r>
      <w:r>
        <w:rPr>
          <w:rFonts w:hint="eastAsia" w:asciiTheme="minorEastAsia" w:hAnsiTheme="minorEastAsia" w:eastAsiaTheme="minorEastAsia" w:cstheme="minorEastAsia"/>
          <w:color w:val="auto"/>
          <w:sz w:val="24"/>
          <w:szCs w:val="24"/>
          <w:u w:val="single"/>
          <w:lang w:val="en-US" w:eastAsia="zh-CN"/>
        </w:rPr>
        <w:t>12</w:t>
      </w:r>
      <w:r>
        <w:rPr>
          <w:rFonts w:hint="eastAsia" w:asciiTheme="minorEastAsia" w:hAnsiTheme="minorEastAsia" w:eastAsiaTheme="minorEastAsia" w:cstheme="minorEastAsia"/>
          <w:color w:val="auto"/>
          <w:sz w:val="24"/>
          <w:szCs w:val="24"/>
          <w:u w:val="single"/>
        </w:rPr>
        <w:t>月</w:t>
      </w:r>
      <w:r>
        <w:rPr>
          <w:rFonts w:hint="eastAsia" w:asciiTheme="minorEastAsia" w:hAnsiTheme="minorEastAsia" w:eastAsiaTheme="minorEastAsia" w:cstheme="minorEastAsia"/>
          <w:color w:val="auto"/>
          <w:sz w:val="24"/>
          <w:szCs w:val="24"/>
          <w:u w:val="single"/>
          <w:lang w:val="en-US" w:eastAsia="zh-CN"/>
        </w:rPr>
        <w:t>2</w:t>
      </w:r>
      <w:r>
        <w:rPr>
          <w:rFonts w:hint="eastAsia" w:asciiTheme="minorEastAsia" w:hAnsiTheme="minorEastAsia" w:eastAsiaTheme="minorEastAsia" w:cstheme="minorEastAsia"/>
          <w:color w:val="auto"/>
          <w:sz w:val="24"/>
          <w:szCs w:val="24"/>
          <w:u w:val="single"/>
        </w:rPr>
        <w:t>日</w:t>
      </w:r>
      <w:r>
        <w:rPr>
          <w:rFonts w:hint="eastAsia" w:asciiTheme="minorEastAsia" w:hAnsiTheme="minorEastAsia" w:eastAsiaTheme="minorEastAsia" w:cstheme="minorEastAsia"/>
          <w:color w:val="auto"/>
          <w:sz w:val="24"/>
          <w:szCs w:val="24"/>
          <w:u w:val="single"/>
          <w:lang w:val="en-US" w:eastAsia="zh-CN" w:bidi="zh-CN"/>
        </w:rPr>
        <w:t xml:space="preserve">14 </w:t>
      </w:r>
      <w:r>
        <w:rPr>
          <w:rFonts w:hint="eastAsia" w:asciiTheme="minorEastAsia" w:hAnsiTheme="minorEastAsia" w:eastAsiaTheme="minorEastAsia" w:cstheme="minorEastAsia"/>
          <w:color w:val="auto"/>
          <w:sz w:val="24"/>
          <w:szCs w:val="24"/>
          <w:u w:val="single"/>
        </w:rPr>
        <w:t>点</w:t>
      </w:r>
      <w:r>
        <w:rPr>
          <w:rFonts w:hint="eastAsia" w:asciiTheme="minorEastAsia" w:hAnsiTheme="minorEastAsia" w:eastAsiaTheme="minorEastAsia" w:cstheme="minorEastAsia"/>
          <w:color w:val="auto"/>
          <w:sz w:val="24"/>
          <w:szCs w:val="24"/>
          <w:u w:val="single"/>
          <w:lang w:val="en-US" w:eastAsia="zh-CN"/>
        </w:rPr>
        <w:t xml:space="preserve"> 00 </w:t>
      </w:r>
      <w:r>
        <w:rPr>
          <w:rFonts w:hint="eastAsia" w:asciiTheme="minorEastAsia" w:hAnsiTheme="minorEastAsia" w:eastAsiaTheme="minorEastAsia" w:cstheme="minorEastAsia"/>
          <w:color w:val="auto"/>
          <w:sz w:val="24"/>
          <w:szCs w:val="24"/>
          <w:u w:val="single"/>
        </w:rPr>
        <w:t>分</w:t>
      </w:r>
      <w:r>
        <w:rPr>
          <w:rFonts w:hint="eastAsia" w:asciiTheme="minorEastAsia" w:hAnsiTheme="minorEastAsia" w:eastAsiaTheme="minorEastAsia" w:cstheme="minorEastAsia"/>
          <w:sz w:val="24"/>
          <w:szCs w:val="24"/>
        </w:rPr>
        <w:t>（北京时间）</w:t>
      </w:r>
    </w:p>
    <w:p>
      <w:pPr>
        <w:widowControl/>
        <w:numPr>
          <w:ilvl w:val="0"/>
          <w:numId w:val="0"/>
        </w:numPr>
        <w:spacing w:line="360" w:lineRule="auto"/>
        <w:ind w:firstLine="480" w:firstLineChars="200"/>
        <w:jc w:val="left"/>
        <w:rPr>
          <w:rFonts w:hint="eastAsia" w:ascii="宋体" w:hAnsi="宋体" w:eastAsia="宋体" w:cs="宋体"/>
          <w:kern w:val="0"/>
          <w:sz w:val="24"/>
          <w:lang w:bidi="ar"/>
        </w:rPr>
      </w:pPr>
      <w:r>
        <w:rPr>
          <w:rFonts w:hint="eastAsia" w:ascii="宋体" w:hAnsi="宋体" w:eastAsia="宋体" w:cs="宋体"/>
          <w:kern w:val="0"/>
          <w:sz w:val="24"/>
          <w:lang w:bidi="ar"/>
        </w:rPr>
        <w:t>地点：</w:t>
      </w:r>
      <w:r>
        <w:rPr>
          <w:rFonts w:hint="eastAsia" w:ascii="宋体" w:hAnsi="宋体" w:eastAsia="宋体" w:cs="宋体"/>
          <w:kern w:val="0"/>
          <w:sz w:val="24"/>
          <w:lang w:val="en-US" w:eastAsia="zh-CN" w:bidi="ar"/>
        </w:rPr>
        <w:t>江苏畅誉项目管理有限公司开标室</w:t>
      </w:r>
    </w:p>
    <w:p>
      <w:pPr>
        <w:widowControl/>
        <w:numPr>
          <w:ilvl w:val="0"/>
          <w:numId w:val="0"/>
        </w:numPr>
        <w:spacing w:line="360" w:lineRule="auto"/>
        <w:jc w:val="left"/>
        <w:rPr>
          <w:rFonts w:hint="eastAsia" w:ascii="宋体" w:hAnsi="宋体" w:eastAsia="宋体" w:cs="宋体"/>
          <w:b/>
          <w:bCs/>
          <w:kern w:val="0"/>
          <w:sz w:val="24"/>
          <w:lang w:bidi="ar"/>
        </w:rPr>
      </w:pPr>
      <w:r>
        <w:rPr>
          <w:rFonts w:hint="eastAsia" w:ascii="宋体" w:hAnsi="宋体" w:eastAsia="宋体" w:cs="宋体"/>
          <w:b/>
          <w:bCs/>
          <w:kern w:val="0"/>
          <w:sz w:val="24"/>
          <w:lang w:val="en-US" w:eastAsia="zh-CN" w:bidi="ar"/>
        </w:rPr>
        <w:t>六、</w:t>
      </w:r>
      <w:r>
        <w:rPr>
          <w:rFonts w:hint="eastAsia" w:ascii="宋体" w:hAnsi="宋体" w:eastAsia="宋体" w:cs="宋体"/>
          <w:b/>
          <w:bCs/>
          <w:kern w:val="0"/>
          <w:sz w:val="24"/>
          <w:lang w:bidi="ar"/>
        </w:rPr>
        <w:t>公告期限</w:t>
      </w:r>
    </w:p>
    <w:p>
      <w:pPr>
        <w:widowControl/>
        <w:numPr>
          <w:ilvl w:val="0"/>
          <w:numId w:val="0"/>
        </w:numPr>
        <w:spacing w:line="360" w:lineRule="auto"/>
        <w:ind w:firstLine="480" w:firstLineChars="200"/>
        <w:jc w:val="left"/>
        <w:rPr>
          <w:rFonts w:hint="eastAsia" w:ascii="宋体" w:hAnsi="宋体" w:eastAsia="宋体" w:cs="宋体"/>
          <w:kern w:val="0"/>
          <w:sz w:val="24"/>
          <w:lang w:bidi="ar"/>
        </w:rPr>
      </w:pPr>
      <w:r>
        <w:rPr>
          <w:rFonts w:hint="eastAsia" w:ascii="宋体" w:hAnsi="宋体" w:eastAsia="宋体" w:cs="宋体"/>
          <w:kern w:val="0"/>
          <w:sz w:val="24"/>
          <w:lang w:bidi="ar"/>
        </w:rPr>
        <w:t>自本公告发布之日起</w:t>
      </w:r>
      <w:r>
        <w:rPr>
          <w:rFonts w:hint="eastAsia" w:ascii="宋体" w:hAnsi="宋体" w:eastAsia="宋体" w:cs="宋体"/>
          <w:kern w:val="0"/>
          <w:sz w:val="24"/>
          <w:lang w:val="en-US" w:eastAsia="zh-CN" w:bidi="ar"/>
        </w:rPr>
        <w:t xml:space="preserve"> 5</w:t>
      </w:r>
      <w:r>
        <w:rPr>
          <w:rFonts w:hint="eastAsia" w:ascii="宋体" w:hAnsi="宋体" w:eastAsia="宋体" w:cs="宋体"/>
          <w:kern w:val="0"/>
          <w:sz w:val="24"/>
          <w:lang w:bidi="ar"/>
        </w:rPr>
        <w:t>个工作日。</w:t>
      </w:r>
    </w:p>
    <w:p>
      <w:pPr>
        <w:widowControl/>
        <w:numPr>
          <w:ilvl w:val="0"/>
          <w:numId w:val="0"/>
        </w:numPr>
        <w:spacing w:line="360" w:lineRule="auto"/>
        <w:jc w:val="left"/>
        <w:rPr>
          <w:rFonts w:hint="eastAsia" w:ascii="宋体" w:hAnsi="宋体" w:eastAsia="宋体" w:cs="宋体"/>
          <w:b/>
          <w:bCs/>
          <w:kern w:val="0"/>
          <w:sz w:val="24"/>
          <w:lang w:bidi="ar"/>
        </w:rPr>
      </w:pPr>
      <w:r>
        <w:rPr>
          <w:rFonts w:hint="eastAsia" w:ascii="宋体" w:hAnsi="宋体" w:eastAsia="宋体" w:cs="宋体"/>
          <w:b/>
          <w:bCs/>
          <w:kern w:val="0"/>
          <w:sz w:val="24"/>
          <w:lang w:val="en-US" w:eastAsia="zh-CN" w:bidi="ar"/>
        </w:rPr>
        <w:t>七、</w:t>
      </w:r>
      <w:r>
        <w:rPr>
          <w:rFonts w:hint="eastAsia" w:ascii="宋体" w:hAnsi="宋体" w:eastAsia="宋体" w:cs="宋体"/>
          <w:b/>
          <w:bCs/>
          <w:kern w:val="0"/>
          <w:sz w:val="24"/>
          <w:lang w:bidi="ar"/>
        </w:rPr>
        <w:t>其他补充事宜 ：</w:t>
      </w:r>
    </w:p>
    <w:p>
      <w:pPr>
        <w:widowControl/>
        <w:numPr>
          <w:ilvl w:val="0"/>
          <w:numId w:val="0"/>
        </w:numPr>
        <w:spacing w:line="360" w:lineRule="auto"/>
        <w:ind w:firstLine="480" w:firstLineChars="200"/>
        <w:jc w:val="left"/>
        <w:rPr>
          <w:rFonts w:hint="eastAsia" w:ascii="宋体" w:hAnsi="宋体" w:eastAsia="宋体" w:cs="宋体"/>
          <w:kern w:val="0"/>
          <w:sz w:val="24"/>
          <w:lang w:eastAsia="zh-CN" w:bidi="ar"/>
        </w:rPr>
      </w:pPr>
      <w:r>
        <w:rPr>
          <w:rFonts w:hint="eastAsia" w:ascii="宋体" w:hAnsi="宋体" w:eastAsia="宋体" w:cs="宋体"/>
          <w:kern w:val="0"/>
          <w:sz w:val="24"/>
          <w:lang w:bidi="ar"/>
        </w:rPr>
        <w:t>疫情防控措施</w:t>
      </w:r>
      <w:r>
        <w:rPr>
          <w:rFonts w:hint="eastAsia" w:ascii="宋体" w:hAnsi="宋体" w:eastAsia="宋体" w:cs="宋体"/>
          <w:kern w:val="0"/>
          <w:sz w:val="24"/>
          <w:lang w:eastAsia="zh-CN" w:bidi="ar"/>
        </w:rPr>
        <w:t>：</w:t>
      </w:r>
    </w:p>
    <w:p>
      <w:pPr>
        <w:widowControl/>
        <w:numPr>
          <w:ilvl w:val="0"/>
          <w:numId w:val="0"/>
        </w:numPr>
        <w:spacing w:line="360" w:lineRule="auto"/>
        <w:ind w:firstLine="480" w:firstLineChars="200"/>
        <w:jc w:val="left"/>
        <w:rPr>
          <w:rFonts w:ascii="宋体" w:hAnsi="宋体" w:cs="宋体"/>
          <w:kern w:val="0"/>
          <w:sz w:val="24"/>
          <w:lang w:bidi="ar"/>
        </w:rPr>
      </w:pPr>
      <w:r>
        <w:rPr>
          <w:rFonts w:hint="eastAsia" w:ascii="宋体" w:hAnsi="宋体" w:cs="宋体"/>
          <w:kern w:val="0"/>
          <w:sz w:val="24"/>
          <w:lang w:val="en-US" w:eastAsia="zh-CN" w:bidi="ar"/>
        </w:rPr>
        <w:t>1.</w:t>
      </w:r>
      <w:r>
        <w:rPr>
          <w:rFonts w:hint="eastAsia" w:ascii="宋体" w:hAnsi="宋体" w:cs="宋体"/>
          <w:kern w:val="0"/>
          <w:sz w:val="24"/>
          <w:lang w:bidi="ar"/>
        </w:rPr>
        <w:t>参与采购活动的当事人应严格按照疫情期间管理要求，凡进入活动现场人员，必须自行佩戴口罩并采取“测温+常州健康码”措施。常州健康码申领步骤请参考“我的常州APP”。进场后请保持安全距离，分散等候，不得扎堆聚集，事完即走。自觉服从保安和代理机构人员的指挥和管理。</w:t>
      </w:r>
    </w:p>
    <w:p>
      <w:pPr>
        <w:widowControl/>
        <w:spacing w:line="360" w:lineRule="auto"/>
        <w:jc w:val="left"/>
        <w:rPr>
          <w:rFonts w:ascii="宋体" w:hAnsi="宋体" w:cs="宋体"/>
          <w:kern w:val="0"/>
          <w:sz w:val="24"/>
          <w:lang w:bidi="ar"/>
        </w:rPr>
      </w:pPr>
      <w:r>
        <w:rPr>
          <w:rFonts w:hint="eastAsia" w:ascii="宋体" w:hAnsi="宋体" w:cs="宋体"/>
          <w:kern w:val="0"/>
          <w:sz w:val="24"/>
          <w:lang w:bidi="ar"/>
        </w:rPr>
        <w:t>对于参与开评标活动的投标单位、采购单位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kern w:val="0"/>
          <w:sz w:val="24"/>
          <w:lang w:bidi="ar"/>
        </w:rPr>
      </w:pPr>
      <w:r>
        <w:rPr>
          <w:rFonts w:hint="eastAsia" w:ascii="宋体" w:hAnsi="宋体" w:cs="宋体"/>
          <w:kern w:val="0"/>
          <w:sz w:val="24"/>
          <w:lang w:val="en-US" w:eastAsia="zh-CN" w:bidi="ar"/>
        </w:rPr>
        <w:t>2.</w:t>
      </w:r>
      <w:r>
        <w:rPr>
          <w:rFonts w:hint="eastAsia" w:ascii="宋体" w:hAnsi="宋体" w:cs="宋体"/>
          <w:kern w:val="0"/>
          <w:sz w:val="24"/>
          <w:lang w:bidi="ar"/>
        </w:rPr>
        <w:t>对于参与评标活动的评审专家，进入评标场所前，如实填写《专家信息承诺书》。对有疫情接触史及身体发烧等症状的评标专家不得参加评标活动。</w:t>
      </w:r>
    </w:p>
    <w:p>
      <w:pPr>
        <w:widowControl/>
        <w:spacing w:line="360"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其余事项严格按照苏财购【2020】13号文执行。</w:t>
      </w:r>
    </w:p>
    <w:p>
      <w:pPr>
        <w:widowControl/>
        <w:spacing w:line="360" w:lineRule="auto"/>
        <w:jc w:val="left"/>
        <w:rPr>
          <w:rFonts w:hint="eastAsia" w:ascii="宋体" w:hAnsi="宋体" w:eastAsia="宋体" w:cs="宋体"/>
          <w:kern w:val="0"/>
          <w:sz w:val="24"/>
          <w:lang w:bidi="ar"/>
        </w:rPr>
      </w:pPr>
      <w:r>
        <w:rPr>
          <w:rFonts w:hint="eastAsia" w:ascii="宋体" w:hAnsi="宋体" w:eastAsia="宋体" w:cs="宋体"/>
          <w:kern w:val="0"/>
          <w:sz w:val="24"/>
          <w:lang w:bidi="ar"/>
        </w:rPr>
        <w:t>因防控工作需要，给采购当事人带来诸多不便，还望多多理解和予以配合。</w:t>
      </w:r>
    </w:p>
    <w:p>
      <w:pPr>
        <w:widowControl/>
        <w:spacing w:line="360" w:lineRule="auto"/>
        <w:jc w:val="left"/>
        <w:rPr>
          <w:rFonts w:hint="eastAsia" w:ascii="宋体" w:hAnsi="宋体" w:eastAsia="宋体" w:cs="宋体"/>
          <w:kern w:val="0"/>
          <w:sz w:val="24"/>
          <w:lang w:bidi="ar"/>
        </w:rPr>
      </w:pPr>
      <w:r>
        <w:rPr>
          <w:rFonts w:hint="eastAsia" w:ascii="宋体" w:hAnsi="宋体" w:eastAsia="宋体" w:cs="宋体"/>
          <w:b/>
          <w:bCs/>
          <w:kern w:val="0"/>
          <w:sz w:val="24"/>
          <w:lang w:val="en-US" w:eastAsia="zh-CN" w:bidi="ar"/>
        </w:rPr>
        <w:t>八、</w:t>
      </w:r>
      <w:r>
        <w:rPr>
          <w:rFonts w:hint="eastAsia" w:ascii="宋体" w:hAnsi="宋体" w:eastAsia="宋体" w:cs="宋体"/>
          <w:b/>
          <w:bCs/>
          <w:kern w:val="0"/>
          <w:sz w:val="24"/>
          <w:lang w:bidi="ar"/>
        </w:rPr>
        <w:t>凡对本次采购提出询问，请按以下方式联系</w:t>
      </w:r>
    </w:p>
    <w:p>
      <w:pPr>
        <w:widowControl/>
        <w:spacing w:line="360" w:lineRule="auto"/>
        <w:ind w:firstLine="480" w:firstLineChars="200"/>
        <w:jc w:val="left"/>
        <w:rPr>
          <w:rFonts w:hint="eastAsia" w:ascii="宋体" w:hAnsi="宋体" w:cs="宋体"/>
          <w:sz w:val="24"/>
          <w:szCs w:val="24"/>
        </w:rPr>
      </w:pPr>
      <w:bookmarkStart w:id="9" w:name="bookmark58"/>
      <w:bookmarkEnd w:id="9"/>
      <w:bookmarkStart w:id="10" w:name="_Toc35393786"/>
      <w:bookmarkStart w:id="11" w:name="_Toc28358998"/>
      <w:bookmarkStart w:id="12" w:name="_Toc35393617"/>
      <w:bookmarkStart w:id="13" w:name="_Toc28359075"/>
      <w:bookmarkStart w:id="14" w:name="_Toc471818700"/>
      <w:r>
        <w:rPr>
          <w:rFonts w:hint="eastAsia" w:ascii="宋体" w:hAnsi="宋体" w:eastAsia="宋体" w:cs="宋体"/>
          <w:kern w:val="0"/>
          <w:sz w:val="24"/>
          <w:lang w:bidi="ar"/>
        </w:rPr>
        <w:t>1.采购人信</w:t>
      </w:r>
      <w:r>
        <w:rPr>
          <w:rFonts w:hint="eastAsia" w:ascii="宋体" w:hAnsi="宋体" w:cs="宋体"/>
          <w:sz w:val="24"/>
          <w:szCs w:val="24"/>
        </w:rPr>
        <w:t>息</w:t>
      </w:r>
      <w:bookmarkEnd w:id="10"/>
      <w:bookmarkEnd w:id="11"/>
      <w:bookmarkEnd w:id="12"/>
      <w:bookmarkEnd w:id="13"/>
    </w:p>
    <w:p>
      <w:pPr>
        <w:widowControl/>
        <w:kinsoku/>
        <w:wordWrap/>
        <w:bidi w:val="0"/>
        <w:snapToGrid w:val="0"/>
        <w:spacing w:line="360" w:lineRule="auto"/>
        <w:ind w:firstLine="480" w:firstLineChars="200"/>
        <w:jc w:val="left"/>
        <w:rPr>
          <w:rFonts w:hint="eastAsia" w:ascii="宋体" w:hAnsi="宋体" w:eastAsia="宋体" w:cs="宋体"/>
          <w:sz w:val="24"/>
          <w:szCs w:val="24"/>
          <w:lang w:eastAsia="zh-CN"/>
        </w:rPr>
      </w:pPr>
      <w:r>
        <w:rPr>
          <w:rFonts w:hint="eastAsia" w:ascii="宋体" w:hAnsi="宋体" w:cs="宋体"/>
          <w:sz w:val="24"/>
          <w:szCs w:val="24"/>
        </w:rPr>
        <w:t>名 称：</w:t>
      </w:r>
      <w:r>
        <w:rPr>
          <w:rFonts w:hint="eastAsia" w:ascii="宋体" w:hAnsi="宋体" w:cs="宋体"/>
          <w:sz w:val="24"/>
          <w:szCs w:val="24"/>
          <w:lang w:eastAsia="zh-CN"/>
        </w:rPr>
        <w:t>常州市明德实验中学</w:t>
      </w:r>
    </w:p>
    <w:p>
      <w:pPr>
        <w:widowControl/>
        <w:kinsoku/>
        <w:wordWrap/>
        <w:bidi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地 址：常州市天宁区河海东路</w:t>
      </w:r>
      <w:r>
        <w:rPr>
          <w:rFonts w:ascii="宋体" w:hAnsi="宋体" w:cs="宋体"/>
          <w:sz w:val="24"/>
          <w:szCs w:val="24"/>
        </w:rPr>
        <w:t>9号</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spacing w:val="2"/>
          <w:sz w:val="24"/>
          <w:szCs w:val="24"/>
          <w:highlight w:val="none"/>
          <w:lang w:val="en-US" w:eastAsia="zh-CN"/>
        </w:rPr>
      </w:pPr>
      <w:r>
        <w:rPr>
          <w:rFonts w:hint="eastAsia" w:ascii="宋体" w:hAnsi="宋体" w:cs="宋体"/>
          <w:sz w:val="24"/>
          <w:szCs w:val="24"/>
        </w:rPr>
        <w:t>联系人：</w:t>
      </w:r>
      <w:r>
        <w:rPr>
          <w:rFonts w:hint="eastAsia" w:ascii="宋体" w:hAnsi="宋体" w:cs="宋体"/>
          <w:spacing w:val="2"/>
          <w:sz w:val="24"/>
          <w:szCs w:val="24"/>
          <w:highlight w:val="none"/>
          <w:lang w:val="en-US" w:eastAsia="zh-CN"/>
        </w:rPr>
        <w:t>戴先生</w:t>
      </w:r>
      <w:r>
        <w:rPr>
          <w:rFonts w:hint="eastAsia" w:ascii="宋体" w:hAnsi="宋体" w:eastAsia="宋体" w:cs="宋体"/>
          <w:spacing w:val="2"/>
          <w:sz w:val="24"/>
          <w:szCs w:val="24"/>
          <w:highlight w:val="none"/>
        </w:rPr>
        <w:t xml:space="preserve">     </w:t>
      </w:r>
      <w:r>
        <w:rPr>
          <w:rFonts w:hint="eastAsia" w:ascii="宋体" w:hAnsi="宋体" w:cs="宋体"/>
          <w:spacing w:val="2"/>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电 话：</w:t>
      </w:r>
      <w:bookmarkStart w:id="15" w:name="_Toc35393787"/>
      <w:bookmarkStart w:id="16" w:name="_Toc28359076"/>
      <w:bookmarkStart w:id="17" w:name="_Toc28358999"/>
      <w:bookmarkStart w:id="18" w:name="_Toc35393618"/>
      <w:r>
        <w:rPr>
          <w:rFonts w:hint="eastAsia" w:ascii="宋体" w:hAnsi="宋体" w:cs="宋体"/>
          <w:spacing w:val="2"/>
          <w:sz w:val="24"/>
          <w:szCs w:val="24"/>
          <w:highlight w:val="none"/>
          <w:lang w:val="en-US" w:eastAsia="zh-CN"/>
        </w:rPr>
        <w:t>13813579884</w:t>
      </w:r>
    </w:p>
    <w:p>
      <w:pPr>
        <w:widowControl/>
        <w:kinsoku/>
        <w:wordWrap/>
        <w:bidi w:val="0"/>
        <w:snapToGrid w:val="0"/>
        <w:spacing w:line="360" w:lineRule="auto"/>
        <w:ind w:firstLine="480" w:firstLineChars="200"/>
        <w:jc w:val="left"/>
        <w:rPr>
          <w:rFonts w:hint="eastAsia" w:ascii="宋体" w:hAnsi="宋体" w:cs="宋体"/>
          <w:sz w:val="24"/>
          <w:szCs w:val="24"/>
        </w:rPr>
      </w:pPr>
    </w:p>
    <w:p>
      <w:pPr>
        <w:widowControl/>
        <w:kinsoku/>
        <w:wordWrap/>
        <w:bidi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2.代理采购机构信息</w:t>
      </w:r>
      <w:bookmarkEnd w:id="15"/>
      <w:bookmarkEnd w:id="16"/>
      <w:bookmarkEnd w:id="17"/>
      <w:bookmarkEnd w:id="18"/>
    </w:p>
    <w:p>
      <w:pPr>
        <w:widowControl/>
        <w:kinsoku/>
        <w:wordWrap/>
        <w:bidi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名 称：江苏畅誉项目管理有限公司</w:t>
      </w:r>
    </w:p>
    <w:p>
      <w:pPr>
        <w:widowControl/>
        <w:kinsoku/>
        <w:wordWrap/>
        <w:bidi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地 址：常州市天宁区弘智路7号B座3楼</w:t>
      </w:r>
    </w:p>
    <w:p>
      <w:pPr>
        <w:widowControl/>
        <w:kinsoku/>
        <w:wordWrap/>
        <w:bidi w:val="0"/>
        <w:snapToGrid w:val="0"/>
        <w:spacing w:line="360" w:lineRule="auto"/>
        <w:ind w:firstLine="480" w:firstLineChars="200"/>
        <w:jc w:val="left"/>
        <w:rPr>
          <w:rFonts w:hint="default" w:eastAsia="宋体" w:asciiTheme="minorEastAsia" w:hAnsiTheme="minorEastAsia" w:cstheme="minorEastAsia"/>
          <w:b/>
          <w:sz w:val="30"/>
          <w:szCs w:val="30"/>
          <w:lang w:val="en-US" w:eastAsia="zh-CN"/>
        </w:rPr>
      </w:pPr>
      <w:r>
        <w:rPr>
          <w:rFonts w:hint="eastAsia" w:ascii="宋体" w:hAnsi="宋体" w:cs="宋体"/>
          <w:sz w:val="24"/>
          <w:szCs w:val="24"/>
        </w:rPr>
        <w:t>电话：</w:t>
      </w:r>
      <w:r>
        <w:rPr>
          <w:rFonts w:hint="eastAsia" w:ascii="宋体" w:hAnsi="宋体" w:cs="宋体"/>
          <w:sz w:val="24"/>
          <w:szCs w:val="24"/>
          <w:lang w:val="en-US" w:eastAsia="zh-CN"/>
        </w:rPr>
        <w:t>18861472868</w:t>
      </w:r>
    </w:p>
    <w:p>
      <w:pPr>
        <w:rPr>
          <w:rFonts w:hint="eastAsia" w:asciiTheme="minorEastAsia" w:hAnsiTheme="minorEastAsia" w:eastAsiaTheme="minorEastAsia" w:cstheme="minorEastAsia"/>
          <w:b/>
          <w:sz w:val="30"/>
          <w:szCs w:val="30"/>
        </w:rPr>
      </w:pPr>
    </w:p>
    <w:p>
      <w:pPr>
        <w:pStyle w:val="20"/>
        <w:tabs>
          <w:tab w:val="left" w:pos="5732"/>
        </w:tabs>
        <w:kinsoku/>
        <w:wordWrap/>
        <w:bidi w:val="0"/>
        <w:spacing w:before="156" w:beforeLines="50" w:line="360" w:lineRule="auto"/>
        <w:ind w:firstLine="0"/>
        <w:jc w:val="center"/>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第一章   总  则</w:t>
      </w:r>
      <w:bookmarkEnd w:id="14"/>
    </w:p>
    <w:p>
      <w:pPr>
        <w:kinsoku/>
        <w:wordWrap/>
        <w:bidi w:val="0"/>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一、采购项目：</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详见公告</w:t>
      </w:r>
    </w:p>
    <w:p>
      <w:pPr>
        <w:kinsoku/>
        <w:wordWrap/>
        <w:bidi w:val="0"/>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二、供应商的资格要求：</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详见公告。</w:t>
      </w:r>
    </w:p>
    <w:p>
      <w:pPr>
        <w:kinsoku/>
        <w:wordWrap/>
        <w:bidi w:val="0"/>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三、投标费用</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供应商应自行承担其编制、提交响应文件以及参加招竞争性谈判活动所产生之一切费用。无论竞争性谈判活动中的做法和结果如何(包括采购单位决定取消采购的)，采购人和代理机构对上述费用不负任何责任。</w:t>
      </w:r>
    </w:p>
    <w:p>
      <w:pPr>
        <w:kinsoku/>
        <w:wordWrap/>
        <w:bidi w:val="0"/>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四、谈判文件</w:t>
      </w:r>
    </w:p>
    <w:p>
      <w:pPr>
        <w:kinsoku/>
        <w:wordWrap/>
        <w:bidi w:val="0"/>
        <w:snapToGrid w:val="0"/>
        <w:spacing w:before="156" w:before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１、谈判文件的组成 </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本文件及依法对本文件所作的书面更正内容均为谈判文件的组成部分。</w:t>
      </w:r>
    </w:p>
    <w:p>
      <w:pPr>
        <w:kinsoku/>
        <w:wordWrap/>
        <w:bidi w:val="0"/>
        <w:snapToGrid w:val="0"/>
        <w:spacing w:before="156"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2、谈判文件中采购需求部分（第七章以及供应商资格要求）由采购人负责制定，对该部分内容有询问或者质疑（投诉）的，由供应商向采购人或代理机构书面提出（加盖供应商公章），由采购人或代理机构负责接收和回复。</w:t>
      </w:r>
    </w:p>
    <w:p>
      <w:pPr>
        <w:kinsoku/>
        <w:wordWrap/>
        <w:bidi w:val="0"/>
        <w:snapToGrid w:val="0"/>
        <w:spacing w:before="156" w:beforeLines="50" w:line="360" w:lineRule="auto"/>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五、供应商的义务</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1、供应商应当认真阅读谈判文件，完全明了采购项目之名称、用途、数量、质量和</w:t>
      </w:r>
      <w:r>
        <w:rPr>
          <w:rFonts w:hint="eastAsia" w:asciiTheme="minorEastAsia" w:hAnsiTheme="minorEastAsia" w:eastAsiaTheme="minorEastAsia" w:cstheme="minorEastAsia"/>
          <w:sz w:val="24"/>
          <w:lang w:val="en-US" w:eastAsia="zh-CN"/>
        </w:rPr>
        <w:t>工期</w:t>
      </w:r>
      <w:r>
        <w:rPr>
          <w:rFonts w:hint="eastAsia" w:asciiTheme="minorEastAsia" w:hAnsiTheme="minorEastAsia" w:eastAsiaTheme="minorEastAsia" w:cstheme="minorEastAsia"/>
          <w:sz w:val="24"/>
        </w:rPr>
        <w:t>日期，完全明了供应商所应具备的资格条件。</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2、供应商应当按照谈判文件的要求编制响应文件。响应文件应对谈判文件提出的实质性要求和条件作出完全响应。</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3、供应商应在响应文件提交截止时间前，将密封的响应文件送达指定地点。</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4、供应商不得相互串通谈判报价，不得排挤其他供应商的公平竞争，损害采购人或者其他供应商合法权益。供应商不得与采购人串通，损害国家利益，公众利益或者他人的合法权益。</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5、供应商在响应文件提交截止时间前，对所提交的响应文件可以补充、修改或者撤回，并书面通知代理机构（加盖投标单位公章）。补充、修改的内容为响应文件的组成部分。</w:t>
      </w:r>
    </w:p>
    <w:p>
      <w:pPr>
        <w:kinsoku/>
        <w:wordWrap/>
        <w:bidi w:val="0"/>
        <w:spacing w:before="156" w:beforeLines="50" w:line="360" w:lineRule="auto"/>
        <w:ind w:firstLine="482" w:firstLineChars="200"/>
        <w:rPr>
          <w:rFonts w:asciiTheme="minorEastAsia" w:hAnsiTheme="minorEastAsia" w:eastAsiaTheme="minorEastAsia" w:cstheme="minorEastAsia"/>
          <w:b/>
          <w:sz w:val="24"/>
        </w:rPr>
      </w:pP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p>
    <w:p>
      <w:pPr>
        <w:kinsoku/>
        <w:wordWrap/>
        <w:bidi w:val="0"/>
        <w:adjustRightInd w:val="0"/>
        <w:snapToGrid w:val="0"/>
        <w:spacing w:before="156" w:beforeLines="50" w:line="360" w:lineRule="auto"/>
        <w:ind w:firstLine="397"/>
        <w:jc w:val="center"/>
        <w:rPr>
          <w:rFonts w:asciiTheme="minorEastAsia" w:hAnsiTheme="minorEastAsia" w:eastAsiaTheme="minorEastAsia" w:cstheme="minorEastAsia"/>
          <w:b/>
          <w:snapToGrid w:val="0"/>
          <w:spacing w:val="-6"/>
          <w:kern w:val="0"/>
          <w:sz w:val="24"/>
        </w:rPr>
      </w:pPr>
    </w:p>
    <w:p>
      <w:pPr>
        <w:pStyle w:val="3"/>
        <w:numPr>
          <w:ilvl w:val="0"/>
          <w:numId w:val="0"/>
        </w:numPr>
        <w:kinsoku/>
        <w:wordWrap/>
        <w:bidi w:val="0"/>
        <w:spacing w:before="156" w:beforeLines="50" w:line="360" w:lineRule="auto"/>
        <w:rPr>
          <w:rFonts w:asciiTheme="minorEastAsia" w:hAnsiTheme="minorEastAsia" w:eastAsiaTheme="minorEastAsia" w:cstheme="minorEastAsia"/>
          <w:sz w:val="24"/>
          <w:szCs w:val="24"/>
        </w:rPr>
        <w:sectPr>
          <w:footerReference r:id="rId7" w:type="first"/>
          <w:pgSz w:w="11906" w:h="16838"/>
          <w:pgMar w:top="1440" w:right="1803" w:bottom="1440" w:left="1800" w:header="851" w:footer="992" w:gutter="0"/>
          <w:cols w:space="720" w:num="1"/>
          <w:titlePg/>
          <w:docGrid w:type="lines" w:linePitch="312" w:charSpace="0"/>
        </w:sectPr>
      </w:pPr>
      <w:bookmarkStart w:id="19" w:name="_Toc288738330"/>
      <w:bookmarkStart w:id="20" w:name="_Toc288738798"/>
      <w:bookmarkStart w:id="21" w:name="_Toc471818701"/>
    </w:p>
    <w:p>
      <w:pPr>
        <w:pStyle w:val="20"/>
        <w:tabs>
          <w:tab w:val="left" w:pos="5732"/>
        </w:tabs>
        <w:kinsoku/>
        <w:wordWrap/>
        <w:bidi w:val="0"/>
        <w:spacing w:before="156" w:beforeLines="50" w:line="360" w:lineRule="auto"/>
        <w:ind w:firstLine="0"/>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第二章 响应文件</w:t>
      </w:r>
      <w:bookmarkEnd w:id="19"/>
      <w:bookmarkEnd w:id="20"/>
      <w:bookmarkEnd w:id="21"/>
    </w:p>
    <w:p>
      <w:pPr>
        <w:kinsoku/>
        <w:wordWrap/>
        <w:bidi w:val="0"/>
        <w:snapToGrid w:val="0"/>
        <w:spacing w:before="120" w:beforeLines="50" w:line="360" w:lineRule="auto"/>
        <w:rPr>
          <w:rFonts w:asciiTheme="minorEastAsia" w:hAnsiTheme="minorEastAsia" w:eastAsiaTheme="minorEastAsia" w:cstheme="minorEastAsia"/>
          <w:b/>
          <w:sz w:val="24"/>
        </w:rPr>
      </w:pPr>
      <w:bookmarkStart w:id="22" w:name="_Toc288738799"/>
      <w:bookmarkStart w:id="23" w:name="_Toc288738331"/>
      <w:bookmarkStart w:id="24" w:name="_Toc288738405"/>
      <w:r>
        <w:rPr>
          <w:rFonts w:hint="eastAsia" w:asciiTheme="minorEastAsia" w:hAnsiTheme="minorEastAsia" w:eastAsiaTheme="minorEastAsia" w:cstheme="minorEastAsia"/>
          <w:b/>
          <w:sz w:val="24"/>
        </w:rPr>
        <w:t>六、响应文件组成</w:t>
      </w:r>
      <w:bookmarkEnd w:id="22"/>
      <w:bookmarkEnd w:id="23"/>
      <w:bookmarkEnd w:id="24"/>
    </w:p>
    <w:p>
      <w:pPr>
        <w:kinsoku/>
        <w:wordWrap/>
        <w:bidi w:val="0"/>
        <w:snapToGrid w:val="0"/>
        <w:spacing w:before="120" w:beforeLines="50" w:line="360" w:lineRule="auto"/>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一式</w:t>
      </w:r>
      <w:r>
        <w:rPr>
          <w:rFonts w:hint="eastAsia" w:asciiTheme="minorEastAsia" w:hAnsiTheme="minorEastAsia" w:eastAsiaTheme="minorEastAsia" w:cstheme="minorEastAsia"/>
          <w:b/>
          <w:sz w:val="24"/>
          <w:u w:val="single"/>
        </w:rPr>
        <w:t xml:space="preserve"> 叁</w:t>
      </w:r>
      <w:r>
        <w:rPr>
          <w:rFonts w:hint="eastAsia" w:asciiTheme="minorEastAsia" w:hAnsiTheme="minorEastAsia" w:eastAsiaTheme="minorEastAsia" w:cstheme="minorEastAsia"/>
          <w:b/>
          <w:sz w:val="24"/>
        </w:rPr>
        <w:t>份，</w:t>
      </w:r>
      <w:r>
        <w:rPr>
          <w:rFonts w:hint="eastAsia" w:asciiTheme="minorEastAsia" w:hAnsiTheme="minorEastAsia" w:eastAsiaTheme="minorEastAsia" w:cstheme="minorEastAsia"/>
          <w:b/>
          <w:sz w:val="24"/>
          <w:u w:val="single"/>
        </w:rPr>
        <w:t>壹</w:t>
      </w:r>
      <w:r>
        <w:rPr>
          <w:rFonts w:hint="eastAsia" w:asciiTheme="minorEastAsia" w:hAnsiTheme="minorEastAsia" w:eastAsiaTheme="minorEastAsia" w:cstheme="minorEastAsia"/>
          <w:b/>
          <w:sz w:val="24"/>
        </w:rPr>
        <w:t>份正本，</w:t>
      </w:r>
      <w:r>
        <w:rPr>
          <w:rFonts w:hint="eastAsia" w:asciiTheme="minorEastAsia" w:hAnsiTheme="minorEastAsia" w:eastAsiaTheme="minorEastAsia" w:cstheme="minorEastAsia"/>
          <w:b/>
          <w:sz w:val="24"/>
          <w:u w:val="single"/>
        </w:rPr>
        <w:t xml:space="preserve"> 贰 </w:t>
      </w:r>
      <w:r>
        <w:rPr>
          <w:rFonts w:hint="eastAsia" w:asciiTheme="minorEastAsia" w:hAnsiTheme="minorEastAsia" w:eastAsiaTheme="minorEastAsia" w:cstheme="minorEastAsia"/>
          <w:b/>
          <w:sz w:val="24"/>
        </w:rPr>
        <w:t>份副本</w:t>
      </w:r>
      <w:r>
        <w:rPr>
          <w:rFonts w:hint="eastAsia" w:asciiTheme="minorEastAsia" w:hAnsiTheme="minorEastAsia" w:eastAsiaTheme="minorEastAsia" w:cstheme="minorEastAsia"/>
          <w:sz w:val="24"/>
        </w:rPr>
        <w:t>。响应文件应当符合谈判文件的要求，并应包括但不限于下列内容。</w:t>
      </w:r>
    </w:p>
    <w:p>
      <w:pPr>
        <w:kinsoku/>
        <w:wordWrap/>
        <w:bidi w:val="0"/>
        <w:snapToGrid w:val="0"/>
        <w:spacing w:before="120" w:beforeLines="50" w:line="360" w:lineRule="auto"/>
        <w:ind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1、供应商情况说明：</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供应商简介（含供应商规模、银行资信等）、人员情况、典型项目介绍。</w:t>
      </w:r>
    </w:p>
    <w:p>
      <w:pPr>
        <w:kinsoku/>
        <w:wordWrap/>
        <w:bidi w:val="0"/>
        <w:snapToGrid w:val="0"/>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2、供应商资格审查材料，</w:t>
      </w:r>
      <w:r>
        <w:rPr>
          <w:rFonts w:hint="eastAsia" w:asciiTheme="minorEastAsia" w:hAnsiTheme="minorEastAsia" w:eastAsiaTheme="minorEastAsia" w:cstheme="minorEastAsia"/>
          <w:b/>
          <w:bCs/>
          <w:sz w:val="24"/>
        </w:rPr>
        <w:t>证明供应商符合资格要求的证明材料包括但不限于以下材料（按备注要求将原件或者公证件在投标截止时间前随同响应文件一并提交以供核查，过时不予接收，否则视作无效投标）：</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*1）响应函（见附件）；</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*2）法定代表人参加谈判会的提供：法定代表人资格证明书（见附件）和本人身份证；委托代理人参加谈判会的提供：法定代表人资格证明书（见附件）、授权委托书（见附件）和本人身份证；</w:t>
      </w:r>
    </w:p>
    <w:p>
      <w:pPr>
        <w:kinsoku/>
        <w:wordWrap/>
        <w:bidi w:val="0"/>
        <w:snapToGrid w:val="0"/>
        <w:spacing w:before="120" w:before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宋体" w:hAnsi="宋体"/>
          <w:bCs/>
          <w:sz w:val="24"/>
          <w:highlight w:val="none"/>
        </w:rPr>
        <w:t>法人或者其他组织提供具有独立承担民事责任能力的投标供应商营业执照副本或相关部门的登记证明文件复印件、税务登记证复印件（注：已办理三证合一的，可提供三证合一后的营业执照副本）；自然人提供自然人的身份证明</w:t>
      </w:r>
      <w:r>
        <w:rPr>
          <w:rFonts w:hint="eastAsia" w:ascii="宋体" w:hAnsi="宋体"/>
          <w:b/>
          <w:bCs/>
          <w:sz w:val="24"/>
        </w:rPr>
        <w:t>（报价时</w:t>
      </w:r>
      <w:r>
        <w:rPr>
          <w:rFonts w:hint="eastAsia" w:ascii="宋体" w:hAnsi="宋体"/>
          <w:b/>
          <w:sz w:val="24"/>
        </w:rPr>
        <w:t>提供</w:t>
      </w:r>
      <w:r>
        <w:rPr>
          <w:rFonts w:hint="eastAsia" w:ascii="宋体" w:hAnsi="宋体"/>
          <w:b/>
          <w:bCs/>
          <w:sz w:val="24"/>
        </w:rPr>
        <w:t>原件或公证件）</w:t>
      </w:r>
      <w:r>
        <w:rPr>
          <w:rFonts w:hint="eastAsia" w:asciiTheme="minorEastAsia" w:hAnsiTheme="minorEastAsia" w:eastAsiaTheme="minorEastAsia" w:cstheme="minorEastAsia"/>
          <w:sz w:val="24"/>
        </w:rPr>
        <w:t xml:space="preserve">； </w:t>
      </w:r>
    </w:p>
    <w:p>
      <w:pPr>
        <w:tabs>
          <w:tab w:val="left" w:pos="420"/>
          <w:tab w:val="left" w:pos="945"/>
          <w:tab w:val="left" w:pos="1155"/>
          <w:tab w:val="left" w:pos="1288"/>
        </w:tabs>
        <w:spacing w:line="360" w:lineRule="auto"/>
        <w:ind w:firstLine="480" w:firstLineChars="200"/>
        <w:rPr>
          <w:rFonts w:hint="eastAsia" w:ascii="宋体" w:hAnsi="宋体" w:eastAsia="宋体" w:cs="Times New Roman"/>
          <w:b w:val="0"/>
          <w:bCs/>
          <w:kern w:val="2"/>
          <w:sz w:val="24"/>
          <w:szCs w:val="24"/>
          <w:highlight w:val="none"/>
          <w:lang w:val="en-US" w:eastAsia="zh-CN" w:bidi="ar-SA"/>
        </w:rPr>
      </w:pPr>
      <w:r>
        <w:rPr>
          <w:rFonts w:hint="eastAsia" w:ascii="宋体" w:hAnsi="宋体" w:eastAsia="宋体" w:cs="Times New Roman"/>
          <w:b w:val="0"/>
          <w:bCs/>
          <w:kern w:val="2"/>
          <w:sz w:val="24"/>
          <w:szCs w:val="24"/>
          <w:highlight w:val="none"/>
          <w:lang w:val="en-US" w:eastAsia="zh-CN" w:bidi="ar-SA"/>
        </w:rPr>
        <w:t>*</w:t>
      </w:r>
      <w:r>
        <w:rPr>
          <w:rFonts w:hint="eastAsia" w:ascii="宋体" w:hAnsi="宋体" w:cs="Times New Roman"/>
          <w:b w:val="0"/>
          <w:bCs/>
          <w:kern w:val="2"/>
          <w:sz w:val="24"/>
          <w:szCs w:val="24"/>
          <w:highlight w:val="none"/>
          <w:lang w:val="en-US" w:eastAsia="zh-CN" w:bidi="ar-SA"/>
        </w:rPr>
        <w:t>4</w:t>
      </w:r>
      <w:r>
        <w:rPr>
          <w:rFonts w:hint="eastAsia" w:ascii="宋体" w:hAnsi="宋体" w:eastAsia="宋体" w:cs="Times New Roman"/>
          <w:b w:val="0"/>
          <w:bCs/>
          <w:kern w:val="2"/>
          <w:sz w:val="24"/>
          <w:szCs w:val="24"/>
          <w:highlight w:val="none"/>
          <w:lang w:val="en-US" w:eastAsia="zh-CN" w:bidi="ar-SA"/>
        </w:rPr>
        <w:t>）参加政府采购活动前 3 年内在经营活动中没有重大违法记录的书面声明（见附件）；</w:t>
      </w:r>
    </w:p>
    <w:p>
      <w:pPr>
        <w:tabs>
          <w:tab w:val="left" w:pos="420"/>
          <w:tab w:val="left" w:pos="945"/>
          <w:tab w:val="left" w:pos="1155"/>
          <w:tab w:val="left" w:pos="1288"/>
        </w:tabs>
        <w:spacing w:line="360" w:lineRule="auto"/>
        <w:ind w:firstLine="480" w:firstLineChars="200"/>
        <w:rPr>
          <w:rFonts w:hint="eastAsia" w:ascii="宋体" w:hAnsi="宋体" w:eastAsia="宋体" w:cs="Times New Roman"/>
          <w:b w:val="0"/>
          <w:bCs/>
          <w:kern w:val="2"/>
          <w:sz w:val="24"/>
          <w:szCs w:val="24"/>
          <w:highlight w:val="none"/>
          <w:lang w:val="en-US" w:eastAsia="zh-CN" w:bidi="ar-SA"/>
        </w:rPr>
      </w:pPr>
      <w:r>
        <w:rPr>
          <w:rFonts w:hint="eastAsia" w:ascii="宋体" w:hAnsi="宋体" w:eastAsia="宋体" w:cs="Times New Roman"/>
          <w:b w:val="0"/>
          <w:bCs/>
          <w:kern w:val="2"/>
          <w:sz w:val="24"/>
          <w:szCs w:val="24"/>
          <w:highlight w:val="none"/>
          <w:lang w:val="en-US" w:eastAsia="zh-CN" w:bidi="ar-SA"/>
        </w:rPr>
        <w:t>*</w:t>
      </w:r>
      <w:r>
        <w:rPr>
          <w:rFonts w:hint="eastAsia" w:ascii="宋体" w:hAnsi="宋体" w:cs="Times New Roman"/>
          <w:b w:val="0"/>
          <w:bCs/>
          <w:kern w:val="2"/>
          <w:sz w:val="24"/>
          <w:szCs w:val="24"/>
          <w:highlight w:val="none"/>
          <w:lang w:val="en-US" w:eastAsia="zh-CN" w:bidi="ar-SA"/>
        </w:rPr>
        <w:t>5</w:t>
      </w:r>
      <w:r>
        <w:rPr>
          <w:rFonts w:hint="eastAsia" w:ascii="宋体" w:hAnsi="宋体" w:eastAsia="宋体" w:cs="Times New Roman"/>
          <w:b w:val="0"/>
          <w:bCs/>
          <w:kern w:val="2"/>
          <w:sz w:val="24"/>
          <w:szCs w:val="24"/>
          <w:highlight w:val="none"/>
          <w:lang w:val="en-US" w:eastAsia="zh-CN" w:bidi="ar-SA"/>
        </w:rPr>
        <w:t>）供应商资格要求涉及的其它证明材料。</w:t>
      </w:r>
    </w:p>
    <w:p>
      <w:pPr>
        <w:tabs>
          <w:tab w:val="left" w:pos="420"/>
          <w:tab w:val="left" w:pos="945"/>
          <w:tab w:val="left" w:pos="1155"/>
          <w:tab w:val="left" w:pos="1288"/>
        </w:tabs>
        <w:spacing w:line="360" w:lineRule="auto"/>
        <w:ind w:firstLine="480" w:firstLineChars="200"/>
        <w:rPr>
          <w:rFonts w:hint="eastAsia" w:ascii="宋体" w:hAnsi="宋体" w:eastAsia="宋体" w:cs="Times New Roman"/>
          <w:b w:val="0"/>
          <w:bCs/>
          <w:kern w:val="2"/>
          <w:sz w:val="24"/>
          <w:szCs w:val="24"/>
          <w:highlight w:val="none"/>
          <w:lang w:val="en-US" w:eastAsia="zh-CN" w:bidi="ar-SA"/>
        </w:rPr>
      </w:pPr>
      <w:r>
        <w:rPr>
          <w:rFonts w:hint="eastAsia" w:ascii="宋体" w:hAnsi="宋体" w:eastAsia="宋体" w:cs="Times New Roman"/>
          <w:b w:val="0"/>
          <w:bCs/>
          <w:kern w:val="2"/>
          <w:sz w:val="24"/>
          <w:szCs w:val="24"/>
          <w:highlight w:val="none"/>
          <w:lang w:val="en-US" w:eastAsia="zh-CN" w:bidi="ar-SA"/>
        </w:rPr>
        <w:t>3、谈判报价：</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*1）开标一览表</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*2）分项报价表</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谈判报价的具体要求见谈判文件第四章。</w:t>
      </w:r>
    </w:p>
    <w:p>
      <w:pPr>
        <w:kinsoku/>
        <w:wordWrap/>
        <w:bidi w:val="0"/>
        <w:snapToGrid w:val="0"/>
        <w:spacing w:before="120" w:beforeLines="50" w:line="360" w:lineRule="auto"/>
        <w:ind w:firstLine="482" w:firstLineChars="200"/>
        <w:rPr>
          <w:rFonts w:asciiTheme="minorEastAsia" w:hAnsiTheme="minorEastAsia" w:eastAsiaTheme="minorEastAsia" w:cstheme="minorEastAsia"/>
          <w:b/>
          <w:sz w:val="24"/>
          <w:highlight w:val="none"/>
        </w:rPr>
      </w:pPr>
      <w:r>
        <w:rPr>
          <w:rFonts w:asciiTheme="minorEastAsia" w:hAnsiTheme="minorEastAsia" w:eastAsiaTheme="minorEastAsia" w:cstheme="minorEastAsia"/>
          <w:b/>
          <w:sz w:val="24"/>
          <w:highlight w:val="none"/>
        </w:rPr>
        <w:t>4</w:t>
      </w:r>
      <w:r>
        <w:rPr>
          <w:rFonts w:hint="eastAsia" w:asciiTheme="minorEastAsia" w:hAnsiTheme="minorEastAsia" w:eastAsiaTheme="minorEastAsia" w:cstheme="minorEastAsia"/>
          <w:b/>
          <w:sz w:val="24"/>
          <w:highlight w:val="none"/>
        </w:rPr>
        <w:t>、其他评审相关材料(须核查原件）的材料必须在投标截止前携带至开标现场：</w:t>
      </w:r>
      <w:r>
        <w:rPr>
          <w:rFonts w:asciiTheme="minorEastAsia" w:hAnsiTheme="minorEastAsia" w:eastAsiaTheme="minorEastAsia" w:cstheme="minorEastAsia"/>
          <w:b/>
          <w:sz w:val="24"/>
          <w:highlight w:val="none"/>
        </w:rPr>
        <w:t xml:space="preserve"> </w:t>
      </w:r>
    </w:p>
    <w:p>
      <w:pPr>
        <w:kinsoku/>
        <w:wordWrap/>
        <w:bidi w:val="0"/>
        <w:snapToGrid w:val="0"/>
        <w:spacing w:before="120" w:before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）供应商参与本项目的人员一览表（提供姓名、学历、年龄、以往参加类似项目情况等），明确负责本项目的项目负责人；</w:t>
      </w:r>
    </w:p>
    <w:p>
      <w:pPr>
        <w:kinsoku/>
        <w:wordWrap/>
        <w:bidi w:val="0"/>
        <w:snapToGrid w:val="0"/>
        <w:spacing w:before="120" w:beforeLines="50" w:line="360" w:lineRule="auto"/>
        <w:ind w:firstLine="480" w:firstLineChars="2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投标人必须提供详细完整的</w:t>
      </w:r>
      <w:r>
        <w:rPr>
          <w:rFonts w:hint="eastAsia" w:asciiTheme="minorEastAsia" w:hAnsiTheme="minorEastAsia" w:eastAsiaTheme="minorEastAsia" w:cstheme="minorEastAsia"/>
          <w:b w:val="0"/>
          <w:bCs w:val="0"/>
          <w:color w:val="333333"/>
          <w:sz w:val="24"/>
          <w:szCs w:val="22"/>
          <w:lang w:eastAsia="zh-CN"/>
        </w:rPr>
        <w:t>常州市明德实验中学英语跨学科多元读写课程基地项目</w:t>
      </w:r>
      <w:r>
        <w:rPr>
          <w:rFonts w:hint="eastAsia" w:asciiTheme="minorEastAsia" w:hAnsiTheme="minorEastAsia" w:eastAsiaTheme="minorEastAsia" w:cstheme="minorEastAsia"/>
          <w:sz w:val="24"/>
          <w:lang w:val="en-US" w:eastAsia="zh-CN"/>
        </w:rPr>
        <w:t>实施方案</w:t>
      </w:r>
    </w:p>
    <w:p>
      <w:pPr>
        <w:kinsoku/>
        <w:wordWrap/>
        <w:bidi w:val="0"/>
        <w:snapToGrid w:val="0"/>
        <w:spacing w:before="120" w:beforeLines="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*3</w:t>
      </w:r>
      <w:r>
        <w:rPr>
          <w:rFonts w:hint="eastAsia" w:asciiTheme="minorEastAsia" w:hAnsiTheme="minorEastAsia" w:eastAsiaTheme="minorEastAsia" w:cstheme="minorEastAsia"/>
          <w:sz w:val="24"/>
        </w:rPr>
        <w:t>）其他相关材料。</w:t>
      </w:r>
      <w:bookmarkStart w:id="101" w:name="_GoBack"/>
      <w:bookmarkEnd w:id="101"/>
    </w:p>
    <w:p>
      <w:pPr>
        <w:kinsoku/>
        <w:wordWrap/>
        <w:bidi w:val="0"/>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5</w:t>
      </w:r>
      <w:r>
        <w:rPr>
          <w:rFonts w:hint="eastAsia" w:asciiTheme="minorEastAsia" w:hAnsiTheme="minorEastAsia" w:eastAsiaTheme="minorEastAsia" w:cstheme="minorEastAsia"/>
          <w:b/>
          <w:bCs/>
          <w:sz w:val="24"/>
        </w:rPr>
        <w:t>、说明</w:t>
      </w:r>
    </w:p>
    <w:p>
      <w:pPr>
        <w:kinsoku/>
        <w:wordWrap/>
        <w:bidi w:val="0"/>
        <w:spacing w:before="120" w:beforeLines="50" w:line="360" w:lineRule="auto"/>
        <w:ind w:firstLine="482" w:firstLineChars="200"/>
        <w:rPr>
          <w:rFonts w:asciiTheme="minorEastAsia" w:hAnsiTheme="minorEastAsia" w:eastAsiaTheme="minorEastAsia" w:cstheme="minorEastAsia"/>
          <w:b/>
          <w:snapToGrid w:val="0"/>
          <w:spacing w:val="-6"/>
          <w:kern w:val="0"/>
          <w:sz w:val="24"/>
        </w:rPr>
      </w:pPr>
      <w:r>
        <w:rPr>
          <w:rFonts w:hint="eastAsia" w:asciiTheme="minorEastAsia" w:hAnsiTheme="minorEastAsia" w:eastAsiaTheme="minorEastAsia" w:cstheme="minorEastAsia"/>
          <w:b/>
          <w:bCs/>
          <w:sz w:val="24"/>
        </w:rPr>
        <w:t>上述带“*”条款供应商必须在响应文件中提供，否则将作为无效响应处理。</w:t>
      </w:r>
      <w:r>
        <w:rPr>
          <w:rFonts w:hint="eastAsia" w:asciiTheme="minorEastAsia" w:hAnsiTheme="minorEastAsia" w:eastAsiaTheme="minorEastAsia" w:cstheme="minorEastAsia"/>
          <w:bCs/>
          <w:sz w:val="24"/>
        </w:rPr>
        <w:t>所有项目若有缺失或无效将可能导致响应无效且不允许在响应截止后补正。响应文件中提供复印件，并将备注要求提供的原件（或复印件加盖公章）在响应截止时间前随同响应文件一并提交以供核查，过时不予接收。</w:t>
      </w:r>
    </w:p>
    <w:p>
      <w:pPr>
        <w:kinsoku/>
        <w:wordWrap/>
        <w:bidi w:val="0"/>
        <w:snapToGrid w:val="0"/>
        <w:spacing w:before="120" w:beforeLines="50" w:line="360" w:lineRule="auto"/>
        <w:rPr>
          <w:rFonts w:asciiTheme="minorEastAsia" w:hAnsiTheme="minorEastAsia" w:eastAsiaTheme="minorEastAsia" w:cstheme="minorEastAsia"/>
          <w:b/>
          <w:sz w:val="24"/>
        </w:rPr>
      </w:pPr>
      <w:bookmarkStart w:id="25" w:name="_Toc288738406"/>
      <w:bookmarkStart w:id="26" w:name="_Toc288738332"/>
      <w:bookmarkStart w:id="27" w:name="_Toc288738800"/>
      <w:r>
        <w:rPr>
          <w:rFonts w:hint="eastAsia" w:asciiTheme="minorEastAsia" w:hAnsiTheme="minorEastAsia" w:eastAsiaTheme="minorEastAsia" w:cstheme="minorEastAsia"/>
          <w:b/>
          <w:sz w:val="24"/>
        </w:rPr>
        <w:t>七、供应商应认真检查谈判文件的内容是否齐全，如有遗漏，自行补齐，否则责任自负。</w:t>
      </w:r>
      <w:bookmarkEnd w:id="25"/>
      <w:bookmarkEnd w:id="26"/>
      <w:bookmarkEnd w:id="27"/>
      <w:bookmarkStart w:id="28" w:name="_Toc288738801"/>
      <w:bookmarkStart w:id="29" w:name="_Toc288738407"/>
      <w:bookmarkStart w:id="30" w:name="_Toc288738333"/>
    </w:p>
    <w:p>
      <w:pPr>
        <w:kinsoku/>
        <w:wordWrap/>
        <w:bidi w:val="0"/>
        <w:snapToGrid w:val="0"/>
        <w:spacing w:line="360" w:lineRule="auto"/>
        <w:rPr>
          <w:rFonts w:ascii="宋体" w:hAnsi="宋体"/>
          <w:b/>
          <w:sz w:val="24"/>
        </w:rPr>
      </w:pPr>
      <w:r>
        <w:rPr>
          <w:rFonts w:hint="eastAsia" w:ascii="宋体" w:hAnsi="宋体"/>
          <w:b/>
          <w:sz w:val="24"/>
        </w:rPr>
        <w:t>八、响应文件的制作应当符合以下要求，否则作为无效响应文件</w:t>
      </w:r>
    </w:p>
    <w:p>
      <w:pPr>
        <w:kinsoku/>
        <w:wordWrap/>
        <w:bidi w:val="0"/>
        <w:snapToGrid w:val="0"/>
        <w:spacing w:line="360" w:lineRule="auto"/>
        <w:ind w:firstLine="480" w:firstLineChars="200"/>
        <w:rPr>
          <w:rFonts w:ascii="宋体" w:hAnsi="宋体"/>
          <w:sz w:val="24"/>
        </w:rPr>
      </w:pPr>
      <w:r>
        <w:rPr>
          <w:rFonts w:hint="eastAsia" w:ascii="宋体" w:hAnsi="宋体"/>
          <w:sz w:val="24"/>
        </w:rPr>
        <w:t>1、供应商应准备响应文件的正本壹套，副本</w:t>
      </w:r>
      <w:r>
        <w:rPr>
          <w:rFonts w:hint="eastAsia" w:ascii="宋体" w:hAnsi="宋体"/>
          <w:sz w:val="24"/>
          <w:u w:val="single"/>
        </w:rPr>
        <w:t>贰</w:t>
      </w:r>
      <w:r>
        <w:rPr>
          <w:rFonts w:hint="eastAsia" w:ascii="宋体" w:hAnsi="宋体"/>
          <w:sz w:val="24"/>
        </w:rPr>
        <w:t>套，在每一份响应文件上要明确注明“正本” 或“副本”字样。一旦正本和副本内容有差异，以正本为准。</w:t>
      </w:r>
    </w:p>
    <w:p>
      <w:pPr>
        <w:kinsoku/>
        <w:wordWrap/>
        <w:bidi w:val="0"/>
        <w:snapToGrid w:val="0"/>
        <w:spacing w:line="360" w:lineRule="auto"/>
        <w:ind w:firstLine="480" w:firstLineChars="200"/>
        <w:rPr>
          <w:rFonts w:ascii="宋体" w:hAnsi="宋体"/>
          <w:sz w:val="24"/>
        </w:rPr>
      </w:pPr>
      <w:r>
        <w:rPr>
          <w:rFonts w:hint="eastAsia" w:ascii="宋体" w:hAnsi="宋体"/>
          <w:sz w:val="24"/>
        </w:rPr>
        <w:t>2、响应文件正本、副本必须全部是打印件，需装订成册。供应商应按照要求，在正本规定的地方加盖单位公章以及供应商法定代表人（或其委托代理人）签字，副本可通过正本复印。</w:t>
      </w:r>
    </w:p>
    <w:p>
      <w:pPr>
        <w:kinsoku/>
        <w:wordWrap/>
        <w:bidi w:val="0"/>
        <w:snapToGrid w:val="0"/>
        <w:spacing w:line="360" w:lineRule="auto"/>
        <w:ind w:firstLine="480" w:firstLineChars="200"/>
        <w:rPr>
          <w:rFonts w:ascii="宋体" w:hAnsi="宋体"/>
          <w:sz w:val="24"/>
        </w:rPr>
      </w:pPr>
      <w:r>
        <w:rPr>
          <w:rFonts w:hint="eastAsia" w:ascii="宋体" w:hAnsi="宋体"/>
          <w:sz w:val="24"/>
        </w:rPr>
        <w:t>3、全套响应文件应无修改和行间插字。</w:t>
      </w:r>
    </w:p>
    <w:p>
      <w:pPr>
        <w:pStyle w:val="7"/>
        <w:kinsoku/>
        <w:wordWrap/>
        <w:bidi w:val="0"/>
        <w:spacing w:line="360" w:lineRule="auto"/>
        <w:ind w:firstLine="480" w:firstLineChars="200"/>
      </w:pPr>
      <w:r>
        <w:rPr>
          <w:rFonts w:ascii="宋体" w:hAnsi="宋体"/>
          <w:sz w:val="24"/>
        </w:rPr>
        <w:t>4、谈判报价清晰准确，不存在影响其他供应商评分的严重错误</w:t>
      </w:r>
    </w:p>
    <w:bookmarkEnd w:id="28"/>
    <w:bookmarkEnd w:id="29"/>
    <w:bookmarkEnd w:id="30"/>
    <w:p>
      <w:pPr>
        <w:pStyle w:val="3"/>
        <w:numPr>
          <w:ilvl w:val="0"/>
          <w:numId w:val="0"/>
        </w:numPr>
        <w:kinsoku/>
        <w:wordWrap/>
        <w:bidi w:val="0"/>
        <w:spacing w:before="120" w:beforeLines="50" w:line="360" w:lineRule="auto"/>
        <w:jc w:val="center"/>
        <w:rPr>
          <w:rFonts w:asciiTheme="minorEastAsia" w:hAnsiTheme="minorEastAsia" w:eastAsiaTheme="minorEastAsia" w:cstheme="minorEastAsia"/>
          <w:color w:val="000000" w:themeColor="text1"/>
          <w:sz w:val="30"/>
          <w:szCs w:val="30"/>
          <w14:textFill>
            <w14:solidFill>
              <w14:schemeClr w14:val="tx1"/>
            </w14:solidFill>
          </w14:textFill>
        </w:rPr>
      </w:pPr>
      <w:bookmarkStart w:id="31" w:name="_Toc471818702"/>
      <w:bookmarkStart w:id="32" w:name="_Toc288738804"/>
      <w:bookmarkStart w:id="33" w:name="_Toc288738336"/>
      <w:r>
        <w:rPr>
          <w:rFonts w:hint="eastAsia" w:asciiTheme="minorEastAsia" w:hAnsiTheme="minorEastAsia" w:eastAsiaTheme="minorEastAsia" w:cstheme="minorEastAsia"/>
          <w:color w:val="000000" w:themeColor="text1"/>
          <w:sz w:val="30"/>
          <w:szCs w:val="30"/>
          <w14:textFill>
            <w14:solidFill>
              <w14:schemeClr w14:val="tx1"/>
            </w14:solidFill>
          </w14:textFill>
        </w:rPr>
        <w:t>第三章 响应文件密封和提交</w:t>
      </w:r>
      <w:bookmarkEnd w:id="31"/>
      <w:bookmarkEnd w:id="32"/>
      <w:bookmarkEnd w:id="33"/>
    </w:p>
    <w:p>
      <w:pPr>
        <w:kinsoku/>
        <w:wordWrap/>
        <w:bidi w:val="0"/>
        <w:snapToGrid w:val="0"/>
        <w:spacing w:before="120" w:beforeLines="50" w:line="360" w:lineRule="auto"/>
        <w:rPr>
          <w:rFonts w:asciiTheme="minorEastAsia" w:hAnsiTheme="minorEastAsia" w:eastAsiaTheme="minorEastAsia" w:cstheme="minorEastAsia"/>
          <w:b/>
          <w:sz w:val="24"/>
        </w:rPr>
      </w:pPr>
      <w:bookmarkStart w:id="34" w:name="_Toc288738805"/>
      <w:bookmarkStart w:id="35" w:name="_Toc288738337"/>
      <w:bookmarkStart w:id="36" w:name="_Toc288738411"/>
      <w:r>
        <w:rPr>
          <w:rFonts w:hint="eastAsia" w:asciiTheme="minorEastAsia" w:hAnsiTheme="minorEastAsia" w:eastAsiaTheme="minorEastAsia" w:cstheme="minorEastAsia"/>
          <w:b/>
          <w:sz w:val="24"/>
        </w:rPr>
        <w:t>九、响应文件的密封与标志</w:t>
      </w:r>
      <w:bookmarkEnd w:id="34"/>
      <w:bookmarkEnd w:id="35"/>
      <w:bookmarkEnd w:id="36"/>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1、供应商应将响应文件密封。</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2、所有封袋上都应写明供应商名称、采购项目名称，采购项目编号，年月日，加盖供应商公章。</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3、供应商违反上述规定的，其响应文件将被作为无效响应文件，不予拆封和参加评审。</w:t>
      </w:r>
    </w:p>
    <w:p>
      <w:pPr>
        <w:kinsoku/>
        <w:wordWrap/>
        <w:bidi w:val="0"/>
        <w:snapToGrid w:val="0"/>
        <w:spacing w:before="120" w:beforeLines="50" w:line="360" w:lineRule="auto"/>
        <w:rPr>
          <w:rFonts w:asciiTheme="minorEastAsia" w:hAnsiTheme="minorEastAsia" w:eastAsiaTheme="minorEastAsia" w:cstheme="minorEastAsia"/>
          <w:b/>
          <w:sz w:val="24"/>
        </w:rPr>
      </w:pPr>
      <w:bookmarkStart w:id="37" w:name="_Toc288738338"/>
      <w:bookmarkStart w:id="38" w:name="_Toc288738806"/>
      <w:bookmarkStart w:id="39" w:name="_Toc288738412"/>
      <w:r>
        <w:rPr>
          <w:rFonts w:hint="eastAsia" w:asciiTheme="minorEastAsia" w:hAnsiTheme="minorEastAsia" w:eastAsiaTheme="minorEastAsia" w:cstheme="minorEastAsia"/>
          <w:b/>
          <w:sz w:val="24"/>
        </w:rPr>
        <w:t>十、响应文件提交，截止时间和地</w:t>
      </w:r>
      <w:bookmarkEnd w:id="37"/>
      <w:bookmarkEnd w:id="38"/>
      <w:bookmarkEnd w:id="39"/>
      <w:r>
        <w:rPr>
          <w:rFonts w:hint="eastAsia" w:asciiTheme="minorEastAsia" w:hAnsiTheme="minorEastAsia" w:eastAsiaTheme="minorEastAsia" w:cstheme="minorEastAsia"/>
          <w:b/>
          <w:sz w:val="24"/>
        </w:rPr>
        <w:t>点</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供应商须在竞争性谈判采购公告规定的响应文件提交截止时间之前在指定地点将响应文件提交给江苏畅誉项目管理有限公司。</w:t>
      </w:r>
    </w:p>
    <w:p>
      <w:pPr>
        <w:kinsoku/>
        <w:wordWrap/>
        <w:bidi w:val="0"/>
        <w:spacing w:before="120" w:beforeLines="50" w:line="360" w:lineRule="auto"/>
        <w:ind w:firstLine="488" w:firstLineChars="200"/>
        <w:rPr>
          <w:rFonts w:asciiTheme="minorEastAsia" w:hAnsiTheme="minorEastAsia" w:eastAsiaTheme="minorEastAsia" w:cstheme="minorEastAsia"/>
          <w:spacing w:val="2"/>
          <w:sz w:val="24"/>
        </w:rPr>
      </w:pPr>
      <w:r>
        <w:rPr>
          <w:rFonts w:hint="eastAsia" w:asciiTheme="minorEastAsia" w:hAnsiTheme="minorEastAsia" w:eastAsiaTheme="minorEastAsia" w:cstheme="minorEastAsia"/>
          <w:spacing w:val="2"/>
          <w:sz w:val="24"/>
        </w:rPr>
        <w:t>供应商在提交响应文件时须提供法定代表人或代理人身份证原件，未提供的，代理机构不接受其响应文件，不予参加谈判和评审。</w:t>
      </w:r>
    </w:p>
    <w:p>
      <w:pPr>
        <w:kinsoku/>
        <w:wordWrap/>
        <w:bidi w:val="0"/>
        <w:spacing w:before="120" w:beforeLines="50" w:line="360" w:lineRule="auto"/>
        <w:ind w:firstLine="480" w:firstLineChars="200"/>
        <w:rPr>
          <w:rFonts w:asciiTheme="minorEastAsia" w:hAnsiTheme="minorEastAsia" w:eastAsiaTheme="minorEastAsia" w:cstheme="minorEastAsia"/>
          <w:b/>
          <w:spacing w:val="2"/>
          <w:sz w:val="24"/>
        </w:rPr>
      </w:pPr>
      <w:r>
        <w:rPr>
          <w:rFonts w:hint="eastAsia" w:asciiTheme="minorEastAsia" w:hAnsiTheme="minorEastAsia" w:eastAsiaTheme="minorEastAsia" w:cstheme="minorEastAsia"/>
          <w:sz w:val="24"/>
        </w:rPr>
        <w:t>供应商的法定代表人或授权委托代理人未准时参加开标活动的视为自动放弃投标，其响应文件将不予评审。</w:t>
      </w:r>
    </w:p>
    <w:p>
      <w:pPr>
        <w:kinsoku/>
        <w:wordWrap/>
        <w:bidi w:val="0"/>
        <w:snapToGrid w:val="0"/>
        <w:spacing w:before="120" w:beforeLines="50" w:line="360" w:lineRule="auto"/>
        <w:rPr>
          <w:rFonts w:asciiTheme="minorEastAsia" w:hAnsiTheme="minorEastAsia" w:eastAsiaTheme="minorEastAsia" w:cstheme="minorEastAsia"/>
          <w:b/>
          <w:sz w:val="24"/>
        </w:rPr>
      </w:pPr>
      <w:bookmarkStart w:id="40" w:name="_Toc288738339"/>
      <w:bookmarkStart w:id="41" w:name="_Toc288738413"/>
      <w:bookmarkStart w:id="42" w:name="_Toc288738807"/>
      <w:r>
        <w:rPr>
          <w:rFonts w:hint="eastAsia" w:asciiTheme="minorEastAsia" w:hAnsiTheme="minorEastAsia" w:eastAsiaTheme="minorEastAsia" w:cstheme="minorEastAsia"/>
          <w:b/>
          <w:sz w:val="24"/>
        </w:rPr>
        <w:t>十一、响应文件的修改和撤回</w:t>
      </w:r>
      <w:bookmarkEnd w:id="40"/>
      <w:bookmarkEnd w:id="41"/>
      <w:bookmarkEnd w:id="42"/>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提交响应文件截止时间之前，供应商可以对所提交的响应文件进行补充、修改和撤回，并书面通知招标采购单位和代理机构。所提交的补充、修改的内容应当按采购文件的要求进行编制、签署、密封、盖章、标志（在包封上标明“修改”或“补充”字样，并注明修改或补充的时间）和提交，并作为响应文件的组成部分。补充、修改的内容与响应文件不一致的，以补充、修改的内容为准。提交响应文件截止时间之后，供应商不得补充、修改或撤回响应文件。</w:t>
      </w:r>
    </w:p>
    <w:p>
      <w:pPr>
        <w:kinsoku/>
        <w:wordWrap/>
        <w:bidi w:val="0"/>
        <w:adjustRightInd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pPr>
        <w:pStyle w:val="3"/>
        <w:numPr>
          <w:ilvl w:val="0"/>
          <w:numId w:val="0"/>
        </w:numPr>
        <w:kinsoku/>
        <w:wordWrap/>
        <w:bidi w:val="0"/>
        <w:spacing w:before="120" w:beforeLines="50" w:line="360" w:lineRule="auto"/>
        <w:rPr>
          <w:rFonts w:asciiTheme="minorEastAsia" w:hAnsiTheme="minorEastAsia" w:eastAsiaTheme="minorEastAsia" w:cstheme="minorEastAsia"/>
          <w:sz w:val="30"/>
          <w:szCs w:val="30"/>
        </w:rPr>
      </w:pPr>
      <w:bookmarkStart w:id="43" w:name="_Toc288738808"/>
      <w:bookmarkStart w:id="44" w:name="_Toc471818703"/>
      <w:bookmarkStart w:id="45" w:name="_Toc288738340"/>
      <w:r>
        <w:rPr>
          <w:rFonts w:hint="eastAsia" w:asciiTheme="minorEastAsia" w:hAnsiTheme="minorEastAsia" w:eastAsiaTheme="minorEastAsia" w:cstheme="minorEastAsia"/>
          <w:sz w:val="30"/>
          <w:szCs w:val="30"/>
        </w:rPr>
        <w:t>第四章 谈判报价</w:t>
      </w:r>
      <w:bookmarkEnd w:id="43"/>
      <w:bookmarkEnd w:id="44"/>
      <w:bookmarkEnd w:id="45"/>
    </w:p>
    <w:p>
      <w:pPr>
        <w:kinsoku/>
        <w:wordWrap/>
        <w:bidi w:val="0"/>
        <w:snapToGrid w:val="0"/>
        <w:spacing w:before="120" w:beforeLines="50" w:line="360" w:lineRule="auto"/>
        <w:rPr>
          <w:rFonts w:asciiTheme="minorEastAsia" w:hAnsiTheme="minorEastAsia" w:eastAsiaTheme="minorEastAsia" w:cstheme="minorEastAsia"/>
          <w:b/>
          <w:sz w:val="24"/>
        </w:rPr>
      </w:pPr>
      <w:bookmarkStart w:id="46" w:name="_Toc288738415"/>
      <w:bookmarkStart w:id="47" w:name="_Toc288738341"/>
      <w:bookmarkStart w:id="48" w:name="_Toc288738809"/>
      <w:r>
        <w:rPr>
          <w:rFonts w:hint="eastAsia" w:asciiTheme="minorEastAsia" w:hAnsiTheme="minorEastAsia" w:eastAsiaTheme="minorEastAsia" w:cstheme="minorEastAsia"/>
          <w:b/>
          <w:sz w:val="24"/>
        </w:rPr>
        <w:t>十二、</w:t>
      </w:r>
      <w:bookmarkEnd w:id="46"/>
      <w:bookmarkEnd w:id="47"/>
      <w:bookmarkEnd w:id="48"/>
      <w:r>
        <w:rPr>
          <w:rFonts w:hint="eastAsia" w:asciiTheme="minorEastAsia" w:hAnsiTheme="minorEastAsia" w:eastAsiaTheme="minorEastAsia" w:cstheme="minorEastAsia"/>
          <w:b/>
          <w:sz w:val="24"/>
        </w:rPr>
        <w:t>项目总价应包括谈判文件所确定的采购范围相应工程或者服务的供货、包装、运输、保险、安装调试管理、劳务、培训、办公设备、设备、工具、耗材、运送工具及耗材、利润、风险、税金及政策性文件规定等各项应有费用，以及为完成该项工程或者服务项目所涉及到的一切相关费用。</w:t>
      </w:r>
    </w:p>
    <w:p>
      <w:pPr>
        <w:kinsoku/>
        <w:wordWrap/>
        <w:bidi w:val="0"/>
        <w:snapToGrid w:val="0"/>
        <w:spacing w:before="120" w:beforeLines="50" w:line="360" w:lineRule="auto"/>
        <w:rPr>
          <w:rFonts w:asciiTheme="minorEastAsia" w:hAnsiTheme="minorEastAsia" w:eastAsiaTheme="minorEastAsia" w:cstheme="minorEastAsia"/>
          <w:sz w:val="24"/>
        </w:rPr>
      </w:pPr>
      <w:bookmarkStart w:id="49" w:name="_Toc288738342"/>
      <w:bookmarkStart w:id="50" w:name="_Toc288738416"/>
      <w:bookmarkStart w:id="51" w:name="_Toc288738810"/>
      <w:r>
        <w:rPr>
          <w:rFonts w:hint="eastAsia" w:asciiTheme="minorEastAsia" w:hAnsiTheme="minorEastAsia" w:eastAsiaTheme="minorEastAsia" w:cstheme="minorEastAsia"/>
          <w:b/>
          <w:sz w:val="24"/>
        </w:rPr>
        <w:t>十三、谈判报价方式</w:t>
      </w:r>
      <w:bookmarkEnd w:id="49"/>
      <w:bookmarkEnd w:id="50"/>
      <w:bookmarkEnd w:id="51"/>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1、供应商应按照谈判文件中提供的格式完整、正确填写开标一览表。开标一览表中的报价应与分项报价表的总价完全一致，如有不一致的，以开标一览表的报价为准。</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报价货币为人民币，评标时以</w:t>
      </w:r>
      <w:r>
        <w:rPr>
          <w:rFonts w:hint="eastAsia" w:asciiTheme="minorEastAsia" w:hAnsiTheme="minorEastAsia" w:eastAsiaTheme="minorEastAsia" w:cstheme="minorEastAsia"/>
          <w:sz w:val="24"/>
          <w:lang w:val="en-US" w:eastAsia="zh-CN"/>
        </w:rPr>
        <w:t>大写</w:t>
      </w:r>
      <w:r>
        <w:rPr>
          <w:rFonts w:hint="eastAsia" w:asciiTheme="minorEastAsia" w:hAnsiTheme="minorEastAsia" w:eastAsiaTheme="minorEastAsia" w:cstheme="minorEastAsia"/>
          <w:sz w:val="24"/>
        </w:rPr>
        <w:t>人民币为准。</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2、供应商应按照谈判文件规定格式填报投分项报价表。</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、供应商需对每部分报价包含的服务内容进行明确说明。如有特别承诺，也需明确说明。</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、本项目的最高限价（或者采购预算）为</w:t>
      </w:r>
      <w:r>
        <w:rPr>
          <w:rFonts w:hint="eastAsia" w:asciiTheme="minorEastAsia" w:hAnsiTheme="minorEastAsia" w:eastAsiaTheme="minorEastAsia" w:cstheme="minorEastAsia"/>
          <w:b/>
          <w:sz w:val="24"/>
        </w:rPr>
        <w:t>人民币：</w:t>
      </w:r>
      <w:r>
        <w:rPr>
          <w:rFonts w:hint="eastAsia" w:ascii="宋体" w:hAnsi="宋体" w:cs="宋体"/>
          <w:b/>
          <w:bCs/>
          <w:spacing w:val="2"/>
          <w:sz w:val="24"/>
          <w:u w:val="single"/>
          <w:lang w:val="en-US" w:eastAsia="zh-CN"/>
        </w:rPr>
        <w:t>68650</w:t>
      </w:r>
      <w:r>
        <w:rPr>
          <w:rFonts w:hint="eastAsia" w:asciiTheme="minorEastAsia" w:hAnsiTheme="minorEastAsia" w:eastAsiaTheme="minorEastAsia" w:cstheme="minorEastAsia"/>
          <w:b/>
          <w:bCs/>
          <w:sz w:val="24"/>
          <w:u w:val="none"/>
        </w:rPr>
        <w:t>元</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项目报价高于最高限价（或者采购预算）的作为无效响应处理。</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 xml:space="preserve">、谈判报价次数：本项目采用 </w:t>
      </w:r>
      <w:r>
        <w:rPr>
          <w:rFonts w:hint="eastAsia" w:asciiTheme="minorEastAsia" w:hAnsiTheme="minorEastAsia" w:eastAsiaTheme="minorEastAsia" w:cstheme="minorEastAsia"/>
          <w:sz w:val="24"/>
          <w:u w:val="single"/>
          <w:shd w:val="clear" w:color="auto" w:fill="FFFFFF" w:themeFill="background1"/>
        </w:rPr>
        <w:t xml:space="preserve"> 一 </w:t>
      </w:r>
      <w:r>
        <w:rPr>
          <w:rFonts w:hint="eastAsia" w:asciiTheme="minorEastAsia" w:hAnsiTheme="minorEastAsia" w:eastAsiaTheme="minorEastAsia" w:cstheme="minorEastAsia"/>
          <w:sz w:val="24"/>
          <w:shd w:val="clear" w:color="auto" w:fill="FFFFFF" w:themeFill="background1"/>
        </w:rPr>
        <w:t>次报价</w:t>
      </w:r>
      <w:r>
        <w:rPr>
          <w:rFonts w:hint="eastAsia" w:asciiTheme="minorEastAsia" w:hAnsiTheme="minorEastAsia" w:eastAsiaTheme="minorEastAsia" w:cstheme="minorEastAsia"/>
          <w:sz w:val="24"/>
        </w:rPr>
        <w:t>，响应文件的谈判报价为最终次报价，最终报价作为评定成交的依据。</w:t>
      </w:r>
    </w:p>
    <w:p>
      <w:pPr>
        <w:kinsoku/>
        <w:wordWrap/>
        <w:bidi w:val="0"/>
        <w:snapToGrid w:val="0"/>
        <w:spacing w:line="360" w:lineRule="auto"/>
        <w:ind w:firstLine="480" w:firstLineChars="200"/>
        <w:rPr>
          <w:rFonts w:ascii="宋体" w:hAnsi="宋体"/>
          <w:b/>
          <w:sz w:val="24"/>
        </w:rPr>
      </w:pPr>
      <w:r>
        <w:rPr>
          <w:rFonts w:ascii="宋体" w:hAnsi="宋体"/>
          <w:bCs/>
          <w:sz w:val="24"/>
        </w:rPr>
        <w:t>6</w:t>
      </w:r>
      <w:r>
        <w:rPr>
          <w:rFonts w:hint="eastAsia" w:ascii="宋体" w:hAnsi="宋体"/>
          <w:bCs/>
          <w:sz w:val="24"/>
        </w:rPr>
        <w:t>、供应商所报的各分项单价在合同履行过程中是固定不变的，不得以任何理由予以变更。任何包含价格调整要求的响应文件</w:t>
      </w:r>
      <w:r>
        <w:rPr>
          <w:rFonts w:hint="eastAsia" w:ascii="宋体" w:hAnsi="宋体"/>
          <w:b/>
          <w:sz w:val="24"/>
        </w:rPr>
        <w:t>，将被认定为无效。</w:t>
      </w:r>
    </w:p>
    <w:p>
      <w:pPr>
        <w:pStyle w:val="7"/>
        <w:kinsoku/>
        <w:wordWrap/>
        <w:bidi w:val="0"/>
        <w:spacing w:line="360" w:lineRule="auto"/>
      </w:pP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u w:val="single"/>
        </w:rPr>
      </w:pPr>
    </w:p>
    <w:p>
      <w:pPr>
        <w:pStyle w:val="3"/>
        <w:numPr>
          <w:ilvl w:val="0"/>
          <w:numId w:val="0"/>
        </w:numPr>
        <w:kinsoku/>
        <w:wordWrap/>
        <w:bidi w:val="0"/>
        <w:spacing w:before="120" w:beforeLines="50" w:line="360" w:lineRule="auto"/>
        <w:rPr>
          <w:rFonts w:asciiTheme="minorEastAsia" w:hAnsiTheme="minorEastAsia" w:eastAsiaTheme="minorEastAsia" w:cstheme="minorEastAsia"/>
          <w:sz w:val="30"/>
          <w:szCs w:val="30"/>
        </w:rPr>
      </w:pPr>
      <w:bookmarkStart w:id="52" w:name="_Toc471818704"/>
      <w:bookmarkStart w:id="53" w:name="_Toc288738811"/>
      <w:bookmarkStart w:id="54" w:name="_Toc288738343"/>
      <w:r>
        <w:rPr>
          <w:rFonts w:hint="eastAsia" w:asciiTheme="minorEastAsia" w:hAnsiTheme="minorEastAsia" w:eastAsiaTheme="minorEastAsia" w:cstheme="minorEastAsia"/>
          <w:sz w:val="30"/>
          <w:szCs w:val="30"/>
        </w:rPr>
        <w:t>第五章  谈判、评审、评定成交</w:t>
      </w:r>
      <w:bookmarkEnd w:id="52"/>
      <w:bookmarkEnd w:id="53"/>
      <w:bookmarkEnd w:id="54"/>
    </w:p>
    <w:p>
      <w:pPr>
        <w:kinsoku/>
        <w:wordWrap/>
        <w:bidi w:val="0"/>
        <w:spacing w:before="120" w:beforeLines="50"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十四、评标委员会</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1、评标由依法组建的评标委员会负责。评委会由采购人代表和有关技术、经济等方面的专家组成，且人员构成符合相关规定。评委会独立工作，负责评审所有响应文件并确定中标侯选人。</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2、评标委员会负责具体的评标事务，并独立履行以下职责：</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1）审查、评价投标文件是否符合招标文件的全部实质性要求；</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2）要求供应商对响应文件有关事项作出澄清或者说明；</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3）对响应文件进行比较和评价；</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4）推荐中标候选人名单；</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5）向采购人、采购代理机构或者有关部门报告评标中发现的违法行为。</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3、评标委员会成员应当履行下列义务：</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1）遵纪守法，客观、公正、廉洁地履行职责；</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2）按照招标文件规定的评审办法和评分标准进行评审，对评审意见承担个人责任；</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3）对评标过程和结果，以及供应商的商业秘密保密；</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4）负责评标报告的起草；</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）配合代理机构答复供应商对中标结果提出的质疑。</w:t>
      </w:r>
      <w:bookmarkStart w:id="55" w:name="_Toc288738345"/>
      <w:bookmarkStart w:id="56" w:name="_Toc288738419"/>
      <w:bookmarkStart w:id="57" w:name="_Toc288738813"/>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十五、评审、评定成交方法</w:t>
      </w:r>
      <w:bookmarkEnd w:id="55"/>
      <w:bookmarkEnd w:id="56"/>
      <w:bookmarkEnd w:id="57"/>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bookmarkStart w:id="58" w:name="_Toc288738420"/>
      <w:bookmarkStart w:id="59" w:name="_Toc288738814"/>
      <w:bookmarkStart w:id="60" w:name="_Toc288738346"/>
      <w:r>
        <w:rPr>
          <w:rFonts w:hint="eastAsia" w:asciiTheme="minorEastAsia" w:hAnsiTheme="minorEastAsia" w:eastAsiaTheme="minorEastAsia" w:cstheme="minorEastAsia"/>
          <w:sz w:val="24"/>
        </w:rPr>
        <w:t>本项目采用合理低价法，</w:t>
      </w:r>
      <w:bookmarkEnd w:id="58"/>
      <w:bookmarkEnd w:id="59"/>
      <w:bookmarkEnd w:id="60"/>
      <w:r>
        <w:rPr>
          <w:rFonts w:hint="eastAsia" w:asciiTheme="minorEastAsia" w:hAnsiTheme="minorEastAsia" w:eastAsiaTheme="minorEastAsia" w:cstheme="minorEastAsia"/>
          <w:sz w:val="24"/>
        </w:rPr>
        <w:t>响应文件满足谈判文件全部实质性要求且最终报价最低的供应商为成交人。</w:t>
      </w:r>
      <w:bookmarkStart w:id="61" w:name="_Toc288738817"/>
      <w:bookmarkStart w:id="62" w:name="_Toc288738423"/>
      <w:bookmarkStart w:id="63" w:name="_Toc288738349"/>
    </w:p>
    <w:p>
      <w:pPr>
        <w:kinsoku/>
        <w:wordWrap/>
        <w:bidi w:val="0"/>
        <w:snapToGrid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sz w:val="24"/>
        </w:rPr>
        <w:t>十六、响应文件出现下列情况之一的，将作为无效响应文件处理，无效响应文件不予参加评审。</w:t>
      </w:r>
      <w:bookmarkEnd w:id="61"/>
      <w:bookmarkEnd w:id="62"/>
      <w:bookmarkEnd w:id="63"/>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1、响应文件未按规定标志、密封、盖章的；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2、响应文件未加盖供应商公章的；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bCs/>
          <w:sz w:val="24"/>
        </w:rPr>
        <w:t>法定代表人资格证明书或授权委托书未提供的</w:t>
      </w:r>
      <w:r>
        <w:rPr>
          <w:rFonts w:hint="eastAsia" w:asciiTheme="minorEastAsia" w:hAnsiTheme="minorEastAsia" w:eastAsiaTheme="minorEastAsia" w:cstheme="minorEastAsia"/>
          <w:sz w:val="24"/>
        </w:rPr>
        <w:t>、无供应商公章的、无法定代表人或委托代理人签字或盖章的、非原件的；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4、供应商未通过报名的或者在名称上和法人地位上与报名情况发生实质性的改变的；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5、供应商不符合谈判文件中规定资格要求的，或者资格要求证明材料提供不齐全的；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6、响应文件未按谈判文件规定的格式、内容和要求编制，响应文件字迹潦草、模糊、难以辨认；</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7、供应商在一份响应文件中，对同一采购项目报有两个或多个报价，且未书面确定以哪个报价为准的；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8、供应商在谈判报价中存在严重错误，并影响对其他供应商的评分的；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9、响应文件材料所述情况和所附相关资料不实的；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10、供应商以他人的名义投标、串通投标、以行贿手段谋取中标或者以其他弄虚作假方式投标的。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11、逾期送达的响应文件；</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2</w:t>
      </w:r>
      <w:r>
        <w:rPr>
          <w:rFonts w:hint="eastAsia" w:asciiTheme="minorEastAsia" w:hAnsiTheme="minorEastAsia" w:eastAsiaTheme="minorEastAsia" w:cstheme="minorEastAsia"/>
          <w:sz w:val="24"/>
        </w:rPr>
        <w:t>、供应商的最终谈判报价超出采购预算或者最高限价的；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3</w:t>
      </w:r>
      <w:r>
        <w:rPr>
          <w:rFonts w:hint="eastAsia" w:asciiTheme="minorEastAsia" w:hAnsiTheme="minorEastAsia" w:eastAsiaTheme="minorEastAsia" w:cstheme="minorEastAsia"/>
          <w:sz w:val="24"/>
        </w:rPr>
        <w:t>、谈判文件明确规定无效的其他情形，或者被评标小组认定无效的情况；</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4</w:t>
      </w:r>
      <w:r>
        <w:rPr>
          <w:rFonts w:hint="eastAsia" w:asciiTheme="minorEastAsia" w:hAnsiTheme="minorEastAsia" w:eastAsiaTheme="minorEastAsia" w:cstheme="minorEastAsia"/>
          <w:sz w:val="24"/>
        </w:rPr>
        <w:t>、不符合法律、法规和谈判文件规定的其他实质性要求的。</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5</w:t>
      </w:r>
      <w:r>
        <w:rPr>
          <w:rFonts w:hint="eastAsia" w:asciiTheme="minorEastAsia" w:hAnsiTheme="minorEastAsia" w:eastAsiaTheme="minorEastAsia" w:cstheme="minorEastAsia"/>
          <w:sz w:val="24"/>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6</w:t>
      </w:r>
      <w:r>
        <w:rPr>
          <w:rFonts w:hint="eastAsia" w:asciiTheme="minorEastAsia" w:hAnsiTheme="minorEastAsia" w:eastAsiaTheme="minorEastAsia" w:cstheme="minorEastAsia"/>
          <w:sz w:val="24"/>
        </w:rPr>
        <w:t>、供应商被列入失信被执行人、重大税收违法案件当事人名单、政府采购严重失信行为记录名单的。（查询渠道：中国政府采购网（http://www.ccgp.gov.cn/）、信用中国（www.creditchina.gov.cn）、信用江苏（http://www.jscredit.gov.cn/index.htm）网站的相关主体信用记录）。（联合体成员存在不良信用记录的，视同联合体存在不良应用记录）</w:t>
      </w:r>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7</w:t>
      </w:r>
      <w:r>
        <w:rPr>
          <w:rFonts w:hint="eastAsia" w:asciiTheme="minorEastAsia" w:hAnsiTheme="minorEastAsia" w:eastAsiaTheme="minorEastAsia" w:cstheme="minorEastAsia"/>
          <w:sz w:val="24"/>
        </w:rPr>
        <w:t>、响应文件含有采购人不能接受的附加条件的；</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18</w:t>
      </w:r>
      <w:r>
        <w:rPr>
          <w:rFonts w:hint="eastAsia" w:asciiTheme="minorEastAsia" w:hAnsiTheme="minorEastAsia" w:eastAsiaTheme="minorEastAsia" w:cstheme="minorEastAsia"/>
          <w:sz w:val="24"/>
        </w:rPr>
        <w:t>、有下列情形之一的，视为供应商串通投标，投标无效：</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1）不同供应商的响应文件由同一单位或者个人编制；</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2）不同供应商委托同一单位或者个人办理投标事宜；</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3）不同供应商的响应文件载明的项目管理成员或者联系人员为同一人；</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4）不同供应商的响应文件异常一致或者投标报价呈规律性差异；</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5）不同供应商的响应文件相互混装；</w:t>
      </w:r>
    </w:p>
    <w:p>
      <w:pPr>
        <w:kinsoku/>
        <w:wordWrap/>
        <w:bidi w:val="0"/>
        <w:snapToGrid w:val="0"/>
        <w:spacing w:before="120" w:beforeLines="50" w:line="360" w:lineRule="auto"/>
        <w:rPr>
          <w:rFonts w:asciiTheme="minorEastAsia" w:hAnsiTheme="minorEastAsia" w:eastAsiaTheme="minorEastAsia" w:cstheme="minorEastAsia"/>
          <w:b/>
          <w:sz w:val="24"/>
        </w:rPr>
      </w:pPr>
      <w:bookmarkStart w:id="64" w:name="_Toc288738818"/>
      <w:bookmarkStart w:id="65" w:name="_Toc288738350"/>
      <w:bookmarkStart w:id="66" w:name="_Toc288738424"/>
      <w:r>
        <w:rPr>
          <w:rFonts w:hint="eastAsia" w:asciiTheme="minorEastAsia" w:hAnsiTheme="minorEastAsia" w:eastAsiaTheme="minorEastAsia" w:cstheme="minorEastAsia"/>
          <w:b/>
          <w:sz w:val="24"/>
        </w:rPr>
        <w:t>十</w:t>
      </w:r>
      <w:r>
        <w:rPr>
          <w:rFonts w:hint="eastAsia" w:ascii="宋体" w:hAnsi="宋体"/>
          <w:b/>
          <w:sz w:val="24"/>
        </w:rPr>
        <w:t>七</w:t>
      </w:r>
      <w:r>
        <w:rPr>
          <w:rFonts w:hint="eastAsia" w:asciiTheme="minorEastAsia" w:hAnsiTheme="minorEastAsia" w:eastAsiaTheme="minorEastAsia" w:cstheme="minorEastAsia"/>
          <w:b/>
          <w:sz w:val="24"/>
        </w:rPr>
        <w:t>、评审、评定成交</w:t>
      </w:r>
      <w:bookmarkEnd w:id="64"/>
      <w:bookmarkEnd w:id="65"/>
      <w:bookmarkEnd w:id="66"/>
    </w:p>
    <w:p>
      <w:pPr>
        <w:kinsoku/>
        <w:wordWrap/>
        <w:bidi w:val="0"/>
        <w:snapToGrid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评审由依法组建的谈判小组负责。由谈判小组出具书面评审报告，推荐成交候选供应商顺序并确定成交供应商，采购人确认。</w:t>
      </w:r>
    </w:p>
    <w:p>
      <w:pPr>
        <w:kinsoku/>
        <w:wordWrap/>
        <w:bidi w:val="0"/>
        <w:snapToGrid w:val="0"/>
        <w:spacing w:line="360" w:lineRule="auto"/>
        <w:rPr>
          <w:rFonts w:ascii="宋体" w:hAnsi="宋体"/>
          <w:b/>
          <w:sz w:val="24"/>
        </w:rPr>
      </w:pPr>
      <w:bookmarkStart w:id="67" w:name="_Toc288738819"/>
      <w:bookmarkStart w:id="68" w:name="_Toc288738425"/>
      <w:bookmarkStart w:id="69" w:name="_Toc288738351"/>
      <w:r>
        <w:rPr>
          <w:rFonts w:hint="eastAsia" w:ascii="宋体" w:hAnsi="宋体"/>
          <w:b/>
          <w:sz w:val="24"/>
        </w:rPr>
        <w:t>十八、响应文件的澄清</w:t>
      </w:r>
      <w:bookmarkEnd w:id="67"/>
      <w:bookmarkEnd w:id="68"/>
      <w:bookmarkEnd w:id="69"/>
    </w:p>
    <w:p>
      <w:pPr>
        <w:kinsoku/>
        <w:wordWrap/>
        <w:bidi w:val="0"/>
        <w:snapToGrid w:val="0"/>
        <w:spacing w:line="360" w:lineRule="auto"/>
        <w:ind w:firstLine="480" w:firstLineChars="200"/>
        <w:rPr>
          <w:rFonts w:ascii="宋体" w:hAnsi="宋体"/>
          <w:sz w:val="24"/>
        </w:rPr>
      </w:pPr>
      <w:r>
        <w:rPr>
          <w:rFonts w:hint="eastAsia" w:ascii="宋体" w:hAnsi="宋体"/>
          <w:sz w:val="24"/>
        </w:rPr>
        <w:t>1、为了有助于响应文件的审查、评价和比较，谈判</w:t>
      </w:r>
      <w:r>
        <w:rPr>
          <w:rFonts w:ascii="宋体" w:hAnsi="宋体"/>
          <w:sz w:val="24"/>
        </w:rPr>
        <w:t>小组</w:t>
      </w:r>
      <w:r>
        <w:rPr>
          <w:rFonts w:hint="eastAsia" w:ascii="宋体" w:hAnsi="宋体"/>
          <w:sz w:val="24"/>
        </w:rPr>
        <w:t>可以书面方式要求供应商对响应文件中含义不明确、对同类问题表述不一致或者明显文字和计算错误的内容作必要的澄清、说明或者补正。</w:t>
      </w:r>
    </w:p>
    <w:p>
      <w:pPr>
        <w:kinsoku/>
        <w:wordWrap/>
        <w:bidi w:val="0"/>
        <w:snapToGrid w:val="0"/>
        <w:spacing w:line="360" w:lineRule="auto"/>
        <w:ind w:firstLine="480" w:firstLineChars="200"/>
        <w:rPr>
          <w:rFonts w:ascii="宋体" w:hAnsi="宋体"/>
          <w:sz w:val="24"/>
        </w:rPr>
      </w:pPr>
      <w:r>
        <w:rPr>
          <w:rFonts w:ascii="宋体" w:hAnsi="宋体"/>
          <w:sz w:val="24"/>
        </w:rPr>
        <w:t>2</w:t>
      </w:r>
      <w:r>
        <w:rPr>
          <w:rFonts w:hint="eastAsia" w:ascii="宋体" w:hAnsi="宋体"/>
          <w:sz w:val="24"/>
        </w:rPr>
        <w:t>、响应文件中的大写金额和小写金额不一致时的，以大写金额为准；单价乘数量不等于总价，数量符合谈判文件要求，以单价计算金额为准；单价金额小数点有明细错位的，应以总价为准，并修改单价；缺项漏项或者数量不符合谈判文件要求的作为无效响应文件处理；对不同文字文本响应文件的解释发生异议的，以中文文本为准。</w:t>
      </w:r>
    </w:p>
    <w:p>
      <w:pPr>
        <w:kinsoku/>
        <w:wordWrap/>
        <w:bidi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、所有澄清或说明必须以书面方式正式为之，由法定代表人或其代理人的签名或盖章。</w:t>
      </w:r>
    </w:p>
    <w:p>
      <w:pPr>
        <w:kinsoku/>
        <w:wordWrap/>
        <w:bidi w:val="0"/>
        <w:snapToGrid w:val="0"/>
        <w:spacing w:line="360" w:lineRule="auto"/>
        <w:ind w:firstLine="480" w:firstLineChars="200"/>
        <w:rPr>
          <w:rFonts w:ascii="宋体" w:hAnsi="宋体"/>
          <w:sz w:val="24"/>
        </w:rPr>
      </w:pPr>
      <w:r>
        <w:rPr>
          <w:rFonts w:ascii="宋体" w:hAnsi="宋体"/>
          <w:sz w:val="24"/>
        </w:rPr>
        <w:t>4</w:t>
      </w:r>
      <w:r>
        <w:rPr>
          <w:rFonts w:hint="eastAsia" w:ascii="宋体" w:hAnsi="宋体"/>
          <w:sz w:val="24"/>
        </w:rPr>
        <w:t>、供应商拒不按照谈判小组要求作出澄清、说明或者补正的，作为无效响应处理。</w:t>
      </w:r>
    </w:p>
    <w:p>
      <w:pPr>
        <w:kinsoku/>
        <w:wordWrap/>
        <w:bidi w:val="0"/>
        <w:snapToGrid w:val="0"/>
        <w:spacing w:line="360" w:lineRule="auto"/>
        <w:rPr>
          <w:rFonts w:ascii="宋体" w:hAnsi="宋体"/>
          <w:b/>
          <w:sz w:val="24"/>
        </w:rPr>
      </w:pPr>
      <w:bookmarkStart w:id="70" w:name="_Toc288738820"/>
      <w:bookmarkStart w:id="71" w:name="_Toc288738352"/>
      <w:bookmarkStart w:id="72" w:name="_Toc288738426"/>
      <w:r>
        <w:rPr>
          <w:rFonts w:hint="eastAsia" w:ascii="宋体" w:hAnsi="宋体"/>
          <w:b/>
          <w:sz w:val="24"/>
        </w:rPr>
        <w:t>十九、评审中作为终止竞争性谈判活动的情况</w:t>
      </w:r>
      <w:bookmarkEnd w:id="70"/>
      <w:bookmarkEnd w:id="71"/>
      <w:bookmarkEnd w:id="72"/>
    </w:p>
    <w:p>
      <w:pPr>
        <w:kinsoku/>
        <w:wordWrap/>
        <w:bidi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因情况变化，不再符合规定的竞争性谈判采购方式适用情形的</w:t>
      </w:r>
    </w:p>
    <w:p>
      <w:pPr>
        <w:kinsoku/>
        <w:wordWrap/>
        <w:bidi w:val="0"/>
        <w:snapToGrid w:val="0"/>
        <w:spacing w:line="360" w:lineRule="auto"/>
        <w:ind w:firstLine="480" w:firstLineChars="200"/>
        <w:rPr>
          <w:rFonts w:ascii="宋体" w:hAnsi="宋体"/>
          <w:sz w:val="24"/>
        </w:rPr>
      </w:pPr>
      <w:r>
        <w:rPr>
          <w:rFonts w:ascii="宋体" w:hAnsi="宋体"/>
          <w:sz w:val="24"/>
        </w:rPr>
        <w:t>2、出现影响采购公正的违法、违规行为的；</w:t>
      </w:r>
    </w:p>
    <w:p>
      <w:pPr>
        <w:kinsoku/>
        <w:wordWrap/>
        <w:bidi w:val="0"/>
        <w:snapToGrid w:val="0"/>
        <w:spacing w:line="360" w:lineRule="auto"/>
        <w:ind w:firstLine="480" w:firstLineChars="200"/>
        <w:rPr>
          <w:rFonts w:ascii="宋体" w:hAnsi="宋体"/>
          <w:sz w:val="24"/>
        </w:rPr>
      </w:pPr>
      <w:r>
        <w:rPr>
          <w:rFonts w:ascii="宋体" w:hAnsi="宋体"/>
          <w:sz w:val="24"/>
        </w:rPr>
        <w:t>3、供应商的</w:t>
      </w:r>
      <w:r>
        <w:rPr>
          <w:rFonts w:hint="eastAsia" w:ascii="宋体" w:hAnsi="宋体"/>
          <w:sz w:val="24"/>
        </w:rPr>
        <w:t>最终</w:t>
      </w:r>
      <w:r>
        <w:rPr>
          <w:rFonts w:ascii="宋体" w:hAnsi="宋体"/>
          <w:sz w:val="24"/>
        </w:rPr>
        <w:t>报价均超过了</w:t>
      </w:r>
      <w:r>
        <w:rPr>
          <w:rFonts w:hint="eastAsia" w:ascii="宋体" w:hAnsi="宋体"/>
          <w:sz w:val="24"/>
        </w:rPr>
        <w:t>最高限价</w:t>
      </w:r>
      <w:r>
        <w:rPr>
          <w:rFonts w:ascii="宋体" w:hAnsi="宋体"/>
          <w:sz w:val="24"/>
        </w:rPr>
        <w:t>，采购人不能支付的；</w:t>
      </w:r>
    </w:p>
    <w:p>
      <w:pPr>
        <w:kinsoku/>
        <w:wordWrap/>
        <w:bidi w:val="0"/>
        <w:snapToGrid w:val="0"/>
        <w:spacing w:line="360" w:lineRule="auto"/>
        <w:ind w:firstLine="480" w:firstLineChars="200"/>
        <w:rPr>
          <w:rFonts w:ascii="宋体" w:hAnsi="宋体"/>
          <w:sz w:val="24"/>
        </w:rPr>
      </w:pPr>
      <w:r>
        <w:rPr>
          <w:rFonts w:ascii="宋体" w:hAnsi="宋体"/>
          <w:sz w:val="24"/>
        </w:rPr>
        <w:t>4、因重大变故，采购任务取消的。</w:t>
      </w:r>
    </w:p>
    <w:p>
      <w:pPr>
        <w:pStyle w:val="7"/>
        <w:kinsoku/>
        <w:wordWrap/>
        <w:bidi w:val="0"/>
        <w:spacing w:line="360" w:lineRule="auto"/>
      </w:pPr>
    </w:p>
    <w:p>
      <w:pPr>
        <w:pStyle w:val="6"/>
        <w:kinsoku/>
        <w:wordWrap/>
        <w:overflowPunct w:val="0"/>
        <w:bidi w:val="0"/>
        <w:spacing w:line="360" w:lineRule="auto"/>
        <w:ind w:left="0" w:leftChars="0" w:firstLine="0" w:firstLineChars="0"/>
        <w:rPr>
          <w:rFonts w:hAnsi="宋体" w:cs="宋体"/>
          <w:b/>
          <w:szCs w:val="24"/>
        </w:rPr>
      </w:pPr>
      <w:r>
        <w:rPr>
          <w:rFonts w:hint="eastAsia" w:hAnsi="宋体" w:cs="宋体"/>
          <w:b/>
          <w:szCs w:val="24"/>
        </w:rPr>
        <w:t>二十、中标结果及公示</w:t>
      </w:r>
    </w:p>
    <w:p>
      <w:pPr>
        <w:kinsoku/>
        <w:wordWrap/>
        <w:bidi w:val="0"/>
        <w:snapToGrid w:val="0"/>
        <w:spacing w:line="360" w:lineRule="auto"/>
        <w:ind w:firstLine="481"/>
        <w:rPr>
          <w:rFonts w:ascii="宋体" w:hAnsi="宋体" w:cs="宋体"/>
          <w:sz w:val="24"/>
        </w:rPr>
      </w:pPr>
      <w:r>
        <w:rPr>
          <w:rFonts w:hint="eastAsia" w:ascii="宋体" w:hAnsi="宋体" w:cs="宋体"/>
          <w:sz w:val="24"/>
        </w:rPr>
        <w:t>1.代理机构将中标单位、中标金额、评委名单等信息在江苏畅誉项目管理有限公司网站上公示1日。各参加供应商如对公示结果有异议，应在有效质疑期内（中标公告发布起3个工作日），以书面形式向代理机构提出，同时出具相关证明材料，该质疑必须由供应商法定代表人或参加投标的授权委托代理人签署以及供应商盖章方为有效。</w:t>
      </w:r>
    </w:p>
    <w:p>
      <w:pPr>
        <w:kinsoku/>
        <w:wordWrap/>
        <w:bidi w:val="0"/>
        <w:snapToGrid w:val="0"/>
        <w:spacing w:line="360" w:lineRule="auto"/>
        <w:ind w:firstLine="481"/>
        <w:rPr>
          <w:rFonts w:ascii="宋体" w:hAnsi="宋体" w:cs="宋体"/>
          <w:sz w:val="24"/>
        </w:rPr>
      </w:pPr>
      <w:r>
        <w:rPr>
          <w:rFonts w:hint="eastAsia" w:ascii="宋体" w:hAnsi="宋体" w:cs="宋体"/>
          <w:sz w:val="24"/>
        </w:rPr>
        <w:t>2.代理机构将在收到经供应商法定代表人或参加投标的授权委托代理人签署以及供应商盖章的书面质疑后的七个工作日内对质疑内容作出书面答复。</w:t>
      </w:r>
    </w:p>
    <w:p>
      <w:pPr>
        <w:kinsoku/>
        <w:wordWrap/>
        <w:bidi w:val="0"/>
        <w:snapToGrid w:val="0"/>
        <w:spacing w:line="360" w:lineRule="auto"/>
        <w:ind w:firstLine="481"/>
        <w:rPr>
          <w:rFonts w:ascii="宋体" w:hAnsi="宋体" w:cs="宋体"/>
          <w:sz w:val="24"/>
        </w:rPr>
      </w:pPr>
      <w:r>
        <w:rPr>
          <w:rFonts w:hint="eastAsia" w:ascii="宋体" w:hAnsi="宋体" w:cs="宋体"/>
          <w:sz w:val="24"/>
        </w:rPr>
        <w:t>3.被质疑的供应商应当配合代理机构对质疑内容调查取证，并提供所需的相关材料，否则，视同质疑成立。</w:t>
      </w:r>
    </w:p>
    <w:p>
      <w:pPr>
        <w:kinsoku/>
        <w:wordWrap/>
        <w:bidi w:val="0"/>
        <w:snapToGrid w:val="0"/>
        <w:spacing w:line="360" w:lineRule="auto"/>
        <w:ind w:firstLine="481"/>
        <w:rPr>
          <w:rFonts w:ascii="宋体" w:hAnsi="宋体" w:cs="宋体"/>
          <w:sz w:val="24"/>
        </w:rPr>
      </w:pPr>
      <w:r>
        <w:rPr>
          <w:rFonts w:hint="eastAsia" w:ascii="宋体" w:hAnsi="宋体" w:cs="宋体"/>
          <w:sz w:val="24"/>
        </w:rPr>
        <w:t>4.在中标公示期间，如有参加投标的供应商提出有效质疑，并因此可能对中标结果产生影响，而最终被取消中标的，代理机构对中标单位不承担任何责任。</w:t>
      </w:r>
    </w:p>
    <w:p>
      <w:pPr>
        <w:pStyle w:val="6"/>
        <w:kinsoku/>
        <w:wordWrap/>
        <w:overflowPunct w:val="0"/>
        <w:bidi w:val="0"/>
        <w:spacing w:line="360" w:lineRule="auto"/>
        <w:ind w:left="0" w:leftChars="0" w:firstLine="0" w:firstLineChars="0"/>
        <w:rPr>
          <w:rFonts w:hAnsi="宋体" w:cs="宋体"/>
          <w:b/>
          <w:szCs w:val="24"/>
        </w:rPr>
      </w:pPr>
      <w:r>
        <w:rPr>
          <w:rFonts w:hint="eastAsia" w:hAnsi="宋体" w:cs="宋体"/>
          <w:b/>
          <w:szCs w:val="24"/>
        </w:rPr>
        <w:t>二十一、中标通知书</w:t>
      </w:r>
    </w:p>
    <w:p>
      <w:pPr>
        <w:pStyle w:val="6"/>
        <w:kinsoku/>
        <w:wordWrap/>
        <w:overflowPunct w:val="0"/>
        <w:bidi w:val="0"/>
        <w:spacing w:line="360" w:lineRule="auto"/>
        <w:ind w:firstLine="480"/>
        <w:rPr>
          <w:rFonts w:hAnsi="宋体" w:cs="宋体"/>
          <w:szCs w:val="24"/>
        </w:rPr>
      </w:pPr>
      <w:r>
        <w:rPr>
          <w:rFonts w:hint="eastAsia" w:hAnsi="宋体" w:cs="宋体"/>
          <w:szCs w:val="24"/>
        </w:rPr>
        <w:t>1.中标单位确定后，采购代理机构向中标单位发出中标通知书。中标通知书将成为合同的组成部分并对采购单位和中标单位具有同等法律效力。中标通知书发出后，采购单位改变中标结果或者中标单位放弃中标，均应当承担相应的法律责任，且不影响招标平台服务费的支付。</w:t>
      </w:r>
    </w:p>
    <w:p>
      <w:pPr>
        <w:pStyle w:val="6"/>
        <w:kinsoku/>
        <w:wordWrap/>
        <w:overflowPunct w:val="0"/>
        <w:bidi w:val="0"/>
        <w:spacing w:line="360" w:lineRule="auto"/>
        <w:ind w:firstLine="480"/>
        <w:rPr>
          <w:rFonts w:hAnsi="宋体" w:cs="宋体"/>
          <w:szCs w:val="24"/>
        </w:rPr>
      </w:pPr>
      <w:r>
        <w:rPr>
          <w:rFonts w:hint="eastAsia" w:hAnsi="宋体" w:cs="宋体"/>
          <w:szCs w:val="24"/>
        </w:rPr>
        <w:t>2.代理机构及采购单位对未中标单位不承担解释未中标原因的义务。</w:t>
      </w:r>
    </w:p>
    <w:p>
      <w:pPr>
        <w:kinsoku/>
        <w:wordWrap/>
        <w:bidi w:val="0"/>
        <w:spacing w:line="360" w:lineRule="auto"/>
        <w:jc w:val="left"/>
        <w:rPr>
          <w:rFonts w:ascii="宋体" w:hAnsi="宋体" w:cs="宋体"/>
          <w:b/>
          <w:bCs/>
          <w:sz w:val="24"/>
        </w:rPr>
      </w:pPr>
      <w:r>
        <w:rPr>
          <w:rFonts w:hint="eastAsia" w:ascii="宋体" w:hAnsi="宋体" w:cs="宋体"/>
          <w:b/>
          <w:bCs/>
          <w:sz w:val="24"/>
        </w:rPr>
        <w:t>二十二、招标平台服务费</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1.中标单位应在领取中标通知书的同时将</w:t>
      </w:r>
      <w:r>
        <w:rPr>
          <w:rFonts w:hint="eastAsia" w:ascii="宋体" w:hAnsi="宋体" w:cs="宋体"/>
          <w:b/>
          <w:bCs/>
          <w:sz w:val="24"/>
        </w:rPr>
        <w:t>招标平台服务费</w:t>
      </w:r>
      <w:r>
        <w:rPr>
          <w:rFonts w:hint="eastAsia" w:ascii="宋体" w:hAnsi="宋体" w:cs="宋体"/>
          <w:sz w:val="24"/>
        </w:rPr>
        <w:t>付至代理机构指定账户。</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2.收取</w:t>
      </w:r>
      <w:r>
        <w:rPr>
          <w:rFonts w:hint="eastAsia" w:ascii="宋体" w:hAnsi="宋体" w:cs="宋体"/>
          <w:b/>
          <w:bCs/>
          <w:sz w:val="24"/>
        </w:rPr>
        <w:t>招标平台服务费</w:t>
      </w:r>
      <w:r>
        <w:rPr>
          <w:rFonts w:hint="eastAsia" w:ascii="宋体" w:hAnsi="宋体" w:cs="宋体"/>
          <w:sz w:val="24"/>
        </w:rPr>
        <w:t>账户信息:</w:t>
      </w:r>
    </w:p>
    <w:p>
      <w:pPr>
        <w:kinsoku/>
        <w:wordWrap/>
        <w:bidi w:val="0"/>
        <w:spacing w:line="360" w:lineRule="auto"/>
        <w:ind w:firstLine="720" w:firstLineChars="300"/>
        <w:jc w:val="left"/>
        <w:rPr>
          <w:rFonts w:ascii="宋体" w:hAnsi="宋体" w:cs="宋体"/>
          <w:sz w:val="24"/>
        </w:rPr>
      </w:pPr>
      <w:r>
        <w:rPr>
          <w:rFonts w:hint="eastAsia" w:ascii="宋体" w:hAnsi="宋体" w:cs="宋体"/>
          <w:sz w:val="24"/>
        </w:rPr>
        <w:t>收款单位：江苏畅誉项目管理有限公司</w:t>
      </w:r>
    </w:p>
    <w:p>
      <w:pPr>
        <w:kinsoku/>
        <w:wordWrap/>
        <w:bidi w:val="0"/>
        <w:spacing w:line="360" w:lineRule="auto"/>
        <w:ind w:firstLine="723" w:firstLineChars="300"/>
        <w:jc w:val="left"/>
        <w:rPr>
          <w:rFonts w:ascii="宋体" w:hAnsi="宋体" w:cs="宋体"/>
          <w:b/>
          <w:bCs/>
          <w:sz w:val="24"/>
        </w:rPr>
      </w:pPr>
      <w:r>
        <w:rPr>
          <w:rFonts w:hint="eastAsia" w:ascii="宋体" w:hAnsi="宋体" w:cs="宋体"/>
          <w:b/>
          <w:bCs/>
          <w:sz w:val="24"/>
        </w:rPr>
        <w:t>银行账号：1079400000009982</w:t>
      </w:r>
    </w:p>
    <w:p>
      <w:pPr>
        <w:kinsoku/>
        <w:wordWrap/>
        <w:bidi w:val="0"/>
        <w:spacing w:line="360" w:lineRule="auto"/>
        <w:ind w:firstLine="723" w:firstLineChars="300"/>
        <w:jc w:val="left"/>
        <w:rPr>
          <w:rFonts w:ascii="宋体" w:hAnsi="宋体" w:cs="宋体"/>
          <w:b/>
          <w:bCs/>
          <w:sz w:val="24"/>
        </w:rPr>
      </w:pPr>
      <w:r>
        <w:rPr>
          <w:rFonts w:hint="eastAsia" w:ascii="宋体" w:hAnsi="宋体" w:cs="宋体"/>
          <w:b/>
          <w:bCs/>
          <w:sz w:val="24"/>
        </w:rPr>
        <w:t>开户银行：江苏江南农村商业银行股份有限公司常州市东青支行</w:t>
      </w:r>
    </w:p>
    <w:p>
      <w:pPr>
        <w:kinsoku/>
        <w:wordWrap/>
        <w:bidi w:val="0"/>
        <w:spacing w:line="360" w:lineRule="auto"/>
        <w:ind w:firstLine="720" w:firstLineChars="300"/>
        <w:rPr>
          <w:rFonts w:ascii="宋体" w:hAnsi="宋体" w:cs="宋体"/>
          <w:sz w:val="24"/>
        </w:rPr>
      </w:pPr>
      <w:r>
        <w:rPr>
          <w:rFonts w:hint="eastAsia" w:ascii="宋体" w:hAnsi="宋体" w:cs="宋体"/>
          <w:sz w:val="24"/>
        </w:rPr>
        <w:t>缴纳方式：以银行电汇或转账（备注项目编号），汇款后将凭证发送至我司邮箱（jschangyu@qq.com）</w:t>
      </w:r>
    </w:p>
    <w:p>
      <w:pPr>
        <w:kinsoku/>
        <w:wordWrap/>
        <w:bidi w:val="0"/>
        <w:spacing w:line="360" w:lineRule="auto"/>
        <w:ind w:firstLine="480" w:firstLineChars="200"/>
        <w:jc w:val="left"/>
        <w:rPr>
          <w:rFonts w:ascii="宋体" w:hAnsi="宋体" w:cs="宋体"/>
          <w:kern w:val="0"/>
          <w:sz w:val="24"/>
        </w:rPr>
      </w:pPr>
      <w:r>
        <w:rPr>
          <w:rFonts w:hint="eastAsia" w:ascii="宋体" w:hAnsi="宋体" w:cs="宋体"/>
          <w:kern w:val="0"/>
          <w:sz w:val="24"/>
        </w:rPr>
        <w:t>3.招标平台服务收费标准</w:t>
      </w:r>
    </w:p>
    <w:p>
      <w:pPr>
        <w:pStyle w:val="24"/>
        <w:kinsoku/>
        <w:wordWrap/>
        <w:bidi w:val="0"/>
        <w:spacing w:line="360" w:lineRule="auto"/>
        <w:rPr>
          <w:rFonts w:hAnsi="宋体"/>
          <w:color w:val="auto"/>
        </w:rPr>
      </w:pPr>
    </w:p>
    <w:tbl>
      <w:tblPr>
        <w:tblStyle w:val="14"/>
        <w:tblW w:w="6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0"/>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2740" w:type="dxa"/>
          </w:tcPr>
          <w:p>
            <w:pPr>
              <w:kinsoku/>
              <w:wordWrap/>
              <w:bidi w:val="0"/>
              <w:spacing w:line="360" w:lineRule="auto"/>
              <w:ind w:firstLine="1200" w:firstLineChars="500"/>
              <w:rPr>
                <w:rFonts w:ascii="宋体" w:hAnsi="宋体" w:cs="宋体"/>
                <w:bCs/>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885190</wp:posOffset>
                      </wp:positionH>
                      <wp:positionV relativeFrom="paragraph">
                        <wp:posOffset>-1905</wp:posOffset>
                      </wp:positionV>
                      <wp:extent cx="787400" cy="1409700"/>
                      <wp:effectExtent l="0" t="0" r="31750" b="19050"/>
                      <wp:wrapNone/>
                      <wp:docPr id="3" name="直接连接符 3"/>
                      <wp:cNvGraphicFramePr/>
                      <a:graphic xmlns:a="http://schemas.openxmlformats.org/drawingml/2006/main">
                        <a:graphicData uri="http://schemas.microsoft.com/office/word/2010/wordprocessingShape">
                          <wps:wsp>
                            <wps:cNvCnPr/>
                            <wps:spPr>
                              <a:xfrm flipH="1" flipV="1">
                                <a:off x="0" y="0"/>
                                <a:ext cx="787400" cy="140970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69.7pt;margin-top:-0.15pt;height:111pt;width:62pt;z-index:251659264;mso-width-relative:page;mso-height-relative:page;" filled="f" stroked="t" coordsize="21600,21600" o:gfxdata="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taGRHUAAAACQEAAA8A&#10;AAAAAAAAAQAgAAAAIgAAAGRycy9kb3ducmV2LnhtbFBLAQIUABQAAAAIAIdO4kAGumtR4gEAAKcD&#10;AAAOAAAAAAAAAAEAIAAAACMBAABkcnMvZTJvRG9jLnhtbFBLBQYAAAAABgAGAFkBAAB3BQAAAAA=&#10;">
                      <v:fill on="f" focussize="0,0"/>
                      <v:stroke color="#000000" joinstyle="round"/>
                      <v:imagedata o:title=""/>
                      <o:lock v:ext="edit" aspectratio="f"/>
                    </v:line>
                  </w:pict>
                </mc:Fallback>
              </mc:AlternateContent>
            </w:r>
            <w:r>
              <w:rPr>
                <w:rFonts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-2540</wp:posOffset>
                      </wp:positionV>
                      <wp:extent cx="635" cy="635"/>
                      <wp:effectExtent l="0" t="0" r="37465" b="37465"/>
                      <wp:wrapNone/>
                      <wp:docPr id="1028" name="直接连接符 1028"/>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8.7pt;margin-top:-0.2pt;height:0.05pt;width:0.05pt;z-index:251660288;mso-width-relative:page;mso-height-relative:page;" filled="f" stroked="t" coordsize="21600,21600" o:gfxdata="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AUja0wAAAAcBAAAPAAAAAAAAAAEAIAAAACIAAABkcnMvZG93bnJldi54bWxQSwECFAAUAAAACACH&#10;TuJA99+v8/ABAADmAwAADgAAAAAAAAABACAAAAAiAQAAZHJzL2Uyb0RvYy54bWxQSwUGAAAAAAYA&#10;BgBZAQAAhAUAAAAA&#10;">
                      <v:fill on="f" focussize="0,0"/>
                      <v:stroke color="#000000" joinstyle="round"/>
                      <v:imagedata o:title=""/>
                      <o:lock v:ext="edit" aspectratio="f"/>
                    </v:line>
                  </w:pict>
                </mc:Fallback>
              </mc:AlternateContent>
            </w:r>
          </w:p>
          <w:p>
            <w:pPr>
              <w:kinsoku/>
              <w:wordWrap/>
              <w:bidi w:val="0"/>
              <w:spacing w:line="360" w:lineRule="auto"/>
              <w:ind w:firstLine="960" w:firstLineChars="400"/>
              <w:rPr>
                <w:rFonts w:ascii="宋体" w:hAnsi="宋体" w:cs="宋体"/>
                <w:bCs/>
                <w:sz w:val="24"/>
              </w:rPr>
            </w:pPr>
            <w:r>
              <w:rPr>
                <w:rFonts w:ascii="宋体" w:hAnsi="宋体" w:cs="宋体"/>
                <w:sz w:val="24"/>
              </w:rPr>
              <mc:AlternateContent>
                <mc:Choice Requires="wps">
                  <w:drawing>
                    <wp:anchor distT="0" distB="0" distL="114300" distR="114300" simplePos="0" relativeHeight="251661312" behindDoc="0" locked="0" layoutInCell="1" allowOverlap="1">
                      <wp:simplePos x="0" y="0"/>
                      <wp:positionH relativeFrom="column">
                        <wp:posOffset>-35560</wp:posOffset>
                      </wp:positionH>
                      <wp:positionV relativeFrom="paragraph">
                        <wp:posOffset>137795</wp:posOffset>
                      </wp:positionV>
                      <wp:extent cx="1708150" cy="1042670"/>
                      <wp:effectExtent l="0" t="0" r="25400" b="24130"/>
                      <wp:wrapNone/>
                      <wp:docPr id="1027" name="直接连接符 1027"/>
                      <wp:cNvGraphicFramePr/>
                      <a:graphic xmlns:a="http://schemas.openxmlformats.org/drawingml/2006/main">
                        <a:graphicData uri="http://schemas.microsoft.com/office/word/2010/wordprocessingShape">
                          <wps:wsp>
                            <wps:cNvCnPr/>
                            <wps:spPr>
                              <a:xfrm flipH="1" flipV="1">
                                <a:off x="0" y="0"/>
                                <a:ext cx="1708150" cy="1042670"/>
                              </a:xfrm>
                              <a:prstGeom prst="line">
                                <a:avLst/>
                              </a:prstGeom>
                              <a:ln w="9525" cap="flat" cmpd="sng">
                                <a:solidFill>
                                  <a:srgbClr val="000000"/>
                                </a:solidFill>
                                <a:prstDash val="solid"/>
                                <a:round/>
                              </a:ln>
                            </wps:spPr>
                            <wps:bodyPr/>
                          </wps:wsp>
                        </a:graphicData>
                      </a:graphic>
                    </wp:anchor>
                  </w:drawing>
                </mc:Choice>
                <mc:Fallback>
                  <w:pict>
                    <v:line id="_x0000_s1026" o:spid="_x0000_s1026" o:spt="20" style="position:absolute;left:0pt;flip:x y;margin-left:-2.8pt;margin-top:10.85pt;height:82.1pt;width:134.5pt;z-index:251661312;mso-width-relative:page;mso-height-relative:page;" filled="f" stroked="t" coordsize="21600,21600" o:gfxdata="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L/XhNUAAAAJ&#10;AQAADwAAAAAAAAABACAAAAAiAAAAZHJzL2Rvd25yZXYueG1sUEsBAhQAFAAAAAgAh07iQHIyjIzm&#10;AQAArg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cs="宋体"/>
                <w:bCs/>
                <w:sz w:val="24"/>
              </w:rPr>
              <w:t>服务     类</w:t>
            </w:r>
          </w:p>
          <w:p>
            <w:pPr>
              <w:kinsoku/>
              <w:wordWrap/>
              <w:bidi w:val="0"/>
              <w:spacing w:line="360" w:lineRule="auto"/>
              <w:jc w:val="right"/>
              <w:rPr>
                <w:rFonts w:ascii="宋体" w:hAnsi="宋体" w:cs="宋体"/>
                <w:bCs/>
                <w:sz w:val="24"/>
              </w:rPr>
            </w:pPr>
            <w:r>
              <w:rPr>
                <w:rFonts w:hint="eastAsia" w:ascii="宋体" w:hAnsi="宋体" w:cs="宋体"/>
                <w:bCs/>
                <w:sz w:val="24"/>
              </w:rPr>
              <w:t>费率     型        　　　</w:t>
            </w:r>
          </w:p>
          <w:p>
            <w:pPr>
              <w:kinsoku/>
              <w:wordWrap/>
              <w:bidi w:val="0"/>
              <w:spacing w:line="360" w:lineRule="auto"/>
              <w:rPr>
                <w:rFonts w:ascii="宋体" w:hAnsi="宋体" w:cs="宋体"/>
                <w:bCs/>
                <w:sz w:val="24"/>
              </w:rPr>
            </w:pPr>
          </w:p>
          <w:p>
            <w:pPr>
              <w:kinsoku/>
              <w:wordWrap/>
              <w:bidi w:val="0"/>
              <w:spacing w:line="360" w:lineRule="auto"/>
              <w:rPr>
                <w:rFonts w:ascii="宋体" w:hAnsi="宋体" w:cs="宋体"/>
                <w:bCs/>
                <w:sz w:val="24"/>
              </w:rPr>
            </w:pPr>
          </w:p>
          <w:p>
            <w:pPr>
              <w:kinsoku/>
              <w:wordWrap/>
              <w:bidi w:val="0"/>
              <w:spacing w:line="360" w:lineRule="auto"/>
              <w:rPr>
                <w:rFonts w:ascii="宋体" w:hAnsi="宋体" w:cs="宋体"/>
                <w:bCs/>
                <w:sz w:val="24"/>
              </w:rPr>
            </w:pPr>
            <w:r>
              <w:rPr>
                <w:rFonts w:hint="eastAsia" w:ascii="宋体" w:hAnsi="宋体" w:cs="宋体"/>
                <w:bCs/>
                <w:sz w:val="24"/>
              </w:rPr>
              <w:t>中标金额（万元）</w:t>
            </w:r>
          </w:p>
        </w:tc>
        <w:tc>
          <w:tcPr>
            <w:tcW w:w="1247" w:type="dxa"/>
            <w:vAlign w:val="center"/>
          </w:tcPr>
          <w:p>
            <w:pPr>
              <w:kinsoku/>
              <w:wordWrap/>
              <w:bidi w:val="0"/>
              <w:spacing w:line="360" w:lineRule="auto"/>
              <w:jc w:val="center"/>
              <w:rPr>
                <w:rFonts w:ascii="宋体" w:hAnsi="宋体" w:cs="宋体"/>
                <w:bCs/>
                <w:sz w:val="24"/>
              </w:rPr>
            </w:pPr>
            <w:r>
              <w:rPr>
                <w:rFonts w:hint="eastAsia" w:ascii="宋体" w:hAnsi="宋体" w:cs="宋体"/>
                <w:bCs/>
                <w:sz w:val="24"/>
              </w:rPr>
              <w:t>货物招标</w:t>
            </w:r>
          </w:p>
        </w:tc>
        <w:tc>
          <w:tcPr>
            <w:tcW w:w="1247" w:type="dxa"/>
            <w:vAlign w:val="center"/>
          </w:tcPr>
          <w:p>
            <w:pPr>
              <w:kinsoku/>
              <w:wordWrap/>
              <w:bidi w:val="0"/>
              <w:spacing w:line="360" w:lineRule="auto"/>
              <w:jc w:val="center"/>
              <w:rPr>
                <w:rFonts w:ascii="宋体" w:hAnsi="宋体" w:cs="宋体"/>
                <w:bCs/>
                <w:sz w:val="24"/>
              </w:rPr>
            </w:pPr>
            <w:r>
              <w:rPr>
                <w:rFonts w:hint="eastAsia" w:ascii="宋体" w:hAnsi="宋体" w:cs="宋体"/>
                <w:bCs/>
                <w:sz w:val="24"/>
              </w:rPr>
              <w:t>服务招标</w:t>
            </w:r>
          </w:p>
        </w:tc>
        <w:tc>
          <w:tcPr>
            <w:tcW w:w="1247" w:type="dxa"/>
            <w:vAlign w:val="center"/>
          </w:tcPr>
          <w:p>
            <w:pPr>
              <w:kinsoku/>
              <w:wordWrap/>
              <w:bidi w:val="0"/>
              <w:spacing w:line="360" w:lineRule="auto"/>
              <w:jc w:val="center"/>
              <w:rPr>
                <w:rFonts w:ascii="宋体" w:hAnsi="宋体" w:cs="宋体"/>
                <w:bCs/>
                <w:sz w:val="24"/>
              </w:rPr>
            </w:pPr>
            <w:r>
              <w:rPr>
                <w:rFonts w:hint="eastAsia" w:ascii="宋体" w:hAnsi="宋体" w:cs="宋体"/>
                <w:bCs/>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kinsoku/>
              <w:wordWrap/>
              <w:bidi w:val="0"/>
              <w:spacing w:line="360" w:lineRule="auto"/>
              <w:jc w:val="center"/>
              <w:rPr>
                <w:rFonts w:ascii="宋体" w:hAnsi="宋体" w:cs="宋体"/>
                <w:sz w:val="24"/>
              </w:rPr>
            </w:pPr>
            <w:r>
              <w:rPr>
                <w:rFonts w:hint="eastAsia" w:ascii="宋体" w:hAnsi="宋体" w:cs="宋体"/>
                <w:sz w:val="24"/>
              </w:rPr>
              <w:t>100以下</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1.5%</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1.5%</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kinsoku/>
              <w:wordWrap/>
              <w:bidi w:val="0"/>
              <w:spacing w:line="360" w:lineRule="auto"/>
              <w:ind w:firstLine="720" w:firstLineChars="300"/>
              <w:rPr>
                <w:rFonts w:ascii="宋体" w:hAnsi="宋体" w:cs="宋体"/>
                <w:sz w:val="24"/>
              </w:rPr>
            </w:pPr>
            <w:r>
              <w:rPr>
                <w:rFonts w:hint="eastAsia" w:ascii="宋体" w:hAnsi="宋体" w:cs="宋体"/>
                <w:sz w:val="24"/>
              </w:rPr>
              <w:t>100-500</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1.1%</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0.8%</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kinsoku/>
              <w:wordWrap/>
              <w:bidi w:val="0"/>
              <w:spacing w:line="360" w:lineRule="auto"/>
              <w:jc w:val="center"/>
              <w:rPr>
                <w:rFonts w:ascii="宋体" w:hAnsi="宋体" w:cs="宋体"/>
                <w:sz w:val="24"/>
              </w:rPr>
            </w:pPr>
            <w:r>
              <w:rPr>
                <w:rFonts w:hint="eastAsia" w:ascii="宋体" w:hAnsi="宋体" w:cs="宋体"/>
                <w:sz w:val="24"/>
              </w:rPr>
              <w:t>500-1000</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0.8%</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0.45%</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Pr>
          <w:p>
            <w:pPr>
              <w:kinsoku/>
              <w:wordWrap/>
              <w:bidi w:val="0"/>
              <w:spacing w:line="360" w:lineRule="auto"/>
              <w:jc w:val="center"/>
              <w:rPr>
                <w:rFonts w:ascii="宋体" w:hAnsi="宋体" w:cs="宋体"/>
                <w:sz w:val="24"/>
              </w:rPr>
            </w:pPr>
            <w:r>
              <w:rPr>
                <w:rFonts w:hint="eastAsia" w:ascii="宋体" w:hAnsi="宋体" w:cs="宋体"/>
                <w:sz w:val="24"/>
              </w:rPr>
              <w:t>...</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w:t>
            </w:r>
          </w:p>
        </w:tc>
        <w:tc>
          <w:tcPr>
            <w:tcW w:w="1247" w:type="dxa"/>
          </w:tcPr>
          <w:p>
            <w:pPr>
              <w:kinsoku/>
              <w:wordWrap/>
              <w:bidi w:val="0"/>
              <w:spacing w:line="360" w:lineRule="auto"/>
              <w:jc w:val="center"/>
              <w:rPr>
                <w:rFonts w:ascii="宋体" w:hAnsi="宋体" w:cs="宋体"/>
                <w:sz w:val="24"/>
              </w:rPr>
            </w:pPr>
            <w:r>
              <w:rPr>
                <w:rFonts w:hint="eastAsia" w:ascii="宋体" w:hAnsi="宋体" w:cs="宋体"/>
                <w:sz w:val="24"/>
              </w:rPr>
              <w:t>...</w:t>
            </w:r>
          </w:p>
        </w:tc>
      </w:tr>
    </w:tbl>
    <w:p>
      <w:pPr>
        <w:kinsoku/>
        <w:wordWrap/>
        <w:bidi w:val="0"/>
        <w:spacing w:line="360" w:lineRule="auto"/>
        <w:ind w:firstLine="720" w:firstLineChars="300"/>
        <w:rPr>
          <w:rFonts w:ascii="宋体" w:hAnsi="宋体" w:cs="宋体"/>
          <w:bCs/>
          <w:sz w:val="24"/>
        </w:rPr>
      </w:pPr>
      <w:r>
        <w:rPr>
          <w:rFonts w:hint="eastAsia" w:ascii="宋体" w:hAnsi="宋体" w:cs="宋体"/>
          <w:bCs/>
          <w:sz w:val="24"/>
        </w:rPr>
        <w:t>3.1</w:t>
      </w:r>
      <w:r>
        <w:rPr>
          <w:rFonts w:hint="eastAsia" w:ascii="宋体" w:hAnsi="宋体" w:cs="宋体"/>
          <w:sz w:val="24"/>
        </w:rPr>
        <w:t>招标平台</w:t>
      </w:r>
      <w:r>
        <w:rPr>
          <w:rFonts w:hint="eastAsia" w:ascii="宋体" w:hAnsi="宋体" w:cs="宋体"/>
          <w:bCs/>
          <w:sz w:val="24"/>
        </w:rPr>
        <w:t>服务收费按差额定率累进法计算。</w:t>
      </w:r>
    </w:p>
    <w:p>
      <w:pPr>
        <w:kinsoku/>
        <w:wordWrap/>
        <w:bidi w:val="0"/>
        <w:spacing w:line="360" w:lineRule="auto"/>
        <w:ind w:firstLine="720" w:firstLineChars="300"/>
        <w:rPr>
          <w:rFonts w:ascii="宋体" w:hAnsi="宋体" w:cs="宋体"/>
          <w:kern w:val="0"/>
          <w:sz w:val="24"/>
        </w:rPr>
      </w:pPr>
      <w:r>
        <w:rPr>
          <w:rFonts w:hint="eastAsia" w:ascii="宋体" w:hAnsi="宋体" w:cs="宋体"/>
          <w:bCs/>
          <w:sz w:val="24"/>
        </w:rPr>
        <w:t>3.2</w:t>
      </w:r>
      <w:r>
        <w:rPr>
          <w:rFonts w:hint="eastAsia" w:ascii="宋体" w:hAnsi="宋体" w:cs="宋体"/>
          <w:sz w:val="24"/>
        </w:rPr>
        <w:t>招标平台服务收费按中标金额确定，本项目按上述计算方法不足人民币3000元的，按人民币3000元收取。招标平台服务费由中标单位支付。</w:t>
      </w:r>
    </w:p>
    <w:p>
      <w:pPr>
        <w:kinsoku/>
        <w:wordWrap/>
        <w:bidi w:val="0"/>
        <w:spacing w:line="360" w:lineRule="auto"/>
        <w:jc w:val="left"/>
        <w:rPr>
          <w:rFonts w:ascii="宋体" w:hAnsi="宋体" w:cs="宋体"/>
          <w:b/>
          <w:sz w:val="24"/>
        </w:rPr>
      </w:pPr>
      <w:r>
        <w:rPr>
          <w:rFonts w:hint="eastAsia" w:ascii="宋体" w:hAnsi="宋体" w:cs="宋体"/>
          <w:b/>
          <w:bCs/>
          <w:sz w:val="24"/>
        </w:rPr>
        <w:t>二十三</w:t>
      </w:r>
      <w:r>
        <w:rPr>
          <w:rFonts w:hint="eastAsia" w:ascii="宋体" w:hAnsi="宋体" w:cs="宋体"/>
          <w:b/>
          <w:sz w:val="24"/>
        </w:rPr>
        <w:t>、合同的签订</w:t>
      </w:r>
    </w:p>
    <w:p>
      <w:pPr>
        <w:kinsoku/>
        <w:wordWrap/>
        <w:bidi w:val="0"/>
        <w:snapToGrid w:val="0"/>
        <w:spacing w:line="360" w:lineRule="auto"/>
        <w:ind w:firstLine="480" w:firstLineChars="200"/>
        <w:jc w:val="left"/>
        <w:rPr>
          <w:rFonts w:ascii="宋体" w:hAnsi="宋体" w:cs="宋体"/>
          <w:sz w:val="24"/>
        </w:rPr>
      </w:pPr>
      <w:r>
        <w:rPr>
          <w:rFonts w:hint="eastAsia" w:ascii="宋体" w:hAnsi="宋体" w:cs="宋体"/>
          <w:sz w:val="24"/>
        </w:rPr>
        <w:t>1.中标单位应当在中标通知书发出之日起的三十日内与采购单位签订合同。</w:t>
      </w:r>
    </w:p>
    <w:p>
      <w:pPr>
        <w:kinsoku/>
        <w:wordWrap/>
        <w:bidi w:val="0"/>
        <w:snapToGrid w:val="0"/>
        <w:spacing w:line="360" w:lineRule="auto"/>
        <w:ind w:firstLine="480" w:firstLineChars="200"/>
        <w:jc w:val="left"/>
        <w:rPr>
          <w:rFonts w:ascii="宋体" w:hAnsi="宋体" w:cs="宋体"/>
          <w:sz w:val="24"/>
        </w:rPr>
      </w:pPr>
      <w:r>
        <w:rPr>
          <w:rFonts w:hint="eastAsia" w:ascii="宋体" w:hAnsi="宋体" w:cs="宋体"/>
          <w:sz w:val="24"/>
        </w:rPr>
        <w:t>2.中标单位应按中标通知书指定的时间、地点派代表前来与采购单位具体商谈签订合同。招标文件、中标单位的响应文件及澄清文件等，均为签订合同的依据。</w:t>
      </w:r>
    </w:p>
    <w:p>
      <w:pPr>
        <w:kinsoku/>
        <w:wordWrap/>
        <w:bidi w:val="0"/>
        <w:spacing w:line="360" w:lineRule="auto"/>
        <w:ind w:firstLine="480" w:firstLineChars="200"/>
        <w:rPr>
          <w:rFonts w:ascii="宋体" w:hAnsi="宋体" w:cs="宋体"/>
          <w:sz w:val="24"/>
        </w:rPr>
      </w:pPr>
      <w:r>
        <w:rPr>
          <w:rFonts w:hint="eastAsia" w:ascii="宋体" w:hAnsi="宋体" w:cs="宋体"/>
          <w:sz w:val="24"/>
        </w:rPr>
        <w:t>3.采购单位在授予合同时有权对“响应文件”中的货物及配置在合法范围内进行调整。</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4.中标单位因不可抗力导致无法按期签订合同的，应当在不可抗力发生之日起5日内提出，并提供书面证据，采购单位及中标单位互不承担任何责任及损失。如中标单位无正当理由未按期签订合同的，视为自动放弃中标资格，并承担违约责任，采购单位可以与排位在中标单位之后第一位的中标候选人签订合同或重新委托进行招标。</w:t>
      </w:r>
    </w:p>
    <w:p>
      <w:pPr>
        <w:kinsoku/>
        <w:wordWrap/>
        <w:bidi w:val="0"/>
        <w:spacing w:line="360" w:lineRule="auto"/>
        <w:jc w:val="left"/>
        <w:rPr>
          <w:rFonts w:ascii="宋体" w:hAnsi="宋体" w:cs="宋体"/>
          <w:b/>
          <w:bCs/>
          <w:sz w:val="24"/>
        </w:rPr>
      </w:pPr>
      <w:r>
        <w:rPr>
          <w:rFonts w:hint="eastAsia" w:ascii="宋体" w:hAnsi="宋体" w:cs="宋体"/>
          <w:b/>
          <w:bCs/>
          <w:sz w:val="24"/>
        </w:rPr>
        <w:t>二十四、供应商有下列情形之一的，列入不良行为记录名单，在网站予以公布，两年内不得参与本公司组织的一切项目。已经中标的，取消其中标资格。已经签约的，所签订的合同无效，同时招标代理机构不承担任何责任。</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1.采取不正当手段诋毁、排挤或串通他人的；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2.有吵闹、起哄、斗殴等行为，扰乱招投标现场、评审或办公秩序的；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3.中标后，因中标单位原因，未能在规定期限内与采购单位签署合同的或无正当理由拒不签订合同的，合同签订后未能履行又不按约赔偿的；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4.中标后，由于中标单位的原因所签订的合同依法被认定无效的；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5.中标后，不缴付履约保证金或招标平台服务费的；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6.提出不当要求，进行恶意敲诈的；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7.提供虚假材料谋取中标的；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8.提供虚假材料或者未按规定程序进行质疑、投诉、诉讼，影响项目正常进行的；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9.向代理机构工作人员行贿或提供其他不正当利益的；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10.供应商拒不按照评委会要求作出澄清、说明或者补正的，视为撤回投标；</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11.在投标有效期内撤回响应文件的；</w:t>
      </w:r>
    </w:p>
    <w:p>
      <w:pPr>
        <w:kinsoku/>
        <w:wordWrap/>
        <w:bidi w:val="0"/>
        <w:spacing w:line="360" w:lineRule="auto"/>
        <w:ind w:firstLine="480" w:firstLineChars="200"/>
        <w:jc w:val="left"/>
        <w:rPr>
          <w:rFonts w:ascii="宋体" w:hAnsi="宋体" w:cs="宋体"/>
          <w:sz w:val="24"/>
        </w:rPr>
      </w:pPr>
      <w:r>
        <w:rPr>
          <w:rFonts w:hint="eastAsia" w:ascii="宋体" w:hAnsi="宋体" w:cs="宋体"/>
          <w:sz w:val="24"/>
        </w:rPr>
        <w:t>12.法律法规认定的其他情形。</w:t>
      </w:r>
    </w:p>
    <w:p>
      <w:pPr>
        <w:pStyle w:val="7"/>
        <w:kinsoku/>
        <w:wordWrap/>
        <w:bidi w:val="0"/>
        <w:spacing w:line="360" w:lineRule="auto"/>
      </w:pPr>
    </w:p>
    <w:p>
      <w:pPr>
        <w:pStyle w:val="7"/>
        <w:kinsoku/>
        <w:wordWrap/>
        <w:bidi w:val="0"/>
        <w:spacing w:line="360" w:lineRule="auto"/>
      </w:pPr>
    </w:p>
    <w:p>
      <w:pPr>
        <w:pStyle w:val="3"/>
        <w:numPr>
          <w:ilvl w:val="0"/>
          <w:numId w:val="0"/>
        </w:numPr>
        <w:kinsoku/>
        <w:wordWrap/>
        <w:bidi w:val="0"/>
        <w:spacing w:before="120" w:beforeLines="50" w:line="360" w:lineRule="auto"/>
        <w:rPr>
          <w:rFonts w:asciiTheme="minorEastAsia" w:hAnsiTheme="minorEastAsia" w:eastAsiaTheme="minorEastAsia" w:cstheme="minorEastAsia"/>
          <w:sz w:val="30"/>
          <w:szCs w:val="30"/>
        </w:rPr>
      </w:pPr>
      <w:bookmarkStart w:id="73" w:name="_Hlt518618306"/>
      <w:bookmarkEnd w:id="73"/>
      <w:bookmarkStart w:id="74" w:name="_Toc288738833"/>
      <w:bookmarkStart w:id="75" w:name="_Toc288738391"/>
      <w:bookmarkStart w:id="76" w:name="_Toc471818705"/>
      <w:bookmarkStart w:id="77" w:name="_Toc288767601"/>
      <w:r>
        <w:rPr>
          <w:rFonts w:hint="eastAsia" w:asciiTheme="minorEastAsia" w:hAnsiTheme="minorEastAsia" w:eastAsiaTheme="minorEastAsia" w:cstheme="minorEastAsia"/>
          <w:sz w:val="30"/>
          <w:szCs w:val="30"/>
        </w:rPr>
        <w:t>第六章 格式附表</w:t>
      </w:r>
      <w:bookmarkEnd w:id="74"/>
      <w:bookmarkEnd w:id="75"/>
      <w:bookmarkEnd w:id="76"/>
      <w:bookmarkEnd w:id="77"/>
    </w:p>
    <w:p>
      <w:pPr>
        <w:kinsoku/>
        <w:wordWrap/>
        <w:bidi w:val="0"/>
        <w:spacing w:line="360" w:lineRule="auto"/>
        <w:jc w:val="center"/>
        <w:rPr>
          <w:rFonts w:ascii="宋体" w:hAnsi="宋体"/>
          <w:b/>
          <w:sz w:val="28"/>
          <w:szCs w:val="28"/>
        </w:rPr>
      </w:pPr>
      <w:r>
        <w:rPr>
          <w:rFonts w:hint="eastAsia" w:ascii="宋体" w:hAnsi="宋体"/>
          <w:b/>
          <w:sz w:val="28"/>
          <w:szCs w:val="28"/>
        </w:rPr>
        <w:t>政府采购告知书</w:t>
      </w:r>
    </w:p>
    <w:p>
      <w:pPr>
        <w:kinsoku/>
        <w:wordWrap/>
        <w:bidi w:val="0"/>
        <w:spacing w:line="360" w:lineRule="auto"/>
        <w:rPr>
          <w:rFonts w:ascii="宋体" w:hAnsi="宋体"/>
          <w:sz w:val="24"/>
        </w:rPr>
      </w:pPr>
      <w:r>
        <w:rPr>
          <w:rFonts w:hint="eastAsia" w:ascii="宋体" w:hAnsi="宋体"/>
          <w:sz w:val="24"/>
        </w:rPr>
        <w:t>尊敬的投标参与人：</w:t>
      </w:r>
    </w:p>
    <w:p>
      <w:pPr>
        <w:kinsoku/>
        <w:wordWrap/>
        <w:bidi w:val="0"/>
        <w:spacing w:line="360" w:lineRule="auto"/>
        <w:ind w:firstLine="480" w:firstLineChars="200"/>
        <w:rPr>
          <w:rFonts w:ascii="宋体" w:hAnsi="宋体"/>
          <w:sz w:val="24"/>
        </w:rPr>
      </w:pPr>
      <w:r>
        <w:rPr>
          <w:rFonts w:hint="eastAsia" w:ascii="宋体" w:hAnsi="宋体"/>
          <w:sz w:val="24"/>
        </w:rPr>
        <w:t>为营造公开、公正的市场环境，确保政府采购工作规范有序开展，特将有关事项告知如下：</w:t>
      </w:r>
    </w:p>
    <w:p>
      <w:pPr>
        <w:kinsoku/>
        <w:wordWrap/>
        <w:bidi w:val="0"/>
        <w:spacing w:line="360" w:lineRule="auto"/>
        <w:ind w:firstLine="480" w:firstLineChars="200"/>
        <w:rPr>
          <w:rFonts w:ascii="宋体" w:hAnsi="宋体"/>
          <w:sz w:val="24"/>
        </w:rPr>
      </w:pPr>
      <w:r>
        <w:rPr>
          <w:rFonts w:hint="eastAsia" w:ascii="宋体" w:hAnsi="宋体"/>
          <w:sz w:val="24"/>
        </w:rPr>
        <w:t>一、欢迎供应商及项目参与人对本公司工作人员进行监督。凡发现本公司采购工作人员有以下情形的，均可以书面具名方式举报，请投送至本公司投诉监督箱，亦可以邮件发送至邮箱：</w:t>
      </w:r>
      <w:r>
        <w:rPr>
          <w:rFonts w:ascii="宋体" w:hAnsi="宋体"/>
          <w:sz w:val="24"/>
        </w:rPr>
        <w:t>jschangyu</w:t>
      </w:r>
      <w:r>
        <w:rPr>
          <w:rFonts w:hint="eastAsia" w:ascii="宋体" w:hAnsi="宋体"/>
          <w:sz w:val="24"/>
        </w:rPr>
        <w:t>@.qq.com。</w:t>
      </w:r>
    </w:p>
    <w:p>
      <w:pPr>
        <w:kinsoku/>
        <w:wordWrap/>
        <w:bidi w:val="0"/>
        <w:spacing w:line="360" w:lineRule="auto"/>
        <w:ind w:firstLine="480" w:firstLineChars="200"/>
        <w:rPr>
          <w:rFonts w:ascii="宋体" w:hAnsi="宋体"/>
          <w:sz w:val="24"/>
        </w:rPr>
      </w:pPr>
      <w:r>
        <w:rPr>
          <w:rFonts w:hint="eastAsia" w:ascii="宋体" w:hAnsi="宋体"/>
          <w:sz w:val="24"/>
        </w:rPr>
        <w:t>（一）接受采购人或者供应商组织的宴请、旅游、娱乐等活动；</w:t>
      </w:r>
    </w:p>
    <w:p>
      <w:pPr>
        <w:kinsoku/>
        <w:wordWrap/>
        <w:bidi w:val="0"/>
        <w:spacing w:line="360" w:lineRule="auto"/>
        <w:ind w:firstLine="480" w:firstLineChars="200"/>
        <w:rPr>
          <w:rFonts w:ascii="宋体" w:hAnsi="宋体"/>
          <w:sz w:val="24"/>
        </w:rPr>
      </w:pPr>
      <w:r>
        <w:rPr>
          <w:rFonts w:hint="eastAsia" w:ascii="宋体" w:hAnsi="宋体"/>
          <w:sz w:val="24"/>
        </w:rPr>
        <w:t>（二）与供应商或采购人恶意串通的；</w:t>
      </w:r>
    </w:p>
    <w:p>
      <w:pPr>
        <w:kinsoku/>
        <w:wordWrap/>
        <w:bidi w:val="0"/>
        <w:spacing w:line="360" w:lineRule="auto"/>
        <w:ind w:firstLine="480" w:firstLineChars="200"/>
        <w:rPr>
          <w:rFonts w:ascii="宋体" w:hAnsi="宋体"/>
          <w:sz w:val="24"/>
        </w:rPr>
      </w:pPr>
      <w:r>
        <w:rPr>
          <w:rFonts w:hint="eastAsia" w:ascii="宋体" w:hAnsi="宋体"/>
          <w:sz w:val="24"/>
        </w:rPr>
        <w:t>（三）在采购过程中接受贿赂或者获取不正当利益的；</w:t>
      </w:r>
    </w:p>
    <w:p>
      <w:pPr>
        <w:kinsoku/>
        <w:wordWrap/>
        <w:bidi w:val="0"/>
        <w:spacing w:line="360" w:lineRule="auto"/>
        <w:ind w:firstLine="480" w:firstLineChars="200"/>
        <w:rPr>
          <w:rFonts w:ascii="宋体" w:hAnsi="宋体"/>
          <w:sz w:val="24"/>
        </w:rPr>
      </w:pPr>
      <w:r>
        <w:rPr>
          <w:rFonts w:hint="eastAsia" w:ascii="宋体" w:hAnsi="宋体"/>
          <w:sz w:val="24"/>
        </w:rPr>
        <w:t>（四）违规向关联参与人或供应商透露招投标或评审信息的；</w:t>
      </w:r>
    </w:p>
    <w:p>
      <w:pPr>
        <w:kinsoku/>
        <w:wordWrap/>
        <w:bidi w:val="0"/>
        <w:spacing w:line="360" w:lineRule="auto"/>
        <w:ind w:firstLine="480" w:firstLineChars="200"/>
        <w:rPr>
          <w:rFonts w:ascii="宋体" w:hAnsi="宋体"/>
          <w:sz w:val="24"/>
        </w:rPr>
      </w:pPr>
      <w:r>
        <w:rPr>
          <w:rFonts w:hint="eastAsia" w:ascii="宋体" w:hAnsi="宋体"/>
          <w:sz w:val="24"/>
        </w:rPr>
        <w:t>（五）其他违纪违规行为。</w:t>
      </w:r>
    </w:p>
    <w:p>
      <w:pPr>
        <w:kinsoku/>
        <w:wordWrap/>
        <w:bidi w:val="0"/>
        <w:spacing w:line="360" w:lineRule="auto"/>
        <w:ind w:firstLine="480" w:firstLineChars="200"/>
        <w:rPr>
          <w:rFonts w:ascii="宋体" w:hAnsi="宋体"/>
          <w:sz w:val="24"/>
        </w:rPr>
      </w:pPr>
      <w:r>
        <w:rPr>
          <w:rFonts w:hint="eastAsia" w:ascii="宋体" w:hAnsi="宋体"/>
          <w:sz w:val="24"/>
        </w:rPr>
        <w:t>二、根据《常州市政府采购供应商信用管理暂行办法》规定，供应商及项目参与人有下列情形之一的，属于失信行为，由采购代理机构报告财政部门，财政部门调查核实后依法给予行政处罚或者予以失信记录，情节严重的一至三年内不得参与政府采购活动，并在相关媒体网站予以公布：</w:t>
      </w:r>
    </w:p>
    <w:p>
      <w:pPr>
        <w:kinsoku/>
        <w:wordWrap/>
        <w:bidi w:val="0"/>
        <w:spacing w:line="360" w:lineRule="auto"/>
        <w:ind w:firstLine="480" w:firstLineChars="200"/>
        <w:rPr>
          <w:rFonts w:ascii="宋体" w:hAnsi="宋体"/>
          <w:sz w:val="24"/>
        </w:rPr>
      </w:pPr>
      <w:r>
        <w:rPr>
          <w:rFonts w:hint="eastAsia" w:ascii="宋体" w:hAnsi="宋体"/>
          <w:sz w:val="24"/>
        </w:rPr>
        <w:t xml:space="preserve">（一）响应文件中故意不按采购文件要求提供有关技术、财务状况、信誉、业绩、服务、资质及其他证明材料，或未携带上述原件或者公证件的； </w:t>
      </w:r>
    </w:p>
    <w:p>
      <w:pPr>
        <w:kinsoku/>
        <w:wordWrap/>
        <w:bidi w:val="0"/>
        <w:spacing w:line="360" w:lineRule="auto"/>
        <w:ind w:firstLine="480" w:firstLineChars="200"/>
        <w:rPr>
          <w:rFonts w:ascii="宋体" w:hAnsi="宋体"/>
          <w:sz w:val="24"/>
        </w:rPr>
      </w:pPr>
      <w:r>
        <w:rPr>
          <w:rFonts w:hint="eastAsia" w:ascii="宋体" w:hAnsi="宋体"/>
          <w:sz w:val="24"/>
        </w:rPr>
        <w:t xml:space="preserve">（二）响应文件中提供虚假材料或虚假承诺的; </w:t>
      </w:r>
    </w:p>
    <w:p>
      <w:pPr>
        <w:kinsoku/>
        <w:wordWrap/>
        <w:bidi w:val="0"/>
        <w:spacing w:line="360" w:lineRule="auto"/>
        <w:ind w:firstLine="480" w:firstLineChars="200"/>
        <w:rPr>
          <w:rFonts w:ascii="宋体" w:hAnsi="宋体"/>
          <w:sz w:val="24"/>
        </w:rPr>
      </w:pPr>
      <w:r>
        <w:rPr>
          <w:rFonts w:hint="eastAsia" w:ascii="宋体" w:hAnsi="宋体"/>
          <w:sz w:val="24"/>
        </w:rPr>
        <w:t xml:space="preserve">（三）采取不正当手段诋毁、排挤其他供应商的; </w:t>
      </w:r>
    </w:p>
    <w:p>
      <w:pPr>
        <w:kinsoku/>
        <w:wordWrap/>
        <w:bidi w:val="0"/>
        <w:spacing w:line="360" w:lineRule="auto"/>
        <w:ind w:firstLine="480" w:firstLineChars="200"/>
        <w:rPr>
          <w:rFonts w:ascii="宋体" w:hAnsi="宋体"/>
          <w:sz w:val="24"/>
        </w:rPr>
      </w:pPr>
      <w:r>
        <w:rPr>
          <w:rFonts w:hint="eastAsia" w:ascii="宋体" w:hAnsi="宋体"/>
          <w:sz w:val="24"/>
        </w:rPr>
        <w:t xml:space="preserve">（四）已响应参加政府采购活动而无故不参加的； </w:t>
      </w:r>
    </w:p>
    <w:p>
      <w:pPr>
        <w:kinsoku/>
        <w:wordWrap/>
        <w:bidi w:val="0"/>
        <w:spacing w:line="360" w:lineRule="auto"/>
        <w:ind w:firstLine="480" w:firstLineChars="200"/>
        <w:rPr>
          <w:rFonts w:ascii="宋体" w:hAnsi="宋体"/>
          <w:sz w:val="24"/>
        </w:rPr>
      </w:pPr>
      <w:r>
        <w:rPr>
          <w:rFonts w:hint="eastAsia" w:ascii="宋体" w:hAnsi="宋体"/>
          <w:sz w:val="24"/>
        </w:rPr>
        <w:t xml:space="preserve">（五）与采购人、其他供应商或者采购代理机构恶意串通的; </w:t>
      </w:r>
    </w:p>
    <w:p>
      <w:pPr>
        <w:kinsoku/>
        <w:wordWrap/>
        <w:bidi w:val="0"/>
        <w:spacing w:line="360" w:lineRule="auto"/>
        <w:ind w:firstLine="480" w:firstLineChars="200"/>
        <w:rPr>
          <w:rFonts w:ascii="宋体" w:hAnsi="宋体"/>
          <w:sz w:val="24"/>
        </w:rPr>
      </w:pPr>
      <w:r>
        <w:rPr>
          <w:rFonts w:hint="eastAsia" w:ascii="宋体" w:hAnsi="宋体"/>
          <w:sz w:val="24"/>
        </w:rPr>
        <w:t xml:space="preserve">（六）向采购人、采购代理机构及评审小组成员行贿或提供其他不正当利益的; </w:t>
      </w:r>
    </w:p>
    <w:p>
      <w:pPr>
        <w:kinsoku/>
        <w:wordWrap/>
        <w:bidi w:val="0"/>
        <w:spacing w:line="360" w:lineRule="auto"/>
        <w:ind w:firstLine="480" w:firstLineChars="200"/>
        <w:rPr>
          <w:rFonts w:ascii="宋体" w:hAnsi="宋体"/>
          <w:sz w:val="24"/>
        </w:rPr>
      </w:pPr>
      <w:r>
        <w:rPr>
          <w:rFonts w:hint="eastAsia" w:ascii="宋体" w:hAnsi="宋体"/>
          <w:sz w:val="24"/>
        </w:rPr>
        <w:t xml:space="preserve">（七）在采购过程中与采购人进行协商谈判的; </w:t>
      </w:r>
    </w:p>
    <w:p>
      <w:pPr>
        <w:kinsoku/>
        <w:wordWrap/>
        <w:bidi w:val="0"/>
        <w:spacing w:line="360" w:lineRule="auto"/>
        <w:ind w:firstLine="480" w:firstLineChars="200"/>
        <w:rPr>
          <w:rFonts w:ascii="宋体" w:hAnsi="宋体"/>
          <w:sz w:val="24"/>
        </w:rPr>
      </w:pPr>
      <w:r>
        <w:rPr>
          <w:rFonts w:hint="eastAsia" w:ascii="宋体" w:hAnsi="宋体"/>
          <w:sz w:val="24"/>
        </w:rPr>
        <w:t xml:space="preserve">（八）不遵守开标现场纪律,扰乱评审现场的; </w:t>
      </w:r>
    </w:p>
    <w:p>
      <w:pPr>
        <w:kinsoku/>
        <w:wordWrap/>
        <w:bidi w:val="0"/>
        <w:spacing w:line="360" w:lineRule="auto"/>
        <w:ind w:firstLine="480" w:firstLineChars="200"/>
        <w:rPr>
          <w:rFonts w:ascii="宋体" w:hAnsi="宋体"/>
          <w:sz w:val="24"/>
        </w:rPr>
      </w:pPr>
      <w:r>
        <w:rPr>
          <w:rFonts w:hint="eastAsia" w:ascii="宋体" w:hAnsi="宋体"/>
          <w:sz w:val="24"/>
        </w:rPr>
        <w:t xml:space="preserve">（九）在有效期内擅自撤销投标（响应文件），影响采购活动继续进行的; </w:t>
      </w:r>
    </w:p>
    <w:p>
      <w:pPr>
        <w:kinsoku/>
        <w:wordWrap/>
        <w:bidi w:val="0"/>
        <w:spacing w:line="360" w:lineRule="auto"/>
        <w:ind w:firstLine="480" w:firstLineChars="200"/>
        <w:rPr>
          <w:rFonts w:ascii="宋体" w:hAnsi="宋体"/>
          <w:sz w:val="24"/>
        </w:rPr>
      </w:pPr>
      <w:r>
        <w:rPr>
          <w:rFonts w:hint="eastAsia" w:ascii="宋体" w:hAnsi="宋体"/>
          <w:sz w:val="24"/>
        </w:rPr>
        <w:t xml:space="preserve">（十）被确定为中标或成交候选供应商后无正当理由放弃中标或成交资格;中标、成交后无正当理由不签订政府采购合同的; </w:t>
      </w:r>
    </w:p>
    <w:p>
      <w:pPr>
        <w:kinsoku/>
        <w:wordWrap/>
        <w:bidi w:val="0"/>
        <w:spacing w:line="360" w:lineRule="auto"/>
        <w:ind w:firstLine="480" w:firstLineChars="200"/>
        <w:rPr>
          <w:rFonts w:ascii="宋体" w:hAnsi="宋体"/>
          <w:sz w:val="24"/>
        </w:rPr>
      </w:pPr>
      <w:r>
        <w:rPr>
          <w:rFonts w:hint="eastAsia" w:ascii="宋体" w:hAnsi="宋体"/>
          <w:sz w:val="24"/>
        </w:rPr>
        <w:t xml:space="preserve">（十一）不按照采购文件规定签订合同，或者与采购人另行签订背离合同实质性内容协议的; </w:t>
      </w:r>
    </w:p>
    <w:p>
      <w:pPr>
        <w:kinsoku/>
        <w:wordWrap/>
        <w:bidi w:val="0"/>
        <w:spacing w:line="360" w:lineRule="auto"/>
        <w:ind w:firstLine="480" w:firstLineChars="200"/>
        <w:rPr>
          <w:rFonts w:ascii="宋体" w:hAnsi="宋体"/>
          <w:sz w:val="24"/>
        </w:rPr>
      </w:pPr>
      <w:r>
        <w:rPr>
          <w:rFonts w:hint="eastAsia" w:ascii="宋体" w:hAnsi="宋体"/>
          <w:sz w:val="24"/>
        </w:rPr>
        <w:t xml:space="preserve">（十二）将中标、成交项目转让给他人，或者违反采购文件规定，将中标、成交项目分包给他人的; </w:t>
      </w:r>
    </w:p>
    <w:p>
      <w:pPr>
        <w:kinsoku/>
        <w:wordWrap/>
        <w:bidi w:val="0"/>
        <w:spacing w:line="360" w:lineRule="auto"/>
        <w:ind w:firstLine="480" w:firstLineChars="200"/>
        <w:rPr>
          <w:rFonts w:ascii="宋体" w:hAnsi="宋体"/>
          <w:sz w:val="24"/>
        </w:rPr>
      </w:pPr>
      <w:r>
        <w:rPr>
          <w:rFonts w:hint="eastAsia" w:ascii="宋体" w:hAnsi="宋体"/>
          <w:sz w:val="24"/>
        </w:rPr>
        <w:t xml:space="preserve">（十三）拒绝履行合同义务的; </w:t>
      </w:r>
    </w:p>
    <w:p>
      <w:pPr>
        <w:kinsoku/>
        <w:wordWrap/>
        <w:bidi w:val="0"/>
        <w:spacing w:line="360" w:lineRule="auto"/>
        <w:ind w:firstLine="480" w:firstLineChars="200"/>
        <w:rPr>
          <w:rFonts w:ascii="宋体" w:hAnsi="宋体"/>
          <w:sz w:val="24"/>
        </w:rPr>
      </w:pPr>
      <w:r>
        <w:rPr>
          <w:rFonts w:hint="eastAsia" w:ascii="宋体" w:hAnsi="宋体"/>
          <w:sz w:val="24"/>
        </w:rPr>
        <w:t xml:space="preserve">（十四）未按合同规定履行合同义务，造成不良后果的 </w:t>
      </w:r>
    </w:p>
    <w:p>
      <w:pPr>
        <w:kinsoku/>
        <w:wordWrap/>
        <w:bidi w:val="0"/>
        <w:spacing w:line="360" w:lineRule="auto"/>
        <w:ind w:firstLine="480" w:firstLineChars="200"/>
        <w:rPr>
          <w:rFonts w:ascii="宋体" w:hAnsi="宋体"/>
          <w:sz w:val="24"/>
        </w:rPr>
      </w:pPr>
      <w:r>
        <w:rPr>
          <w:rFonts w:hint="eastAsia" w:ascii="宋体" w:hAnsi="宋体"/>
          <w:sz w:val="24"/>
        </w:rPr>
        <w:t xml:space="preserve">（十五）擅自变更、解除合同的; </w:t>
      </w:r>
    </w:p>
    <w:p>
      <w:pPr>
        <w:kinsoku/>
        <w:wordWrap/>
        <w:bidi w:val="0"/>
        <w:spacing w:line="360" w:lineRule="auto"/>
        <w:ind w:firstLine="480" w:firstLineChars="200"/>
        <w:rPr>
          <w:rFonts w:ascii="宋体" w:hAnsi="宋体"/>
          <w:sz w:val="24"/>
        </w:rPr>
      </w:pPr>
      <w:r>
        <w:rPr>
          <w:rFonts w:hint="eastAsia" w:ascii="宋体" w:hAnsi="宋体"/>
          <w:sz w:val="24"/>
        </w:rPr>
        <w:t xml:space="preserve">（十六）实物配发和定点采购供应商所提供产品或服务价格高于成交价格或承诺的; </w:t>
      </w:r>
    </w:p>
    <w:p>
      <w:pPr>
        <w:kinsoku/>
        <w:wordWrap/>
        <w:bidi w:val="0"/>
        <w:spacing w:line="360" w:lineRule="auto"/>
        <w:ind w:firstLine="480" w:firstLineChars="200"/>
        <w:rPr>
          <w:rFonts w:ascii="宋体" w:hAnsi="宋体"/>
          <w:sz w:val="24"/>
        </w:rPr>
      </w:pPr>
      <w:r>
        <w:rPr>
          <w:rFonts w:hint="eastAsia" w:ascii="宋体" w:hAnsi="宋体"/>
          <w:sz w:val="24"/>
        </w:rPr>
        <w:t xml:space="preserve">（十七）拒绝有关部门监督检查或者提供虚假情况的。 </w:t>
      </w:r>
    </w:p>
    <w:p>
      <w:pPr>
        <w:kinsoku/>
        <w:wordWrap/>
        <w:bidi w:val="0"/>
        <w:spacing w:line="360" w:lineRule="auto"/>
        <w:ind w:firstLine="480" w:firstLineChars="200"/>
        <w:rPr>
          <w:rFonts w:ascii="宋体" w:hAnsi="宋体"/>
          <w:sz w:val="24"/>
        </w:rPr>
      </w:pPr>
      <w:r>
        <w:rPr>
          <w:rFonts w:hint="eastAsia" w:ascii="宋体" w:hAnsi="宋体"/>
          <w:sz w:val="24"/>
        </w:rPr>
        <w:t xml:space="preserve">（十八）各级政府采购监管部门认定的其他失信行为。 </w:t>
      </w:r>
    </w:p>
    <w:p>
      <w:pPr>
        <w:kinsoku/>
        <w:wordWrap/>
        <w:bidi w:val="0"/>
        <w:spacing w:line="360" w:lineRule="auto"/>
        <w:ind w:firstLine="480" w:firstLineChars="200"/>
        <w:rPr>
          <w:rFonts w:ascii="宋体" w:hAnsi="宋体"/>
          <w:sz w:val="24"/>
        </w:rPr>
      </w:pPr>
      <w:r>
        <w:rPr>
          <w:rFonts w:hint="eastAsia" w:ascii="宋体" w:hAnsi="宋体"/>
          <w:sz w:val="24"/>
        </w:rPr>
        <w:t xml:space="preserve">（十九）在常州市域内一年内两次以上质疑、投诉和信访举报均查无实据的; </w:t>
      </w:r>
    </w:p>
    <w:p>
      <w:pPr>
        <w:kinsoku/>
        <w:wordWrap/>
        <w:bidi w:val="0"/>
        <w:spacing w:line="360" w:lineRule="auto"/>
        <w:ind w:firstLine="480" w:firstLineChars="200"/>
        <w:rPr>
          <w:rFonts w:ascii="宋体" w:hAnsi="宋体"/>
          <w:sz w:val="24"/>
        </w:rPr>
      </w:pPr>
      <w:r>
        <w:rPr>
          <w:rFonts w:hint="eastAsia" w:ascii="宋体" w:hAnsi="宋体"/>
          <w:sz w:val="24"/>
        </w:rPr>
        <w:t xml:space="preserve">（二十）捏造事实或提供虚假质疑、投诉和信访举报材料的。 </w:t>
      </w:r>
    </w:p>
    <w:p>
      <w:pPr>
        <w:kinsoku/>
        <w:wordWrap/>
        <w:bidi w:val="0"/>
        <w:spacing w:line="360" w:lineRule="auto"/>
        <w:ind w:firstLine="480" w:firstLineChars="200"/>
        <w:rPr>
          <w:rFonts w:ascii="宋体" w:hAnsi="宋体"/>
          <w:sz w:val="24"/>
        </w:rPr>
      </w:pPr>
      <w:r>
        <w:rPr>
          <w:rFonts w:hint="eastAsia" w:ascii="宋体" w:hAnsi="宋体"/>
          <w:sz w:val="24"/>
        </w:rPr>
        <w:t>（二十一）不配合相关部门调查取证的。</w:t>
      </w:r>
    </w:p>
    <w:p>
      <w:pPr>
        <w:kinsoku/>
        <w:wordWrap/>
        <w:bidi w:val="0"/>
        <w:spacing w:before="120" w:beforeLines="50" w:line="360" w:lineRule="auto"/>
        <w:rPr>
          <w:rFonts w:asciiTheme="minorEastAsia" w:hAnsiTheme="minorEastAsia" w:eastAsiaTheme="minorEastAsia" w:cstheme="minorEastAsia"/>
          <w:b/>
          <w:sz w:val="24"/>
        </w:rPr>
      </w:pPr>
    </w:p>
    <w:p>
      <w:pPr>
        <w:kinsoku/>
        <w:wordWrap/>
        <w:bidi w:val="0"/>
        <w:spacing w:line="360" w:lineRule="auto"/>
      </w:pPr>
    </w:p>
    <w:p>
      <w:pPr>
        <w:pStyle w:val="7"/>
        <w:kinsoku/>
        <w:wordWrap/>
        <w:bidi w:val="0"/>
        <w:spacing w:line="360" w:lineRule="auto"/>
      </w:pPr>
    </w:p>
    <w:p>
      <w:pPr>
        <w:kinsoku/>
        <w:wordWrap/>
        <w:bidi w:val="0"/>
        <w:spacing w:line="360" w:lineRule="auto"/>
      </w:pPr>
    </w:p>
    <w:p>
      <w:pPr>
        <w:pStyle w:val="7"/>
        <w:kinsoku/>
        <w:wordWrap/>
        <w:bidi w:val="0"/>
        <w:spacing w:line="360" w:lineRule="auto"/>
      </w:pPr>
    </w:p>
    <w:p>
      <w:pPr>
        <w:kinsoku/>
        <w:wordWrap/>
        <w:bidi w:val="0"/>
        <w:spacing w:line="360" w:lineRule="auto"/>
      </w:pPr>
    </w:p>
    <w:p>
      <w:pPr>
        <w:pStyle w:val="7"/>
        <w:kinsoku/>
        <w:wordWrap/>
        <w:bidi w:val="0"/>
        <w:spacing w:line="360" w:lineRule="auto"/>
      </w:pPr>
    </w:p>
    <w:p>
      <w:pPr>
        <w:kinsoku/>
        <w:wordWrap/>
        <w:bidi w:val="0"/>
        <w:spacing w:line="360" w:lineRule="auto"/>
      </w:pPr>
    </w:p>
    <w:p>
      <w:pPr>
        <w:pStyle w:val="7"/>
        <w:kinsoku/>
        <w:wordWrap/>
        <w:bidi w:val="0"/>
        <w:spacing w:line="360" w:lineRule="auto"/>
      </w:pPr>
    </w:p>
    <w:p>
      <w:pPr>
        <w:kinsoku/>
        <w:wordWrap/>
        <w:bidi w:val="0"/>
        <w:spacing w:line="360" w:lineRule="auto"/>
      </w:pPr>
    </w:p>
    <w:p>
      <w:pPr>
        <w:pStyle w:val="7"/>
        <w:kinsoku/>
        <w:wordWrap/>
        <w:bidi w:val="0"/>
        <w:spacing w:line="360" w:lineRule="auto"/>
      </w:pPr>
    </w:p>
    <w:p>
      <w:pPr>
        <w:kinsoku/>
        <w:wordWrap/>
        <w:bidi w:val="0"/>
        <w:spacing w:line="360" w:lineRule="auto"/>
      </w:pPr>
    </w:p>
    <w:p>
      <w:pPr>
        <w:pStyle w:val="7"/>
        <w:kinsoku/>
        <w:wordWrap/>
        <w:bidi w:val="0"/>
        <w:spacing w:line="360" w:lineRule="auto"/>
      </w:pPr>
    </w:p>
    <w:p>
      <w:pPr>
        <w:kinsoku/>
        <w:wordWrap/>
        <w:bidi w:val="0"/>
        <w:spacing w:line="360" w:lineRule="auto"/>
      </w:pPr>
    </w:p>
    <w:p>
      <w:pPr>
        <w:pStyle w:val="7"/>
        <w:kinsoku/>
        <w:wordWrap/>
        <w:bidi w:val="0"/>
        <w:spacing w:line="360" w:lineRule="auto"/>
      </w:pPr>
    </w:p>
    <w:p>
      <w:pPr>
        <w:kinsoku/>
        <w:wordWrap/>
        <w:bidi w:val="0"/>
        <w:spacing w:line="360" w:lineRule="auto"/>
      </w:pPr>
    </w:p>
    <w:p>
      <w:pPr>
        <w:pStyle w:val="7"/>
        <w:kinsoku/>
        <w:wordWrap/>
        <w:bidi w:val="0"/>
        <w:spacing w:line="360" w:lineRule="auto"/>
      </w:pPr>
    </w:p>
    <w:p>
      <w:pPr>
        <w:kinsoku/>
        <w:wordWrap/>
        <w:bidi w:val="0"/>
        <w:spacing w:before="120" w:beforeLines="50" w:line="360" w:lineRule="auto"/>
        <w:rPr>
          <w:rFonts w:asciiTheme="minorEastAsia" w:hAnsiTheme="minorEastAsia" w:eastAsiaTheme="minorEastAsia" w:cstheme="minorEastAsia"/>
          <w:b/>
          <w:sz w:val="24"/>
        </w:rPr>
      </w:pPr>
      <w:bookmarkStart w:id="78" w:name="_Toc288738835"/>
      <w:bookmarkStart w:id="79" w:name="_Toc288738393"/>
      <w:r>
        <w:rPr>
          <w:rFonts w:hint="eastAsia" w:asciiTheme="minorEastAsia" w:hAnsiTheme="minorEastAsia" w:eastAsiaTheme="minorEastAsia" w:cstheme="minorEastAsia"/>
          <w:b/>
          <w:sz w:val="24"/>
        </w:rPr>
        <w:t>附件一：</w:t>
      </w:r>
    </w:p>
    <w:bookmarkEnd w:id="78"/>
    <w:bookmarkEnd w:id="79"/>
    <w:p>
      <w:pPr>
        <w:pStyle w:val="4"/>
        <w:numPr>
          <w:ilvl w:val="1"/>
          <w:numId w:val="0"/>
        </w:numPr>
        <w:kinsoku/>
        <w:wordWrap/>
        <w:bidi w:val="0"/>
        <w:spacing w:line="360" w:lineRule="auto"/>
        <w:jc w:val="cente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响 应 函</w:t>
      </w:r>
    </w:p>
    <w:p>
      <w:pPr>
        <w:kinsoku/>
        <w:wordWrap/>
        <w:bidi w:val="0"/>
        <w:spacing w:line="360" w:lineRule="auto"/>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lang w:eastAsia="zh-CN"/>
        </w:rPr>
        <w:t>常州市明德实验中学</w:t>
      </w:r>
      <w:r>
        <w:rPr>
          <w:rFonts w:hint="eastAsia" w:asciiTheme="minorEastAsia" w:hAnsiTheme="minorEastAsia" w:eastAsiaTheme="minorEastAsia" w:cstheme="minorEastAsia"/>
          <w:sz w:val="24"/>
        </w:rPr>
        <w:t>：</w:t>
      </w:r>
    </w:p>
    <w:p>
      <w:pPr>
        <w:pStyle w:val="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江苏畅誉项目管理有限公司</w:t>
      </w:r>
    </w:p>
    <w:p>
      <w:pPr>
        <w:pStyle w:val="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我方收到贵单位</w:t>
      </w:r>
      <w:r>
        <w:rPr>
          <w:rFonts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谈判文件后，经仔细阅读和研究，我们决定参加本次项目采购活动，</w:t>
      </w:r>
      <w:r>
        <w:rPr>
          <w:rFonts w:hint="eastAsia" w:ascii="宋体" w:hAnsi="宋体"/>
          <w:kern w:val="0"/>
          <w:sz w:val="24"/>
        </w:rPr>
        <w:t>为此，我方郑重声明以下诸点，并负法律责任</w:t>
      </w:r>
      <w:r>
        <w:rPr>
          <w:rFonts w:hint="eastAsia" w:asciiTheme="minorEastAsia" w:hAnsiTheme="minorEastAsia" w:eastAsiaTheme="minorEastAsia" w:cstheme="minorEastAsia"/>
          <w:sz w:val="24"/>
        </w:rPr>
        <w:t>。</w:t>
      </w:r>
    </w:p>
    <w:p>
      <w:pPr>
        <w:kinsoku/>
        <w:wordWrap/>
        <w:bidi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1、如果我们的响应文件被接受，我们将履行响应文件中规定的每一项要求，按期、按质、按量，完成任务。</w:t>
      </w:r>
    </w:p>
    <w:p>
      <w:pPr>
        <w:kinsoku/>
        <w:wordWrap/>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sz w:val="24"/>
        </w:rPr>
        <w:t>我方保证按合同协议书中规定的工期</w:t>
      </w:r>
      <w:r>
        <w:rPr>
          <w:rFonts w:hint="eastAsia" w:ascii="宋体" w:hAnsi="宋体"/>
          <w:sz w:val="24"/>
          <w:u w:val="single"/>
          <w:lang w:val="en-US" w:eastAsia="zh-CN"/>
        </w:rPr>
        <w:t xml:space="preserve">     </w:t>
      </w:r>
      <w:r>
        <w:rPr>
          <w:rFonts w:hint="eastAsia" w:ascii="宋体" w:hAnsi="宋体"/>
          <w:sz w:val="24"/>
        </w:rPr>
        <w:t>日历天内完成并移交全部工程，</w:t>
      </w:r>
      <w:r>
        <w:rPr>
          <w:rFonts w:hint="eastAsia" w:ascii="宋体" w:hAnsi="宋体"/>
          <w:kern w:val="0"/>
          <w:sz w:val="24"/>
        </w:rPr>
        <w:t>。</w:t>
      </w:r>
    </w:p>
    <w:p>
      <w:pPr>
        <w:pStyle w:val="8"/>
        <w:kinsoku/>
        <w:wordWrap/>
        <w:bidi w:val="0"/>
        <w:spacing w:line="360" w:lineRule="auto"/>
        <w:ind w:firstLine="480" w:firstLineChars="200"/>
        <w:rPr>
          <w:rFonts w:hAnsi="宋体"/>
          <w:sz w:val="24"/>
          <w:szCs w:val="24"/>
        </w:rPr>
      </w:pPr>
      <w:r>
        <w:rPr>
          <w:rFonts w:hint="eastAsia" w:asciiTheme="minorEastAsia" w:hAnsiTheme="minorEastAsia" w:eastAsiaTheme="minorEastAsia" w:cstheme="minorEastAsia"/>
          <w:sz w:val="24"/>
        </w:rPr>
        <w:t>3、</w:t>
      </w:r>
      <w:r>
        <w:rPr>
          <w:rFonts w:hint="eastAsia" w:hAnsi="宋体"/>
          <w:sz w:val="24"/>
          <w:szCs w:val="24"/>
        </w:rPr>
        <w:t>我方承诺该投标文件在公开招标的全过程中保持有效，不作任何更改和变动。</w:t>
      </w:r>
    </w:p>
    <w:p>
      <w:pPr>
        <w:kinsoku/>
        <w:wordWrap/>
        <w:bidi w:val="0"/>
        <w:spacing w:line="360" w:lineRule="auto"/>
        <w:ind w:left="612" w:leftChars="63" w:hanging="480" w:hanging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4、我们愿意提供采购人在响应文件中要求的原始资料。</w:t>
      </w:r>
    </w:p>
    <w:p>
      <w:pPr>
        <w:kinsoku/>
        <w:wordWrap/>
        <w:bidi w:val="0"/>
        <w:spacing w:line="360" w:lineRule="auto"/>
        <w:ind w:firstLine="240" w:firstLineChars="100"/>
        <w:rPr>
          <w:rFonts w:ascii="宋体" w:hAnsi="宋体"/>
          <w:kern w:val="0"/>
          <w:sz w:val="24"/>
        </w:rPr>
      </w:pPr>
      <w:r>
        <w:rPr>
          <w:rFonts w:hint="eastAsia" w:asciiTheme="minorEastAsia" w:hAnsiTheme="minorEastAsia" w:eastAsiaTheme="minorEastAsia" w:cstheme="minorEastAsia"/>
          <w:sz w:val="24"/>
        </w:rPr>
        <w:t xml:space="preserve">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5、</w:t>
      </w:r>
      <w:r>
        <w:rPr>
          <w:rFonts w:hint="eastAsia" w:ascii="宋体" w:hAnsi="宋体"/>
          <w:kern w:val="0"/>
          <w:sz w:val="24"/>
        </w:rPr>
        <w:t>我方承诺财务状况良好，依法缴纳税收和社会保障资金，参加政府采购活动前3年内在经营活动中没有重大违法记录。</w:t>
      </w:r>
    </w:p>
    <w:p>
      <w:pPr>
        <w:kinsoku/>
        <w:wordWrap/>
        <w:bidi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6、我方愿意遵守《中华人民共和国政府采购法》，并按《中华人民共和国合同法》、财政部《政府采购合同监督暂行办法》、财政部《政府采购货物和服务招标投标管理办法》合同条款履行自己的全部责任。</w:t>
      </w:r>
    </w:p>
    <w:p>
      <w:pPr>
        <w:tabs>
          <w:tab w:val="left" w:pos="315"/>
          <w:tab w:val="left" w:pos="525"/>
          <w:tab w:val="left" w:pos="945"/>
          <w:tab w:val="left" w:pos="1050"/>
        </w:tabs>
        <w:kinsoku/>
        <w:wordWrap/>
        <w:bidi w:val="0"/>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 xml:space="preserve"> 7、</w:t>
      </w:r>
      <w:r>
        <w:rPr>
          <w:rFonts w:hint="eastAsia" w:ascii="宋体" w:hAnsi="宋体"/>
          <w:kern w:val="0"/>
          <w:sz w:val="24"/>
        </w:rPr>
        <w:t>愿意提供谈判文件中要求所有资料，并保证完全真实准确，若有虚假和违背，我公司愿意承担由此而产生的一切后果</w:t>
      </w:r>
      <w:r>
        <w:rPr>
          <w:rFonts w:hint="eastAsia" w:asciiTheme="minorEastAsia" w:hAnsiTheme="minorEastAsia" w:eastAsiaTheme="minorEastAsia" w:cstheme="minorEastAsia"/>
          <w:sz w:val="24"/>
        </w:rPr>
        <w:t>。</w:t>
      </w:r>
    </w:p>
    <w:p>
      <w:pPr>
        <w:tabs>
          <w:tab w:val="left" w:pos="315"/>
          <w:tab w:val="left" w:pos="525"/>
          <w:tab w:val="left" w:pos="945"/>
          <w:tab w:val="left" w:pos="1050"/>
        </w:tabs>
        <w:kinsoku/>
        <w:wordWrap/>
        <w:bidi w:val="0"/>
        <w:spacing w:line="360" w:lineRule="auto"/>
        <w:rPr>
          <w:rFonts w:asciiTheme="minorEastAsia" w:hAnsiTheme="minorEastAsia" w:eastAsiaTheme="minorEastAsia" w:cstheme="minorEastAsia"/>
          <w:sz w:val="24"/>
        </w:rPr>
      </w:pPr>
    </w:p>
    <w:p>
      <w:pPr>
        <w:kinsoku/>
        <w:wordWrap/>
        <w:bidi w:val="0"/>
        <w:spacing w:line="360" w:lineRule="auto"/>
        <w:ind w:firstLine="480" w:firstLineChars="200"/>
        <w:rPr>
          <w:rFonts w:asciiTheme="minorEastAsia" w:hAnsiTheme="minorEastAsia" w:eastAsiaTheme="minorEastAsia" w:cstheme="minorEastAsia"/>
          <w:sz w:val="24"/>
        </w:rPr>
      </w:pPr>
    </w:p>
    <w:p>
      <w:pPr>
        <w:kinsoku/>
        <w:wordWrap/>
        <w:bidi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供应商（公章）：</w:t>
      </w:r>
    </w:p>
    <w:p>
      <w:pPr>
        <w:kinsoku/>
        <w:wordWrap/>
        <w:bidi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法定代表人或被授权人（签名或盖章）：</w:t>
      </w:r>
    </w:p>
    <w:p>
      <w:pPr>
        <w:kinsoku/>
        <w:wordWrap/>
        <w:bidi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                                       传真：</w:t>
      </w:r>
    </w:p>
    <w:p>
      <w:pPr>
        <w:kinsoku/>
        <w:wordWrap/>
        <w:bidi w:val="0"/>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                                       邮编：</w:t>
      </w:r>
    </w:p>
    <w:p>
      <w:pPr>
        <w:kinsoku/>
        <w:wordWrap/>
        <w:bidi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w:t>
      </w:r>
    </w:p>
    <w:p>
      <w:pPr>
        <w:kinsoku/>
        <w:wordWrap/>
        <w:bidi w:val="0"/>
        <w:spacing w:line="360" w:lineRule="auto"/>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                                   开户账号：</w:t>
      </w:r>
    </w:p>
    <w:p>
      <w:pPr>
        <w:kinsoku/>
        <w:wordWrap/>
        <w:bidi w:val="0"/>
        <w:spacing w:before="120" w:beforeLines="50" w:line="360" w:lineRule="auto"/>
        <w:jc w:val="left"/>
        <w:rPr>
          <w:rFonts w:asciiTheme="minorEastAsia" w:hAnsiTheme="minorEastAsia" w:eastAsiaTheme="minorEastAsia" w:cstheme="minorEastAsia"/>
          <w:b/>
          <w:sz w:val="24"/>
        </w:rPr>
      </w:pPr>
    </w:p>
    <w:p>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pPr>
        <w:kinsoku/>
        <w:wordWrap/>
        <w:bidi w:val="0"/>
        <w:spacing w:before="120" w:beforeLines="50" w:line="360" w:lineRule="auto"/>
        <w:jc w:val="left"/>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rPr>
        <w:t>附件二</w:t>
      </w:r>
      <w:r>
        <w:rPr>
          <w:rFonts w:hint="eastAsia" w:asciiTheme="minorEastAsia" w:hAnsiTheme="minorEastAsia" w:eastAsiaTheme="minorEastAsia" w:cstheme="minorEastAsia"/>
          <w:b/>
          <w:sz w:val="24"/>
          <w:lang w:eastAsia="zh-CN"/>
        </w:rPr>
        <w:t>：</w:t>
      </w:r>
    </w:p>
    <w:p>
      <w:pPr>
        <w:kinsoku/>
        <w:wordWrap/>
        <w:bidi w:val="0"/>
        <w:spacing w:before="120" w:beforeLines="50"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法定代表人资格证明书</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            性别:        年龄:        职务:</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的法定代表人。为实施 </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的工作，签署上述项目的响应文件、进行谈判、签署合同和处理与之有关的一切事务。</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特此证明。</w:t>
      </w:r>
    </w:p>
    <w:p>
      <w:pPr>
        <w:kinsoku/>
        <w:wordWrap/>
        <w:bidi w:val="0"/>
        <w:spacing w:before="120" w:beforeLines="50" w:line="360" w:lineRule="auto"/>
        <w:rPr>
          <w:rFonts w:asciiTheme="minorEastAsia" w:hAnsiTheme="minorEastAsia" w:eastAsiaTheme="minorEastAsia" w:cstheme="minorEastAsia"/>
          <w:sz w:val="24"/>
        </w:rPr>
      </w:pP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供应商：（公章）</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法定代表人签字或盖章：</w:t>
      </w:r>
    </w:p>
    <w:p>
      <w:pPr>
        <w:kinsoku/>
        <w:wordWrap/>
        <w:bidi w:val="0"/>
        <w:spacing w:before="120" w:beforeLines="50" w:line="360" w:lineRule="auto"/>
        <w:ind w:firstLine="6000" w:firstLineChars="25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法定代表人身份证</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（复印件）粘贴处</w:t>
      </w:r>
    </w:p>
    <w:p>
      <w:pPr>
        <w:kinsoku/>
        <w:wordWrap/>
        <w:bidi w:val="0"/>
        <w:snapToGrid w:val="0"/>
        <w:spacing w:before="120" w:beforeLines="50" w:line="360" w:lineRule="auto"/>
        <w:rPr>
          <w:rFonts w:asciiTheme="minorEastAsia" w:hAnsiTheme="minorEastAsia" w:eastAsiaTheme="minorEastAsia" w:cstheme="minorEastAsia"/>
          <w:b/>
          <w:sz w:val="24"/>
        </w:rPr>
      </w:pPr>
    </w:p>
    <w:p>
      <w:pPr>
        <w:kinsoku/>
        <w:wordWrap/>
        <w:bidi w:val="0"/>
        <w:snapToGrid w:val="0"/>
        <w:spacing w:before="120" w:beforeLines="50" w:line="360" w:lineRule="auto"/>
        <w:rPr>
          <w:rFonts w:asciiTheme="minorEastAsia" w:hAnsiTheme="minorEastAsia" w:eastAsiaTheme="minorEastAsia" w:cstheme="minorEastAsia"/>
          <w:b/>
          <w:sz w:val="24"/>
        </w:rPr>
      </w:pPr>
    </w:p>
    <w:p>
      <w:pPr>
        <w:pStyle w:val="13"/>
        <w:kinsoku/>
        <w:wordWrap/>
        <w:bidi w:val="0"/>
        <w:spacing w:line="360" w:lineRule="auto"/>
        <w:rPr>
          <w:rFonts w:asciiTheme="minorEastAsia" w:hAnsiTheme="minorEastAsia" w:eastAsiaTheme="minorEastAsia" w:cstheme="minorEastAsia"/>
          <w:b/>
          <w:sz w:val="24"/>
          <w:szCs w:val="24"/>
        </w:rPr>
      </w:pPr>
    </w:p>
    <w:p>
      <w:pPr>
        <w:pStyle w:val="13"/>
        <w:kinsoku/>
        <w:wordWrap/>
        <w:bidi w:val="0"/>
        <w:spacing w:line="360" w:lineRule="auto"/>
        <w:rPr>
          <w:rFonts w:asciiTheme="minorEastAsia" w:hAnsiTheme="minorEastAsia" w:eastAsiaTheme="minorEastAsia" w:cstheme="minorEastAsia"/>
          <w:b/>
          <w:sz w:val="24"/>
          <w:szCs w:val="24"/>
        </w:rPr>
      </w:pPr>
    </w:p>
    <w:p>
      <w:pPr>
        <w:pStyle w:val="13"/>
        <w:kinsoku/>
        <w:wordWrap/>
        <w:bidi w:val="0"/>
        <w:spacing w:line="360" w:lineRule="auto"/>
        <w:rPr>
          <w:rFonts w:asciiTheme="minorEastAsia" w:hAnsiTheme="minorEastAsia" w:eastAsiaTheme="minorEastAsia" w:cstheme="minorEastAsia"/>
          <w:b/>
          <w:sz w:val="24"/>
          <w:szCs w:val="24"/>
        </w:rPr>
      </w:pPr>
    </w:p>
    <w:p>
      <w:pPr>
        <w:pStyle w:val="13"/>
        <w:kinsoku/>
        <w:wordWrap/>
        <w:bidi w:val="0"/>
        <w:spacing w:line="360" w:lineRule="auto"/>
        <w:rPr>
          <w:rFonts w:asciiTheme="minorEastAsia" w:hAnsiTheme="minorEastAsia" w:eastAsiaTheme="minorEastAsia" w:cstheme="minorEastAsia"/>
          <w:b/>
          <w:sz w:val="24"/>
          <w:szCs w:val="24"/>
        </w:rPr>
      </w:pPr>
    </w:p>
    <w:p>
      <w:pPr>
        <w:pStyle w:val="13"/>
        <w:kinsoku/>
        <w:wordWrap/>
        <w:bidi w:val="0"/>
        <w:spacing w:line="360" w:lineRule="auto"/>
        <w:rPr>
          <w:rFonts w:asciiTheme="minorEastAsia" w:hAnsiTheme="minorEastAsia" w:eastAsiaTheme="minorEastAsia" w:cstheme="minorEastAsia"/>
          <w:b/>
          <w:sz w:val="24"/>
          <w:szCs w:val="24"/>
        </w:rPr>
      </w:pPr>
    </w:p>
    <w:p>
      <w:pPr>
        <w:pStyle w:val="4"/>
        <w:numPr>
          <w:ilvl w:val="0"/>
          <w:numId w:val="0"/>
        </w:numPr>
        <w:kinsoku/>
        <w:wordWrap/>
        <w:bidi w:val="0"/>
        <w:snapToGrid w:val="0"/>
        <w:spacing w:before="120" w:beforeLines="50" w:line="360" w:lineRule="auto"/>
      </w:pPr>
    </w:p>
    <w:p>
      <w:pPr>
        <w:kinsoku/>
        <w:wordWrap/>
        <w:bidi w:val="0"/>
        <w:spacing w:line="360" w:lineRule="auto"/>
      </w:pPr>
    </w:p>
    <w:p>
      <w:pPr>
        <w:pStyle w:val="13"/>
        <w:kinsoku/>
        <w:wordWrap/>
        <w:bidi w:val="0"/>
        <w:spacing w:line="360" w:lineRule="auto"/>
      </w:pPr>
    </w:p>
    <w:p>
      <w:pPr>
        <w:kinsoku/>
        <w:wordWrap/>
        <w:bidi w:val="0"/>
        <w:spacing w:before="120" w:beforeLines="50" w:line="360" w:lineRule="auto"/>
        <w:jc w:val="both"/>
        <w:rPr>
          <w:rFonts w:asciiTheme="minorEastAsia" w:hAnsiTheme="minorEastAsia" w:eastAsiaTheme="minorEastAsia" w:cstheme="minorEastAsia"/>
          <w:b/>
          <w:sz w:val="24"/>
        </w:rPr>
      </w:pPr>
      <w:bookmarkStart w:id="80" w:name="_Toc288738394"/>
      <w:bookmarkStart w:id="81" w:name="_Toc288738836"/>
    </w:p>
    <w:p>
      <w:pPr>
        <w:pStyle w:val="4"/>
        <w:numPr>
          <w:ilvl w:val="0"/>
          <w:numId w:val="0"/>
        </w:numPr>
        <w:kinsoku/>
        <w:wordWrap/>
        <w:bidi w:val="0"/>
        <w:snapToGrid w:val="0"/>
        <w:spacing w:before="120" w:beforeLines="50" w:line="360" w:lineRule="auto"/>
        <w:rPr>
          <w:rFonts w:ascii="宋体" w:hAnsi="宋体"/>
          <w:b/>
          <w:bCs/>
          <w:sz w:val="24"/>
        </w:rPr>
      </w:pPr>
      <w:r>
        <w:rPr>
          <w:rFonts w:hint="eastAsia" w:asciiTheme="minorEastAsia" w:hAnsiTheme="minorEastAsia" w:eastAsiaTheme="minorEastAsia" w:cstheme="minorEastAsia"/>
          <w:b/>
          <w:bCs/>
          <w:sz w:val="24"/>
          <w:szCs w:val="24"/>
        </w:rPr>
        <w:t>附件三：</w:t>
      </w:r>
    </w:p>
    <w:p>
      <w:pPr>
        <w:kinsoku/>
        <w:wordWrap/>
        <w:bidi w:val="0"/>
        <w:spacing w:before="120" w:beforeLines="50" w:line="360" w:lineRule="auto"/>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授权委托书</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本授权委托书声明：___________________________（供应商名称）的___________（法定代表人姓名、职务）代表供应商授权_______（被授权人的姓名、职务）为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目竞争性谈判的合法代理人，全权负责参加本次政府采购项目的采购活动、签订合约以及与之相关的各项工作。本供应商对代理人的签名负全部责任。</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本授权书于__________年_______月________日签字生效，特此声明。</w:t>
      </w:r>
    </w:p>
    <w:p>
      <w:pPr>
        <w:pStyle w:val="13"/>
        <w:kinsoku/>
        <w:wordWrap/>
        <w:bidi w:val="0"/>
        <w:spacing w:line="360" w:lineRule="auto"/>
      </w:pP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法定代表人签字或盖章：                   身份证号码：</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kinsoku/>
        <w:wordWrap/>
        <w:bidi w:val="0"/>
        <w:spacing w:before="120" w:beforeLines="50" w:line="360" w:lineRule="auto"/>
        <w:rPr>
          <w:rFonts w:asciiTheme="minorEastAsia" w:hAnsiTheme="minorEastAsia" w:eastAsiaTheme="minorEastAsia" w:cstheme="minorEastAsia"/>
          <w:sz w:val="24"/>
        </w:rPr>
      </w:pP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委托代理人签字或盖章：                   身份证号码：</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    务：                               联系电话：</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                               地址：</w:t>
      </w:r>
    </w:p>
    <w:p>
      <w:pPr>
        <w:kinsoku/>
        <w:wordWrap/>
        <w:bidi w:val="0"/>
        <w:spacing w:before="120" w:beforeLines="50" w:line="360" w:lineRule="auto"/>
        <w:rPr>
          <w:rFonts w:asciiTheme="minorEastAsia" w:hAnsiTheme="minorEastAsia" w:eastAsiaTheme="minorEastAsia" w:cstheme="minorEastAsia"/>
          <w:sz w:val="24"/>
        </w:rPr>
      </w:pP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供应商公章： </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  址：                                 电话：</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传  真：                                 邮编：</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代理人身份证</w:t>
      </w:r>
    </w:p>
    <w:p>
      <w:pPr>
        <w:kinsoku/>
        <w:wordWrap/>
        <w:bidi w:val="0"/>
        <w:spacing w:before="120" w:beforeLines="50"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（复印件）粘贴处</w:t>
      </w:r>
    </w:p>
    <w:p>
      <w:pPr>
        <w:kinsoku/>
        <w:wordWrap/>
        <w:bidi w:val="0"/>
        <w:spacing w:before="120"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p>
      <w:pPr>
        <w:kinsoku/>
        <w:wordWrap/>
        <w:bidi w:val="0"/>
        <w:spacing w:before="120" w:beforeLines="50"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1、法定代表人参加谈判会议时，提供法人资格证明和本人身份证原件。</w:t>
      </w:r>
    </w:p>
    <w:p>
      <w:pPr>
        <w:kinsoku/>
        <w:wordWrap/>
        <w:bidi w:val="0"/>
        <w:spacing w:before="120" w:beforeLines="50"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rPr>
        <w:t>2、委托代理人参加谈判会议时，提供法人资格证明，授权委托书和本人身份证原件。</w:t>
      </w:r>
    </w:p>
    <w:p>
      <w:pPr>
        <w:pStyle w:val="4"/>
        <w:numPr>
          <w:ilvl w:val="0"/>
          <w:numId w:val="0"/>
        </w:numPr>
        <w:kinsoku/>
        <w:wordWrap/>
        <w:bidi w:val="0"/>
        <w:snapToGrid w:val="0"/>
        <w:spacing w:before="120" w:beforeLines="50" w:line="360" w:lineRule="auto"/>
        <w:rPr>
          <w:rFonts w:ascii="宋体" w:hAnsi="宋体"/>
          <w:b/>
          <w:bCs/>
          <w:sz w:val="24"/>
        </w:rPr>
      </w:pPr>
      <w:r>
        <w:rPr>
          <w:rFonts w:hint="eastAsia" w:asciiTheme="minorEastAsia" w:hAnsiTheme="minorEastAsia" w:eastAsiaTheme="minorEastAsia" w:cstheme="minorEastAsia"/>
          <w:b/>
          <w:bCs/>
          <w:sz w:val="24"/>
          <w:szCs w:val="24"/>
        </w:rPr>
        <w:t>附件四：</w:t>
      </w:r>
      <w:bookmarkEnd w:id="80"/>
      <w:bookmarkEnd w:id="81"/>
      <w:bookmarkStart w:id="82" w:name="_Toc288738395"/>
      <w:bookmarkStart w:id="83" w:name="_Toc288738837"/>
    </w:p>
    <w:p>
      <w:pPr>
        <w:kinsoku/>
        <w:wordWrap/>
        <w:bidi w:val="0"/>
        <w:spacing w:line="360" w:lineRule="auto"/>
        <w:jc w:val="center"/>
        <w:rPr>
          <w:rFonts w:ascii="宋体" w:hAnsi="宋体"/>
          <w:b/>
          <w:bCs/>
          <w:sz w:val="28"/>
          <w:szCs w:val="28"/>
        </w:rPr>
      </w:pPr>
      <w:r>
        <w:rPr>
          <w:rFonts w:hint="eastAsia" w:ascii="宋体" w:hAnsi="宋体"/>
          <w:b/>
          <w:bCs/>
          <w:sz w:val="28"/>
          <w:szCs w:val="28"/>
        </w:rPr>
        <w:t>开标一览表</w:t>
      </w:r>
    </w:p>
    <w:tbl>
      <w:tblPr>
        <w:tblStyle w:val="14"/>
        <w:tblpPr w:leftFromText="180" w:rightFromText="180" w:vertAnchor="text" w:horzAnchor="page" w:tblpX="1598" w:tblpY="429"/>
        <w:tblOverlap w:val="never"/>
        <w:tblW w:w="9108"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8"/>
        <w:gridCol w:w="1800"/>
        <w:gridCol w:w="5220"/>
        <w:gridCol w:w="9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6" w:hRule="atLeast"/>
        </w:trPr>
        <w:tc>
          <w:tcPr>
            <w:tcW w:w="1188" w:type="dxa"/>
            <w:tcBorders>
              <w:top w:val="single" w:color="000000" w:sz="12" w:space="0"/>
              <w:left w:val="single" w:color="000000" w:sz="12" w:space="0"/>
              <w:bottom w:val="single" w:color="000000" w:sz="12" w:space="0"/>
              <w:right w:val="single" w:color="000000" w:sz="6" w:space="0"/>
              <w:tl2br w:val="single" w:color="auto" w:sz="4" w:space="0"/>
            </w:tcBorders>
          </w:tcPr>
          <w:p>
            <w:pPr>
              <w:kinsoku/>
              <w:wordWrap/>
              <w:topLinePunct/>
              <w:bidi w:val="0"/>
              <w:spacing w:line="360" w:lineRule="auto"/>
              <w:rPr>
                <w:rFonts w:ascii="宋体" w:hAnsi="宋体"/>
                <w:b/>
                <w:bCs/>
                <w:szCs w:val="21"/>
              </w:rPr>
            </w:pPr>
            <w:r>
              <w:rPr>
                <w:rFonts w:hint="eastAsia" w:ascii="宋体" w:hAnsi="宋体"/>
                <w:b/>
                <w:bCs/>
                <w:szCs w:val="21"/>
              </w:rPr>
              <w:t xml:space="preserve">     项目</w:t>
            </w:r>
          </w:p>
          <w:p>
            <w:pPr>
              <w:kinsoku/>
              <w:wordWrap/>
              <w:topLinePunct/>
              <w:bidi w:val="0"/>
              <w:spacing w:line="360" w:lineRule="auto"/>
              <w:rPr>
                <w:rFonts w:ascii="宋体" w:hAnsi="宋体"/>
                <w:b/>
                <w:bCs/>
                <w:szCs w:val="21"/>
              </w:rPr>
            </w:pPr>
          </w:p>
          <w:p>
            <w:pPr>
              <w:kinsoku/>
              <w:wordWrap/>
              <w:topLinePunct/>
              <w:bidi w:val="0"/>
              <w:spacing w:line="360" w:lineRule="auto"/>
              <w:rPr>
                <w:rFonts w:ascii="宋体" w:hAnsi="宋体"/>
                <w:b/>
                <w:bCs/>
                <w:szCs w:val="21"/>
              </w:rPr>
            </w:pPr>
            <w:r>
              <w:rPr>
                <w:rFonts w:hint="eastAsia" w:ascii="宋体" w:hAnsi="宋体"/>
                <w:b/>
                <w:bCs/>
                <w:szCs w:val="21"/>
              </w:rPr>
              <w:t>序号</w:t>
            </w:r>
          </w:p>
        </w:tc>
        <w:tc>
          <w:tcPr>
            <w:tcW w:w="1800" w:type="dxa"/>
            <w:tcBorders>
              <w:top w:val="single" w:color="000000" w:sz="12" w:space="0"/>
              <w:left w:val="single" w:color="000000" w:sz="6" w:space="0"/>
              <w:bottom w:val="single" w:color="000000" w:sz="12" w:space="0"/>
              <w:right w:val="single" w:color="000000" w:sz="6" w:space="0"/>
            </w:tcBorders>
            <w:vAlign w:val="center"/>
          </w:tcPr>
          <w:p>
            <w:pPr>
              <w:kinsoku/>
              <w:wordWrap/>
              <w:topLinePunct/>
              <w:bidi w:val="0"/>
              <w:spacing w:line="360" w:lineRule="auto"/>
              <w:jc w:val="center"/>
              <w:rPr>
                <w:rFonts w:ascii="宋体" w:hAnsi="宋体"/>
                <w:b/>
                <w:bCs/>
                <w:szCs w:val="21"/>
              </w:rPr>
            </w:pPr>
            <w:r>
              <w:rPr>
                <w:rFonts w:hint="eastAsia" w:ascii="宋体" w:hAnsi="宋体"/>
                <w:b/>
                <w:bCs/>
                <w:szCs w:val="21"/>
              </w:rPr>
              <w:t>名     称</w:t>
            </w:r>
          </w:p>
        </w:tc>
        <w:tc>
          <w:tcPr>
            <w:tcW w:w="5220" w:type="dxa"/>
            <w:tcBorders>
              <w:top w:val="single" w:color="000000" w:sz="12" w:space="0"/>
              <w:left w:val="single" w:color="000000" w:sz="6" w:space="0"/>
              <w:bottom w:val="single" w:color="000000" w:sz="12" w:space="0"/>
              <w:right w:val="single" w:color="000000" w:sz="6" w:space="0"/>
            </w:tcBorders>
            <w:vAlign w:val="center"/>
          </w:tcPr>
          <w:p>
            <w:pPr>
              <w:kinsoku/>
              <w:wordWrap/>
              <w:topLinePunct/>
              <w:bidi w:val="0"/>
              <w:spacing w:line="360" w:lineRule="auto"/>
              <w:jc w:val="center"/>
              <w:rPr>
                <w:rFonts w:ascii="宋体" w:hAnsi="宋体"/>
                <w:b/>
                <w:bCs/>
                <w:szCs w:val="21"/>
              </w:rPr>
            </w:pPr>
            <w:r>
              <w:rPr>
                <w:rFonts w:hint="eastAsia" w:ascii="宋体" w:hAnsi="宋体"/>
                <w:b/>
                <w:bCs/>
                <w:szCs w:val="21"/>
              </w:rPr>
              <w:t>投 标 及 报 价 情 况</w:t>
            </w:r>
          </w:p>
        </w:tc>
        <w:tc>
          <w:tcPr>
            <w:tcW w:w="900" w:type="dxa"/>
            <w:tcBorders>
              <w:top w:val="single" w:color="000000" w:sz="12" w:space="0"/>
              <w:left w:val="single" w:color="000000" w:sz="6" w:space="0"/>
              <w:bottom w:val="single" w:color="000000" w:sz="12" w:space="0"/>
              <w:right w:val="single" w:color="000000" w:sz="12" w:space="0"/>
            </w:tcBorders>
            <w:vAlign w:val="center"/>
          </w:tcPr>
          <w:p>
            <w:pPr>
              <w:kinsoku/>
              <w:wordWrap/>
              <w:topLinePunct/>
              <w:bidi w:val="0"/>
              <w:spacing w:line="360" w:lineRule="auto"/>
              <w:jc w:val="center"/>
              <w:rPr>
                <w:rFonts w:ascii="宋体" w:hAnsi="宋体"/>
                <w:b/>
                <w:bCs/>
                <w:szCs w:val="21"/>
              </w:rPr>
            </w:pPr>
            <w:r>
              <w:rPr>
                <w:rFonts w:hint="eastAsia" w:ascii="宋体" w:hAnsi="宋体"/>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50" w:hRule="atLeast"/>
        </w:trPr>
        <w:tc>
          <w:tcPr>
            <w:tcW w:w="1188" w:type="dxa"/>
            <w:tcBorders>
              <w:top w:val="single" w:color="000000" w:sz="12" w:space="0"/>
              <w:left w:val="single" w:color="000000" w:sz="12" w:space="0"/>
              <w:bottom w:val="single" w:color="000000" w:sz="6" w:space="0"/>
              <w:right w:val="single" w:color="000000" w:sz="6" w:space="0"/>
            </w:tcBorders>
            <w:vAlign w:val="center"/>
          </w:tcPr>
          <w:p>
            <w:pPr>
              <w:kinsoku/>
              <w:wordWrap/>
              <w:topLinePunct/>
              <w:bidi w:val="0"/>
              <w:spacing w:line="360" w:lineRule="auto"/>
              <w:jc w:val="center"/>
              <w:rPr>
                <w:rFonts w:ascii="宋体" w:hAnsi="宋体"/>
                <w:szCs w:val="21"/>
              </w:rPr>
            </w:pPr>
            <w:r>
              <w:rPr>
                <w:rFonts w:hint="eastAsia" w:ascii="宋体" w:hAnsi="宋体"/>
                <w:szCs w:val="21"/>
              </w:rPr>
              <w:t>1</w:t>
            </w:r>
          </w:p>
        </w:tc>
        <w:tc>
          <w:tcPr>
            <w:tcW w:w="1800" w:type="dxa"/>
            <w:tcBorders>
              <w:top w:val="single" w:color="000000" w:sz="12" w:space="0"/>
              <w:left w:val="single" w:color="000000" w:sz="6" w:space="0"/>
              <w:bottom w:val="single" w:color="000000" w:sz="6" w:space="0"/>
              <w:right w:val="single" w:color="000000" w:sz="6" w:space="0"/>
            </w:tcBorders>
            <w:vAlign w:val="center"/>
          </w:tcPr>
          <w:p>
            <w:pPr>
              <w:kinsoku/>
              <w:wordWrap/>
              <w:topLinePunct/>
              <w:bidi w:val="0"/>
              <w:spacing w:line="360" w:lineRule="auto"/>
              <w:jc w:val="center"/>
              <w:rPr>
                <w:rFonts w:ascii="宋体" w:hAnsi="宋体"/>
                <w:szCs w:val="21"/>
              </w:rPr>
            </w:pPr>
            <w:r>
              <w:rPr>
                <w:rFonts w:hint="eastAsia" w:ascii="宋体" w:hAnsi="宋体"/>
                <w:szCs w:val="21"/>
              </w:rPr>
              <w:t>投 标 单 位</w:t>
            </w:r>
          </w:p>
        </w:tc>
        <w:tc>
          <w:tcPr>
            <w:tcW w:w="5220" w:type="dxa"/>
            <w:tcBorders>
              <w:top w:val="single" w:color="000000" w:sz="12" w:space="0"/>
              <w:left w:val="single" w:color="000000" w:sz="6" w:space="0"/>
              <w:bottom w:val="single" w:color="000000" w:sz="6" w:space="0"/>
              <w:right w:val="single" w:color="000000" w:sz="6" w:space="0"/>
            </w:tcBorders>
          </w:tcPr>
          <w:p>
            <w:pPr>
              <w:kinsoku/>
              <w:wordWrap/>
              <w:topLinePunct/>
              <w:bidi w:val="0"/>
              <w:spacing w:line="360" w:lineRule="auto"/>
              <w:rPr>
                <w:rFonts w:ascii="宋体" w:hAnsi="宋体"/>
                <w:szCs w:val="21"/>
              </w:rPr>
            </w:pPr>
          </w:p>
          <w:p>
            <w:pPr>
              <w:kinsoku/>
              <w:wordWrap/>
              <w:topLinePunct/>
              <w:bidi w:val="0"/>
              <w:spacing w:line="360" w:lineRule="auto"/>
              <w:rPr>
                <w:rFonts w:ascii="宋体" w:hAnsi="宋体"/>
                <w:szCs w:val="21"/>
              </w:rPr>
            </w:pPr>
          </w:p>
        </w:tc>
        <w:tc>
          <w:tcPr>
            <w:tcW w:w="900" w:type="dxa"/>
            <w:tcBorders>
              <w:top w:val="single" w:color="000000" w:sz="12" w:space="0"/>
              <w:left w:val="single" w:color="000000" w:sz="6" w:space="0"/>
              <w:bottom w:val="single" w:color="000000" w:sz="6" w:space="0"/>
              <w:right w:val="single" w:color="000000" w:sz="12" w:space="0"/>
            </w:tcBorders>
          </w:tcPr>
          <w:p>
            <w:pPr>
              <w:kinsoku/>
              <w:wordWrap/>
              <w:topLinePunct/>
              <w:bidi w:val="0"/>
              <w:spacing w:line="36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829"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kinsoku/>
              <w:wordWrap/>
              <w:topLinePunct/>
              <w:bidi w:val="0"/>
              <w:spacing w:line="360" w:lineRule="auto"/>
              <w:jc w:val="center"/>
              <w:rPr>
                <w:rFonts w:ascii="宋体" w:hAnsi="宋体"/>
                <w:szCs w:val="21"/>
              </w:rPr>
            </w:pPr>
            <w:r>
              <w:rPr>
                <w:rFonts w:ascii="宋体" w:hAnsi="宋体"/>
                <w:szCs w:val="21"/>
              </w:rPr>
              <w:t>2</w:t>
            </w:r>
          </w:p>
        </w:tc>
        <w:tc>
          <w:tcPr>
            <w:tcW w:w="1800" w:type="dxa"/>
            <w:tcBorders>
              <w:top w:val="single" w:color="000000" w:sz="6" w:space="0"/>
              <w:left w:val="single" w:color="000000" w:sz="6" w:space="0"/>
              <w:bottom w:val="single" w:color="000000" w:sz="6" w:space="0"/>
              <w:right w:val="single" w:color="000000" w:sz="6" w:space="0"/>
            </w:tcBorders>
            <w:vAlign w:val="center"/>
          </w:tcPr>
          <w:p>
            <w:pPr>
              <w:kinsoku/>
              <w:wordWrap/>
              <w:topLinePunct/>
              <w:bidi w:val="0"/>
              <w:spacing w:line="360" w:lineRule="auto"/>
              <w:jc w:val="center"/>
              <w:rPr>
                <w:rFonts w:ascii="宋体" w:hAnsi="宋体"/>
                <w:szCs w:val="21"/>
              </w:rPr>
            </w:pPr>
            <w:r>
              <w:rPr>
                <w:rFonts w:hint="eastAsia" w:ascii="宋体" w:hAnsi="宋体"/>
                <w:szCs w:val="21"/>
              </w:rPr>
              <w:t>工  期</w:t>
            </w:r>
          </w:p>
          <w:p>
            <w:pPr>
              <w:kinsoku/>
              <w:wordWrap/>
              <w:topLinePunct/>
              <w:bidi w:val="0"/>
              <w:spacing w:line="360" w:lineRule="auto"/>
              <w:jc w:val="center"/>
              <w:rPr>
                <w:rFonts w:ascii="宋体" w:hAnsi="宋体"/>
                <w:szCs w:val="21"/>
              </w:rPr>
            </w:pPr>
            <w:r>
              <w:rPr>
                <w:rFonts w:hint="eastAsia" w:ascii="宋体" w:hAnsi="宋体"/>
                <w:szCs w:val="21"/>
              </w:rPr>
              <w:t>（日历天）</w:t>
            </w:r>
          </w:p>
        </w:tc>
        <w:tc>
          <w:tcPr>
            <w:tcW w:w="5220" w:type="dxa"/>
            <w:tcBorders>
              <w:top w:val="single" w:color="000000" w:sz="6" w:space="0"/>
              <w:left w:val="single" w:color="000000" w:sz="6" w:space="0"/>
              <w:bottom w:val="single" w:color="000000" w:sz="6" w:space="0"/>
              <w:right w:val="single" w:color="000000" w:sz="6" w:space="0"/>
            </w:tcBorders>
            <w:vAlign w:val="center"/>
          </w:tcPr>
          <w:p>
            <w:pPr>
              <w:kinsoku/>
              <w:wordWrap/>
              <w:topLinePunct/>
              <w:bidi w:val="0"/>
              <w:spacing w:line="360" w:lineRule="auto"/>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kinsoku/>
              <w:wordWrap/>
              <w:topLinePunct/>
              <w:bidi w:val="0"/>
              <w:spacing w:line="36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1"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kinsoku/>
              <w:wordWrap/>
              <w:topLinePunct/>
              <w:bidi w:val="0"/>
              <w:spacing w:line="360" w:lineRule="auto"/>
              <w:jc w:val="center"/>
              <w:rPr>
                <w:rFonts w:ascii="宋体" w:hAnsi="宋体"/>
                <w:szCs w:val="21"/>
              </w:rPr>
            </w:pPr>
            <w:r>
              <w:rPr>
                <w:rFonts w:ascii="宋体" w:hAnsi="宋体"/>
                <w:szCs w:val="21"/>
              </w:rPr>
              <w:t>3</w:t>
            </w:r>
          </w:p>
        </w:tc>
        <w:tc>
          <w:tcPr>
            <w:tcW w:w="1800" w:type="dxa"/>
            <w:tcBorders>
              <w:top w:val="single" w:color="000000" w:sz="6" w:space="0"/>
              <w:left w:val="single" w:color="000000" w:sz="6" w:space="0"/>
              <w:bottom w:val="single" w:color="000000" w:sz="6" w:space="0"/>
              <w:right w:val="single" w:color="000000" w:sz="6" w:space="0"/>
            </w:tcBorders>
            <w:vAlign w:val="center"/>
          </w:tcPr>
          <w:p>
            <w:pPr>
              <w:kinsoku/>
              <w:wordWrap/>
              <w:topLinePunct/>
              <w:bidi w:val="0"/>
              <w:spacing w:line="360" w:lineRule="auto"/>
              <w:jc w:val="center"/>
              <w:rPr>
                <w:rFonts w:ascii="宋体" w:hAnsi="宋体"/>
                <w:szCs w:val="21"/>
              </w:rPr>
            </w:pPr>
            <w:r>
              <w:rPr>
                <w:rFonts w:hint="eastAsia" w:ascii="宋体" w:hAnsi="宋体"/>
                <w:szCs w:val="21"/>
              </w:rPr>
              <w:t>质     量</w:t>
            </w:r>
          </w:p>
        </w:tc>
        <w:tc>
          <w:tcPr>
            <w:tcW w:w="5220" w:type="dxa"/>
            <w:tcBorders>
              <w:top w:val="single" w:color="000000" w:sz="6" w:space="0"/>
              <w:left w:val="single" w:color="000000" w:sz="6" w:space="0"/>
              <w:bottom w:val="single" w:color="000000" w:sz="6" w:space="0"/>
              <w:right w:val="single" w:color="000000" w:sz="6" w:space="0"/>
            </w:tcBorders>
            <w:vAlign w:val="center"/>
          </w:tcPr>
          <w:p>
            <w:pPr>
              <w:kinsoku/>
              <w:wordWrap/>
              <w:topLinePunct/>
              <w:bidi w:val="0"/>
              <w:spacing w:line="360" w:lineRule="auto"/>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kinsoku/>
              <w:wordWrap/>
              <w:topLinePunct/>
              <w:bidi w:val="0"/>
              <w:spacing w:line="36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97" w:hRule="atLeast"/>
        </w:trPr>
        <w:tc>
          <w:tcPr>
            <w:tcW w:w="1188" w:type="dxa"/>
            <w:tcBorders>
              <w:top w:val="single" w:color="000000" w:sz="6" w:space="0"/>
              <w:left w:val="single" w:color="000000" w:sz="12" w:space="0"/>
              <w:bottom w:val="single" w:color="000000" w:sz="6" w:space="0"/>
              <w:right w:val="single" w:color="000000" w:sz="6" w:space="0"/>
            </w:tcBorders>
            <w:vAlign w:val="center"/>
          </w:tcPr>
          <w:p>
            <w:pPr>
              <w:kinsoku/>
              <w:wordWrap/>
              <w:topLinePunct/>
              <w:bidi w:val="0"/>
              <w:spacing w:line="360" w:lineRule="auto"/>
              <w:jc w:val="center"/>
              <w:rPr>
                <w:rFonts w:ascii="宋体" w:hAnsi="宋体"/>
                <w:szCs w:val="21"/>
              </w:rPr>
            </w:pPr>
            <w:r>
              <w:rPr>
                <w:rFonts w:ascii="宋体" w:hAnsi="宋体"/>
                <w:szCs w:val="21"/>
              </w:rPr>
              <w:t>4</w:t>
            </w:r>
          </w:p>
        </w:tc>
        <w:tc>
          <w:tcPr>
            <w:tcW w:w="1800" w:type="dxa"/>
            <w:tcBorders>
              <w:top w:val="single" w:color="000000" w:sz="6" w:space="0"/>
              <w:left w:val="single" w:color="000000" w:sz="6" w:space="0"/>
              <w:bottom w:val="single" w:color="000000" w:sz="6" w:space="0"/>
              <w:right w:val="single" w:color="000000" w:sz="6" w:space="0"/>
            </w:tcBorders>
            <w:vAlign w:val="center"/>
          </w:tcPr>
          <w:p>
            <w:pPr>
              <w:kinsoku/>
              <w:wordWrap/>
              <w:topLinePunct/>
              <w:bidi w:val="0"/>
              <w:spacing w:line="360" w:lineRule="auto"/>
              <w:jc w:val="center"/>
              <w:rPr>
                <w:rFonts w:ascii="宋体" w:hAnsi="宋体"/>
                <w:szCs w:val="21"/>
              </w:rPr>
            </w:pPr>
            <w:r>
              <w:rPr>
                <w:rFonts w:hint="eastAsia" w:ascii="宋体" w:hAnsi="宋体"/>
                <w:szCs w:val="21"/>
              </w:rPr>
              <w:t>投 标 报 价</w:t>
            </w:r>
          </w:p>
          <w:p>
            <w:pPr>
              <w:kinsoku/>
              <w:wordWrap/>
              <w:topLinePunct/>
              <w:bidi w:val="0"/>
              <w:spacing w:line="360" w:lineRule="auto"/>
              <w:jc w:val="center"/>
              <w:rPr>
                <w:rFonts w:ascii="宋体" w:hAnsi="宋体"/>
                <w:szCs w:val="21"/>
              </w:rPr>
            </w:pPr>
          </w:p>
        </w:tc>
        <w:tc>
          <w:tcPr>
            <w:tcW w:w="5220" w:type="dxa"/>
            <w:tcBorders>
              <w:top w:val="single" w:color="000000" w:sz="6" w:space="0"/>
              <w:left w:val="single" w:color="000000" w:sz="6" w:space="0"/>
              <w:bottom w:val="single" w:color="000000" w:sz="6" w:space="0"/>
              <w:right w:val="single" w:color="000000" w:sz="6" w:space="0"/>
            </w:tcBorders>
            <w:vAlign w:val="center"/>
          </w:tcPr>
          <w:p>
            <w:pPr>
              <w:kinsoku/>
              <w:wordWrap/>
              <w:topLinePunct/>
              <w:bidi w:val="0"/>
              <w:spacing w:line="360" w:lineRule="auto"/>
              <w:rPr>
                <w:rFonts w:ascii="宋体" w:hAnsi="宋体"/>
                <w:szCs w:val="21"/>
              </w:rPr>
            </w:pPr>
          </w:p>
        </w:tc>
        <w:tc>
          <w:tcPr>
            <w:tcW w:w="900" w:type="dxa"/>
            <w:tcBorders>
              <w:top w:val="single" w:color="000000" w:sz="6" w:space="0"/>
              <w:left w:val="single" w:color="000000" w:sz="6" w:space="0"/>
              <w:bottom w:val="single" w:color="000000" w:sz="6" w:space="0"/>
              <w:right w:val="single" w:color="000000" w:sz="12" w:space="0"/>
            </w:tcBorders>
          </w:tcPr>
          <w:p>
            <w:pPr>
              <w:kinsoku/>
              <w:wordWrap/>
              <w:topLinePunct/>
              <w:bidi w:val="0"/>
              <w:spacing w:line="360" w:lineRule="auto"/>
              <w:jc w:val="center"/>
              <w:rPr>
                <w:rFonts w:ascii="宋体" w:hAnsi="宋体"/>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97" w:hRule="atLeast"/>
        </w:trPr>
        <w:tc>
          <w:tcPr>
            <w:tcW w:w="1188" w:type="dxa"/>
            <w:tcBorders>
              <w:top w:val="single" w:color="000000" w:sz="6" w:space="0"/>
              <w:left w:val="single" w:color="000000" w:sz="12" w:space="0"/>
              <w:bottom w:val="single" w:color="000000" w:sz="12" w:space="0"/>
              <w:right w:val="single" w:color="000000" w:sz="6" w:space="0"/>
            </w:tcBorders>
            <w:vAlign w:val="center"/>
          </w:tcPr>
          <w:p>
            <w:pPr>
              <w:kinsoku/>
              <w:wordWrap/>
              <w:topLinePunct/>
              <w:bidi w:val="0"/>
              <w:spacing w:line="360" w:lineRule="auto"/>
              <w:jc w:val="center"/>
              <w:rPr>
                <w:rFonts w:ascii="宋体" w:hAnsi="宋体"/>
                <w:szCs w:val="21"/>
              </w:rPr>
            </w:pPr>
            <w:r>
              <w:rPr>
                <w:rFonts w:ascii="宋体" w:hAnsi="宋体"/>
                <w:szCs w:val="21"/>
              </w:rPr>
              <w:t>5</w:t>
            </w:r>
          </w:p>
        </w:tc>
        <w:tc>
          <w:tcPr>
            <w:tcW w:w="1800" w:type="dxa"/>
            <w:tcBorders>
              <w:top w:val="single" w:color="000000" w:sz="6" w:space="0"/>
              <w:left w:val="single" w:color="000000" w:sz="6" w:space="0"/>
              <w:bottom w:val="single" w:color="000000" w:sz="12" w:space="0"/>
              <w:right w:val="single" w:color="000000" w:sz="6" w:space="0"/>
            </w:tcBorders>
            <w:vAlign w:val="center"/>
          </w:tcPr>
          <w:p>
            <w:pPr>
              <w:kinsoku/>
              <w:wordWrap/>
              <w:topLinePunct/>
              <w:bidi w:val="0"/>
              <w:spacing w:line="360" w:lineRule="auto"/>
              <w:jc w:val="center"/>
              <w:rPr>
                <w:rFonts w:ascii="宋体" w:hAnsi="宋体"/>
                <w:szCs w:val="21"/>
              </w:rPr>
            </w:pPr>
            <w:r>
              <w:rPr>
                <w:rFonts w:hint="eastAsia" w:ascii="宋体" w:hAnsi="宋体"/>
                <w:szCs w:val="21"/>
              </w:rPr>
              <w:t>备注</w:t>
            </w:r>
          </w:p>
        </w:tc>
        <w:tc>
          <w:tcPr>
            <w:tcW w:w="5220" w:type="dxa"/>
            <w:tcBorders>
              <w:top w:val="single" w:color="000000" w:sz="6" w:space="0"/>
              <w:left w:val="single" w:color="000000" w:sz="6" w:space="0"/>
              <w:bottom w:val="single" w:color="000000" w:sz="12" w:space="0"/>
              <w:right w:val="single" w:color="000000" w:sz="6" w:space="0"/>
            </w:tcBorders>
            <w:vAlign w:val="center"/>
          </w:tcPr>
          <w:p>
            <w:pPr>
              <w:kinsoku/>
              <w:wordWrap/>
              <w:topLinePunct/>
              <w:bidi w:val="0"/>
              <w:spacing w:line="360" w:lineRule="auto"/>
              <w:rPr>
                <w:rFonts w:ascii="宋体" w:hAnsi="宋体"/>
                <w:szCs w:val="21"/>
              </w:rPr>
            </w:pPr>
            <w:r>
              <w:rPr>
                <w:rFonts w:hint="eastAsia" w:ascii="宋体" w:hAnsi="宋体" w:cs="宋体"/>
                <w:bCs/>
                <w:sz w:val="20"/>
                <w:szCs w:val="20"/>
              </w:rPr>
              <w:t>投标价格高于该招标控制价的作为无效投标处理；</w:t>
            </w:r>
            <w:r>
              <w:rPr>
                <w:rFonts w:hint="eastAsia" w:ascii="宋体" w:hAnsi="宋体"/>
                <w:bCs/>
                <w:sz w:val="20"/>
                <w:szCs w:val="20"/>
              </w:rPr>
              <w:t>材料价参照施工期间信息价进行编制，如无信息价则由施工单位、建设单位、审计单位、监理单位四方市场询价，协商后计入结算文件。</w:t>
            </w:r>
          </w:p>
        </w:tc>
        <w:tc>
          <w:tcPr>
            <w:tcW w:w="900" w:type="dxa"/>
            <w:tcBorders>
              <w:top w:val="single" w:color="000000" w:sz="6" w:space="0"/>
              <w:left w:val="single" w:color="000000" w:sz="6" w:space="0"/>
              <w:bottom w:val="single" w:color="000000" w:sz="12" w:space="0"/>
              <w:right w:val="single" w:color="000000" w:sz="12" w:space="0"/>
            </w:tcBorders>
          </w:tcPr>
          <w:p>
            <w:pPr>
              <w:kinsoku/>
              <w:wordWrap/>
              <w:topLinePunct/>
              <w:bidi w:val="0"/>
              <w:spacing w:line="360" w:lineRule="auto"/>
              <w:jc w:val="center"/>
              <w:rPr>
                <w:rFonts w:ascii="宋体" w:hAnsi="宋体"/>
                <w:szCs w:val="21"/>
              </w:rPr>
            </w:pPr>
          </w:p>
        </w:tc>
      </w:tr>
    </w:tbl>
    <w:p>
      <w:pPr>
        <w:kinsoku/>
        <w:wordWrap/>
        <w:bidi w:val="0"/>
        <w:spacing w:line="360" w:lineRule="auto"/>
        <w:rPr>
          <w:rFonts w:ascii="宋体" w:hAnsi="宋体"/>
          <w:b/>
          <w:sz w:val="24"/>
        </w:rPr>
      </w:pPr>
    </w:p>
    <w:p>
      <w:pPr>
        <w:kinsoku/>
        <w:wordWrap/>
        <w:bidi w:val="0"/>
        <w:spacing w:line="360" w:lineRule="auto"/>
        <w:rPr>
          <w:rFonts w:hint="eastAsia" w:ascii="宋体" w:hAnsi="宋体"/>
          <w:sz w:val="24"/>
        </w:rPr>
      </w:pPr>
      <w:r>
        <w:rPr>
          <w:rFonts w:hint="eastAsia" w:ascii="宋体" w:hAnsi="宋体" w:cs="宋体"/>
          <w:sz w:val="24"/>
        </w:rPr>
        <w:t>供应商</w:t>
      </w:r>
      <w:r>
        <w:rPr>
          <w:rFonts w:hint="eastAsia" w:ascii="宋体" w:hAnsi="宋体"/>
          <w:sz w:val="24"/>
        </w:rPr>
        <w:t>名称（公章）：</w:t>
      </w:r>
    </w:p>
    <w:p>
      <w:pPr>
        <w:pStyle w:val="13"/>
        <w:kinsoku/>
        <w:wordWrap/>
        <w:bidi w:val="0"/>
        <w:spacing w:line="360" w:lineRule="auto"/>
      </w:pPr>
    </w:p>
    <w:p>
      <w:pPr>
        <w:kinsoku/>
        <w:wordWrap/>
        <w:bidi w:val="0"/>
        <w:spacing w:line="360" w:lineRule="auto"/>
        <w:rPr>
          <w:rFonts w:hint="eastAsia" w:ascii="宋体" w:hAnsi="宋体" w:cs="宋体"/>
          <w:sz w:val="24"/>
        </w:rPr>
      </w:pPr>
      <w:r>
        <w:rPr>
          <w:rFonts w:hint="eastAsia" w:ascii="宋体" w:hAnsi="宋体" w:cs="宋体"/>
          <w:sz w:val="24"/>
        </w:rPr>
        <w:t>法定代表人或代理人（签字或盖章）：</w:t>
      </w:r>
    </w:p>
    <w:p>
      <w:pPr>
        <w:pStyle w:val="13"/>
        <w:kinsoku/>
        <w:wordWrap/>
        <w:bidi w:val="0"/>
        <w:spacing w:line="360" w:lineRule="auto"/>
      </w:pPr>
    </w:p>
    <w:p>
      <w:pPr>
        <w:kinsoku/>
        <w:wordWrap/>
        <w:bidi w:val="0"/>
        <w:spacing w:line="360" w:lineRule="auto"/>
        <w:rPr>
          <w:rFonts w:ascii="宋体" w:hAnsi="宋体" w:cs="宋体"/>
          <w:sz w:val="24"/>
        </w:rPr>
      </w:pPr>
      <w:r>
        <w:rPr>
          <w:rFonts w:hint="eastAsia" w:ascii="宋体" w:hAnsi="宋体" w:cs="宋体"/>
          <w:sz w:val="24"/>
        </w:rPr>
        <w:t>日期：      年  月   日</w:t>
      </w:r>
    </w:p>
    <w:p>
      <w:pPr>
        <w:kinsoku/>
        <w:wordWrap/>
        <w:bidi w:val="0"/>
        <w:spacing w:line="360" w:lineRule="auto"/>
        <w:rPr>
          <w:rFonts w:ascii="宋体" w:hAnsi="宋体" w:cs="宋体"/>
          <w:sz w:val="24"/>
        </w:rPr>
      </w:pPr>
    </w:p>
    <w:p>
      <w:pPr>
        <w:kinsoku/>
        <w:wordWrap/>
        <w:bidi w:val="0"/>
        <w:spacing w:line="360" w:lineRule="auto"/>
        <w:ind w:firstLine="480" w:firstLineChars="200"/>
        <w:rPr>
          <w:rFonts w:hint="eastAsia" w:ascii="宋体" w:hAnsi="宋体" w:eastAsia="宋体" w:cs="宋体"/>
          <w:sz w:val="24"/>
          <w:lang w:eastAsia="zh-CN"/>
        </w:rPr>
      </w:pPr>
      <w:r>
        <w:rPr>
          <w:rFonts w:hint="eastAsia" w:ascii="宋体" w:hAnsi="宋体" w:cs="宋体"/>
          <w:sz w:val="24"/>
        </w:rPr>
        <w:t>注：如供应商的最终报价明显低于成本价,涉嫌恶意竞争,扰乱市场秩序的，供应商将自行承担由此而产生的任何法律责任。采购代理机构对此不承担任何责任</w:t>
      </w:r>
      <w:r>
        <w:rPr>
          <w:rFonts w:hint="eastAsia" w:ascii="宋体" w:hAnsi="宋体" w:cs="宋体"/>
          <w:sz w:val="24"/>
          <w:lang w:eastAsia="zh-CN"/>
        </w:rPr>
        <w:t>。</w:t>
      </w:r>
    </w:p>
    <w:p>
      <w:pPr>
        <w:pStyle w:val="7"/>
        <w:kinsoku/>
        <w:wordWrap/>
        <w:bidi w:val="0"/>
        <w:spacing w:line="360" w:lineRule="auto"/>
        <w:rPr>
          <w:rFonts w:hint="eastAsia" w:ascii="宋体" w:hAnsi="宋体" w:cs="宋体"/>
          <w:sz w:val="24"/>
        </w:rPr>
      </w:pPr>
    </w:p>
    <w:p>
      <w:pPr>
        <w:kinsoku/>
        <w:wordWrap/>
        <w:bidi w:val="0"/>
        <w:spacing w:line="360" w:lineRule="auto"/>
        <w:sectPr>
          <w:headerReference r:id="rId9" w:type="first"/>
          <w:footerReference r:id="rId10" w:type="first"/>
          <w:headerReference r:id="rId8" w:type="default"/>
          <w:pgSz w:w="11906" w:h="16838"/>
          <w:pgMar w:top="1440" w:right="1418" w:bottom="1440" w:left="1559" w:header="851" w:footer="992" w:gutter="0"/>
          <w:cols w:space="720" w:num="1"/>
          <w:titlePg/>
          <w:docGrid w:linePitch="312" w:charSpace="0"/>
        </w:sectPr>
      </w:pPr>
    </w:p>
    <w:bookmarkEnd w:id="82"/>
    <w:bookmarkEnd w:id="83"/>
    <w:p>
      <w:pPr>
        <w:pStyle w:val="6"/>
        <w:kinsoku/>
        <w:wordWrap/>
        <w:bidi w:val="0"/>
        <w:spacing w:before="156" w:beforeLines="50" w:line="360" w:lineRule="auto"/>
        <w:ind w:firstLine="0" w:firstLineChars="0"/>
        <w:rPr>
          <w:rFonts w:hint="default" w:asciiTheme="minorEastAsia" w:hAnsiTheme="minorEastAsia" w:eastAsiaTheme="minorEastAsia" w:cstheme="minorEastAsia"/>
          <w:b/>
          <w:bCs/>
          <w:szCs w:val="24"/>
          <w:lang w:val="en-US" w:eastAsia="zh-CN"/>
        </w:rPr>
      </w:pPr>
      <w:bookmarkStart w:id="84" w:name="_Toc288738839"/>
      <w:bookmarkStart w:id="85" w:name="_Toc288738397"/>
      <w:r>
        <w:rPr>
          <w:rFonts w:hint="eastAsia" w:asciiTheme="minorEastAsia" w:hAnsiTheme="minorEastAsia" w:eastAsiaTheme="minorEastAsia" w:cstheme="minorEastAsia"/>
          <w:b/>
          <w:bCs/>
          <w:szCs w:val="24"/>
          <w:lang w:val="en-US" w:eastAsia="zh-CN"/>
        </w:rPr>
        <w:t>附件五：</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center"/>
        <w:rPr>
          <w:rFonts w:ascii="Calibri" w:hAnsi="Calibri" w:cs="Calibri"/>
          <w:i w:val="0"/>
          <w:caps w:val="0"/>
          <w:color w:val="000000"/>
          <w:spacing w:val="0"/>
          <w:sz w:val="28"/>
          <w:szCs w:val="28"/>
        </w:rPr>
      </w:pPr>
      <w:r>
        <w:rPr>
          <w:rFonts w:hint="eastAsia" w:ascii="宋体" w:hAnsi="宋体" w:eastAsia="宋体" w:cs="宋体"/>
          <w:b/>
          <w:i w:val="0"/>
          <w:caps w:val="0"/>
          <w:color w:val="000000"/>
          <w:spacing w:val="0"/>
          <w:sz w:val="28"/>
          <w:szCs w:val="28"/>
          <w:shd w:val="clear" w:fill="FFFFFF"/>
        </w:rPr>
        <w:t>相关业绩案例一览表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center"/>
        <w:rPr>
          <w:rFonts w:hint="default" w:ascii="Calibri" w:hAnsi="Calibri" w:cs="Calibri"/>
          <w:i w:val="0"/>
          <w:caps w:val="0"/>
          <w:color w:val="000000"/>
          <w:spacing w:val="0"/>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default" w:ascii="Calibri" w:hAnsi="Calibri" w:eastAsia="宋体" w:cs="Calibri"/>
          <w:i w:val="0"/>
          <w:caps w:val="0"/>
          <w:color w:val="000000"/>
          <w:spacing w:val="0"/>
          <w:sz w:val="21"/>
          <w:szCs w:val="21"/>
          <w:lang w:val="en-US" w:eastAsia="zh-CN"/>
        </w:rPr>
      </w:pPr>
      <w:r>
        <w:rPr>
          <w:rFonts w:hint="eastAsia" w:ascii="宋体" w:hAnsi="宋体" w:eastAsia="宋体" w:cs="宋体"/>
          <w:i w:val="0"/>
          <w:caps w:val="0"/>
          <w:color w:val="000000"/>
          <w:spacing w:val="0"/>
          <w:sz w:val="24"/>
          <w:szCs w:val="24"/>
          <w:shd w:val="clear" w:fill="FFFFFF"/>
        </w:rPr>
        <w:t>招标编号：</w:t>
      </w:r>
      <w:r>
        <w:rPr>
          <w:rFonts w:hint="eastAsia" w:ascii="宋体" w:hAnsi="宋体" w:cs="宋体"/>
          <w:i w:val="0"/>
          <w:caps w:val="0"/>
          <w:color w:val="000000"/>
          <w:spacing w:val="0"/>
          <w:sz w:val="24"/>
          <w:szCs w:val="24"/>
          <w:u w:val="single"/>
          <w:shd w:val="clear" w:fill="FFFFFF"/>
          <w:lang w:val="en-US" w:eastAsia="zh-CN"/>
        </w:rPr>
        <w:t xml:space="preserve">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default" w:ascii="Calibri" w:hAnsi="Calibri" w:cs="Calibri"/>
          <w:i w:val="0"/>
          <w:caps w:val="0"/>
          <w:color w:val="000000"/>
          <w:spacing w:val="0"/>
          <w:sz w:val="21"/>
          <w:szCs w:val="21"/>
        </w:rPr>
      </w:pPr>
    </w:p>
    <w:tbl>
      <w:tblPr>
        <w:tblStyle w:val="14"/>
        <w:tblpPr w:leftFromText="180" w:rightFromText="180" w:vertAnchor="text" w:horzAnchor="page" w:tblpX="1893" w:tblpY="235"/>
        <w:tblOverlap w:val="never"/>
        <w:tblW w:w="8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972"/>
        <w:gridCol w:w="1323"/>
        <w:gridCol w:w="1515"/>
        <w:gridCol w:w="2529"/>
        <w:gridCol w:w="1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8" w:hRule="atLeast"/>
        </w:trPr>
        <w:tc>
          <w:tcPr>
            <w:tcW w:w="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年度</w:t>
            </w: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项目名称</w:t>
            </w: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合同金额</w:t>
            </w: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单位地址</w:t>
            </w: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hanging="523"/>
              <w:jc w:val="center"/>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hanging="523"/>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72"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323"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515"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2529"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c>
          <w:tcPr>
            <w:tcW w:w="1844" w:type="dxa"/>
            <w:tcBorders>
              <w:top w:val="single" w:color="000000" w:sz="8" w:space="0"/>
              <w:left w:val="single" w:color="000000" w:sz="8" w:space="0"/>
              <w:bottom w:val="single" w:color="000000" w:sz="8" w:space="0"/>
              <w:right w:val="single" w:color="000000" w:sz="8" w:space="0"/>
            </w:tcBorders>
            <w:shd w:val="clear" w:color="auto" w:fill="FFFFFF"/>
            <w:vAlign w:val="top"/>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both"/>
              <w:rPr>
                <w:rFonts w:hint="default" w:ascii="Calibri" w:hAnsi="Calibri" w:cs="Calibri"/>
                <w:sz w:val="21"/>
                <w:szCs w:val="21"/>
              </w:rPr>
            </w:pP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eastAsia" w:ascii="宋体" w:hAnsi="宋体" w:eastAsia="宋体" w:cs="宋体"/>
          <w:i w:val="0"/>
          <w:caps w:val="0"/>
          <w:color w:val="000000"/>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eastAsia" w:ascii="宋体" w:hAnsi="宋体" w:eastAsia="宋体" w:cs="宋体"/>
          <w:i w:val="0"/>
          <w:caps w:val="0"/>
          <w:color w:val="000000"/>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eastAsia" w:ascii="宋体" w:hAnsi="宋体" w:eastAsia="宋体" w:cs="宋体"/>
          <w:i w:val="0"/>
          <w:caps w:val="0"/>
          <w:color w:val="000000"/>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注：附合同复印件、验收报告或用户证明。</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default" w:ascii="Calibri" w:hAnsi="Calibri" w:cs="Calibri"/>
          <w:i w:val="0"/>
          <w:caps w:val="0"/>
          <w:color w:val="000000"/>
          <w:spacing w:val="0"/>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default" w:ascii="Calibri" w:hAnsi="Calibri" w:cs="Calibri"/>
          <w:i w:val="0"/>
          <w:caps w:val="0"/>
          <w:color w:val="000000"/>
          <w:spacing w:val="0"/>
          <w:sz w:val="21"/>
          <w:szCs w:val="21"/>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eastAsia" w:ascii="宋体" w:hAnsi="宋体" w:eastAsia="宋体" w:cs="宋体"/>
          <w:i w:val="0"/>
          <w:caps w:val="0"/>
          <w:color w:val="000000"/>
          <w:spacing w:val="0"/>
          <w:sz w:val="24"/>
          <w:szCs w:val="24"/>
          <w:shd w:val="clear" w:fill="FFFFFF"/>
        </w:rPr>
      </w:pPr>
      <w:r>
        <w:rPr>
          <w:rFonts w:hint="eastAsia" w:ascii="宋体" w:hAnsi="宋体" w:eastAsia="宋体" w:cs="宋体"/>
          <w:i w:val="0"/>
          <w:caps w:val="0"/>
          <w:color w:val="000000"/>
          <w:spacing w:val="0"/>
          <w:sz w:val="24"/>
          <w:szCs w:val="24"/>
          <w:shd w:val="clear" w:fill="FFFFFF"/>
        </w:rPr>
        <w:t>投标人名称（公章）：</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eastAsia" w:ascii="宋体" w:hAnsi="宋体" w:eastAsia="宋体" w:cs="宋体"/>
          <w:i w:val="0"/>
          <w:caps w:val="0"/>
          <w:color w:val="000000"/>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default" w:ascii="宋体" w:hAnsi="宋体" w:eastAsia="宋体" w:cs="宋体"/>
          <w:i w:val="0"/>
          <w:caps w:val="0"/>
          <w:color w:val="000000"/>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both"/>
        <w:rPr>
          <w:rFonts w:hint="default" w:ascii="Calibri" w:hAnsi="Calibri" w:cs="Calibri"/>
          <w:i w:val="0"/>
          <w:caps w:val="0"/>
          <w:color w:val="000000"/>
          <w:spacing w:val="0"/>
          <w:sz w:val="21"/>
          <w:szCs w:val="21"/>
        </w:rPr>
      </w:pPr>
      <w:r>
        <w:rPr>
          <w:rFonts w:hint="eastAsia" w:ascii="宋体" w:hAnsi="宋体" w:eastAsia="宋体" w:cs="宋体"/>
          <w:i w:val="0"/>
          <w:caps w:val="0"/>
          <w:color w:val="000000"/>
          <w:spacing w:val="0"/>
          <w:sz w:val="24"/>
          <w:szCs w:val="24"/>
          <w:shd w:val="clear" w:fill="FFFFFF"/>
        </w:rPr>
        <w:t>法定代表人或代理人（签字或盖章）：</w:t>
      </w:r>
    </w:p>
    <w:p>
      <w:pPr>
        <w:pStyle w:val="6"/>
        <w:kinsoku/>
        <w:wordWrap/>
        <w:bidi w:val="0"/>
        <w:spacing w:before="156" w:beforeLines="50" w:line="360" w:lineRule="auto"/>
        <w:ind w:firstLine="0" w:firstLineChars="0"/>
        <w:rPr>
          <w:rFonts w:hint="eastAsia" w:asciiTheme="minorEastAsia" w:hAnsiTheme="minorEastAsia" w:eastAsiaTheme="minorEastAsia" w:cstheme="minorEastAsia"/>
          <w:b/>
          <w:bCs/>
          <w:szCs w:val="24"/>
        </w:rPr>
      </w:pPr>
    </w:p>
    <w:p>
      <w:pPr>
        <w:pStyle w:val="6"/>
        <w:kinsoku/>
        <w:wordWrap/>
        <w:bidi w:val="0"/>
        <w:spacing w:before="156" w:beforeLines="50" w:line="360" w:lineRule="auto"/>
        <w:ind w:firstLine="0" w:firstLineChars="0"/>
        <w:rPr>
          <w:rFonts w:asciiTheme="minorEastAsia" w:hAnsiTheme="minorEastAsia" w:eastAsiaTheme="minorEastAsia" w:cstheme="minorEastAsia"/>
          <w:b/>
          <w:bCs/>
          <w:szCs w:val="24"/>
        </w:rPr>
      </w:pPr>
      <w:r>
        <w:rPr>
          <w:rFonts w:hint="eastAsia" w:asciiTheme="minorEastAsia" w:hAnsiTheme="minorEastAsia" w:eastAsiaTheme="minorEastAsia" w:cstheme="minorEastAsia"/>
          <w:b/>
          <w:bCs/>
          <w:szCs w:val="24"/>
        </w:rPr>
        <w:t>附件六：</w:t>
      </w:r>
    </w:p>
    <w:bookmarkEnd w:id="84"/>
    <w:bookmarkEnd w:id="85"/>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center"/>
        <w:rPr>
          <w:rFonts w:ascii="Calibri" w:hAnsi="Calibri" w:cs="Calibri"/>
          <w:i w:val="0"/>
          <w:caps w:val="0"/>
          <w:color w:val="000000"/>
          <w:spacing w:val="0"/>
          <w:sz w:val="21"/>
          <w:szCs w:val="21"/>
        </w:rPr>
      </w:pPr>
      <w:r>
        <w:rPr>
          <w:rFonts w:hint="eastAsia" w:ascii="宋体" w:hAnsi="宋体" w:eastAsia="宋体" w:cs="宋体"/>
          <w:b/>
          <w:i w:val="0"/>
          <w:caps w:val="0"/>
          <w:color w:val="000000"/>
          <w:spacing w:val="0"/>
          <w:sz w:val="28"/>
          <w:szCs w:val="28"/>
          <w:shd w:val="clear" w:fill="FFFFFF"/>
        </w:rPr>
        <w:t>项目负责人简历及业绩表</w:t>
      </w:r>
    </w:p>
    <w:tbl>
      <w:tblPr>
        <w:tblStyle w:val="14"/>
        <w:tblW w:w="8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588"/>
        <w:gridCol w:w="680"/>
        <w:gridCol w:w="2134"/>
        <w:gridCol w:w="1495"/>
        <w:gridCol w:w="1691"/>
        <w:gridCol w:w="1080"/>
        <w:gridCol w:w="1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5" w:hRule="atLeast"/>
        </w:trPr>
        <w:tc>
          <w:tcPr>
            <w:tcW w:w="126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姓名</w:t>
            </w:r>
          </w:p>
        </w:tc>
        <w:tc>
          <w:tcPr>
            <w:tcW w:w="2134" w:type="dxa"/>
            <w:tcBorders>
              <w:top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495" w:type="dxa"/>
            <w:tcBorders>
              <w:top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性别</w:t>
            </w:r>
          </w:p>
        </w:tc>
        <w:tc>
          <w:tcPr>
            <w:tcW w:w="3884" w:type="dxa"/>
            <w:gridSpan w:val="3"/>
            <w:tcBorders>
              <w:top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1268" w:type="dxa"/>
            <w:gridSpan w:val="2"/>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身份证号</w:t>
            </w:r>
          </w:p>
        </w:tc>
        <w:tc>
          <w:tcPr>
            <w:tcW w:w="2134"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出生日期</w:t>
            </w:r>
          </w:p>
        </w:tc>
        <w:tc>
          <w:tcPr>
            <w:tcW w:w="3884" w:type="dxa"/>
            <w:gridSpan w:val="3"/>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68" w:type="dxa"/>
            <w:gridSpan w:val="2"/>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所学专业</w:t>
            </w:r>
          </w:p>
        </w:tc>
        <w:tc>
          <w:tcPr>
            <w:tcW w:w="2134"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职称</w:t>
            </w:r>
          </w:p>
        </w:tc>
        <w:tc>
          <w:tcPr>
            <w:tcW w:w="3884" w:type="dxa"/>
            <w:gridSpan w:val="3"/>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68" w:type="dxa"/>
            <w:gridSpan w:val="2"/>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学历</w:t>
            </w:r>
          </w:p>
        </w:tc>
        <w:tc>
          <w:tcPr>
            <w:tcW w:w="2134"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政治面貌</w:t>
            </w:r>
          </w:p>
        </w:tc>
        <w:tc>
          <w:tcPr>
            <w:tcW w:w="3884" w:type="dxa"/>
            <w:gridSpan w:val="3"/>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3" w:hRule="atLeast"/>
        </w:trPr>
        <w:tc>
          <w:tcPr>
            <w:tcW w:w="1268" w:type="dxa"/>
            <w:gridSpan w:val="2"/>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业院校</w:t>
            </w:r>
          </w:p>
        </w:tc>
        <w:tc>
          <w:tcPr>
            <w:tcW w:w="2134"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工作年限</w:t>
            </w:r>
          </w:p>
        </w:tc>
        <w:tc>
          <w:tcPr>
            <w:tcW w:w="3884" w:type="dxa"/>
            <w:gridSpan w:val="3"/>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left"/>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68" w:type="dxa"/>
            <w:gridSpan w:val="2"/>
            <w:vMerge w:val="restart"/>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专业人员职业资格持证情况</w:t>
            </w:r>
          </w:p>
        </w:tc>
        <w:tc>
          <w:tcPr>
            <w:tcW w:w="2134"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培训级别</w:t>
            </w: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培训单位</w:t>
            </w:r>
          </w:p>
        </w:tc>
        <w:tc>
          <w:tcPr>
            <w:tcW w:w="1691"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发证时间</w:t>
            </w:r>
          </w:p>
        </w:tc>
        <w:tc>
          <w:tcPr>
            <w:tcW w:w="2193" w:type="dxa"/>
            <w:gridSpan w:val="2"/>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证书号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268" w:type="dxa"/>
            <w:gridSpan w:val="2"/>
            <w:vMerge w:val="continue"/>
            <w:tcBorders>
              <w:left w:val="single" w:color="000000" w:sz="8" w:space="0"/>
              <w:bottom w:val="single" w:color="000000" w:sz="8" w:space="0"/>
              <w:right w:val="single" w:color="000000" w:sz="8" w:space="0"/>
            </w:tcBorders>
            <w:shd w:val="clear" w:color="auto" w:fill="FFFFFF"/>
            <w:vAlign w:val="center"/>
          </w:tcPr>
          <w:p>
            <w:pPr>
              <w:kinsoku/>
              <w:wordWrap/>
              <w:bidi w:val="0"/>
              <w:spacing w:line="360" w:lineRule="auto"/>
              <w:rPr>
                <w:rFonts w:hint="default" w:ascii="Calibri" w:hAnsi="Calibri" w:cs="Calibri"/>
                <w:caps w:val="0"/>
                <w:spacing w:val="0"/>
                <w:sz w:val="24"/>
                <w:szCs w:val="24"/>
              </w:rPr>
            </w:pPr>
          </w:p>
        </w:tc>
        <w:tc>
          <w:tcPr>
            <w:tcW w:w="2134" w:type="dxa"/>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691"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2193" w:type="dxa"/>
            <w:gridSpan w:val="2"/>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firstLine="720"/>
              <w:jc w:val="both"/>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0" w:hRule="atLeast"/>
        </w:trPr>
        <w:tc>
          <w:tcPr>
            <w:tcW w:w="8781" w:type="dxa"/>
            <w:gridSpan w:val="7"/>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个人业绩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588" w:type="dxa"/>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序号</w:t>
            </w:r>
          </w:p>
        </w:tc>
        <w:tc>
          <w:tcPr>
            <w:tcW w:w="680"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项目名称</w:t>
            </w:r>
          </w:p>
        </w:tc>
        <w:tc>
          <w:tcPr>
            <w:tcW w:w="2134"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委托单位</w:t>
            </w: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联系人及电话</w:t>
            </w:r>
          </w:p>
        </w:tc>
        <w:tc>
          <w:tcPr>
            <w:tcW w:w="1691"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项目类型</w:t>
            </w:r>
          </w:p>
        </w:tc>
        <w:tc>
          <w:tcPr>
            <w:tcW w:w="1080"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服务时间</w:t>
            </w:r>
          </w:p>
        </w:tc>
        <w:tc>
          <w:tcPr>
            <w:tcW w:w="1113"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r>
              <w:rPr>
                <w:rFonts w:hint="eastAsia" w:ascii="宋体" w:hAnsi="宋体" w:eastAsia="宋体" w:cs="宋体"/>
                <w:caps w:val="0"/>
                <w:spacing w:val="0"/>
                <w:sz w:val="24"/>
                <w:szCs w:val="24"/>
              </w:rPr>
              <w:t>项目状况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6" w:hRule="atLeast"/>
        </w:trPr>
        <w:tc>
          <w:tcPr>
            <w:tcW w:w="588" w:type="dxa"/>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680"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2134"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691"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080"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113"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2" w:hRule="atLeast"/>
        </w:trPr>
        <w:tc>
          <w:tcPr>
            <w:tcW w:w="588" w:type="dxa"/>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680"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2134"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691"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080"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113"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703" w:hRule="atLeast"/>
        </w:trPr>
        <w:tc>
          <w:tcPr>
            <w:tcW w:w="588" w:type="dxa"/>
            <w:tcBorders>
              <w:left w:val="single" w:color="000000" w:sz="8" w:space="0"/>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680"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2134"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495"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691"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080"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c>
          <w:tcPr>
            <w:tcW w:w="1113" w:type="dxa"/>
            <w:tcBorders>
              <w:bottom w:val="single" w:color="000000" w:sz="8" w:space="0"/>
              <w:right w:val="single" w:color="000000" w:sz="8" w:space="0"/>
            </w:tcBorders>
            <w:shd w:val="clear" w:color="auto" w:fill="FFFFFF"/>
            <w:vAlign w:val="center"/>
          </w:tcPr>
          <w:p>
            <w:pPr>
              <w:pStyle w:val="12"/>
              <w:keepNext w:val="0"/>
              <w:keepLines w:val="0"/>
              <w:widowControl/>
              <w:suppressLineNumbers w:val="0"/>
              <w:pBdr>
                <w:top w:val="none" w:color="auto" w:sz="0" w:space="0"/>
                <w:left w:val="none" w:color="auto" w:sz="0" w:space="0"/>
                <w:bottom w:val="none" w:color="auto" w:sz="0" w:space="0"/>
                <w:right w:val="none" w:color="auto" w:sz="0" w:space="0"/>
              </w:pBdr>
              <w:kinsoku/>
              <w:wordWrap/>
              <w:bidi w:val="0"/>
              <w:spacing w:before="0" w:beforeAutospacing="0" w:after="0" w:afterAutospacing="0" w:line="360" w:lineRule="auto"/>
              <w:ind w:left="0" w:right="0"/>
              <w:jc w:val="center"/>
              <w:rPr>
                <w:rFonts w:hint="default" w:ascii="Calibri" w:hAnsi="Calibri" w:cs="Calibri"/>
                <w:sz w:val="21"/>
                <w:szCs w:val="21"/>
              </w:rPr>
            </w:pPr>
          </w:p>
        </w:tc>
      </w:tr>
    </w:tbl>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191" w:firstLine="0"/>
        <w:jc w:val="both"/>
        <w:rPr>
          <w:rFonts w:hint="eastAsia" w:ascii="宋体" w:hAnsi="宋体" w:eastAsia="宋体" w:cs="宋体"/>
          <w:b/>
          <w:bCs/>
          <w:i w:val="0"/>
          <w:caps w:val="0"/>
          <w:color w:val="000000"/>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191" w:firstLine="0"/>
        <w:jc w:val="both"/>
        <w:rPr>
          <w:rFonts w:hint="default"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注：1、简历后应附相关劳动合同，人员范围：运营主体或其母公司所属公司的正式员工</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right="191" w:rightChars="0" w:firstLine="482" w:firstLineChars="200"/>
        <w:jc w:val="both"/>
        <w:rPr>
          <w:rFonts w:hint="default" w:ascii="宋体" w:hAnsi="宋体" w:eastAsia="宋体" w:cs="宋体"/>
          <w:b/>
          <w:bCs/>
          <w:i w:val="0"/>
          <w:caps w:val="0"/>
          <w:color w:val="000000"/>
          <w:spacing w:val="0"/>
          <w:sz w:val="24"/>
          <w:szCs w:val="24"/>
          <w:shd w:val="clear" w:fill="FFFFFF"/>
        </w:rPr>
      </w:pPr>
      <w:r>
        <w:rPr>
          <w:rFonts w:hint="eastAsia" w:ascii="宋体" w:hAnsi="宋体" w:cs="宋体"/>
          <w:b/>
          <w:bCs/>
          <w:i w:val="0"/>
          <w:caps w:val="0"/>
          <w:color w:val="000000"/>
          <w:spacing w:val="0"/>
          <w:sz w:val="24"/>
          <w:szCs w:val="24"/>
          <w:shd w:val="clear" w:fill="FFFFFF"/>
          <w:lang w:val="en-US" w:eastAsia="zh-CN"/>
        </w:rPr>
        <w:t>2、</w:t>
      </w:r>
      <w:r>
        <w:rPr>
          <w:rFonts w:hint="eastAsia" w:ascii="宋体" w:hAnsi="宋体" w:eastAsia="宋体" w:cs="宋体"/>
          <w:b/>
          <w:bCs/>
          <w:i w:val="0"/>
          <w:caps w:val="0"/>
          <w:color w:val="000000"/>
          <w:spacing w:val="0"/>
          <w:sz w:val="24"/>
          <w:szCs w:val="24"/>
          <w:shd w:val="clear" w:fill="FFFFFF"/>
        </w:rPr>
        <w:t>附服务合同或委托协议或其它有效证明材料；</w:t>
      </w:r>
    </w:p>
    <w:p>
      <w:pPr>
        <w:pStyle w:val="1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right="191" w:rightChars="0" w:firstLine="482" w:firstLineChars="200"/>
        <w:jc w:val="both"/>
        <w:rPr>
          <w:rFonts w:hint="default" w:ascii="宋体" w:hAnsi="宋体" w:eastAsia="宋体" w:cs="宋体"/>
          <w:b/>
          <w:bCs/>
          <w:i w:val="0"/>
          <w:caps w:val="0"/>
          <w:color w:val="000000"/>
          <w:spacing w:val="0"/>
          <w:sz w:val="24"/>
          <w:szCs w:val="24"/>
          <w:shd w:val="clear" w:fill="FFFFFF"/>
        </w:rPr>
      </w:pPr>
      <w:r>
        <w:rPr>
          <w:rFonts w:hint="eastAsia" w:ascii="宋体" w:hAnsi="宋体" w:cs="宋体"/>
          <w:b/>
          <w:bCs/>
          <w:i w:val="0"/>
          <w:caps w:val="0"/>
          <w:color w:val="000000"/>
          <w:spacing w:val="0"/>
          <w:sz w:val="24"/>
          <w:szCs w:val="24"/>
          <w:shd w:val="clear" w:fill="FFFFFF"/>
          <w:lang w:val="en-US" w:eastAsia="zh-CN"/>
        </w:rPr>
        <w:t>3、</w:t>
      </w:r>
      <w:r>
        <w:rPr>
          <w:rFonts w:hint="eastAsia" w:ascii="宋体" w:hAnsi="宋体" w:eastAsia="宋体" w:cs="宋体"/>
          <w:b/>
          <w:bCs/>
          <w:i w:val="0"/>
          <w:caps w:val="0"/>
          <w:color w:val="000000"/>
          <w:spacing w:val="0"/>
          <w:sz w:val="24"/>
          <w:szCs w:val="24"/>
          <w:shd w:val="clear" w:fill="FFFFFF"/>
        </w:rPr>
        <w:t>本表式可根据实际情况扩展。</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right="191" w:firstLine="482" w:firstLineChars="200"/>
        <w:jc w:val="left"/>
        <w:rPr>
          <w:rFonts w:hint="eastAsia" w:ascii="宋体" w:hAnsi="宋体" w:eastAsia="宋体" w:cs="宋体"/>
          <w:b/>
          <w:bCs/>
          <w:i w:val="0"/>
          <w:caps w:val="0"/>
          <w:color w:val="000000"/>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right="191" w:firstLine="482" w:firstLineChars="200"/>
        <w:jc w:val="left"/>
        <w:rPr>
          <w:rFonts w:hint="eastAsia" w:ascii="宋体" w:hAnsi="宋体" w:eastAsia="宋体" w:cs="宋体"/>
          <w:b/>
          <w:bCs/>
          <w:i w:val="0"/>
          <w:caps w:val="0"/>
          <w:color w:val="000000"/>
          <w:spacing w:val="0"/>
          <w:sz w:val="24"/>
          <w:szCs w:val="24"/>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right="191" w:firstLine="482" w:firstLineChars="200"/>
        <w:jc w:val="left"/>
        <w:rPr>
          <w:rFonts w:hint="default"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法定代表人或代理人（签字）：</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right="0" w:firstLine="482" w:firstLineChars="200"/>
        <w:jc w:val="left"/>
        <w:rPr>
          <w:rFonts w:hint="eastAsia" w:ascii="宋体" w:hAnsi="宋体" w:eastAsia="宋体" w:cs="宋体"/>
          <w:b/>
          <w:bCs/>
          <w:i w:val="0"/>
          <w:caps w:val="0"/>
          <w:color w:val="000000"/>
          <w:spacing w:val="0"/>
          <w:sz w:val="24"/>
          <w:szCs w:val="24"/>
          <w:shd w:val="clear" w:fill="FFFFFF"/>
        </w:rPr>
      </w:pPr>
      <w:r>
        <w:rPr>
          <w:rFonts w:hint="eastAsia" w:ascii="宋体" w:hAnsi="宋体" w:eastAsia="宋体" w:cs="宋体"/>
          <w:b/>
          <w:bCs/>
          <w:i w:val="0"/>
          <w:caps w:val="0"/>
          <w:color w:val="000000"/>
          <w:spacing w:val="0"/>
          <w:sz w:val="24"/>
          <w:szCs w:val="24"/>
          <w:shd w:val="clear" w:fill="FFFFFF"/>
        </w:rPr>
        <w:t>投标人（盖章）：</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right="0"/>
        <w:jc w:val="left"/>
        <w:rPr>
          <w:rFonts w:hint="default" w:ascii="宋体" w:hAnsi="宋体" w:eastAsia="宋体" w:cs="宋体"/>
          <w:b/>
          <w:bCs/>
          <w:i w:val="0"/>
          <w:caps w:val="0"/>
          <w:color w:val="000000"/>
          <w:spacing w:val="0"/>
          <w:sz w:val="24"/>
          <w:szCs w:val="24"/>
          <w:shd w:val="clear" w:fill="FFFFFF"/>
        </w:rPr>
      </w:pPr>
    </w:p>
    <w:p>
      <w:pPr>
        <w:kinsoku/>
        <w:wordWrap/>
        <w:bidi w:val="0"/>
        <w:spacing w:line="360" w:lineRule="auto"/>
        <w:jc w:val="left"/>
        <w:rPr>
          <w:rFonts w:hint="eastAsia" w:ascii="宋体" w:hAnsi="宋体"/>
          <w:b/>
          <w:sz w:val="24"/>
          <w:szCs w:val="24"/>
          <w:lang w:val="en-US" w:eastAsia="zh-CN"/>
        </w:rPr>
      </w:pPr>
    </w:p>
    <w:p>
      <w:pPr>
        <w:kinsoku/>
        <w:wordWrap/>
        <w:bidi w:val="0"/>
        <w:spacing w:line="360" w:lineRule="auto"/>
        <w:jc w:val="left"/>
        <w:rPr>
          <w:rFonts w:hint="eastAsia" w:ascii="宋体" w:hAnsi="宋体" w:eastAsia="宋体"/>
          <w:b/>
          <w:sz w:val="24"/>
          <w:szCs w:val="24"/>
          <w:lang w:val="en-US" w:eastAsia="zh-CN"/>
        </w:rPr>
      </w:pPr>
      <w:r>
        <w:rPr>
          <w:rFonts w:hint="eastAsia" w:ascii="宋体" w:hAnsi="宋体"/>
          <w:b/>
          <w:sz w:val="24"/>
          <w:szCs w:val="24"/>
          <w:lang w:val="en-US" w:eastAsia="zh-CN"/>
        </w:rPr>
        <w:t>附件七：</w:t>
      </w:r>
    </w:p>
    <w:p>
      <w:pPr>
        <w:kinsoku/>
        <w:wordWrap/>
        <w:bidi w:val="0"/>
        <w:spacing w:line="360" w:lineRule="auto"/>
        <w:jc w:val="center"/>
        <w:rPr>
          <w:rFonts w:ascii="宋体" w:hAnsi="宋体"/>
          <w:b/>
          <w:sz w:val="28"/>
          <w:szCs w:val="28"/>
        </w:rPr>
      </w:pPr>
      <w:r>
        <w:rPr>
          <w:rFonts w:hint="eastAsia" w:ascii="宋体" w:hAnsi="宋体"/>
          <w:b/>
          <w:sz w:val="28"/>
          <w:szCs w:val="28"/>
        </w:rPr>
        <w:t>参加本项目小组成员一览</w:t>
      </w:r>
    </w:p>
    <w:p>
      <w:pPr>
        <w:kinsoku/>
        <w:wordWrap/>
        <w:bidi w:val="0"/>
        <w:snapToGrid w:val="0"/>
        <w:spacing w:line="360" w:lineRule="auto"/>
        <w:rPr>
          <w:rFonts w:ascii="宋体" w:hAnsi="宋体"/>
          <w:sz w:val="22"/>
        </w:rPr>
      </w:pPr>
    </w:p>
    <w:p>
      <w:pPr>
        <w:kinsoku/>
        <w:wordWrap/>
        <w:bidi w:val="0"/>
        <w:snapToGrid w:val="0"/>
        <w:spacing w:line="360" w:lineRule="auto"/>
        <w:ind w:firstLine="210" w:firstLineChars="100"/>
        <w:rPr>
          <w:rFonts w:ascii="宋体" w:hAnsi="宋体"/>
          <w:szCs w:val="21"/>
        </w:rPr>
      </w:pPr>
      <w:r>
        <w:rPr>
          <w:rFonts w:hint="eastAsia" w:ascii="宋体" w:hAnsi="宋体"/>
          <w:szCs w:val="21"/>
        </w:rPr>
        <w:t>项目编号：</w:t>
      </w:r>
      <w:r>
        <w:rPr>
          <w:rFonts w:hint="eastAsia" w:ascii="宋体" w:hAnsi="宋体"/>
          <w:szCs w:val="21"/>
          <w:u w:val="single"/>
        </w:rPr>
        <w:t xml:space="preserve">                          </w:t>
      </w:r>
    </w:p>
    <w:tbl>
      <w:tblPr>
        <w:tblStyle w:val="1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6"/>
        <w:gridCol w:w="672"/>
        <w:gridCol w:w="672"/>
        <w:gridCol w:w="672"/>
        <w:gridCol w:w="1056"/>
        <w:gridCol w:w="672"/>
        <w:gridCol w:w="768"/>
        <w:gridCol w:w="1152"/>
        <w:gridCol w:w="864"/>
        <w:gridCol w:w="14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576"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序号</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姓名</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性别</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年龄</w:t>
            </w:r>
          </w:p>
        </w:tc>
        <w:tc>
          <w:tcPr>
            <w:tcW w:w="1056"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毕业学校和学历</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专业</w:t>
            </w:r>
          </w:p>
        </w:tc>
        <w:tc>
          <w:tcPr>
            <w:tcW w:w="768"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职称</w:t>
            </w:r>
          </w:p>
        </w:tc>
        <w:tc>
          <w:tcPr>
            <w:tcW w:w="1152"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专业培训及证书</w:t>
            </w:r>
          </w:p>
        </w:tc>
        <w:tc>
          <w:tcPr>
            <w:tcW w:w="864"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责任</w:t>
            </w:r>
          </w:p>
          <w:p>
            <w:pPr>
              <w:tabs>
                <w:tab w:val="left" w:pos="9765"/>
              </w:tabs>
              <w:kinsoku/>
              <w:wordWrap/>
              <w:bidi w:val="0"/>
              <w:snapToGrid w:val="0"/>
              <w:spacing w:line="360" w:lineRule="auto"/>
              <w:jc w:val="center"/>
              <w:rPr>
                <w:rFonts w:ascii="宋体" w:hAnsi="宋体"/>
                <w:szCs w:val="21"/>
              </w:rPr>
            </w:pPr>
            <w:r>
              <w:rPr>
                <w:rFonts w:hint="eastAsia" w:ascii="宋体" w:hAnsi="宋体"/>
                <w:szCs w:val="21"/>
              </w:rPr>
              <w:t>或分工</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9765"/>
              </w:tabs>
              <w:kinsoku/>
              <w:wordWrap/>
              <w:bidi w:val="0"/>
              <w:snapToGrid w:val="0"/>
              <w:spacing w:line="360" w:lineRule="auto"/>
              <w:jc w:val="center"/>
              <w:rPr>
                <w:rFonts w:ascii="宋体" w:hAnsi="宋体"/>
                <w:szCs w:val="21"/>
              </w:rPr>
            </w:pPr>
            <w:r>
              <w:rPr>
                <w:rFonts w:hint="eastAsia" w:ascii="宋体" w:hAnsi="宋体"/>
                <w:szCs w:val="21"/>
              </w:rPr>
              <w:t>项目经历或主要工作</w:t>
            </w:r>
          </w:p>
          <w:p>
            <w:pPr>
              <w:tabs>
                <w:tab w:val="left" w:pos="9765"/>
              </w:tabs>
              <w:kinsoku/>
              <w:wordWrap/>
              <w:bidi w:val="0"/>
              <w:snapToGrid w:val="0"/>
              <w:spacing w:line="360" w:lineRule="auto"/>
              <w:jc w:val="center"/>
              <w:rPr>
                <w:rFonts w:ascii="宋体" w:hAnsi="宋体"/>
                <w:szCs w:val="21"/>
              </w:rPr>
            </w:pPr>
            <w:r>
              <w:rPr>
                <w:rFonts w:hint="eastAsia" w:ascii="宋体" w:hAnsi="宋体"/>
                <w:szCs w:val="21"/>
              </w:rPr>
              <w:t>业绩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105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76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115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864"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141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105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76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115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864"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141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105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76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115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864"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105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76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115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864"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105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76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115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864"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7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1056"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67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76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1152"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864"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c>
          <w:tcPr>
            <w:tcW w:w="1418" w:type="dxa"/>
            <w:tcBorders>
              <w:top w:val="single" w:color="auto" w:sz="4" w:space="0"/>
              <w:left w:val="single" w:color="auto" w:sz="4" w:space="0"/>
              <w:bottom w:val="single" w:color="auto" w:sz="4" w:space="0"/>
              <w:right w:val="single" w:color="auto" w:sz="4" w:space="0"/>
            </w:tcBorders>
          </w:tcPr>
          <w:p>
            <w:pPr>
              <w:tabs>
                <w:tab w:val="left" w:pos="9765"/>
              </w:tabs>
              <w:kinsoku/>
              <w:wordWrap/>
              <w:bidi w:val="0"/>
              <w:snapToGrid w:val="0"/>
              <w:spacing w:line="360" w:lineRule="auto"/>
              <w:rPr>
                <w:rFonts w:ascii="宋体" w:hAnsi="宋体"/>
                <w:szCs w:val="21"/>
              </w:rPr>
            </w:pPr>
            <w:r>
              <w:rPr>
                <w:rFonts w:hint="eastAsia" w:ascii="宋体" w:hAnsi="宋体" w:cs="宋体"/>
                <w:szCs w:val="21"/>
              </w:rPr>
              <w:t> </w:t>
            </w:r>
          </w:p>
        </w:tc>
      </w:tr>
    </w:tbl>
    <w:p>
      <w:pPr>
        <w:tabs>
          <w:tab w:val="left" w:pos="9765"/>
        </w:tabs>
        <w:kinsoku/>
        <w:wordWrap/>
        <w:autoSpaceDE w:val="0"/>
        <w:autoSpaceDN w:val="0"/>
        <w:bidi w:val="0"/>
        <w:adjustRightInd w:val="0"/>
        <w:snapToGrid w:val="0"/>
        <w:spacing w:line="360" w:lineRule="auto"/>
        <w:rPr>
          <w:rFonts w:hint="eastAsia" w:ascii="宋体" w:hAnsi="宋体"/>
          <w:b/>
          <w:bCs/>
          <w:sz w:val="24"/>
          <w:szCs w:val="24"/>
          <w:lang w:val="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193" w:firstLine="0"/>
        <w:jc w:val="both"/>
        <w:textAlignment w:val="auto"/>
        <w:rPr>
          <w:rFonts w:hint="eastAsia" w:ascii="宋体" w:hAnsi="宋体" w:eastAsia="宋体" w:cs="宋体"/>
          <w:b/>
          <w:bCs/>
          <w:i w:val="0"/>
          <w:caps w:val="0"/>
          <w:color w:val="000000"/>
          <w:spacing w:val="0"/>
          <w:sz w:val="24"/>
          <w:szCs w:val="24"/>
          <w:shd w:val="clear" w:fill="FFFFFF"/>
          <w:lang w:eastAsia="zh-CN"/>
        </w:rPr>
      </w:pPr>
      <w:r>
        <w:rPr>
          <w:rFonts w:hint="eastAsia" w:ascii="宋体" w:hAnsi="宋体"/>
          <w:b/>
          <w:bCs/>
          <w:sz w:val="24"/>
          <w:szCs w:val="24"/>
          <w:lang w:val="zh-CN"/>
        </w:rPr>
        <w:t>注：参加本项目人员须是供应商正式职工。</w:t>
      </w:r>
      <w:r>
        <w:rPr>
          <w:rFonts w:hint="eastAsia" w:ascii="宋体" w:hAnsi="宋体" w:eastAsia="宋体" w:cs="宋体"/>
          <w:b/>
          <w:bCs/>
          <w:i w:val="0"/>
          <w:caps w:val="0"/>
          <w:color w:val="000000"/>
          <w:spacing w:val="0"/>
          <w:sz w:val="24"/>
          <w:szCs w:val="24"/>
          <w:shd w:val="clear" w:fill="FFFFFF"/>
        </w:rPr>
        <w:t>简历后应附相关劳动合同</w:t>
      </w:r>
      <w:r>
        <w:rPr>
          <w:rFonts w:hint="eastAsia" w:ascii="宋体" w:hAnsi="宋体" w:cs="宋体"/>
          <w:b/>
          <w:bCs/>
          <w:i w:val="0"/>
          <w:caps w:val="0"/>
          <w:color w:val="000000"/>
          <w:spacing w:val="0"/>
          <w:sz w:val="24"/>
          <w:szCs w:val="24"/>
          <w:shd w:val="clear"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193" w:firstLine="482" w:firstLineChars="200"/>
        <w:jc w:val="both"/>
        <w:textAlignment w:val="auto"/>
        <w:rPr>
          <w:rFonts w:hint="eastAsia" w:ascii="宋体" w:hAnsi="宋体" w:eastAsia="宋体" w:cs="宋体"/>
          <w:b/>
          <w:bCs/>
          <w:i w:val="0"/>
          <w:caps w:val="0"/>
          <w:color w:val="000000"/>
          <w:spacing w:val="0"/>
          <w:sz w:val="24"/>
          <w:szCs w:val="24"/>
          <w:shd w:val="clear" w:fill="FFFFFF"/>
          <w:lang w:eastAsia="zh-CN"/>
        </w:rPr>
      </w:pPr>
      <w:r>
        <w:rPr>
          <w:rFonts w:hint="eastAsia" w:ascii="宋体" w:hAnsi="宋体" w:eastAsia="宋体" w:cs="宋体"/>
          <w:b/>
          <w:bCs/>
          <w:i w:val="0"/>
          <w:caps w:val="0"/>
          <w:color w:val="000000"/>
          <w:spacing w:val="0"/>
          <w:sz w:val="24"/>
          <w:szCs w:val="24"/>
          <w:shd w:val="clear" w:fill="FFFFFF"/>
        </w:rPr>
        <w:t>人员范围：运营主体或其母公司所属公司的正式员工</w:t>
      </w:r>
      <w:r>
        <w:rPr>
          <w:rFonts w:hint="eastAsia" w:ascii="宋体" w:hAnsi="宋体" w:cs="宋体"/>
          <w:b/>
          <w:bCs/>
          <w:i w:val="0"/>
          <w:caps w:val="0"/>
          <w:color w:val="000000"/>
          <w:spacing w:val="0"/>
          <w:sz w:val="24"/>
          <w:szCs w:val="24"/>
          <w:shd w:val="clear" w:fill="FFFFFF"/>
          <w:lang w:eastAsia="zh-CN"/>
        </w:rPr>
        <w:t>。</w:t>
      </w:r>
    </w:p>
    <w:p>
      <w:pPr>
        <w:tabs>
          <w:tab w:val="left" w:pos="9765"/>
        </w:tabs>
        <w:kinsoku/>
        <w:wordWrap/>
        <w:autoSpaceDE w:val="0"/>
        <w:autoSpaceDN w:val="0"/>
        <w:bidi w:val="0"/>
        <w:adjustRightInd w:val="0"/>
        <w:snapToGrid w:val="0"/>
        <w:spacing w:line="360" w:lineRule="auto"/>
      </w:pPr>
    </w:p>
    <w:p>
      <w:pPr>
        <w:widowControl/>
        <w:kinsoku/>
        <w:wordWrap/>
        <w:bidi w:val="0"/>
        <w:snapToGrid w:val="0"/>
        <w:spacing w:line="360" w:lineRule="auto"/>
        <w:ind w:firstLine="482" w:firstLineChars="200"/>
        <w:rPr>
          <w:rFonts w:hint="eastAsia" w:ascii="宋体" w:hAnsi="宋体" w:cs="Arial"/>
          <w:b/>
          <w:bCs/>
          <w:kern w:val="0"/>
          <w:sz w:val="24"/>
          <w:szCs w:val="24"/>
          <w:lang w:eastAsia="zh-CN"/>
        </w:rPr>
      </w:pPr>
      <w:r>
        <w:rPr>
          <w:rFonts w:hint="eastAsia" w:ascii="宋体" w:hAnsi="宋体" w:cs="Arial"/>
          <w:b/>
          <w:bCs/>
          <w:kern w:val="0"/>
          <w:sz w:val="24"/>
          <w:szCs w:val="24"/>
        </w:rPr>
        <w:t>供应商名称（公章）</w:t>
      </w:r>
      <w:r>
        <w:rPr>
          <w:rFonts w:hint="eastAsia" w:ascii="宋体" w:hAnsi="宋体" w:cs="Arial"/>
          <w:b/>
          <w:bCs/>
          <w:kern w:val="0"/>
          <w:sz w:val="24"/>
          <w:szCs w:val="24"/>
          <w:lang w:eastAsia="zh-CN"/>
        </w:rPr>
        <w:t>：</w:t>
      </w:r>
    </w:p>
    <w:p>
      <w:pPr>
        <w:pStyle w:val="7"/>
        <w:kinsoku/>
        <w:wordWrap/>
        <w:bidi w:val="0"/>
        <w:spacing w:line="360" w:lineRule="auto"/>
        <w:rPr>
          <w:rFonts w:hint="eastAsia"/>
          <w:lang w:eastAsia="zh-CN"/>
        </w:rPr>
      </w:pPr>
    </w:p>
    <w:p>
      <w:pPr>
        <w:kinsoku/>
        <w:wordWrap/>
        <w:bidi w:val="0"/>
        <w:snapToGrid w:val="0"/>
        <w:spacing w:line="360" w:lineRule="auto"/>
        <w:ind w:firstLine="482" w:firstLineChars="200"/>
        <w:rPr>
          <w:rFonts w:ascii="宋体" w:hAnsi="宋体"/>
          <w:b/>
          <w:bCs/>
          <w:sz w:val="24"/>
          <w:szCs w:val="24"/>
        </w:rPr>
      </w:pPr>
      <w:r>
        <w:rPr>
          <w:rFonts w:hint="eastAsia" w:ascii="宋体" w:hAnsi="宋体"/>
          <w:b/>
          <w:bCs/>
          <w:sz w:val="24"/>
          <w:szCs w:val="24"/>
        </w:rPr>
        <w:t>法定代表人或代理人（签字或盖章）：</w:t>
      </w:r>
    </w:p>
    <w:p>
      <w:pPr>
        <w:kinsoku/>
        <w:wordWrap/>
        <w:bidi w:val="0"/>
        <w:spacing w:line="360" w:lineRule="auto"/>
      </w:pPr>
    </w:p>
    <w:p>
      <w:pPr>
        <w:kinsoku/>
        <w:wordWrap/>
        <w:bidi w:val="0"/>
        <w:snapToGrid w:val="0"/>
        <w:spacing w:before="156" w:beforeLines="50" w:line="360" w:lineRule="auto"/>
        <w:rPr>
          <w:rFonts w:asciiTheme="minorEastAsia" w:hAnsiTheme="minorEastAsia" w:eastAsiaTheme="minorEastAsia" w:cstheme="minorEastAsia"/>
          <w:sz w:val="24"/>
        </w:rPr>
      </w:pPr>
    </w:p>
    <w:p>
      <w:pPr>
        <w:pStyle w:val="4"/>
        <w:numPr>
          <w:ilvl w:val="0"/>
          <w:numId w:val="0"/>
        </w:numPr>
        <w:kinsoku/>
        <w:wordWrap/>
        <w:bidi w:val="0"/>
        <w:snapToGrid w:val="0"/>
        <w:spacing w:before="156" w:beforeLines="50" w:line="360" w:lineRule="auto"/>
        <w:rPr>
          <w:rFonts w:hint="eastAsia" w:asciiTheme="minorEastAsia" w:hAnsiTheme="minorEastAsia" w:eastAsiaTheme="minorEastAsia" w:cstheme="minorEastAsia"/>
          <w:b/>
          <w:bCs/>
          <w:sz w:val="24"/>
          <w:szCs w:val="24"/>
        </w:rPr>
      </w:pPr>
      <w:bookmarkStart w:id="86" w:name="_Toc471818706"/>
    </w:p>
    <w:p>
      <w:pPr>
        <w:pStyle w:val="4"/>
        <w:numPr>
          <w:ilvl w:val="0"/>
          <w:numId w:val="0"/>
        </w:numPr>
        <w:kinsoku/>
        <w:wordWrap/>
        <w:bidi w:val="0"/>
        <w:snapToGrid w:val="0"/>
        <w:spacing w:before="156" w:beforeLines="50" w:line="360" w:lineRule="auto"/>
        <w:rPr>
          <w:rFonts w:hint="eastAsia" w:asciiTheme="minorEastAsia" w:hAnsiTheme="minorEastAsia" w:eastAsiaTheme="minorEastAsia" w:cstheme="minorEastAsia"/>
          <w:b/>
          <w:bCs/>
          <w:sz w:val="24"/>
          <w:szCs w:val="24"/>
        </w:rPr>
      </w:pPr>
    </w:p>
    <w:p>
      <w:pPr>
        <w:pStyle w:val="4"/>
        <w:numPr>
          <w:ilvl w:val="0"/>
          <w:numId w:val="0"/>
        </w:numPr>
        <w:kinsoku/>
        <w:wordWrap/>
        <w:bidi w:val="0"/>
        <w:snapToGrid w:val="0"/>
        <w:spacing w:before="156" w:beforeLines="50" w:line="360" w:lineRule="auto"/>
        <w:rPr>
          <w:rFonts w:hint="eastAsia" w:asciiTheme="minorEastAsia" w:hAnsiTheme="minorEastAsia" w:eastAsiaTheme="minorEastAsia" w:cstheme="minorEastAsia"/>
          <w:b/>
          <w:bCs/>
          <w:sz w:val="24"/>
          <w:szCs w:val="24"/>
        </w:rPr>
      </w:pPr>
    </w:p>
    <w:p>
      <w:pPr>
        <w:pStyle w:val="4"/>
        <w:numPr>
          <w:ilvl w:val="0"/>
          <w:numId w:val="0"/>
        </w:numPr>
        <w:kinsoku/>
        <w:wordWrap/>
        <w:bidi w:val="0"/>
        <w:snapToGrid w:val="0"/>
        <w:spacing w:before="156" w:beforeLines="50" w:line="360" w:lineRule="auto"/>
        <w:rPr>
          <w:rFonts w:hint="eastAsia" w:asciiTheme="minorEastAsia" w:hAnsiTheme="minorEastAsia" w:eastAsiaTheme="minorEastAsia" w:cstheme="minorEastAsia"/>
          <w:b/>
          <w:bCs/>
          <w:sz w:val="24"/>
          <w:szCs w:val="24"/>
        </w:rPr>
      </w:pPr>
    </w:p>
    <w:p>
      <w:pPr>
        <w:pStyle w:val="4"/>
        <w:numPr>
          <w:ilvl w:val="0"/>
          <w:numId w:val="0"/>
        </w:numPr>
        <w:kinsoku/>
        <w:wordWrap/>
        <w:bidi w:val="0"/>
        <w:snapToGrid w:val="0"/>
        <w:spacing w:before="156" w:beforeLines="50" w:line="360" w:lineRule="auto"/>
        <w:rPr>
          <w:rFonts w:hint="eastAsia" w:asciiTheme="minorEastAsia" w:hAnsiTheme="minorEastAsia" w:eastAsiaTheme="minorEastAsia" w:cstheme="minorEastAsia"/>
          <w:b/>
          <w:bCs/>
          <w:sz w:val="24"/>
          <w:szCs w:val="24"/>
        </w:rPr>
      </w:pPr>
    </w:p>
    <w:p>
      <w:pPr>
        <w:kinsoku/>
        <w:wordWrap/>
        <w:bidi w:val="0"/>
        <w:spacing w:line="360" w:lineRule="auto"/>
        <w:rPr>
          <w:rFonts w:hint="eastAsia" w:ascii="宋体" w:hAnsi="宋体" w:cs="宋体"/>
          <w:b/>
          <w:bCs w:val="0"/>
          <w:sz w:val="28"/>
          <w:szCs w:val="28"/>
          <w:lang w:val="en-US" w:eastAsia="zh-CN"/>
        </w:rPr>
      </w:pPr>
    </w:p>
    <w:p>
      <w:pPr>
        <w:kinsoku/>
        <w:wordWrap/>
        <w:bidi w:val="0"/>
        <w:spacing w:line="360" w:lineRule="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附件八：</w:t>
      </w:r>
    </w:p>
    <w:p>
      <w:pPr>
        <w:kinsoku/>
        <w:wordWrap/>
        <w:bidi w:val="0"/>
        <w:spacing w:line="360" w:lineRule="auto"/>
        <w:rPr>
          <w:rFonts w:hint="eastAsia" w:ascii="宋体" w:hAnsi="宋体" w:eastAsia="宋体" w:cs="宋体"/>
          <w:b/>
          <w:bCs w:val="0"/>
          <w:sz w:val="24"/>
          <w:szCs w:val="24"/>
        </w:rPr>
      </w:pPr>
    </w:p>
    <w:p>
      <w:pPr>
        <w:kinsoku/>
        <w:wordWrap/>
        <w:bidi w:val="0"/>
        <w:spacing w:line="360" w:lineRule="auto"/>
        <w:jc w:val="center"/>
        <w:rPr>
          <w:rFonts w:hint="eastAsia" w:ascii="宋体" w:hAnsi="宋体" w:eastAsia="宋体" w:cs="宋体"/>
          <w:b/>
          <w:bCs w:val="0"/>
          <w:sz w:val="24"/>
          <w:szCs w:val="24"/>
        </w:rPr>
      </w:pPr>
      <w:r>
        <w:rPr>
          <w:rFonts w:hint="eastAsia" w:ascii="宋体" w:hAnsi="宋体" w:eastAsia="宋体" w:cs="宋体"/>
          <w:b/>
          <w:bCs w:val="0"/>
          <w:sz w:val="24"/>
          <w:szCs w:val="24"/>
        </w:rPr>
        <w:t>具备履行合同所必需的设备和专业技术能力的书面声明</w:t>
      </w:r>
    </w:p>
    <w:p>
      <w:pPr>
        <w:pStyle w:val="6"/>
        <w:kinsoku/>
        <w:wordWrap/>
        <w:bidi w:val="0"/>
        <w:spacing w:line="360" w:lineRule="auto"/>
        <w:rPr>
          <w:rFonts w:hint="eastAsia" w:ascii="宋体" w:hAnsi="宋体" w:eastAsia="宋体" w:cs="宋体"/>
          <w:sz w:val="20"/>
          <w:szCs w:val="20"/>
        </w:rPr>
      </w:pPr>
    </w:p>
    <w:p>
      <w:pPr>
        <w:pStyle w:val="6"/>
        <w:kinsoku/>
        <w:wordWrap/>
        <w:bidi w:val="0"/>
        <w:spacing w:line="360" w:lineRule="auto"/>
        <w:ind w:firstLine="480"/>
        <w:rPr>
          <w:szCs w:val="24"/>
        </w:rPr>
      </w:pPr>
      <w:r>
        <w:rPr>
          <w:rFonts w:hint="eastAsia"/>
          <w:szCs w:val="24"/>
        </w:rPr>
        <w:t>我单位郑重声明：我单位具备履行本项采购合同所必需的设备和专业技术能力，为履行本项采购合同我单位具备如下主要设备和主要专业技术能力：</w:t>
      </w:r>
    </w:p>
    <w:p>
      <w:pPr>
        <w:pStyle w:val="6"/>
        <w:kinsoku/>
        <w:wordWrap/>
        <w:bidi w:val="0"/>
        <w:spacing w:line="360" w:lineRule="auto"/>
        <w:ind w:firstLine="480"/>
        <w:rPr>
          <w:szCs w:val="24"/>
        </w:rPr>
      </w:pPr>
      <w:r>
        <w:rPr>
          <w:rFonts w:hint="eastAsia"/>
          <w:szCs w:val="24"/>
        </w:rPr>
        <w:t>主要设备有：</w:t>
      </w:r>
      <w:r>
        <w:rPr>
          <w:szCs w:val="24"/>
        </w:rPr>
        <w:t xml:space="preserve"> </w:t>
      </w:r>
      <w:r>
        <w:rPr>
          <w:rFonts w:hint="eastAsia"/>
          <w:szCs w:val="24"/>
        </w:rPr>
        <w:t xml:space="preserve">           </w:t>
      </w:r>
    </w:p>
    <w:p>
      <w:pPr>
        <w:pStyle w:val="6"/>
        <w:kinsoku/>
        <w:wordWrap/>
        <w:bidi w:val="0"/>
        <w:spacing w:line="360" w:lineRule="auto"/>
        <w:ind w:firstLine="480"/>
        <w:rPr>
          <w:szCs w:val="24"/>
        </w:rPr>
      </w:pPr>
      <w:r>
        <w:rPr>
          <w:rFonts w:hint="eastAsia"/>
          <w:szCs w:val="24"/>
        </w:rPr>
        <w:t>主要专业技术能力有：</w:t>
      </w:r>
      <w:r>
        <w:rPr>
          <w:szCs w:val="24"/>
        </w:rPr>
        <w:t xml:space="preserve">  </w:t>
      </w:r>
    </w:p>
    <w:p>
      <w:pPr>
        <w:kinsoku/>
        <w:wordWrap/>
        <w:bidi w:val="0"/>
        <w:snapToGrid w:val="0"/>
        <w:spacing w:line="360" w:lineRule="auto"/>
        <w:ind w:firstLine="480" w:firstLineChars="200"/>
        <w:rPr>
          <w:rFonts w:ascii="宋体" w:hAnsi="宋体"/>
          <w:sz w:val="24"/>
          <w:szCs w:val="24"/>
        </w:rPr>
      </w:pPr>
    </w:p>
    <w:p>
      <w:pPr>
        <w:kinsoku/>
        <w:wordWrap/>
        <w:bidi w:val="0"/>
        <w:snapToGrid w:val="0"/>
        <w:spacing w:line="360" w:lineRule="auto"/>
        <w:ind w:firstLine="480" w:firstLineChars="200"/>
        <w:rPr>
          <w:rFonts w:ascii="宋体" w:hAnsi="宋体"/>
          <w:sz w:val="24"/>
          <w:szCs w:val="24"/>
        </w:rPr>
      </w:pPr>
      <w:r>
        <w:rPr>
          <w:rFonts w:hint="eastAsia" w:ascii="宋体" w:hAnsi="宋体"/>
          <w:sz w:val="24"/>
          <w:szCs w:val="24"/>
        </w:rPr>
        <w:t>投标人名称（公章）：</w:t>
      </w:r>
    </w:p>
    <w:p>
      <w:pPr>
        <w:kinsoku/>
        <w:wordWrap/>
        <w:bidi w:val="0"/>
        <w:snapToGrid w:val="0"/>
        <w:spacing w:line="360" w:lineRule="auto"/>
        <w:ind w:firstLine="1920" w:firstLineChars="800"/>
        <w:rPr>
          <w:rFonts w:hint="eastAsia" w:ascii="宋体" w:hAnsi="宋体"/>
          <w:sz w:val="24"/>
          <w:szCs w:val="24"/>
        </w:rPr>
      </w:pPr>
    </w:p>
    <w:p>
      <w:pPr>
        <w:kinsoku/>
        <w:wordWrap/>
        <w:bidi w:val="0"/>
        <w:snapToGrid w:val="0"/>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 xml:space="preserve"> 法定代表人或代理人（签字或盖章）：</w:t>
      </w:r>
      <w:r>
        <w:rPr>
          <w:rFonts w:ascii="宋体" w:hAnsi="宋体"/>
          <w:sz w:val="24"/>
          <w:szCs w:val="24"/>
        </w:rPr>
        <w:t>______________________</w:t>
      </w:r>
    </w:p>
    <w:p>
      <w:pPr>
        <w:kinsoku/>
        <w:wordWrap/>
        <w:bidi w:val="0"/>
        <w:snapToGrid w:val="0"/>
        <w:spacing w:line="360" w:lineRule="auto"/>
        <w:rPr>
          <w:rFonts w:ascii="宋体" w:hAnsi="宋体"/>
          <w:sz w:val="24"/>
          <w:szCs w:val="24"/>
        </w:rPr>
      </w:pPr>
    </w:p>
    <w:p>
      <w:pPr>
        <w:kinsoku/>
        <w:wordWrap/>
        <w:bidi w:val="0"/>
        <w:snapToGrid w:val="0"/>
        <w:spacing w:line="360" w:lineRule="auto"/>
        <w:rPr>
          <w:rFonts w:ascii="宋体" w:hAnsi="宋体"/>
          <w:sz w:val="24"/>
          <w:szCs w:val="24"/>
        </w:rPr>
      </w:pPr>
      <w:r>
        <w:rPr>
          <w:rFonts w:ascii="宋体" w:hAnsi="宋体"/>
          <w:sz w:val="24"/>
          <w:szCs w:val="24"/>
        </w:rPr>
        <w:t xml:space="preserve">    </w:t>
      </w:r>
      <w:r>
        <w:rPr>
          <w:rFonts w:hint="eastAsia" w:ascii="宋体" w:hAnsi="宋体"/>
          <w:sz w:val="24"/>
          <w:szCs w:val="24"/>
        </w:rPr>
        <w:t>日期：</w:t>
      </w:r>
      <w:r>
        <w:rPr>
          <w:rFonts w:ascii="宋体" w:hAnsi="宋体"/>
          <w:sz w:val="24"/>
          <w:szCs w:val="24"/>
        </w:rPr>
        <w:t>______</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kinsoku/>
        <w:wordWrap/>
        <w:bidi w:val="0"/>
        <w:spacing w:line="360" w:lineRule="auto"/>
      </w:pPr>
    </w:p>
    <w:p>
      <w:pPr>
        <w:pStyle w:val="13"/>
        <w:kinsoku/>
        <w:wordWrap/>
        <w:bidi w:val="0"/>
        <w:spacing w:line="360" w:lineRule="auto"/>
      </w:pPr>
    </w:p>
    <w:p>
      <w:pPr>
        <w:pStyle w:val="13"/>
        <w:kinsoku/>
        <w:wordWrap/>
        <w:bidi w:val="0"/>
        <w:spacing w:line="360" w:lineRule="auto"/>
      </w:pPr>
    </w:p>
    <w:p>
      <w:pPr>
        <w:kinsoku/>
        <w:wordWrap/>
        <w:bidi w:val="0"/>
        <w:spacing w:before="156" w:beforeLines="50" w:line="360" w:lineRule="auto"/>
        <w:ind w:firstLine="1783" w:firstLineChars="740"/>
        <w:jc w:val="both"/>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pPr>
        <w:kinsoku/>
        <w:wordWrap/>
        <w:bidi w:val="0"/>
        <w:spacing w:before="156" w:beforeLines="50" w:line="360" w:lineRule="auto"/>
        <w:ind w:firstLine="1783" w:firstLineChars="740"/>
        <w:jc w:val="both"/>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参加政府采购活动前 3 年内在经营活动中</w:t>
      </w:r>
    </w:p>
    <w:p>
      <w:pPr>
        <w:kinsoku/>
        <w:wordWrap/>
        <w:bidi w:val="0"/>
        <w:spacing w:before="156" w:beforeLines="50" w:line="360" w:lineRule="auto"/>
        <w:jc w:val="cente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没有重大违法记录的书面声明</w:t>
      </w:r>
    </w:p>
    <w:p>
      <w:pPr>
        <w:kinsoku/>
        <w:wordWrap/>
        <w:bidi w:val="0"/>
        <w:spacing w:before="156" w:beforeLines="50" w:line="360" w:lineRule="auto"/>
        <w:jc w:val="center"/>
        <w:rPr>
          <w:rFonts w:asciiTheme="minorEastAsia" w:hAnsiTheme="minorEastAsia" w:eastAsiaTheme="minorEastAsia" w:cstheme="minorEastAsia"/>
          <w:b/>
          <w:bCs/>
          <w:sz w:val="24"/>
        </w:rPr>
      </w:pP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我公司郑重声明：参加本次政府采购活动前 3 年内，我公司在经营活动中没有因违法经营受到刑事处罚或者责令停产停业、吊销许可证或者执照、较大数额罚款等行政处罚。</w:t>
      </w:r>
    </w:p>
    <w:p>
      <w:pPr>
        <w:kinsoku/>
        <w:wordWrap/>
        <w:bidi w:val="0"/>
        <w:snapToGrid w:val="0"/>
        <w:spacing w:before="156" w:beforeLines="50" w:line="360" w:lineRule="auto"/>
        <w:rPr>
          <w:rFonts w:asciiTheme="minorEastAsia" w:hAnsiTheme="minorEastAsia" w:eastAsiaTheme="minorEastAsia" w:cstheme="minorEastAsia"/>
          <w:sz w:val="24"/>
        </w:rPr>
      </w:pP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供应商名称（公章）：</w:t>
      </w:r>
    </w:p>
    <w:p>
      <w:pPr>
        <w:kinsoku/>
        <w:wordWrap/>
        <w:bidi w:val="0"/>
        <w:snapToGrid w:val="0"/>
        <w:spacing w:before="156" w:before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法定代表人或代理人（签字或盖章）：_______________________</w:t>
      </w:r>
    </w:p>
    <w:p>
      <w:pPr>
        <w:kinsoku/>
        <w:wordWrap/>
        <w:bidi w:val="0"/>
        <w:snapToGrid w:val="0"/>
        <w:spacing w:before="156" w:beforeLines="50"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rPr>
        <w:t>日期：______年___月___日</w:t>
      </w:r>
    </w:p>
    <w:p>
      <w:pPr>
        <w:pStyle w:val="3"/>
        <w:numPr>
          <w:ilvl w:val="0"/>
          <w:numId w:val="0"/>
        </w:numPr>
        <w:kinsoku/>
        <w:wordWrap/>
        <w:bidi w:val="0"/>
        <w:snapToGrid w:val="0"/>
        <w:spacing w:before="156" w:beforeLines="50" w:line="36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附件九：</w:t>
      </w:r>
    </w:p>
    <w:p>
      <w:pPr>
        <w:kinsoku/>
        <w:wordWrap/>
        <w:bidi w:val="0"/>
        <w:spacing w:line="360" w:lineRule="auto"/>
        <w:ind w:firstLine="321" w:firstLineChars="100"/>
        <w:jc w:val="center"/>
        <w:rPr>
          <w:rFonts w:ascii="黑体" w:hAnsi="黑体" w:eastAsia="黑体"/>
          <w:b/>
          <w:sz w:val="32"/>
          <w:szCs w:val="32"/>
        </w:rPr>
      </w:pPr>
      <w:r>
        <w:rPr>
          <w:rFonts w:hint="eastAsia" w:ascii="黑体" w:hAnsi="黑体" w:eastAsia="黑体"/>
          <w:b/>
          <w:sz w:val="32"/>
          <w:szCs w:val="32"/>
        </w:rPr>
        <w:t>中小企业声明函</w:t>
      </w:r>
    </w:p>
    <w:p>
      <w:pPr>
        <w:kinsoku/>
        <w:wordWrap/>
        <w:bidi w:val="0"/>
        <w:spacing w:line="360" w:lineRule="auto"/>
        <w:ind w:firstLine="480" w:firstLineChars="200"/>
        <w:rPr>
          <w:rFonts w:ascii="宋体" w:hAnsi="宋体"/>
          <w:sz w:val="24"/>
          <w:szCs w:val="24"/>
        </w:rPr>
      </w:pPr>
      <w:r>
        <w:rPr>
          <w:rFonts w:hint="eastAsia" w:ascii="宋体" w:hAnsi="宋体"/>
          <w:sz w:val="24"/>
          <w:szCs w:val="24"/>
        </w:rPr>
        <w:t xml:space="preserve">本公司郑重申明,根据《政府采购促进中小企业发展管理办法》（财库【2020】46号）的规定，本公司参加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（采购单位名称）</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采购活动，服务全部由符合政策要求的中小企业承接。相关企业的具体情况如下：</w:t>
      </w:r>
    </w:p>
    <w:p>
      <w:pPr>
        <w:pStyle w:val="27"/>
        <w:kinsoku/>
        <w:wordWrap/>
        <w:bidi w:val="0"/>
        <w:spacing w:line="360" w:lineRule="auto"/>
        <w:ind w:firstLine="480"/>
        <w:rPr>
          <w:rFonts w:hAnsi="宋体"/>
          <w:kern w:val="2"/>
          <w:sz w:val="24"/>
          <w:szCs w:val="24"/>
        </w:rPr>
      </w:pPr>
      <w:r>
        <w:rPr>
          <w:rFonts w:hint="eastAsia" w:hAnsi="宋体"/>
          <w:kern w:val="2"/>
          <w:sz w:val="24"/>
          <w:szCs w:val="24"/>
        </w:rPr>
        <w:t>1、</w:t>
      </w:r>
      <w:r>
        <w:rPr>
          <w:rFonts w:hint="eastAsia" w:hAnsi="宋体"/>
          <w:kern w:val="2"/>
          <w:sz w:val="24"/>
          <w:szCs w:val="24"/>
          <w:u w:val="single"/>
        </w:rPr>
        <w:t xml:space="preserve">       </w:t>
      </w:r>
      <w:r>
        <w:rPr>
          <w:rFonts w:hint="eastAsia" w:hAnsi="宋体"/>
          <w:kern w:val="2"/>
          <w:sz w:val="24"/>
          <w:szCs w:val="24"/>
        </w:rPr>
        <w:t>（项目的名称），属于</w:t>
      </w:r>
      <w:r>
        <w:rPr>
          <w:rFonts w:hint="eastAsia" w:hAnsi="宋体"/>
          <w:kern w:val="2"/>
          <w:sz w:val="24"/>
          <w:szCs w:val="24"/>
          <w:u w:val="single"/>
        </w:rPr>
        <w:t xml:space="preserve">         </w:t>
      </w:r>
      <w:r>
        <w:rPr>
          <w:rFonts w:hint="eastAsia" w:hAnsi="宋体"/>
          <w:kern w:val="2"/>
          <w:sz w:val="24"/>
          <w:szCs w:val="24"/>
        </w:rPr>
        <w:t xml:space="preserve"> （采购文件中明确的所属行业），承接企业为</w:t>
      </w:r>
      <w:r>
        <w:rPr>
          <w:rFonts w:hint="eastAsia" w:hAnsi="宋体"/>
          <w:kern w:val="2"/>
          <w:sz w:val="24"/>
          <w:szCs w:val="24"/>
          <w:u w:val="single"/>
        </w:rPr>
        <w:t xml:space="preserve">         </w:t>
      </w:r>
      <w:r>
        <w:rPr>
          <w:rFonts w:hint="eastAsia" w:hAnsi="宋体"/>
          <w:kern w:val="2"/>
          <w:sz w:val="24"/>
          <w:szCs w:val="24"/>
        </w:rPr>
        <w:t>（企业名称），从业人员</w:t>
      </w:r>
      <w:r>
        <w:rPr>
          <w:rFonts w:hint="eastAsia" w:hAnsi="宋体"/>
          <w:kern w:val="2"/>
          <w:sz w:val="24"/>
          <w:szCs w:val="24"/>
          <w:u w:val="single"/>
        </w:rPr>
        <w:t xml:space="preserve">      </w:t>
      </w:r>
      <w:r>
        <w:rPr>
          <w:rFonts w:hint="eastAsia" w:hAnsi="宋体"/>
          <w:kern w:val="2"/>
          <w:sz w:val="24"/>
          <w:szCs w:val="24"/>
        </w:rPr>
        <w:t>人，营业收入为</w:t>
      </w:r>
      <w:r>
        <w:rPr>
          <w:rFonts w:hint="eastAsia" w:hAnsi="宋体"/>
          <w:kern w:val="2"/>
          <w:sz w:val="24"/>
          <w:szCs w:val="24"/>
          <w:u w:val="single"/>
        </w:rPr>
        <w:t xml:space="preserve">    </w:t>
      </w:r>
      <w:r>
        <w:rPr>
          <w:rFonts w:hint="eastAsia" w:hAnsi="宋体"/>
          <w:kern w:val="2"/>
          <w:sz w:val="24"/>
          <w:szCs w:val="24"/>
        </w:rPr>
        <w:t>万元，资产总额为</w:t>
      </w:r>
      <w:r>
        <w:rPr>
          <w:rFonts w:hint="eastAsia" w:hAnsi="宋体"/>
          <w:kern w:val="2"/>
          <w:sz w:val="24"/>
          <w:szCs w:val="24"/>
          <w:u w:val="single"/>
        </w:rPr>
        <w:t xml:space="preserve">     </w:t>
      </w:r>
      <w:r>
        <w:rPr>
          <w:rFonts w:hint="eastAsia" w:hAnsi="宋体"/>
          <w:kern w:val="2"/>
          <w:sz w:val="24"/>
          <w:szCs w:val="24"/>
        </w:rPr>
        <w:t>万元，属于</w:t>
      </w:r>
      <w:r>
        <w:rPr>
          <w:rFonts w:hint="eastAsia" w:hAnsi="宋体"/>
          <w:kern w:val="2"/>
          <w:sz w:val="24"/>
          <w:szCs w:val="24"/>
          <w:u w:val="single"/>
        </w:rPr>
        <w:t xml:space="preserve">      </w:t>
      </w:r>
      <w:r>
        <w:rPr>
          <w:rFonts w:hint="eastAsia" w:hAnsi="宋体"/>
          <w:kern w:val="2"/>
          <w:sz w:val="24"/>
          <w:szCs w:val="24"/>
        </w:rPr>
        <w:t>（中型企业、小型企业、微型企业）。</w:t>
      </w:r>
    </w:p>
    <w:p>
      <w:pPr>
        <w:pStyle w:val="27"/>
        <w:kinsoku/>
        <w:wordWrap/>
        <w:bidi w:val="0"/>
        <w:spacing w:line="360" w:lineRule="auto"/>
        <w:ind w:firstLine="480"/>
        <w:rPr>
          <w:rFonts w:hAnsi="宋体"/>
          <w:kern w:val="2"/>
          <w:sz w:val="24"/>
          <w:szCs w:val="24"/>
        </w:rPr>
      </w:pPr>
      <w:r>
        <w:rPr>
          <w:rFonts w:hint="eastAsia" w:hAnsi="宋体"/>
          <w:kern w:val="2"/>
          <w:sz w:val="24"/>
          <w:szCs w:val="24"/>
        </w:rPr>
        <w:t>以上企业，不属于大企业的分支机构，不存在控股股东为大型企业的情形，也不存在与大型企业的负责人为同一人的情形。</w:t>
      </w:r>
    </w:p>
    <w:p>
      <w:pPr>
        <w:kinsoku/>
        <w:wordWrap/>
        <w:bidi w:val="0"/>
        <w:spacing w:line="360" w:lineRule="auto"/>
        <w:ind w:firstLine="480" w:firstLineChars="200"/>
        <w:rPr>
          <w:rFonts w:ascii="宋体" w:hAnsi="宋体"/>
          <w:sz w:val="24"/>
          <w:szCs w:val="24"/>
        </w:rPr>
      </w:pPr>
      <w:r>
        <w:rPr>
          <w:rFonts w:hint="eastAsia" w:ascii="宋体" w:hAnsi="宋体"/>
          <w:sz w:val="24"/>
          <w:szCs w:val="24"/>
        </w:rPr>
        <w:t>本企业对上述声明内容的真实性负责。如有虚假，将依法承担相应责任。</w:t>
      </w:r>
    </w:p>
    <w:p>
      <w:pPr>
        <w:kinsoku/>
        <w:wordWrap/>
        <w:bidi w:val="0"/>
        <w:spacing w:line="360" w:lineRule="auto"/>
        <w:ind w:firstLine="4800" w:firstLineChars="2000"/>
        <w:rPr>
          <w:rFonts w:ascii="楷体" w:hAnsi="楷体" w:eastAsia="楷体" w:cs="楷体"/>
          <w:sz w:val="24"/>
          <w:szCs w:val="24"/>
        </w:rPr>
      </w:pPr>
    </w:p>
    <w:p>
      <w:pPr>
        <w:kinsoku/>
        <w:wordWrap/>
        <w:bidi w:val="0"/>
        <w:spacing w:line="360" w:lineRule="auto"/>
        <w:ind w:firstLine="240" w:firstLineChars="100"/>
        <w:rPr>
          <w:rFonts w:ascii="宋体" w:hAnsi="宋体"/>
          <w:sz w:val="24"/>
          <w:szCs w:val="24"/>
        </w:rPr>
      </w:pPr>
      <w:r>
        <w:rPr>
          <w:rFonts w:hint="eastAsia" w:ascii="宋体" w:hAnsi="宋体"/>
          <w:sz w:val="24"/>
          <w:szCs w:val="24"/>
        </w:rPr>
        <w:t>企业名称</w:t>
      </w:r>
      <w:r>
        <w:rPr>
          <w:rFonts w:ascii="宋体" w:hAnsi="宋体"/>
          <w:sz w:val="24"/>
          <w:szCs w:val="24"/>
        </w:rPr>
        <w:t>(</w:t>
      </w:r>
      <w:r>
        <w:rPr>
          <w:rFonts w:hint="eastAsia" w:ascii="宋体" w:hAnsi="宋体"/>
          <w:sz w:val="24"/>
          <w:szCs w:val="24"/>
        </w:rPr>
        <w:t>盖章</w:t>
      </w:r>
      <w:r>
        <w:rPr>
          <w:rFonts w:ascii="宋体" w:hAnsi="宋体"/>
          <w:sz w:val="24"/>
          <w:szCs w:val="24"/>
        </w:rPr>
        <w:t>)</w:t>
      </w:r>
      <w:r>
        <w:rPr>
          <w:rFonts w:hint="eastAsia" w:ascii="宋体" w:hAnsi="宋体"/>
          <w:sz w:val="24"/>
          <w:szCs w:val="24"/>
        </w:rPr>
        <w:t>：</w:t>
      </w:r>
    </w:p>
    <w:p>
      <w:pPr>
        <w:kinsoku/>
        <w:wordWrap/>
        <w:bidi w:val="0"/>
        <w:spacing w:line="360" w:lineRule="auto"/>
        <w:ind w:firstLine="240" w:firstLineChars="100"/>
        <w:rPr>
          <w:rFonts w:ascii="宋体" w:hAnsi="宋体"/>
          <w:sz w:val="24"/>
          <w:szCs w:val="24"/>
        </w:rPr>
      </w:pP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期：</w:t>
      </w:r>
    </w:p>
    <w:p>
      <w:pPr>
        <w:kinsoku/>
        <w:wordWrap/>
        <w:bidi w:val="0"/>
        <w:spacing w:line="360" w:lineRule="auto"/>
        <w:rPr>
          <w:rFonts w:ascii="宋体" w:hAnsi="宋体"/>
          <w:b/>
          <w:sz w:val="24"/>
          <w:szCs w:val="24"/>
        </w:rPr>
      </w:pPr>
      <w:r>
        <w:rPr>
          <w:rFonts w:hint="eastAsia" w:ascii="宋体" w:hAnsi="宋体"/>
          <w:b/>
          <w:sz w:val="24"/>
          <w:szCs w:val="24"/>
        </w:rPr>
        <w:t>注：</w:t>
      </w:r>
    </w:p>
    <w:p>
      <w:pPr>
        <w:kinsoku/>
        <w:wordWrap/>
        <w:bidi w:val="0"/>
        <w:spacing w:line="360" w:lineRule="auto"/>
        <w:ind w:firstLine="482" w:firstLineChars="200"/>
        <w:rPr>
          <w:rFonts w:ascii="宋体" w:hAnsi="宋体"/>
          <w:b/>
          <w:sz w:val="24"/>
          <w:szCs w:val="24"/>
        </w:rPr>
      </w:pPr>
      <w:r>
        <w:rPr>
          <w:rFonts w:hint="eastAsia" w:ascii="宋体" w:hAnsi="宋体"/>
          <w:b/>
          <w:sz w:val="24"/>
          <w:szCs w:val="24"/>
        </w:rPr>
        <w:t>1、供应商如属于以上情形的请提供。如不提供此声明函的，价格将不做相应扣除。</w:t>
      </w:r>
    </w:p>
    <w:p>
      <w:pPr>
        <w:kinsoku/>
        <w:wordWrap/>
        <w:bidi w:val="0"/>
        <w:spacing w:line="360" w:lineRule="auto"/>
        <w:ind w:firstLine="482" w:firstLineChars="200"/>
        <w:rPr>
          <w:rFonts w:ascii="宋体" w:hAnsi="宋体"/>
          <w:b/>
          <w:sz w:val="24"/>
          <w:szCs w:val="24"/>
        </w:rPr>
      </w:pPr>
      <w:r>
        <w:rPr>
          <w:rFonts w:ascii="宋体" w:hAnsi="宋体"/>
          <w:b/>
          <w:sz w:val="24"/>
          <w:szCs w:val="24"/>
        </w:rPr>
        <w:t>2、从业人员、营业收入、资产总额填报上一年度数据，无上一年度数据的新成立企业 可不填报。</w:t>
      </w:r>
    </w:p>
    <w:p>
      <w:pPr>
        <w:kinsoku/>
        <w:wordWrap/>
        <w:bidi w:val="0"/>
        <w:spacing w:line="360" w:lineRule="auto"/>
        <w:ind w:firstLine="482" w:firstLineChars="200"/>
        <w:rPr>
          <w:rFonts w:ascii="宋体" w:hAnsi="宋体"/>
          <w:b/>
          <w:sz w:val="24"/>
          <w:szCs w:val="24"/>
        </w:rPr>
      </w:pPr>
      <w:r>
        <w:rPr>
          <w:rFonts w:ascii="宋体" w:hAnsi="宋体"/>
          <w:b/>
          <w:sz w:val="24"/>
          <w:szCs w:val="24"/>
        </w:rPr>
        <w:t xml:space="preserve">3、微型企业提供小型企业制造或使用小型企业注册商标的产品的，视同为小型企业。 小型企业提供中大型企业制造或使用中大型企业注册商标的产品的，视同为中大型企业。 </w:t>
      </w:r>
    </w:p>
    <w:p>
      <w:pPr>
        <w:kinsoku/>
        <w:wordWrap/>
        <w:bidi w:val="0"/>
        <w:spacing w:line="360" w:lineRule="auto"/>
        <w:ind w:firstLine="482" w:firstLineChars="200"/>
        <w:rPr>
          <w:rFonts w:hint="eastAsia" w:ascii="宋体" w:hAnsi="宋体"/>
          <w:b/>
          <w:sz w:val="24"/>
          <w:szCs w:val="24"/>
        </w:rPr>
      </w:pPr>
      <w:r>
        <w:rPr>
          <w:rFonts w:ascii="宋体" w:hAnsi="宋体"/>
          <w:b/>
          <w:sz w:val="24"/>
          <w:szCs w:val="24"/>
        </w:rPr>
        <w:t>4、若供应商提供的“中小企业声明函” 或认定证明为虚假声明则视同提供虚假材料， 按“政府采购法”相关规定处理并报请政府监管部门给予行政处罚。</w:t>
      </w:r>
    </w:p>
    <w:p>
      <w:pPr>
        <w:pStyle w:val="28"/>
        <w:kinsoku/>
        <w:wordWrap/>
        <w:bidi w:val="0"/>
        <w:spacing w:line="360" w:lineRule="auto"/>
        <w:jc w:val="both"/>
        <w:rPr>
          <w:rFonts w:ascii="宋体" w:hAnsi="宋体" w:eastAsia="宋体"/>
          <w:b/>
          <w:snapToGrid w:val="0"/>
          <w:color w:val="auto"/>
          <w:sz w:val="32"/>
          <w:szCs w:val="32"/>
        </w:rPr>
      </w:pPr>
    </w:p>
    <w:p>
      <w:pPr>
        <w:rPr>
          <w:rFonts w:hint="eastAsia" w:ascii="宋体" w:hAnsi="宋体" w:eastAsia="宋体"/>
          <w:b/>
          <w:snapToGrid w:val="0"/>
          <w:color w:val="auto"/>
          <w:sz w:val="32"/>
          <w:szCs w:val="32"/>
        </w:rPr>
      </w:pPr>
      <w:r>
        <w:rPr>
          <w:rFonts w:hint="eastAsia" w:ascii="宋体" w:hAnsi="宋体" w:eastAsia="宋体"/>
          <w:b/>
          <w:snapToGrid w:val="0"/>
          <w:color w:val="auto"/>
          <w:sz w:val="32"/>
          <w:szCs w:val="32"/>
        </w:rPr>
        <w:br w:type="page"/>
      </w:r>
    </w:p>
    <w:p>
      <w:pPr>
        <w:pStyle w:val="28"/>
        <w:kinsoku/>
        <w:wordWrap/>
        <w:bidi w:val="0"/>
        <w:spacing w:line="360" w:lineRule="auto"/>
        <w:ind w:firstLine="2891" w:firstLineChars="900"/>
        <w:jc w:val="both"/>
        <w:rPr>
          <w:rFonts w:hint="eastAsia" w:ascii="宋体" w:hAnsi="宋体" w:eastAsia="宋体"/>
          <w:b/>
          <w:snapToGrid w:val="0"/>
          <w:color w:val="auto"/>
          <w:sz w:val="32"/>
          <w:szCs w:val="32"/>
        </w:rPr>
      </w:pPr>
      <w:r>
        <w:rPr>
          <w:rFonts w:hint="eastAsia" w:ascii="宋体" w:hAnsi="宋体" w:eastAsia="宋体"/>
          <w:b/>
          <w:snapToGrid w:val="0"/>
          <w:color w:val="auto"/>
          <w:sz w:val="32"/>
          <w:szCs w:val="32"/>
        </w:rPr>
        <w:t>政府采购信用融资</w:t>
      </w:r>
    </w:p>
    <w:p>
      <w:pPr>
        <w:pStyle w:val="28"/>
        <w:kinsoku/>
        <w:wordWrap/>
        <w:bidi w:val="0"/>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为贯彻落实《财政部、工业和信息化部关于印发政府采购促进中小企业发展管理办法》《江苏省财政厅关于做好政府采购支持企业发展有关事项的通知》等文件精神，深化政府采购制度改革，优化政府采购营商环境，发挥政府采购支持企业发展的政策功能，充分利用“互联网+”优势，优化现有政府采购信用融资流程，拓宽企业特别是中小微企业融资渠道，助力企业发展，现将有关事项通知如下：</w:t>
      </w:r>
    </w:p>
    <w:p>
      <w:pPr>
        <w:pStyle w:val="28"/>
        <w:kinsoku/>
        <w:wordWrap/>
        <w:bidi w:val="0"/>
        <w:spacing w:line="360" w:lineRule="auto"/>
        <w:jc w:val="both"/>
        <w:rPr>
          <w:rFonts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rPr>
        <w:t>一、信用融资主体</w:t>
      </w:r>
    </w:p>
    <w:p>
      <w:pPr>
        <w:pStyle w:val="28"/>
        <w:kinsoku/>
        <w:wordWrap/>
        <w:bidi w:val="0"/>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（一）本通知所称金融机构为在常州市注册或设立分支机构的银行业金融机构。</w:t>
      </w:r>
    </w:p>
    <w:p>
      <w:pPr>
        <w:pStyle w:val="28"/>
        <w:kinsoku/>
        <w:wordWrap/>
        <w:bidi w:val="0"/>
        <w:spacing w:line="360" w:lineRule="auto"/>
        <w:ind w:firstLine="480" w:firstLineChars="200"/>
        <w:jc w:val="both"/>
        <w:rPr>
          <w:rFonts w:ascii="宋体" w:hAnsi="宋体" w:eastAsia="宋体"/>
          <w:snapToGrid w:val="0"/>
          <w:color w:val="auto"/>
          <w:kern w:val="0"/>
          <w:sz w:val="24"/>
          <w:szCs w:val="24"/>
        </w:rPr>
      </w:pPr>
      <w:r>
        <w:rPr>
          <w:rFonts w:hint="eastAsia" w:ascii="宋体" w:hAnsi="宋体" w:eastAsia="宋体"/>
          <w:snapToGrid w:val="0"/>
          <w:color w:val="auto"/>
          <w:kern w:val="0"/>
          <w:sz w:val="24"/>
          <w:szCs w:val="24"/>
        </w:rPr>
        <w:t>（二）本通知所称中小企业为符合工信部、财政部等部门《关于印发中小企业划型标准规定的通知》（工信部联企业〔2011〕300 号）相关规定的供应商。</w:t>
      </w:r>
    </w:p>
    <w:p>
      <w:pPr>
        <w:pStyle w:val="28"/>
        <w:kinsoku/>
        <w:wordWrap/>
        <w:bidi w:val="0"/>
        <w:spacing w:line="360" w:lineRule="auto"/>
        <w:ind w:firstLine="480" w:firstLineChars="200"/>
        <w:jc w:val="both"/>
        <w:rPr>
          <w:rFonts w:ascii="宋体" w:hAnsi="宋体" w:eastAsia="宋体"/>
          <w:b/>
          <w:snapToGrid w:val="0"/>
          <w:color w:val="auto"/>
          <w:sz w:val="24"/>
          <w:szCs w:val="24"/>
        </w:rPr>
      </w:pPr>
      <w:r>
        <w:rPr>
          <w:rFonts w:hint="eastAsia" w:ascii="宋体" w:hAnsi="宋体" w:eastAsia="宋体"/>
          <w:snapToGrid w:val="0"/>
          <w:color w:val="auto"/>
          <w:kern w:val="0"/>
          <w:sz w:val="24"/>
          <w:szCs w:val="24"/>
        </w:rPr>
        <w:t>申请政府采购信用融资的中小企业供应商，还需符合下列条件：</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、获得常州市政府采购合同中标资格、取得常州市政府采购合同；</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2</w:t>
      </w:r>
      <w:r>
        <w:rPr>
          <w:rFonts w:hint="eastAsia" w:ascii="宋体" w:hAnsi="宋体" w:eastAsia="宋体"/>
          <w:snapToGrid w:val="0"/>
          <w:kern w:val="0"/>
          <w:sz w:val="24"/>
          <w:szCs w:val="24"/>
          <w:lang w:val="en-US"/>
        </w:rPr>
        <w:t>、信用融资仅对应企业中标政府采购合同项目下的资金需求，中标（成交）供应商应根据贷款金融机构指定开设账户作为接受政府采购付款的唯一账户，并接受金融机构对该账户资金支付的全程监管；</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、依据常州企业征信服务有限公司提供的企业信用报告，企业社会信用状况、财务状况、信用记录及参与政府采购相关的历史记录良好。</w:t>
      </w:r>
    </w:p>
    <w:p>
      <w:pPr>
        <w:pStyle w:val="29"/>
        <w:kinsoku/>
        <w:wordWrap/>
        <w:bidi w:val="0"/>
        <w:spacing w:line="360" w:lineRule="auto"/>
        <w:ind w:right="0" w:rightChars="0" w:firstLine="0" w:firstLineChars="0"/>
        <w:jc w:val="both"/>
        <w:rPr>
          <w:rFonts w:ascii="宋体" w:hAnsi="宋体" w:eastAsia="宋体"/>
          <w:snapToGrid w:val="0"/>
          <w:kern w:val="0"/>
          <w:sz w:val="24"/>
          <w:szCs w:val="24"/>
          <w:lang w:val="en-US"/>
        </w:rPr>
      </w:pPr>
      <w:r>
        <w:rPr>
          <w:rFonts w:hint="eastAsia" w:ascii="宋体" w:hAnsi="宋体" w:eastAsia="宋体"/>
          <w:b/>
          <w:bCs/>
          <w:snapToGrid w:val="0"/>
          <w:kern w:val="0"/>
          <w:sz w:val="24"/>
          <w:szCs w:val="24"/>
          <w:lang w:val="en-US"/>
        </w:rPr>
        <w:t>二、信用融资原则</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坚持“政府引导、市场运行、服务银企、互惠共赢”原则，充分发挥市场在资源配置中的决定性作用，激发市场主体活力。财政部门、人民银行搭建银企对接融资平台通过政策引导，降低融资成本，促进金融机构与企业良性互动发展，促进经济高质量发展。</w:t>
      </w:r>
    </w:p>
    <w:p>
      <w:pPr>
        <w:pStyle w:val="29"/>
        <w:kinsoku/>
        <w:wordWrap/>
        <w:bidi w:val="0"/>
        <w:spacing w:line="360" w:lineRule="auto"/>
        <w:ind w:right="0" w:rightChars="0" w:firstLine="0" w:firstLineChars="0"/>
        <w:jc w:val="both"/>
        <w:rPr>
          <w:rFonts w:ascii="宋体" w:hAnsi="宋体" w:eastAsia="宋体"/>
          <w:b/>
          <w:bCs/>
          <w:snapToGrid w:val="0"/>
          <w:kern w:val="0"/>
          <w:sz w:val="24"/>
          <w:szCs w:val="24"/>
          <w:lang w:val="en-US"/>
        </w:rPr>
      </w:pPr>
      <w:r>
        <w:rPr>
          <w:rFonts w:hint="eastAsia" w:ascii="宋体" w:hAnsi="宋体" w:eastAsia="宋体"/>
          <w:b/>
          <w:bCs/>
          <w:snapToGrid w:val="0"/>
          <w:kern w:val="0"/>
          <w:sz w:val="24"/>
          <w:szCs w:val="24"/>
          <w:lang w:val="en-US"/>
        </w:rPr>
        <w:t>三、信用融资政策</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、融资期限：金融机构和融资企业协商确定融资期限，可参照政府采购合同最后付款期，并可合理延期。</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2</w:t>
      </w:r>
      <w:r>
        <w:rPr>
          <w:rFonts w:hint="eastAsia" w:ascii="宋体" w:hAnsi="宋体" w:eastAsia="宋体"/>
          <w:snapToGrid w:val="0"/>
          <w:kern w:val="0"/>
          <w:sz w:val="24"/>
          <w:szCs w:val="24"/>
          <w:lang w:val="en-US"/>
        </w:rPr>
        <w:t>、融资利率：原则上不超过最近一个月全国银行间同业拆借中心公布的相应期限的贷款市场报价利率（LPR）加 100 个基点，不得向企业另行收取其他费用；金融机构不得要求供应商提供其他财产抵押或第三方企业担保。</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信用融资办理时间：有融资需求的供应商在“常州政府采购信用融资平台”（以下简称：政采贷平台）注册并申请信用融资后，如贷款所需资料齐备，符合贷款条件，金融机构应在6个工作日内办理融资审查、信息核实、签订融资协议、发放贷款等工作。</w:t>
      </w:r>
    </w:p>
    <w:p>
      <w:pPr>
        <w:pStyle w:val="29"/>
        <w:kinsoku/>
        <w:wordWrap/>
        <w:bidi w:val="0"/>
        <w:spacing w:line="360" w:lineRule="auto"/>
        <w:ind w:right="0" w:rightChars="0" w:firstLine="0" w:firstLineChars="0"/>
        <w:jc w:val="both"/>
        <w:rPr>
          <w:rFonts w:ascii="宋体" w:hAnsi="宋体" w:eastAsia="宋体"/>
          <w:b/>
          <w:bCs/>
          <w:snapToGrid w:val="0"/>
          <w:kern w:val="0"/>
          <w:sz w:val="24"/>
          <w:szCs w:val="24"/>
          <w:lang w:val="en-US"/>
        </w:rPr>
      </w:pPr>
      <w:r>
        <w:rPr>
          <w:rFonts w:hint="eastAsia" w:ascii="宋体" w:hAnsi="宋体" w:eastAsia="宋体"/>
          <w:b/>
          <w:bCs/>
          <w:snapToGrid w:val="0"/>
          <w:kern w:val="0"/>
          <w:sz w:val="24"/>
          <w:szCs w:val="24"/>
          <w:lang w:val="en-US"/>
        </w:rPr>
        <w:t>四、信用融资流程</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1</w:t>
      </w:r>
      <w:r>
        <w:rPr>
          <w:rFonts w:hint="eastAsia" w:ascii="宋体" w:hAnsi="宋体" w:eastAsia="宋体"/>
          <w:snapToGrid w:val="0"/>
          <w:kern w:val="0"/>
          <w:sz w:val="24"/>
          <w:szCs w:val="24"/>
          <w:lang w:val="en-US"/>
        </w:rPr>
        <w:t>、金融机构融资方案审核与公布。</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金融机构向财政部门和人民银行提交开展政府采购信用融资的申请材料，包括：单位基本情况、资质条件、政府采购信用融资实施方案、提供相关服务和优惠的承诺等，经审核三方共同签订合作协议，并在“常州市政府采购网”予以公布。</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2、信息发布。</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采购人或政府采购代理机构应在政府采购公告和采购文件中载明政府采购信用融资的相关信息。系统自动将政府采购中标公告、采购合同推送至“政采贷平台”。</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3</w:t>
      </w:r>
      <w:r>
        <w:rPr>
          <w:rFonts w:hint="eastAsia" w:ascii="宋体" w:hAnsi="宋体" w:eastAsia="宋体"/>
          <w:snapToGrid w:val="0"/>
          <w:kern w:val="0"/>
          <w:sz w:val="24"/>
          <w:szCs w:val="24"/>
          <w:lang w:val="en-US"/>
        </w:rPr>
        <w:t>、融资申请。</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有融资需求的供应商可手机登录“政采贷平台”（https://www.cz-credit.cn/zqt/）或直接扫描二维码进行 注 册 ， 也 可 通 过 “ 常 州 市 政 府 采 购 网 — 政 采 贷 ”（http://zfcg.changzhou.gov.cn/）、“常州市金融服务平台—政采贷”（http://www.czcycx.com/financial/fIndex）页面登录注册；根据自身需要，自主选择金融机构及其融资产品，凭政府采购中标（成交）通知书或政府采购合同在线向金融机构提出融资申请。</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4</w:t>
      </w:r>
      <w:r>
        <w:rPr>
          <w:rFonts w:hint="eastAsia" w:ascii="宋体" w:hAnsi="宋体" w:eastAsia="宋体"/>
          <w:snapToGrid w:val="0"/>
          <w:kern w:val="0"/>
          <w:sz w:val="24"/>
          <w:szCs w:val="24"/>
          <w:lang w:val="en-US"/>
        </w:rPr>
        <w:t>、融资审查和贷款发放。</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金融机构在“政采贷平台”上受理供应商的融资申请后，首先应在 2 个工作日内对供应商融资信息进行审查，决定是否为其提供融资，做好预授信；其次应在 2个工作日内对政府采购合同及融资信息核实，下达授信额度，双方签订融资协议；金融机构按照融资协议应在 2 个工作日内向供应商发放贷款。</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5</w:t>
      </w:r>
      <w:r>
        <w:rPr>
          <w:rFonts w:hint="eastAsia" w:ascii="宋体" w:hAnsi="宋体" w:eastAsia="宋体"/>
          <w:snapToGrid w:val="0"/>
          <w:kern w:val="0"/>
          <w:sz w:val="24"/>
          <w:szCs w:val="24"/>
          <w:lang w:val="en-US"/>
        </w:rPr>
        <w:t>、账户约定。</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hint="eastAsia" w:ascii="宋体" w:hAnsi="宋体" w:eastAsia="宋体"/>
          <w:snapToGrid w:val="0"/>
          <w:kern w:val="0"/>
          <w:sz w:val="24"/>
          <w:szCs w:val="24"/>
          <w:lang w:val="en-US"/>
        </w:rPr>
        <w:t>在取得中标通知书未签订政府采购合同之前，金融机构对供应商融资回款账户有要求的，应与其进行约定，并在政府采购合同中注明融资金融机构名称及约定账户。在政府采购合同签订之后申请融资的供应商，需变更合同账户的，应通过“政采贷平台”提交账户变更申请，并经融资金融机构审核确认。</w:t>
      </w:r>
    </w:p>
    <w:p>
      <w:pPr>
        <w:pStyle w:val="29"/>
        <w:kinsoku/>
        <w:wordWrap/>
        <w:bidi w:val="0"/>
        <w:spacing w:line="360" w:lineRule="auto"/>
        <w:ind w:right="0" w:rightChars="0" w:firstLine="480"/>
        <w:jc w:val="both"/>
        <w:rPr>
          <w:rFonts w:ascii="宋体" w:hAnsi="宋体" w:eastAsia="宋体"/>
          <w:snapToGrid w:val="0"/>
          <w:kern w:val="0"/>
          <w:sz w:val="24"/>
          <w:szCs w:val="24"/>
          <w:lang w:val="en-US"/>
        </w:rPr>
      </w:pPr>
      <w:r>
        <w:rPr>
          <w:rFonts w:ascii="宋体" w:hAnsi="宋体" w:eastAsia="宋体"/>
          <w:snapToGrid w:val="0"/>
          <w:kern w:val="0"/>
          <w:sz w:val="24"/>
          <w:szCs w:val="24"/>
          <w:lang w:val="en-US"/>
        </w:rPr>
        <w:t>6</w:t>
      </w:r>
      <w:r>
        <w:rPr>
          <w:rFonts w:hint="eastAsia" w:ascii="宋体" w:hAnsi="宋体" w:eastAsia="宋体"/>
          <w:snapToGrid w:val="0"/>
          <w:kern w:val="0"/>
          <w:sz w:val="24"/>
          <w:szCs w:val="24"/>
          <w:lang w:val="en-US"/>
        </w:rPr>
        <w:t>、贷款归还。</w:t>
      </w:r>
    </w:p>
    <w:p>
      <w:pPr>
        <w:kinsoku/>
        <w:wordWrap/>
        <w:bidi w:val="0"/>
        <w:spacing w:line="360" w:lineRule="auto"/>
        <w:ind w:firstLine="480" w:firstLineChars="200"/>
        <w:rPr>
          <w:rFonts w:ascii="宋体" w:hAnsi="宋体" w:cs="宋体"/>
          <w:sz w:val="24"/>
          <w:szCs w:val="24"/>
        </w:rPr>
      </w:pPr>
      <w:r>
        <w:rPr>
          <w:rFonts w:hint="eastAsia" w:ascii="宋体" w:hAnsi="宋体"/>
          <w:snapToGrid w:val="0"/>
          <w:kern w:val="0"/>
          <w:sz w:val="24"/>
          <w:szCs w:val="24"/>
        </w:rPr>
        <w:t>供应商获得贷款后应自觉履行政府采购合同和融资协议。采购人按采购合同约定进行履约验收，验收合格后将合同资金</w:t>
      </w:r>
      <w:r>
        <w:rPr>
          <w:rFonts w:hint="eastAsia" w:ascii="宋体" w:hAnsi="宋体" w:cs="宋体"/>
          <w:sz w:val="24"/>
          <w:szCs w:val="24"/>
        </w:rPr>
        <w:t>。</w:t>
      </w:r>
    </w:p>
    <w:p>
      <w:pPr>
        <w:numPr>
          <w:ilvl w:val="0"/>
          <w:numId w:val="2"/>
        </w:numPr>
        <w:kinsoku/>
        <w:wordWrap/>
        <w:bidi w:val="0"/>
        <w:spacing w:line="360" w:lineRule="auto"/>
        <w:ind w:firstLine="480" w:firstLineChars="200"/>
        <w:rPr>
          <w:rFonts w:ascii="宋体" w:hAnsi="宋体" w:cs="宋体"/>
          <w:color w:val="000000"/>
          <w:sz w:val="24"/>
          <w:szCs w:val="24"/>
        </w:rPr>
      </w:pPr>
      <w:r>
        <w:rPr>
          <w:rFonts w:ascii="宋体" w:hAnsi="宋体" w:cs="宋体"/>
          <w:color w:val="000000"/>
          <w:sz w:val="24"/>
          <w:szCs w:val="24"/>
        </w:rPr>
        <w:t>常州市中小企业政府采购信用融资签约金融机构名单如下：</w:t>
      </w:r>
    </w:p>
    <w:tbl>
      <w:tblPr>
        <w:tblStyle w:val="14"/>
        <w:tblpPr w:leftFromText="180" w:rightFromText="180" w:vertAnchor="text" w:horzAnchor="page" w:tblpX="1453" w:tblpY="351"/>
        <w:tblOverlap w:val="never"/>
        <w:tblW w:w="9235" w:type="dxa"/>
        <w:tblInd w:w="0" w:type="dxa"/>
        <w:tblLayout w:type="fixed"/>
        <w:tblCellMar>
          <w:top w:w="0" w:type="dxa"/>
          <w:left w:w="0" w:type="dxa"/>
          <w:bottom w:w="0" w:type="dxa"/>
          <w:right w:w="0" w:type="dxa"/>
        </w:tblCellMar>
      </w:tblPr>
      <w:tblGrid>
        <w:gridCol w:w="4435"/>
        <w:gridCol w:w="1200"/>
        <w:gridCol w:w="1824"/>
        <w:gridCol w:w="1776"/>
      </w:tblGrid>
      <w:tr>
        <w:tblPrEx>
          <w:tblCellMar>
            <w:top w:w="0" w:type="dxa"/>
            <w:left w:w="0" w:type="dxa"/>
            <w:bottom w:w="0" w:type="dxa"/>
            <w:right w:w="0" w:type="dxa"/>
          </w:tblCellMar>
        </w:tblPrEx>
        <w:trPr>
          <w:trHeight w:val="488"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合作银行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联系人</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联系电话</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贷款利率上限</w:t>
            </w:r>
          </w:p>
        </w:tc>
      </w:tr>
      <w:tr>
        <w:tblPrEx>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333333"/>
                <w:sz w:val="24"/>
                <w:szCs w:val="24"/>
                <w:highlight w:val="none"/>
                <w:u w:val="none"/>
              </w:rPr>
            </w:pPr>
            <w:r>
              <w:rPr>
                <w:rStyle w:val="30"/>
                <w:rFonts w:hint="eastAsia" w:ascii="宋体" w:hAnsi="宋体" w:eastAsia="宋体" w:cs="宋体"/>
                <w:sz w:val="24"/>
                <w:szCs w:val="24"/>
                <w:highlight w:val="none"/>
                <w:lang w:val="en-US" w:eastAsia="zh-CN" w:bidi="ar"/>
              </w:rPr>
              <w:t>江苏江南农村商业银行股份有限公司</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潘 苗</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0519-80585945</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754"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江苏银行股份有限公司常州分行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夏文强</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13861269216</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706"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中信银行股份有限公司常州分行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于 澹</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13861079977</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LPR+50个基点</w:t>
            </w:r>
          </w:p>
        </w:tc>
      </w:tr>
      <w:tr>
        <w:tblPrEx>
          <w:tblCellMar>
            <w:top w:w="0" w:type="dxa"/>
            <w:left w:w="0" w:type="dxa"/>
            <w:bottom w:w="0" w:type="dxa"/>
            <w:right w:w="0" w:type="dxa"/>
          </w:tblCellMar>
        </w:tblPrEx>
        <w:trPr>
          <w:trHeight w:val="636"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中国建设银行银行股份有限公司常州分行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李 蕾</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0519-86812870</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634"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中国邮政储蓄银行常州市分行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成 庆</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18006121930</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LPR+100个基点</w:t>
            </w:r>
          </w:p>
        </w:tc>
      </w:tr>
      <w:tr>
        <w:tblPrEx>
          <w:tblCellMar>
            <w:top w:w="0" w:type="dxa"/>
            <w:left w:w="0" w:type="dxa"/>
            <w:bottom w:w="0" w:type="dxa"/>
            <w:right w:w="0" w:type="dxa"/>
          </w:tblCellMar>
        </w:tblPrEx>
        <w:trPr>
          <w:trHeight w:val="676" w:hRule="atLeast"/>
        </w:trPr>
        <w:tc>
          <w:tcPr>
            <w:tcW w:w="44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中国银行股份有限公司常州分行</w:t>
            </w:r>
          </w:p>
        </w:tc>
        <w:tc>
          <w:tcPr>
            <w:tcW w:w="120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恽 雍</w:t>
            </w:r>
          </w:p>
        </w:tc>
        <w:tc>
          <w:tcPr>
            <w:tcW w:w="1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0519-88178290</w:t>
            </w:r>
          </w:p>
        </w:tc>
        <w:tc>
          <w:tcPr>
            <w:tcW w:w="1776"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kinsoku/>
              <w:wordWrap/>
              <w:bidi w:val="0"/>
              <w:spacing w:line="360"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LPR+80个基点</w:t>
            </w:r>
          </w:p>
        </w:tc>
      </w:tr>
    </w:tbl>
    <w:p>
      <w:pPr>
        <w:kinsoku/>
        <w:wordWrap/>
        <w:bidi w:val="0"/>
        <w:spacing w:line="360" w:lineRule="auto"/>
        <w:rPr>
          <w:rFonts w:hint="default"/>
          <w:lang w:val="en-US" w:eastAsia="zh-CN"/>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center"/>
        <w:rPr>
          <w:rFonts w:hint="default" w:ascii="Calibri" w:hAnsi="Calibri" w:cs="Calibri"/>
          <w:b/>
          <w:i w:val="0"/>
          <w:caps w:val="0"/>
          <w:color w:val="000000"/>
          <w:spacing w:val="0"/>
          <w:sz w:val="28"/>
          <w:szCs w:val="28"/>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center"/>
        <w:rPr>
          <w:rFonts w:hint="default" w:ascii="Calibri" w:hAnsi="Calibri" w:cs="Calibri"/>
          <w:b/>
          <w:i w:val="0"/>
          <w:caps w:val="0"/>
          <w:color w:val="000000"/>
          <w:spacing w:val="0"/>
          <w:sz w:val="28"/>
          <w:szCs w:val="28"/>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center"/>
        <w:rPr>
          <w:rFonts w:hint="default" w:ascii="Calibri" w:hAnsi="Calibri" w:cs="Calibri"/>
          <w:b/>
          <w:i w:val="0"/>
          <w:caps w:val="0"/>
          <w:color w:val="000000"/>
          <w:spacing w:val="0"/>
          <w:sz w:val="28"/>
          <w:szCs w:val="28"/>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center"/>
        <w:rPr>
          <w:rFonts w:hint="default" w:ascii="Calibri" w:hAnsi="Calibri" w:cs="Calibri"/>
          <w:b/>
          <w:i w:val="0"/>
          <w:caps w:val="0"/>
          <w:color w:val="000000"/>
          <w:spacing w:val="0"/>
          <w:sz w:val="28"/>
          <w:szCs w:val="28"/>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center"/>
        <w:rPr>
          <w:rFonts w:hint="default" w:ascii="Calibri" w:hAnsi="Calibri" w:cs="Calibri"/>
          <w:b/>
          <w:i w:val="0"/>
          <w:caps w:val="0"/>
          <w:color w:val="000000"/>
          <w:spacing w:val="0"/>
          <w:sz w:val="28"/>
          <w:szCs w:val="28"/>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center"/>
        <w:rPr>
          <w:rFonts w:hint="default" w:ascii="Calibri" w:hAnsi="Calibri" w:cs="Calibri"/>
          <w:b/>
          <w:i w:val="0"/>
          <w:caps w:val="0"/>
          <w:color w:val="000000"/>
          <w:spacing w:val="0"/>
          <w:sz w:val="28"/>
          <w:szCs w:val="28"/>
          <w:shd w:val="clear" w:fill="FFFFFF"/>
        </w:rPr>
      </w:pP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wordWrap/>
        <w:bidi w:val="0"/>
        <w:spacing w:before="0" w:beforeAutospacing="0" w:after="0" w:afterAutospacing="0" w:line="360" w:lineRule="auto"/>
        <w:ind w:left="0" w:right="0" w:firstLine="0"/>
        <w:jc w:val="left"/>
        <w:rPr>
          <w:rFonts w:hint="eastAsia" w:ascii="Calibri" w:hAnsi="Calibri" w:cs="Calibri"/>
          <w:b/>
          <w:i w:val="0"/>
          <w:caps w:val="0"/>
          <w:color w:val="000000"/>
          <w:spacing w:val="0"/>
          <w:sz w:val="24"/>
          <w:szCs w:val="24"/>
          <w:shd w:val="clear" w:fill="FFFFFF"/>
          <w:lang w:val="en-US" w:eastAsia="zh-CN"/>
        </w:rPr>
      </w:pPr>
    </w:p>
    <w:bookmarkEnd w:id="86"/>
    <w:p>
      <w:pPr>
        <w:pStyle w:val="3"/>
        <w:numPr>
          <w:ilvl w:val="0"/>
          <w:numId w:val="0"/>
        </w:numPr>
        <w:kinsoku/>
        <w:wordWrap/>
        <w:bidi w:val="0"/>
        <w:snapToGrid w:val="0"/>
        <w:spacing w:line="360" w:lineRule="auto"/>
        <w:ind w:leftChars="0"/>
        <w:jc w:val="center"/>
        <w:rPr>
          <w:rFonts w:ascii="宋体" w:hAnsi="宋体" w:eastAsia="宋体"/>
          <w:sz w:val="40"/>
        </w:rPr>
      </w:pPr>
      <w:r>
        <w:rPr>
          <w:rFonts w:hint="eastAsia" w:ascii="宋体" w:hAnsi="宋体" w:eastAsia="宋体" w:cs="黑体"/>
          <w:bCs/>
          <w:szCs w:val="44"/>
        </w:rPr>
        <w:t>第</w:t>
      </w:r>
      <w:r>
        <w:rPr>
          <w:rFonts w:hint="eastAsia" w:ascii="宋体" w:hAnsi="宋体" w:eastAsia="宋体" w:cs="黑体"/>
          <w:bCs/>
          <w:szCs w:val="44"/>
          <w:lang w:val="en-US" w:eastAsia="zh-CN"/>
        </w:rPr>
        <w:t>七</w:t>
      </w:r>
      <w:r>
        <w:rPr>
          <w:rFonts w:hint="eastAsia" w:ascii="宋体" w:hAnsi="宋体" w:eastAsia="宋体" w:cs="黑体"/>
          <w:bCs/>
          <w:szCs w:val="44"/>
        </w:rPr>
        <w:t>章 拟签订的合同文本</w:t>
      </w:r>
    </w:p>
    <w:p>
      <w:pPr>
        <w:adjustRightInd w:val="0"/>
        <w:snapToGrid w:val="0"/>
        <w:spacing w:line="360" w:lineRule="auto"/>
        <w:rPr>
          <w:rFonts w:ascii="宋体" w:hAnsi="宋体"/>
          <w:b/>
          <w:color w:val="000000"/>
          <w:sz w:val="24"/>
        </w:rPr>
      </w:pPr>
      <w:bookmarkStart w:id="87" w:name="_Toc351203632"/>
    </w:p>
    <w:p>
      <w:pPr>
        <w:adjustRightInd w:val="0"/>
        <w:snapToGrid w:val="0"/>
        <w:spacing w:line="360" w:lineRule="auto"/>
        <w:rPr>
          <w:rFonts w:hint="eastAsia" w:ascii="宋体" w:hAnsi="宋体" w:eastAsia="宋体"/>
          <w:bCs/>
          <w:sz w:val="24"/>
          <w:lang w:eastAsia="zh-CN"/>
        </w:rPr>
      </w:pPr>
      <w:r>
        <w:rPr>
          <w:rFonts w:ascii="宋体" w:hAnsi="宋体"/>
          <w:b/>
          <w:color w:val="000000"/>
          <w:sz w:val="24"/>
        </w:rPr>
        <w:t>发包人（全称）：</w:t>
      </w:r>
      <w:r>
        <w:rPr>
          <w:rFonts w:hint="eastAsia" w:ascii="宋体" w:hAnsi="宋体"/>
          <w:b/>
          <w:color w:val="000000"/>
          <w:sz w:val="24"/>
          <w:u w:val="single"/>
        </w:rPr>
        <w:t xml:space="preserve">                          </w:t>
      </w:r>
    </w:p>
    <w:p>
      <w:pPr>
        <w:adjustRightInd w:val="0"/>
        <w:snapToGrid w:val="0"/>
        <w:spacing w:line="360" w:lineRule="auto"/>
        <w:rPr>
          <w:rFonts w:ascii="宋体" w:hAnsi="宋体"/>
          <w:b/>
          <w:color w:val="000000"/>
          <w:sz w:val="24"/>
          <w:u w:val="single"/>
        </w:rPr>
      </w:pPr>
      <w:r>
        <w:rPr>
          <w:rFonts w:ascii="宋体" w:hAnsi="宋体"/>
          <w:b/>
          <w:color w:val="000000"/>
          <w:sz w:val="24"/>
        </w:rPr>
        <w:t>承包人（全称）：</w:t>
      </w:r>
      <w:r>
        <w:rPr>
          <w:rFonts w:hint="eastAsia" w:ascii="宋体" w:hAnsi="宋体"/>
          <w:b/>
          <w:color w:val="000000"/>
          <w:sz w:val="24"/>
          <w:u w:val="single"/>
        </w:rPr>
        <w:t xml:space="preserve">                          </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根据《中华人民共和国合同法》、《中华人民共和国建筑法》及有关法律规定，遵循平等、自愿、公平和诚实信用的原则，双方就</w:t>
      </w:r>
      <w:r>
        <w:rPr>
          <w:rFonts w:hint="eastAsia" w:asciiTheme="minorEastAsia" w:hAnsiTheme="minorEastAsia" w:eastAsiaTheme="minorEastAsia" w:cstheme="minorEastAsia"/>
          <w:color w:val="333333"/>
          <w:sz w:val="24"/>
          <w:szCs w:val="22"/>
          <w:u w:val="single"/>
          <w:lang w:eastAsia="zh-CN"/>
        </w:rPr>
        <w:t>常州市明德实验中学英语跨学科多元读写课程基地项目</w:t>
      </w:r>
      <w:r>
        <w:rPr>
          <w:rFonts w:ascii="宋体" w:hAnsi="宋体"/>
          <w:color w:val="000000"/>
          <w:sz w:val="24"/>
        </w:rPr>
        <w:t>施工及有关事项协商一致</w:t>
      </w:r>
      <w:r>
        <w:rPr>
          <w:rFonts w:hint="eastAsia" w:ascii="宋体" w:hAnsi="宋体"/>
          <w:color w:val="000000"/>
          <w:sz w:val="24"/>
        </w:rPr>
        <w:t>，</w:t>
      </w:r>
      <w:r>
        <w:rPr>
          <w:rFonts w:ascii="宋体" w:hAnsi="宋体"/>
          <w:color w:val="000000"/>
          <w:sz w:val="24"/>
        </w:rPr>
        <w:t>共同达成如下协议：</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88" w:name="_Toc351203481"/>
      <w:r>
        <w:rPr>
          <w:rFonts w:ascii="宋体" w:hAnsi="宋体"/>
          <w:b/>
          <w:color w:val="000000"/>
          <w:sz w:val="24"/>
        </w:rPr>
        <w:t>一、工程概况</w:t>
      </w:r>
      <w:bookmarkEnd w:id="88"/>
    </w:p>
    <w:p>
      <w:pPr>
        <w:adjustRightInd w:val="0"/>
        <w:snapToGrid w:val="0"/>
        <w:spacing w:line="360" w:lineRule="auto"/>
        <w:ind w:firstLine="470" w:firstLineChars="196"/>
        <w:rPr>
          <w:rFonts w:ascii="宋体" w:hAnsi="宋体"/>
          <w:color w:val="000000"/>
          <w:sz w:val="24"/>
          <w:u w:val="single"/>
        </w:rPr>
      </w:pPr>
      <w:r>
        <w:rPr>
          <w:rFonts w:ascii="宋体" w:hAnsi="宋体"/>
          <w:bCs/>
          <w:color w:val="000000"/>
          <w:sz w:val="24"/>
        </w:rPr>
        <w:t>1.工程名称</w:t>
      </w:r>
      <w:r>
        <w:rPr>
          <w:rFonts w:ascii="宋体" w:hAnsi="宋体"/>
          <w:color w:val="000000"/>
          <w:sz w:val="24"/>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 xml:space="preserve"> </w:t>
      </w:r>
    </w:p>
    <w:p>
      <w:pPr>
        <w:adjustRightInd w:val="0"/>
        <w:snapToGrid w:val="0"/>
        <w:spacing w:line="360" w:lineRule="auto"/>
        <w:ind w:firstLine="470" w:firstLineChars="196"/>
        <w:rPr>
          <w:rFonts w:ascii="宋体" w:hAnsi="宋体"/>
          <w:bCs/>
          <w:color w:val="000000"/>
          <w:sz w:val="24"/>
        </w:rPr>
      </w:pPr>
      <w:r>
        <w:rPr>
          <w:rFonts w:ascii="宋体" w:hAnsi="宋体"/>
          <w:bCs/>
          <w:color w:val="000000"/>
          <w:sz w:val="24"/>
        </w:rPr>
        <w:t>2.工程地点：</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w:t>
      </w:r>
    </w:p>
    <w:p>
      <w:pPr>
        <w:adjustRightInd w:val="0"/>
        <w:snapToGrid w:val="0"/>
        <w:spacing w:line="360" w:lineRule="auto"/>
        <w:ind w:firstLine="470" w:firstLineChars="196"/>
        <w:rPr>
          <w:rFonts w:ascii="宋体" w:hAnsi="宋体"/>
          <w:bCs/>
          <w:color w:val="000000"/>
          <w:sz w:val="24"/>
        </w:rPr>
      </w:pPr>
      <w:r>
        <w:rPr>
          <w:rFonts w:ascii="宋体" w:hAnsi="宋体"/>
          <w:bCs/>
          <w:color w:val="000000"/>
          <w:sz w:val="24"/>
        </w:rPr>
        <w:t>3.工程立项批准文号：</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 xml:space="preserve"> </w:t>
      </w:r>
      <w:r>
        <w:rPr>
          <w:rFonts w:ascii="宋体" w:hAnsi="宋体"/>
          <w:bCs/>
          <w:color w:val="000000"/>
          <w:sz w:val="24"/>
        </w:rPr>
        <w:t>。</w:t>
      </w:r>
    </w:p>
    <w:p>
      <w:pPr>
        <w:adjustRightInd w:val="0"/>
        <w:snapToGrid w:val="0"/>
        <w:spacing w:line="360" w:lineRule="auto"/>
        <w:ind w:firstLine="470" w:firstLineChars="196"/>
        <w:rPr>
          <w:rFonts w:ascii="宋体" w:hAnsi="宋体"/>
          <w:bCs/>
          <w:color w:val="000000"/>
          <w:sz w:val="24"/>
        </w:rPr>
      </w:pPr>
      <w:r>
        <w:rPr>
          <w:rFonts w:ascii="宋体" w:hAnsi="宋体"/>
          <w:bCs/>
          <w:color w:val="000000"/>
          <w:sz w:val="24"/>
        </w:rPr>
        <w:t>4.资金来源：</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 xml:space="preserve"> </w:t>
      </w:r>
      <w:r>
        <w:rPr>
          <w:rFonts w:ascii="宋体" w:hAnsi="宋体"/>
          <w:bCs/>
          <w:color w:val="000000"/>
          <w:sz w:val="24"/>
        </w:rPr>
        <w:t>。</w:t>
      </w:r>
    </w:p>
    <w:p>
      <w:pPr>
        <w:adjustRightInd w:val="0"/>
        <w:snapToGrid w:val="0"/>
        <w:spacing w:line="360" w:lineRule="auto"/>
        <w:ind w:firstLine="470" w:firstLineChars="196"/>
        <w:rPr>
          <w:rFonts w:ascii="宋体" w:hAnsi="宋体"/>
          <w:bCs/>
          <w:color w:val="000000"/>
          <w:sz w:val="24"/>
        </w:rPr>
      </w:pPr>
      <w:r>
        <w:rPr>
          <w:rFonts w:hint="eastAsia" w:ascii="宋体" w:hAnsi="宋体"/>
          <w:bCs/>
          <w:color w:val="000000"/>
          <w:sz w:val="24"/>
        </w:rPr>
        <w:t>5.工程内容：</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bCs/>
          <w:color w:val="000000"/>
          <w:sz w:val="24"/>
        </w:rPr>
        <w:t>。</w:t>
      </w:r>
    </w:p>
    <w:p>
      <w:pPr>
        <w:adjustRightInd w:val="0"/>
        <w:snapToGrid w:val="0"/>
        <w:spacing w:line="360" w:lineRule="auto"/>
        <w:ind w:firstLine="470" w:firstLineChars="196"/>
        <w:rPr>
          <w:rFonts w:ascii="宋体" w:hAnsi="宋体"/>
          <w:bCs/>
          <w:color w:val="000000"/>
          <w:sz w:val="24"/>
        </w:rPr>
      </w:pPr>
      <w:r>
        <w:rPr>
          <w:rFonts w:hint="eastAsia" w:ascii="宋体" w:hAnsi="宋体"/>
          <w:color w:val="000000"/>
          <w:sz w:val="24"/>
        </w:rPr>
        <w:t>群体工程应附《</w:t>
      </w:r>
      <w:r>
        <w:rPr>
          <w:rFonts w:ascii="宋体" w:hAnsi="宋体"/>
          <w:color w:val="000000"/>
          <w:sz w:val="24"/>
        </w:rPr>
        <w:t>承包人承揽工程项目一览表</w:t>
      </w:r>
      <w:r>
        <w:rPr>
          <w:rFonts w:hint="eastAsia" w:ascii="宋体" w:hAnsi="宋体"/>
          <w:color w:val="000000"/>
          <w:sz w:val="24"/>
        </w:rPr>
        <w:t>》（附件1）。</w:t>
      </w:r>
    </w:p>
    <w:p>
      <w:pPr>
        <w:adjustRightInd w:val="0"/>
        <w:snapToGrid w:val="0"/>
        <w:spacing w:line="360" w:lineRule="auto"/>
        <w:ind w:firstLine="470" w:firstLineChars="196"/>
        <w:rPr>
          <w:rFonts w:ascii="宋体" w:hAnsi="宋体"/>
          <w:bCs/>
          <w:color w:val="000000"/>
          <w:sz w:val="24"/>
        </w:rPr>
      </w:pPr>
      <w:r>
        <w:rPr>
          <w:rFonts w:hint="eastAsia" w:ascii="宋体" w:hAnsi="宋体"/>
          <w:bCs/>
          <w:color w:val="000000"/>
          <w:sz w:val="24"/>
        </w:rPr>
        <w:t>6</w:t>
      </w:r>
      <w:r>
        <w:rPr>
          <w:rFonts w:ascii="宋体" w:hAnsi="宋体"/>
          <w:bCs/>
          <w:color w:val="000000"/>
          <w:sz w:val="24"/>
        </w:rPr>
        <w:t>.工程承包范围：</w:t>
      </w:r>
    </w:p>
    <w:p>
      <w:pPr>
        <w:adjustRightInd w:val="0"/>
        <w:snapToGrid w:val="0"/>
        <w:spacing w:line="360" w:lineRule="auto"/>
        <w:ind w:firstLine="480" w:firstLineChars="200"/>
        <w:rPr>
          <w:rFonts w:ascii="宋体" w:hAnsi="宋体"/>
          <w:color w:val="000000"/>
          <w:sz w:val="24"/>
        </w:rPr>
      </w:pP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w:t>
      </w:r>
      <w:r>
        <w:rPr>
          <w:rFonts w:ascii="宋体" w:hAnsi="宋体"/>
          <w:color w:val="000000"/>
          <w:sz w:val="24"/>
        </w:rPr>
        <w:t>。</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89" w:name="_Toc351203482"/>
      <w:r>
        <w:rPr>
          <w:rFonts w:ascii="宋体" w:hAnsi="宋体"/>
          <w:b/>
          <w:color w:val="000000"/>
          <w:sz w:val="24"/>
        </w:rPr>
        <w:t>二、合同工期</w:t>
      </w:r>
      <w:bookmarkEnd w:id="89"/>
    </w:p>
    <w:p>
      <w:pPr>
        <w:adjustRightInd w:val="0"/>
        <w:snapToGrid w:val="0"/>
        <w:spacing w:line="360" w:lineRule="auto"/>
        <w:ind w:firstLine="459"/>
        <w:rPr>
          <w:rFonts w:ascii="宋体" w:hAnsi="宋体"/>
          <w:color w:val="000000"/>
          <w:sz w:val="24"/>
        </w:rPr>
      </w:pPr>
      <w:r>
        <w:rPr>
          <w:rFonts w:ascii="宋体" w:hAnsi="宋体"/>
          <w:color w:val="000000"/>
          <w:sz w:val="24"/>
        </w:rPr>
        <w:t>计划开工日期：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月</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日。</w:t>
      </w:r>
    </w:p>
    <w:p>
      <w:pPr>
        <w:adjustRightInd w:val="0"/>
        <w:snapToGrid w:val="0"/>
        <w:spacing w:line="360" w:lineRule="auto"/>
        <w:ind w:firstLine="459"/>
        <w:rPr>
          <w:rFonts w:ascii="宋体" w:hAnsi="宋体"/>
          <w:color w:val="000000"/>
          <w:sz w:val="24"/>
        </w:rPr>
      </w:pPr>
      <w:r>
        <w:rPr>
          <w:rFonts w:ascii="宋体" w:hAnsi="宋体"/>
          <w:color w:val="000000"/>
          <w:sz w:val="24"/>
        </w:rPr>
        <w:t>计划竣工日期：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年</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日。</w:t>
      </w:r>
    </w:p>
    <w:p>
      <w:pPr>
        <w:adjustRightInd w:val="0"/>
        <w:snapToGrid w:val="0"/>
        <w:spacing w:line="360" w:lineRule="auto"/>
        <w:ind w:firstLine="459"/>
        <w:rPr>
          <w:rFonts w:ascii="宋体" w:hAnsi="宋体"/>
          <w:color w:val="000000"/>
          <w:sz w:val="24"/>
        </w:rPr>
      </w:pPr>
      <w:r>
        <w:rPr>
          <w:rFonts w:ascii="宋体" w:hAnsi="宋体"/>
          <w:color w:val="000000"/>
          <w:sz w:val="24"/>
        </w:rPr>
        <w:t>工期总日历天数：</w:t>
      </w:r>
      <w:r>
        <w:rPr>
          <w:rFonts w:ascii="宋体" w:hAnsi="宋体"/>
          <w:color w:val="000000"/>
          <w:sz w:val="24"/>
          <w:u w:val="single"/>
        </w:rPr>
        <w:t></w:t>
      </w:r>
      <w:r>
        <w:rPr>
          <w:rFonts w:hint="eastAsia" w:ascii="宋体" w:hAnsi="宋体"/>
          <w:color w:val="000000"/>
          <w:sz w:val="24"/>
          <w:u w:val="single"/>
        </w:rPr>
        <w:t>/</w:t>
      </w:r>
      <w:r>
        <w:rPr>
          <w:rFonts w:ascii="宋体" w:hAnsi="宋体"/>
          <w:color w:val="000000"/>
          <w:sz w:val="24"/>
          <w:u w:val="single"/>
        </w:rPr>
        <w:t></w:t>
      </w:r>
      <w:r>
        <w:rPr>
          <w:rFonts w:ascii="宋体" w:hAnsi="宋体"/>
          <w:color w:val="000000"/>
          <w:sz w:val="24"/>
        </w:rPr>
        <w:t>天。工期总日历天数与根据前述计划开竣工日期计算的工期天数不一致的，以工期总日历天数为准。</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90" w:name="_Toc351203483"/>
      <w:r>
        <w:rPr>
          <w:rFonts w:ascii="宋体" w:hAnsi="宋体"/>
          <w:b/>
          <w:color w:val="000000"/>
          <w:sz w:val="24"/>
        </w:rPr>
        <w:t>三、质量标准</w:t>
      </w:r>
      <w:bookmarkEnd w:id="90"/>
    </w:p>
    <w:p>
      <w:pPr>
        <w:adjustRightInd w:val="0"/>
        <w:snapToGrid w:val="0"/>
        <w:spacing w:line="360" w:lineRule="auto"/>
        <w:ind w:firstLine="459"/>
        <w:rPr>
          <w:rFonts w:ascii="宋体" w:hAnsi="宋体"/>
          <w:color w:val="000000"/>
          <w:sz w:val="24"/>
        </w:rPr>
      </w:pPr>
      <w:r>
        <w:rPr>
          <w:rFonts w:ascii="宋体" w:hAnsi="宋体"/>
          <w:color w:val="000000"/>
          <w:sz w:val="24"/>
        </w:rPr>
        <w:t>工程质量符合</w:t>
      </w:r>
      <w:r>
        <w:rPr>
          <w:rFonts w:hint="eastAsia" w:ascii="宋体" w:hAnsi="宋体"/>
          <w:color w:val="000000"/>
          <w:sz w:val="24"/>
          <w:u w:val="single"/>
        </w:rPr>
        <w:t>合格</w:t>
      </w:r>
      <w:r>
        <w:rPr>
          <w:rFonts w:ascii="宋体" w:hAnsi="宋体"/>
          <w:color w:val="000000"/>
          <w:sz w:val="24"/>
        </w:rPr>
        <w:t>标准。</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91" w:name="_Toc351203484"/>
      <w:r>
        <w:rPr>
          <w:rFonts w:ascii="宋体" w:hAnsi="宋体"/>
          <w:b/>
          <w:color w:val="000000"/>
          <w:sz w:val="24"/>
        </w:rPr>
        <w:t>四、签约合同价与合同价格形式</w:t>
      </w:r>
      <w:bookmarkEnd w:id="91"/>
      <w:r>
        <w:rPr>
          <w:rFonts w:ascii="宋体" w:hAnsi="宋体"/>
          <w:b/>
          <w:color w:val="000000"/>
          <w:sz w:val="24"/>
        </w:rPr>
        <w:tab/>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1.签约合同价为：</w:t>
      </w:r>
    </w:p>
    <w:p>
      <w:pPr>
        <w:adjustRightInd w:val="0"/>
        <w:snapToGrid w:val="0"/>
        <w:spacing w:line="360" w:lineRule="auto"/>
        <w:ind w:firstLine="600" w:firstLineChars="250"/>
        <w:rPr>
          <w:rFonts w:ascii="宋体" w:hAnsi="宋体"/>
          <w:color w:val="000000"/>
          <w:sz w:val="24"/>
        </w:rPr>
      </w:pPr>
      <w:r>
        <w:rPr>
          <w:rFonts w:ascii="宋体" w:hAnsi="宋体"/>
          <w:color w:val="000000"/>
          <w:sz w:val="24"/>
          <w:u w:val="single"/>
        </w:rPr>
        <w:t xml:space="preserve"> </w:t>
      </w:r>
      <w:r>
        <w:rPr>
          <w:rFonts w:hint="eastAsia" w:ascii="宋体" w:hAnsi="宋体" w:cs="宋体"/>
          <w:bCs/>
          <w:sz w:val="24"/>
          <w:u w:val="single"/>
        </w:rPr>
        <w:t>工程按</w:t>
      </w:r>
      <w:r>
        <w:rPr>
          <w:rFonts w:hint="eastAsia" w:ascii="宋体" w:hAnsi="宋体"/>
          <w:bCs/>
          <w:sz w:val="24"/>
          <w:u w:val="single"/>
        </w:rPr>
        <w:t>《江苏省建设工程费用定额》（2014版）、《江苏省建筑与装饰工程计价定额》（2014版）、《江苏省安装工程计价定额》（2014版）、</w:t>
      </w:r>
      <w:r>
        <w:rPr>
          <w:rFonts w:hint="eastAsia" w:ascii="宋体" w:hAnsi="宋体" w:cs="宋体"/>
          <w:bCs/>
          <w:sz w:val="24"/>
          <w:u w:val="single"/>
        </w:rPr>
        <w:t>《江苏省市政工程计价定额》(2014)、</w:t>
      </w:r>
      <w:r>
        <w:rPr>
          <w:rFonts w:hint="eastAsia" w:ascii="宋体" w:hAnsi="宋体"/>
          <w:bCs/>
          <w:sz w:val="24"/>
          <w:u w:val="single"/>
        </w:rPr>
        <w:t>《关于贯彻《建设工程工程量清单计价规范》（GB50500-2013）等国家标准和省2014年建筑与装饰、安装、市政等专业工程计价定额及费用定额的通知》（常建（2014）279号文）等相关文件</w:t>
      </w:r>
      <w:r>
        <w:rPr>
          <w:rFonts w:hint="eastAsia" w:ascii="宋体" w:hAnsi="宋体" w:cs="宋体"/>
          <w:bCs/>
          <w:sz w:val="24"/>
          <w:u w:val="single"/>
        </w:rPr>
        <w:t>结算的最高限价为88%（结算下浮率＞12%），投标费率高于该招标控制费率的作为无效投标处理；</w:t>
      </w:r>
      <w:r>
        <w:rPr>
          <w:rFonts w:hint="eastAsia" w:ascii="宋体" w:hAnsi="宋体"/>
          <w:bCs/>
          <w:color w:val="000000"/>
          <w:sz w:val="24"/>
          <w:u w:val="single"/>
        </w:rPr>
        <w:t>材料价参照施工期间信息价进行编制，如无信息价则由施工单位、建设单位、审计单位、监理单位四方市场询价，协商后计入结算文件（询价材料不计下浮）</w:t>
      </w:r>
      <w:r>
        <w:rPr>
          <w:rFonts w:ascii="宋体" w:hAnsi="宋体"/>
          <w:color w:val="000000"/>
          <w:sz w:val="24"/>
          <w:u w:val="single"/>
        </w:rPr>
        <w:t>；</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2.合同价格形式：</w:t>
      </w:r>
      <w:r>
        <w:rPr>
          <w:rFonts w:hint="eastAsia" w:ascii="宋体" w:hAnsi="宋体" w:cs="MingLiU_HKSCS"/>
          <w:color w:val="000000"/>
          <w:sz w:val="24"/>
          <w:u w:val="single"/>
        </w:rPr>
        <w:t xml:space="preserve"> </w:t>
      </w:r>
      <w:r>
        <w:rPr>
          <w:rFonts w:hint="eastAsia" w:ascii="宋体" w:hAnsi="宋体"/>
          <w:color w:val="000000"/>
          <w:sz w:val="24"/>
          <w:u w:val="single"/>
        </w:rPr>
        <w:t xml:space="preserve"> </w:t>
      </w:r>
      <w:r>
        <w:rPr>
          <w:rFonts w:hint="eastAsia" w:ascii="宋体" w:hAnsi="宋体" w:cs="MingLiU_HKSCS"/>
          <w:color w:val="000000"/>
          <w:sz w:val="24"/>
          <w:u w:val="single"/>
        </w:rPr>
        <w:t xml:space="preserve"> </w:t>
      </w:r>
      <w:r>
        <w:rPr>
          <w:rFonts w:hint="eastAsia" w:ascii="宋体" w:hAnsi="宋体" w:cs="MingLiU_HKSCS"/>
          <w:color w:val="000000"/>
          <w:sz w:val="24"/>
          <w:u w:val="single"/>
          <w:lang w:val="en-US" w:eastAsia="zh-CN"/>
        </w:rPr>
        <w:t xml:space="preserve">  </w:t>
      </w:r>
      <w:r>
        <w:rPr>
          <w:rFonts w:hint="eastAsia" w:ascii="宋体" w:hAnsi="宋体" w:cs="MingLiU_HKSCS"/>
          <w:color w:val="000000"/>
          <w:sz w:val="24"/>
          <w:u w:val="single"/>
        </w:rPr>
        <w:t xml:space="preserve">  </w:t>
      </w:r>
      <w:r>
        <w:rPr>
          <w:rFonts w:ascii="宋体" w:hAnsi="宋体"/>
          <w:color w:val="000000"/>
          <w:sz w:val="24"/>
        </w:rPr>
        <w:t>。</w:t>
      </w:r>
    </w:p>
    <w:p>
      <w:pPr>
        <w:adjustRightInd w:val="0"/>
        <w:snapToGrid w:val="0"/>
        <w:spacing w:line="360" w:lineRule="auto"/>
        <w:rPr>
          <w:rFonts w:ascii="宋体" w:hAnsi="宋体"/>
          <w:b/>
          <w:color w:val="000000"/>
          <w:sz w:val="24"/>
        </w:rPr>
      </w:pPr>
      <w:r>
        <w:rPr>
          <w:rFonts w:ascii="宋体" w:hAnsi="宋体"/>
          <w:bCs/>
          <w:color w:val="000000"/>
          <w:sz w:val="24"/>
        </w:rPr>
        <w:t xml:space="preserve">   </w:t>
      </w:r>
      <w:r>
        <w:rPr>
          <w:rFonts w:ascii="宋体" w:hAnsi="宋体"/>
          <w:b/>
          <w:color w:val="000000"/>
          <w:sz w:val="24"/>
        </w:rPr>
        <w:t xml:space="preserve"> </w:t>
      </w:r>
      <w:bookmarkStart w:id="92" w:name="_Toc351203485"/>
      <w:r>
        <w:rPr>
          <w:rFonts w:ascii="宋体" w:hAnsi="宋体"/>
          <w:b/>
          <w:color w:val="000000"/>
          <w:sz w:val="24"/>
        </w:rPr>
        <w:t>五、</w:t>
      </w:r>
      <w:bookmarkEnd w:id="92"/>
      <w:r>
        <w:rPr>
          <w:rFonts w:ascii="宋体" w:hAnsi="宋体"/>
          <w:b/>
          <w:color w:val="000000"/>
          <w:sz w:val="24"/>
        </w:rPr>
        <w:t>项目经理</w:t>
      </w:r>
    </w:p>
    <w:p>
      <w:pPr>
        <w:adjustRightInd w:val="0"/>
        <w:snapToGrid w:val="0"/>
        <w:spacing w:line="360" w:lineRule="auto"/>
        <w:ind w:firstLine="480" w:firstLineChars="200"/>
        <w:rPr>
          <w:rFonts w:ascii="宋体" w:hAnsi="宋体"/>
          <w:color w:val="000000"/>
          <w:sz w:val="24"/>
        </w:rPr>
      </w:pPr>
      <w:r>
        <w:rPr>
          <w:rFonts w:ascii="宋体" w:hAnsi="宋体"/>
          <w:color w:val="000000"/>
          <w:sz w:val="24"/>
        </w:rPr>
        <w:t>承包人项目经理：</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ascii="宋体" w:hAnsi="宋体"/>
          <w:color w:val="000000"/>
          <w:sz w:val="24"/>
        </w:rPr>
        <w:t>。</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93" w:name="_Toc351203486"/>
      <w:r>
        <w:rPr>
          <w:rFonts w:ascii="宋体" w:hAnsi="宋体"/>
          <w:b/>
          <w:color w:val="000000"/>
          <w:sz w:val="24"/>
        </w:rPr>
        <w:t>六、合同文件构成</w:t>
      </w:r>
      <w:bookmarkEnd w:id="93"/>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本协议书与下列文件一起构成合同文件：</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（1）中标通知书（如果有）；</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 xml:space="preserve">（2）投标函及其附录（如果有）； </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（3）专用合同条款及其附件；</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（4）通用合同条款；</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（5）技术标准和要求；</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6</w:t>
      </w:r>
      <w:r>
        <w:rPr>
          <w:rFonts w:ascii="宋体" w:hAnsi="宋体"/>
          <w:color w:val="000000"/>
          <w:sz w:val="24"/>
        </w:rPr>
        <w:t>）已标价工程量清单或预算书；</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w:t>
      </w:r>
      <w:r>
        <w:rPr>
          <w:rFonts w:hint="eastAsia" w:ascii="宋体" w:hAnsi="宋体"/>
          <w:color w:val="000000"/>
          <w:sz w:val="24"/>
          <w:lang w:val="en-US" w:eastAsia="zh-CN"/>
        </w:rPr>
        <w:t>7</w:t>
      </w:r>
      <w:r>
        <w:rPr>
          <w:rFonts w:ascii="宋体" w:hAnsi="宋体"/>
          <w:color w:val="000000"/>
          <w:sz w:val="24"/>
        </w:rPr>
        <w:t>）其他合同文件。</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pPr>
        <w:autoSpaceDE w:val="0"/>
        <w:autoSpaceDN w:val="0"/>
        <w:adjustRightInd w:val="0"/>
        <w:snapToGrid w:val="0"/>
        <w:spacing w:line="360" w:lineRule="auto"/>
        <w:ind w:firstLine="480" w:firstLineChars="200"/>
        <w:jc w:val="left"/>
        <w:rPr>
          <w:rFonts w:ascii="宋体" w:hAnsi="宋体"/>
          <w:color w:val="000000"/>
          <w:sz w:val="24"/>
        </w:rPr>
      </w:pPr>
      <w:r>
        <w:rPr>
          <w:rFonts w:ascii="宋体" w:hAnsi="宋体"/>
          <w:color w:val="000000"/>
          <w:sz w:val="24"/>
        </w:rPr>
        <w:t>上述各项合同文件包括合同当事人就该项合同文件所作出的补充和修改，属于同一类内容的文件，应以最新签署的为准。</w:t>
      </w:r>
      <w:r>
        <w:rPr>
          <w:rFonts w:hint="eastAsia" w:ascii="宋体" w:hAnsi="宋体"/>
          <w:color w:val="000000"/>
          <w:sz w:val="24"/>
        </w:rPr>
        <w:t>专用合同条款及其附件须经合同当事人签字或盖章。</w:t>
      </w:r>
    </w:p>
    <w:p>
      <w:pPr>
        <w:adjustRightInd w:val="0"/>
        <w:snapToGrid w:val="0"/>
        <w:spacing w:line="360" w:lineRule="auto"/>
        <w:rPr>
          <w:rFonts w:ascii="宋体" w:hAnsi="宋体"/>
          <w:b/>
          <w:bCs/>
          <w:color w:val="000000"/>
          <w:sz w:val="24"/>
        </w:rPr>
      </w:pPr>
      <w:r>
        <w:rPr>
          <w:rFonts w:ascii="宋体" w:hAnsi="宋体"/>
          <w:b/>
          <w:bCs/>
          <w:color w:val="000000"/>
          <w:sz w:val="24"/>
        </w:rPr>
        <w:t xml:space="preserve">  </w:t>
      </w:r>
      <w:r>
        <w:rPr>
          <w:rFonts w:ascii="宋体" w:hAnsi="宋体"/>
          <w:b/>
          <w:color w:val="000000"/>
          <w:sz w:val="24"/>
        </w:rPr>
        <w:t xml:space="preserve">  </w:t>
      </w:r>
      <w:bookmarkStart w:id="94" w:name="_Toc351203487"/>
      <w:r>
        <w:rPr>
          <w:rFonts w:ascii="宋体" w:hAnsi="宋体"/>
          <w:b/>
          <w:color w:val="000000"/>
          <w:sz w:val="24"/>
        </w:rPr>
        <w:t>七、承诺</w:t>
      </w:r>
      <w:bookmarkEnd w:id="94"/>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3.发包人和承包人通过招投标形式签订合同的，双方理解并</w:t>
      </w:r>
      <w:r>
        <w:rPr>
          <w:rFonts w:hint="eastAsia" w:ascii="宋体" w:hAnsi="宋体"/>
          <w:bCs/>
          <w:color w:val="000000"/>
          <w:sz w:val="24"/>
        </w:rPr>
        <w:t>承诺</w:t>
      </w:r>
      <w:r>
        <w:rPr>
          <w:rFonts w:ascii="宋体" w:hAnsi="宋体"/>
          <w:bCs/>
          <w:color w:val="000000"/>
          <w:sz w:val="24"/>
        </w:rPr>
        <w:t>不再就同一工程另行签订与合同实质性内容相背离的协议。</w:t>
      </w:r>
    </w:p>
    <w:p>
      <w:pPr>
        <w:adjustRightInd w:val="0"/>
        <w:snapToGrid w:val="0"/>
        <w:spacing w:line="360" w:lineRule="auto"/>
        <w:rPr>
          <w:rFonts w:ascii="宋体" w:hAnsi="宋体"/>
          <w:bCs/>
          <w:color w:val="000000"/>
          <w:sz w:val="24"/>
        </w:rPr>
      </w:pPr>
      <w:bookmarkStart w:id="95" w:name="_Toc351203488"/>
      <w:r>
        <w:rPr>
          <w:rFonts w:hint="eastAsia" w:ascii="宋体" w:hAnsi="宋体"/>
          <w:b/>
          <w:color w:val="000000"/>
          <w:sz w:val="24"/>
        </w:rPr>
        <w:t xml:space="preserve">    </w:t>
      </w:r>
      <w:r>
        <w:rPr>
          <w:rFonts w:ascii="宋体" w:hAnsi="宋体"/>
          <w:b/>
          <w:color w:val="000000"/>
          <w:sz w:val="24"/>
        </w:rPr>
        <w:t>八、词语含义</w:t>
      </w:r>
      <w:bookmarkEnd w:id="95"/>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本协议书中词语含义与第二部分通用合同条款中赋予的含义相同。</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96" w:name="_Toc351203489"/>
      <w:r>
        <w:rPr>
          <w:rFonts w:ascii="宋体" w:hAnsi="宋体"/>
          <w:b/>
          <w:color w:val="000000"/>
          <w:sz w:val="24"/>
        </w:rPr>
        <w:t>九、签订时间</w:t>
      </w:r>
      <w:bookmarkEnd w:id="96"/>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本合同于</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月</w:t>
      </w:r>
      <w:r>
        <w:rPr>
          <w:rFonts w:hint="eastAsia" w:ascii="宋体" w:hAnsi="宋体"/>
          <w:bCs/>
          <w:color w:val="000000"/>
          <w:sz w:val="24"/>
          <w:u w:val="single"/>
        </w:rPr>
        <w:t xml:space="preserve">    </w:t>
      </w:r>
      <w:r>
        <w:rPr>
          <w:rFonts w:ascii="宋体" w:hAnsi="宋体"/>
          <w:bCs/>
          <w:color w:val="000000"/>
          <w:sz w:val="24"/>
          <w:u w:val="single"/>
        </w:rPr>
        <w:t xml:space="preserve"> </w:t>
      </w:r>
      <w:r>
        <w:rPr>
          <w:rFonts w:ascii="宋体" w:hAnsi="宋体"/>
          <w:bCs/>
          <w:color w:val="000000"/>
          <w:sz w:val="24"/>
        </w:rPr>
        <w:t>日签订。</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97" w:name="_Toc351203490"/>
      <w:r>
        <w:rPr>
          <w:rFonts w:ascii="宋体" w:hAnsi="宋体"/>
          <w:b/>
          <w:color w:val="000000"/>
          <w:sz w:val="24"/>
        </w:rPr>
        <w:t>十、签订地点</w:t>
      </w:r>
      <w:bookmarkEnd w:id="97"/>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本合同在</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r>
        <w:rPr>
          <w:rFonts w:hint="eastAsia" w:ascii="宋体" w:hAnsi="宋体"/>
          <w:bCs/>
          <w:color w:val="000000"/>
          <w:sz w:val="24"/>
          <w:u w:val="single"/>
          <w:lang w:val="en-US" w:eastAsia="zh-CN"/>
        </w:rPr>
        <w:t xml:space="preserve">          </w:t>
      </w:r>
      <w:r>
        <w:rPr>
          <w:rFonts w:ascii="宋体" w:hAnsi="宋体"/>
          <w:bCs/>
          <w:color w:val="000000"/>
          <w:sz w:val="24"/>
        </w:rPr>
        <w:t>。</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98" w:name="_Toc351203491"/>
      <w:r>
        <w:rPr>
          <w:rFonts w:ascii="宋体" w:hAnsi="宋体"/>
          <w:b/>
          <w:color w:val="000000"/>
          <w:sz w:val="24"/>
        </w:rPr>
        <w:t>十一、补充协议</w:t>
      </w:r>
      <w:bookmarkEnd w:id="98"/>
    </w:p>
    <w:p>
      <w:pPr>
        <w:adjustRightInd w:val="0"/>
        <w:snapToGrid w:val="0"/>
        <w:spacing w:line="360" w:lineRule="auto"/>
        <w:ind w:firstLine="480" w:firstLineChars="200"/>
        <w:rPr>
          <w:rFonts w:ascii="宋体" w:hAnsi="宋体"/>
          <w:b/>
          <w:bCs/>
          <w:color w:val="000000"/>
          <w:sz w:val="24"/>
        </w:rPr>
      </w:pPr>
      <w:r>
        <w:rPr>
          <w:rFonts w:ascii="宋体" w:hAnsi="宋体"/>
          <w:bCs/>
          <w:color w:val="000000"/>
          <w:sz w:val="24"/>
        </w:rPr>
        <w:t>合同未尽事宜，合同当事人另行签订补充协议</w:t>
      </w:r>
      <w:r>
        <w:rPr>
          <w:rFonts w:hint="eastAsia" w:ascii="宋体" w:hAnsi="宋体"/>
          <w:bCs/>
          <w:color w:val="000000"/>
          <w:sz w:val="24"/>
        </w:rPr>
        <w:t>，</w:t>
      </w:r>
      <w:r>
        <w:rPr>
          <w:rFonts w:ascii="宋体" w:hAnsi="宋体"/>
          <w:bCs/>
          <w:color w:val="000000"/>
          <w:sz w:val="24"/>
        </w:rPr>
        <w:t>补充协议是合同的组成部分。</w:t>
      </w:r>
    </w:p>
    <w:p>
      <w:pPr>
        <w:adjustRightInd w:val="0"/>
        <w:snapToGrid w:val="0"/>
        <w:spacing w:line="360" w:lineRule="auto"/>
        <w:rPr>
          <w:rFonts w:ascii="宋体" w:hAnsi="宋体"/>
          <w:bCs/>
          <w:color w:val="000000"/>
          <w:sz w:val="24"/>
        </w:rPr>
      </w:pPr>
      <w:r>
        <w:rPr>
          <w:rFonts w:ascii="宋体" w:hAnsi="宋体"/>
          <w:bCs/>
          <w:color w:val="000000"/>
          <w:sz w:val="24"/>
        </w:rPr>
        <w:t xml:space="preserve">   </w:t>
      </w:r>
      <w:r>
        <w:rPr>
          <w:rFonts w:ascii="宋体" w:hAnsi="宋体"/>
          <w:b/>
          <w:color w:val="000000"/>
          <w:sz w:val="24"/>
        </w:rPr>
        <w:t xml:space="preserve"> </w:t>
      </w:r>
      <w:bookmarkStart w:id="99" w:name="_Toc351203492"/>
      <w:r>
        <w:rPr>
          <w:rFonts w:ascii="宋体" w:hAnsi="宋体"/>
          <w:b/>
          <w:color w:val="000000"/>
          <w:sz w:val="24"/>
        </w:rPr>
        <w:t>十二、合同生效</w:t>
      </w:r>
      <w:bookmarkEnd w:id="99"/>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本合同自</w:t>
      </w:r>
      <w:r>
        <w:rPr>
          <w:rFonts w:ascii="宋体" w:hAnsi="宋体"/>
          <w:bCs/>
          <w:color w:val="000000"/>
          <w:sz w:val="24"/>
          <w:u w:val="single"/>
        </w:rPr>
        <w:t xml:space="preserve">  </w:t>
      </w:r>
      <w:r>
        <w:rPr>
          <w:rFonts w:hint="eastAsia" w:ascii="宋体" w:hAnsi="宋体"/>
          <w:bCs/>
          <w:color w:val="000000"/>
          <w:sz w:val="24"/>
          <w:u w:val="single"/>
        </w:rPr>
        <w:t>签字、盖章</w:t>
      </w:r>
      <w:r>
        <w:rPr>
          <w:rFonts w:ascii="宋体" w:hAnsi="宋体"/>
          <w:bCs/>
          <w:color w:val="000000"/>
          <w:sz w:val="24"/>
          <w:u w:val="single"/>
        </w:rPr>
        <w:t xml:space="preserve">   </w:t>
      </w:r>
      <w:r>
        <w:rPr>
          <w:rFonts w:ascii="宋体" w:hAnsi="宋体"/>
          <w:bCs/>
          <w:color w:val="000000"/>
          <w:sz w:val="24"/>
        </w:rPr>
        <w:t>生效。</w:t>
      </w:r>
    </w:p>
    <w:p>
      <w:pPr>
        <w:adjustRightInd w:val="0"/>
        <w:snapToGrid w:val="0"/>
        <w:spacing w:line="360" w:lineRule="auto"/>
        <w:rPr>
          <w:rFonts w:ascii="宋体" w:hAnsi="宋体"/>
          <w:b/>
          <w:color w:val="000000"/>
          <w:sz w:val="24"/>
        </w:rPr>
      </w:pPr>
      <w:r>
        <w:rPr>
          <w:rFonts w:ascii="宋体" w:hAnsi="宋体"/>
          <w:b/>
          <w:color w:val="000000"/>
          <w:sz w:val="24"/>
        </w:rPr>
        <w:t xml:space="preserve">    </w:t>
      </w:r>
      <w:bookmarkStart w:id="100" w:name="_Toc351203493"/>
      <w:r>
        <w:rPr>
          <w:rFonts w:ascii="宋体" w:hAnsi="宋体"/>
          <w:b/>
          <w:color w:val="000000"/>
          <w:sz w:val="24"/>
        </w:rPr>
        <w:t>十三、合同份数</w:t>
      </w:r>
      <w:bookmarkEnd w:id="100"/>
    </w:p>
    <w:p>
      <w:pPr>
        <w:adjustRightInd w:val="0"/>
        <w:snapToGrid w:val="0"/>
        <w:spacing w:line="360" w:lineRule="auto"/>
        <w:ind w:firstLine="480" w:firstLineChars="200"/>
        <w:rPr>
          <w:rFonts w:ascii="宋体" w:hAnsi="宋体"/>
          <w:bCs/>
          <w:color w:val="000000"/>
          <w:sz w:val="24"/>
        </w:rPr>
      </w:pPr>
      <w:r>
        <w:rPr>
          <w:rFonts w:ascii="宋体" w:hAnsi="宋体"/>
          <w:bCs/>
          <w:color w:val="000000"/>
          <w:sz w:val="24"/>
        </w:rPr>
        <w:t>本合同一式</w:t>
      </w:r>
      <w:r>
        <w:rPr>
          <w:rFonts w:ascii="宋体" w:hAnsi="宋体"/>
          <w:bCs/>
          <w:color w:val="000000"/>
          <w:sz w:val="24"/>
          <w:u w:val="single"/>
        </w:rPr>
        <w:t xml:space="preserve">  </w:t>
      </w:r>
      <w:r>
        <w:rPr>
          <w:rFonts w:hint="eastAsia" w:ascii="宋体" w:hAnsi="宋体"/>
          <w:bCs/>
          <w:color w:val="000000"/>
          <w:sz w:val="24"/>
          <w:u w:val="single"/>
        </w:rPr>
        <w:t>捌</w:t>
      </w:r>
      <w:r>
        <w:rPr>
          <w:rFonts w:ascii="宋体" w:hAnsi="宋体"/>
          <w:bCs/>
          <w:color w:val="000000"/>
          <w:sz w:val="24"/>
          <w:u w:val="single"/>
        </w:rPr>
        <w:t xml:space="preserve"> </w:t>
      </w:r>
      <w:r>
        <w:rPr>
          <w:rFonts w:ascii="宋体" w:hAnsi="宋体"/>
          <w:bCs/>
          <w:color w:val="000000"/>
          <w:sz w:val="24"/>
        </w:rPr>
        <w:t>份，均具有同等法律效力，发包人执</w:t>
      </w:r>
      <w:r>
        <w:rPr>
          <w:rFonts w:ascii="宋体" w:hAnsi="宋体"/>
          <w:bCs/>
          <w:color w:val="000000"/>
          <w:sz w:val="24"/>
          <w:u w:val="single"/>
        </w:rPr>
        <w:t xml:space="preserve">  </w:t>
      </w:r>
      <w:r>
        <w:rPr>
          <w:rFonts w:hint="eastAsia" w:ascii="宋体" w:hAnsi="宋体"/>
          <w:bCs/>
          <w:color w:val="000000"/>
          <w:sz w:val="24"/>
          <w:u w:val="single"/>
        </w:rPr>
        <w:t xml:space="preserve">肆 </w:t>
      </w:r>
      <w:r>
        <w:rPr>
          <w:rFonts w:ascii="宋体" w:hAnsi="宋体"/>
          <w:bCs/>
          <w:color w:val="000000"/>
          <w:sz w:val="24"/>
          <w:u w:val="single"/>
        </w:rPr>
        <w:t xml:space="preserve"> </w:t>
      </w:r>
      <w:r>
        <w:rPr>
          <w:rFonts w:ascii="宋体" w:hAnsi="宋体"/>
          <w:bCs/>
          <w:color w:val="000000"/>
          <w:sz w:val="24"/>
        </w:rPr>
        <w:t>份，承包人执</w:t>
      </w:r>
      <w:r>
        <w:rPr>
          <w:rFonts w:ascii="宋体" w:hAnsi="宋体"/>
          <w:bCs/>
          <w:color w:val="000000"/>
          <w:sz w:val="24"/>
          <w:u w:val="single"/>
        </w:rPr>
        <w:t xml:space="preserve"> </w:t>
      </w:r>
      <w:r>
        <w:rPr>
          <w:rFonts w:hint="eastAsia" w:ascii="宋体" w:hAnsi="宋体"/>
          <w:bCs/>
          <w:color w:val="000000"/>
          <w:sz w:val="24"/>
          <w:u w:val="single"/>
        </w:rPr>
        <w:t>肆</w:t>
      </w:r>
      <w:r>
        <w:rPr>
          <w:rFonts w:ascii="宋体" w:hAnsi="宋体"/>
          <w:bCs/>
          <w:color w:val="000000"/>
          <w:sz w:val="24"/>
          <w:u w:val="single"/>
        </w:rPr>
        <w:t xml:space="preserve"> </w:t>
      </w:r>
      <w:r>
        <w:rPr>
          <w:rFonts w:ascii="宋体" w:hAnsi="宋体"/>
          <w:bCs/>
          <w:color w:val="000000"/>
          <w:sz w:val="24"/>
        </w:rPr>
        <w:t>份。</w:t>
      </w:r>
    </w:p>
    <w:p>
      <w:pPr>
        <w:pStyle w:val="13"/>
        <w:rPr>
          <w:rFonts w:ascii="宋体" w:hAnsi="宋体"/>
          <w:bCs/>
          <w:color w:val="000000"/>
          <w:sz w:val="24"/>
        </w:rPr>
      </w:pPr>
    </w:p>
    <w:p>
      <w:pPr>
        <w:pStyle w:val="13"/>
        <w:rPr>
          <w:rFonts w:ascii="宋体" w:hAnsi="宋体"/>
          <w:bCs/>
          <w:color w:val="000000"/>
          <w:sz w:val="24"/>
        </w:rPr>
      </w:pPr>
    </w:p>
    <w:p>
      <w:pPr>
        <w:adjustRightInd w:val="0"/>
        <w:snapToGrid w:val="0"/>
        <w:spacing w:line="360" w:lineRule="auto"/>
        <w:rPr>
          <w:rFonts w:ascii="宋体" w:hAnsi="宋体"/>
          <w:color w:val="000000"/>
          <w:sz w:val="24"/>
        </w:rPr>
      </w:pPr>
      <w:r>
        <w:rPr>
          <w:rFonts w:ascii="宋体" w:hAnsi="宋体"/>
          <w:color w:val="000000"/>
          <w:sz w:val="24"/>
        </w:rPr>
        <w:t>发包人</w:t>
      </w:r>
      <w:r>
        <w:rPr>
          <w:rFonts w:hint="eastAsia" w:ascii="宋体" w:hAnsi="宋体"/>
          <w:color w:val="000000"/>
          <w:sz w:val="24"/>
        </w:rPr>
        <w:t xml:space="preserve">：  </w:t>
      </w:r>
      <w:r>
        <w:rPr>
          <w:rFonts w:ascii="宋体" w:hAnsi="宋体"/>
          <w:color w:val="000000"/>
          <w:sz w:val="24"/>
        </w:rPr>
        <w:t>(公章)</w:t>
      </w:r>
      <w:r>
        <w:rPr>
          <w:rFonts w:hint="eastAsia" w:ascii="宋体" w:hAnsi="宋体"/>
          <w:color w:val="000000"/>
          <w:sz w:val="24"/>
        </w:rPr>
        <w:t xml:space="preserve">                             </w:t>
      </w:r>
      <w:r>
        <w:rPr>
          <w:rFonts w:ascii="宋体" w:hAnsi="宋体"/>
          <w:color w:val="000000"/>
          <w:sz w:val="24"/>
        </w:rPr>
        <w:t>承包人</w:t>
      </w:r>
      <w:r>
        <w:rPr>
          <w:rFonts w:hint="eastAsia" w:ascii="宋体" w:hAnsi="宋体"/>
          <w:color w:val="000000"/>
          <w:sz w:val="24"/>
        </w:rPr>
        <w:t xml:space="preserve">：  </w:t>
      </w:r>
      <w:r>
        <w:rPr>
          <w:rFonts w:ascii="宋体" w:hAnsi="宋体"/>
          <w:color w:val="000000"/>
          <w:sz w:val="24"/>
        </w:rPr>
        <w:t>(公章)</w:t>
      </w:r>
    </w:p>
    <w:p>
      <w:pPr>
        <w:adjustRightInd w:val="0"/>
        <w:snapToGrid w:val="0"/>
        <w:spacing w:line="360" w:lineRule="auto"/>
        <w:rPr>
          <w:rFonts w:ascii="宋体" w:hAnsi="宋体"/>
          <w:color w:val="000000"/>
          <w:sz w:val="24"/>
          <w:u w:val="single"/>
        </w:rPr>
      </w:pPr>
      <w:r>
        <w:rPr>
          <w:rFonts w:hint="eastAsia" w:ascii="宋体" w:hAnsi="宋体"/>
          <w:color w:val="000000"/>
          <w:sz w:val="24"/>
        </w:rPr>
        <w:t xml:space="preserve">                                 </w:t>
      </w:r>
    </w:p>
    <w:p>
      <w:pPr>
        <w:adjustRightInd w:val="0"/>
        <w:snapToGrid w:val="0"/>
        <w:spacing w:line="360" w:lineRule="auto"/>
        <w:rPr>
          <w:rFonts w:ascii="宋体" w:hAnsi="宋体"/>
          <w:color w:val="000000"/>
          <w:sz w:val="24"/>
        </w:rPr>
      </w:pPr>
      <w:r>
        <w:rPr>
          <w:rFonts w:hint="eastAsia" w:ascii="宋体" w:hAnsi="宋体"/>
          <w:color w:val="000000"/>
          <w:sz w:val="24"/>
        </w:rPr>
        <w:t>法定代表人或其委托代理人：                  法定代表人或其委托代理人：</w:t>
      </w:r>
    </w:p>
    <w:p>
      <w:pPr>
        <w:adjustRightInd w:val="0"/>
        <w:snapToGrid w:val="0"/>
        <w:spacing w:line="360" w:lineRule="auto"/>
        <w:rPr>
          <w:rFonts w:ascii="宋体" w:hAnsi="宋体"/>
          <w:color w:val="000000"/>
          <w:sz w:val="24"/>
        </w:rPr>
      </w:pPr>
      <w:r>
        <w:rPr>
          <w:rFonts w:hint="eastAsia" w:ascii="宋体" w:hAnsi="宋体"/>
          <w:color w:val="000000"/>
          <w:sz w:val="24"/>
        </w:rPr>
        <w:t>（签字）                                    （签字）</w:t>
      </w:r>
    </w:p>
    <w:p>
      <w:pPr>
        <w:adjustRightInd w:val="0"/>
        <w:snapToGrid w:val="0"/>
        <w:spacing w:line="360" w:lineRule="auto"/>
        <w:rPr>
          <w:rFonts w:ascii="宋体" w:hAnsi="宋体"/>
          <w:color w:val="000000"/>
          <w:sz w:val="24"/>
          <w:u w:val="single"/>
        </w:rPr>
      </w:pPr>
    </w:p>
    <w:p>
      <w:pPr>
        <w:tabs>
          <w:tab w:val="left" w:pos="4410"/>
        </w:tabs>
        <w:adjustRightInd w:val="0"/>
        <w:snapToGrid w:val="0"/>
        <w:spacing w:line="360" w:lineRule="auto"/>
        <w:rPr>
          <w:rFonts w:ascii="宋体" w:hAnsi="宋体"/>
          <w:color w:val="000000"/>
          <w:sz w:val="24"/>
        </w:rPr>
      </w:pPr>
      <w:r>
        <w:rPr>
          <w:rFonts w:hint="eastAsia" w:ascii="宋体" w:hAnsi="宋体"/>
          <w:color w:val="000000"/>
          <w:sz w:val="24"/>
        </w:rPr>
        <w:t>组织机构代码：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组织机构代码：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p>
    <w:p>
      <w:pPr>
        <w:adjustRightInd w:val="0"/>
        <w:snapToGrid w:val="0"/>
        <w:spacing w:line="360" w:lineRule="auto"/>
        <w:rPr>
          <w:rFonts w:ascii="宋体" w:hAnsi="宋体"/>
          <w:color w:val="000000"/>
          <w:sz w:val="24"/>
        </w:rPr>
      </w:pPr>
      <w:r>
        <w:rPr>
          <w:rFonts w:ascii="宋体" w:hAnsi="宋体"/>
          <w:color w:val="000000"/>
          <w:sz w:val="24"/>
        </w:rPr>
        <w:t>地  址：</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地  址：</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邮政编码：</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邮政编码：</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法定代表人：</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委托代理人：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电  话：</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传  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传  真：</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电子信箱：</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 xml:space="preserve">  电子信箱：</w:t>
      </w:r>
      <w:r>
        <w:rPr>
          <w:rFonts w:ascii="宋体" w:hAnsi="宋体"/>
          <w:color w:val="000000"/>
          <w:sz w:val="24"/>
          <w:u w:val="single"/>
        </w:rPr>
        <w:t xml:space="preserve">   </w:t>
      </w:r>
    </w:p>
    <w:p>
      <w:pPr>
        <w:adjustRightInd w:val="0"/>
        <w:snapToGrid w:val="0"/>
        <w:spacing w:line="360" w:lineRule="auto"/>
        <w:rPr>
          <w:rFonts w:ascii="宋体" w:hAnsi="宋体"/>
          <w:color w:val="000000"/>
          <w:sz w:val="24"/>
        </w:rPr>
      </w:pPr>
      <w:r>
        <w:rPr>
          <w:rFonts w:ascii="宋体" w:hAnsi="宋体"/>
          <w:color w:val="000000"/>
          <w:sz w:val="24"/>
        </w:rPr>
        <w:t>开户银行：</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w:t>
      </w:r>
      <w:r>
        <w:rPr>
          <w:rFonts w:ascii="宋体" w:hAnsi="宋体"/>
          <w:color w:val="000000"/>
          <w:sz w:val="24"/>
        </w:rPr>
        <w:t>开户银行：</w:t>
      </w:r>
      <w:r>
        <w:rPr>
          <w:rFonts w:ascii="宋体" w:hAnsi="宋体"/>
          <w:color w:val="000000"/>
          <w:sz w:val="24"/>
          <w:u w:val="single"/>
        </w:rPr>
        <w:t xml:space="preserve">   </w:t>
      </w:r>
    </w:p>
    <w:p>
      <w:pPr>
        <w:adjustRightInd w:val="0"/>
        <w:snapToGrid w:val="0"/>
        <w:spacing w:line="360" w:lineRule="auto"/>
        <w:rPr>
          <w:rFonts w:asciiTheme="minorEastAsia" w:hAnsiTheme="minorEastAsia" w:eastAsiaTheme="minorEastAsia" w:cstheme="minorEastAsia"/>
          <w:sz w:val="24"/>
          <w:szCs w:val="24"/>
        </w:rPr>
      </w:pPr>
      <w:r>
        <w:rPr>
          <w:rFonts w:ascii="宋体" w:hAnsi="宋体"/>
          <w:color w:val="000000"/>
          <w:sz w:val="24"/>
        </w:rPr>
        <w:t>账  号：</w:t>
      </w:r>
      <w:r>
        <w:rPr>
          <w:rFonts w:ascii="宋体" w:hAnsi="宋体"/>
          <w:color w:val="000000"/>
          <w:sz w:val="24"/>
          <w:u w:val="single"/>
        </w:rPr>
        <w:t xml:space="preserve">       </w:t>
      </w:r>
      <w:r>
        <w:rPr>
          <w:rFonts w:hint="eastAsia" w:ascii="宋体" w:hAnsi="宋体"/>
          <w:color w:val="000000"/>
          <w:sz w:val="24"/>
        </w:rPr>
        <w:t xml:space="preserve">                </w:t>
      </w:r>
      <w:r>
        <w:rPr>
          <w:rFonts w:ascii="宋体" w:hAnsi="宋体"/>
          <w:color w:val="000000"/>
          <w:sz w:val="24"/>
        </w:rPr>
        <w:t xml:space="preserve"> 账</w:t>
      </w:r>
      <w:r>
        <w:rPr>
          <w:rFonts w:hint="eastAsia" w:ascii="宋体" w:hAnsi="宋体"/>
          <w:color w:val="000000"/>
          <w:sz w:val="24"/>
        </w:rPr>
        <w:t xml:space="preserve"> </w:t>
      </w:r>
      <w:r>
        <w:rPr>
          <w:rFonts w:ascii="宋体" w:hAnsi="宋体"/>
          <w:color w:val="000000"/>
          <w:sz w:val="24"/>
        </w:rPr>
        <w:t xml:space="preserve"> 号：</w:t>
      </w:r>
      <w:r>
        <w:rPr>
          <w:rFonts w:ascii="宋体" w:hAnsi="宋体"/>
          <w:color w:val="000000"/>
          <w:sz w:val="24"/>
          <w:u w:val="single"/>
        </w:rPr>
        <w:t></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bookmarkEnd w:id="87"/>
    </w:p>
    <w:sectPr>
      <w:footerReference r:id="rId13" w:type="first"/>
      <w:headerReference r:id="rId11" w:type="default"/>
      <w:footerReference r:id="rId12" w:type="default"/>
      <w:pgSz w:w="11906" w:h="16838"/>
      <w:pgMar w:top="1440" w:right="1803"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49</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rPr>
                              <w:rFonts w:hint="eastAsia"/>
                              <w:lang w:val="en-US" w:eastAsia="zh-CN"/>
                            </w:rPr>
                            <w:t>42</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页 共 </w:t>
                    </w:r>
                    <w:r>
                      <w:rPr>
                        <w:rFonts w:hint="eastAsia"/>
                        <w:lang w:val="en-US" w:eastAsia="zh-CN"/>
                      </w:rPr>
                      <w:t>42</w:t>
                    </w:r>
                    <w:r>
                      <w:rPr>
                        <w:rFonts w:hint="eastAsia"/>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w:t>
    </w:r>
    <w:r>
      <w:fldChar w:fldCharType="end"/>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 共 </w:t>
                          </w:r>
                          <w:r>
                            <w:rPr>
                              <w:rFonts w:hint="eastAsia"/>
                              <w:lang w:val="en-US" w:eastAsia="zh-CN"/>
                            </w:rPr>
                            <w:t>42</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25</w:t>
                    </w:r>
                    <w:r>
                      <w:rPr>
                        <w:rFonts w:hint="eastAsia"/>
                      </w:rPr>
                      <w:fldChar w:fldCharType="end"/>
                    </w:r>
                    <w:r>
                      <w:rPr>
                        <w:rFonts w:hint="eastAsia"/>
                      </w:rPr>
                      <w:t xml:space="preserve"> 页 共 </w:t>
                    </w:r>
                    <w:r>
                      <w:rPr>
                        <w:rFonts w:hint="eastAsia"/>
                        <w:lang w:val="en-US" w:eastAsia="zh-CN"/>
                      </w:rPr>
                      <w:t>42</w:t>
                    </w:r>
                    <w:r>
                      <w:rPr>
                        <w:rFonts w:hint="eastAsia"/>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b/>
      </w:rPr>
    </w:pPr>
    <w:r>
      <w:rPr>
        <w:rFonts w:hint="eastAsia"/>
        <w:b/>
      </w:rPr>
      <w:t>江苏畅誉项目管理有限公司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b/>
      </w:rPr>
    </w:pPr>
    <w:r>
      <w:rPr>
        <w:rFonts w:hint="eastAsia"/>
        <w:b/>
      </w:rPr>
      <w:t>江苏畅誉项目管理有限公司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b/>
      </w:rPr>
    </w:pPr>
    <w:r>
      <w:rPr>
        <w:rFonts w:hint="eastAsia"/>
        <w:b/>
      </w:rPr>
      <w:t>江苏畅誉项目管理有限公司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rPr>
    </w:pPr>
    <w:r>
      <w:rPr>
        <w:rFonts w:hint="eastAsia"/>
      </w:rPr>
      <w:t>江苏畅誉项目管理有限公司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3FF6F"/>
    <w:multiLevelType w:val="singleLevel"/>
    <w:tmpl w:val="E9C3FF6F"/>
    <w:lvl w:ilvl="0" w:tentative="0">
      <w:start w:val="7"/>
      <w:numFmt w:val="decimal"/>
      <w:suff w:val="nothing"/>
      <w:lvlText w:val="%1、"/>
      <w:lvlJc w:val="left"/>
    </w:lvl>
  </w:abstractNum>
  <w:abstractNum w:abstractNumId="1">
    <w:nsid w:val="66D54CCB"/>
    <w:multiLevelType w:val="multilevel"/>
    <w:tmpl w:val="66D54CCB"/>
    <w:lvl w:ilvl="0" w:tentative="0">
      <w:start w:val="1"/>
      <w:numFmt w:val="decimal"/>
      <w:pStyle w:val="3"/>
      <w:lvlText w:val="%1  "/>
      <w:lvlJc w:val="left"/>
      <w:pPr>
        <w:tabs>
          <w:tab w:val="left" w:pos="1571"/>
        </w:tabs>
        <w:ind w:left="1283" w:hanging="432"/>
      </w:pPr>
      <w:rPr>
        <w:rFonts w:hint="eastAsia" w:ascii="黑体" w:eastAsia="黑体"/>
      </w:rPr>
    </w:lvl>
    <w:lvl w:ilvl="1" w:tentative="0">
      <w:start w:val="1"/>
      <w:numFmt w:val="decimal"/>
      <w:pStyle w:val="4"/>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2.%3.%4"/>
      <w:lvlJc w:val="left"/>
      <w:pPr>
        <w:tabs>
          <w:tab w:val="left" w:pos="0"/>
        </w:tabs>
        <w:ind w:left="0" w:firstLine="0"/>
      </w:pPr>
    </w:lvl>
    <w:lvl w:ilvl="4" w:tentative="0">
      <w:start w:val="1"/>
      <w:numFmt w:val="upperLetter"/>
      <w:lvlText w:val="%5."/>
      <w:lvlJc w:val="left"/>
      <w:pPr>
        <w:tabs>
          <w:tab w:val="left" w:pos="1271"/>
        </w:tabs>
        <w:ind w:left="1271" w:hanging="420"/>
      </w:pPr>
    </w:lvl>
    <w:lvl w:ilvl="5" w:tentative="0">
      <w:start w:val="1"/>
      <w:numFmt w:val="decimal"/>
      <w:lvlText w:val="%1.%2.%3.%4.%5.%6"/>
      <w:lvlJc w:val="left"/>
      <w:pPr>
        <w:tabs>
          <w:tab w:val="left" w:pos="2003"/>
        </w:tabs>
        <w:ind w:left="2003" w:hanging="1152"/>
      </w:pPr>
    </w:lvl>
    <w:lvl w:ilvl="6" w:tentative="0">
      <w:start w:val="1"/>
      <w:numFmt w:val="decimal"/>
      <w:lvlText w:val="%1.%2.%3.%4.%5.%6.%7"/>
      <w:lvlJc w:val="left"/>
      <w:pPr>
        <w:tabs>
          <w:tab w:val="left" w:pos="2147"/>
        </w:tabs>
        <w:ind w:left="2147" w:hanging="1296"/>
      </w:pPr>
    </w:lvl>
    <w:lvl w:ilvl="7" w:tentative="0">
      <w:start w:val="1"/>
      <w:numFmt w:val="decimal"/>
      <w:lvlText w:val="%1.%2.%3.%4.%5.%6.%7.%8"/>
      <w:lvlJc w:val="left"/>
      <w:pPr>
        <w:tabs>
          <w:tab w:val="left" w:pos="2291"/>
        </w:tabs>
        <w:ind w:left="2291" w:hanging="1440"/>
      </w:pPr>
    </w:lvl>
    <w:lvl w:ilvl="8" w:tentative="0">
      <w:start w:val="1"/>
      <w:numFmt w:val="decimal"/>
      <w:lvlText w:val="%1.%2.%3.%4.%5.%6.%7.%8.%9"/>
      <w:lvlJc w:val="left"/>
      <w:pPr>
        <w:tabs>
          <w:tab w:val="left" w:pos="2435"/>
        </w:tabs>
        <w:ind w:left="2435"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3ZTBhM2RlMjE3MjU1ZDM5NjY3NWY0YzgzZDIyOTUifQ=="/>
  </w:docVars>
  <w:rsids>
    <w:rsidRoot w:val="174849DD"/>
    <w:rsid w:val="00030B13"/>
    <w:rsid w:val="00063F81"/>
    <w:rsid w:val="00086E77"/>
    <w:rsid w:val="000B08EF"/>
    <w:rsid w:val="000B375F"/>
    <w:rsid w:val="000C3329"/>
    <w:rsid w:val="000E3705"/>
    <w:rsid w:val="000F29BD"/>
    <w:rsid w:val="000F3F4D"/>
    <w:rsid w:val="00161BCF"/>
    <w:rsid w:val="00170C95"/>
    <w:rsid w:val="001C40E0"/>
    <w:rsid w:val="00202BCD"/>
    <w:rsid w:val="00227D5F"/>
    <w:rsid w:val="00276711"/>
    <w:rsid w:val="00284EA9"/>
    <w:rsid w:val="00295904"/>
    <w:rsid w:val="002D44F8"/>
    <w:rsid w:val="002D521F"/>
    <w:rsid w:val="002E5C53"/>
    <w:rsid w:val="002F4EE2"/>
    <w:rsid w:val="00301497"/>
    <w:rsid w:val="003026D3"/>
    <w:rsid w:val="00302D11"/>
    <w:rsid w:val="00314959"/>
    <w:rsid w:val="0032214F"/>
    <w:rsid w:val="0032513D"/>
    <w:rsid w:val="003455AA"/>
    <w:rsid w:val="0035675D"/>
    <w:rsid w:val="003605F4"/>
    <w:rsid w:val="00395326"/>
    <w:rsid w:val="003A39AE"/>
    <w:rsid w:val="003A5F83"/>
    <w:rsid w:val="003B6A22"/>
    <w:rsid w:val="003C4C30"/>
    <w:rsid w:val="003D3864"/>
    <w:rsid w:val="003D60A2"/>
    <w:rsid w:val="003D77C1"/>
    <w:rsid w:val="003F2121"/>
    <w:rsid w:val="00401981"/>
    <w:rsid w:val="00414F45"/>
    <w:rsid w:val="004254F3"/>
    <w:rsid w:val="00432036"/>
    <w:rsid w:val="00433027"/>
    <w:rsid w:val="004543BC"/>
    <w:rsid w:val="004810F5"/>
    <w:rsid w:val="00490568"/>
    <w:rsid w:val="004B735A"/>
    <w:rsid w:val="004D0460"/>
    <w:rsid w:val="004E2A45"/>
    <w:rsid w:val="004F5A99"/>
    <w:rsid w:val="004F6C78"/>
    <w:rsid w:val="00526F72"/>
    <w:rsid w:val="00535129"/>
    <w:rsid w:val="00536691"/>
    <w:rsid w:val="00562F65"/>
    <w:rsid w:val="005A734E"/>
    <w:rsid w:val="005C63CE"/>
    <w:rsid w:val="005E22C2"/>
    <w:rsid w:val="005F753F"/>
    <w:rsid w:val="006068E8"/>
    <w:rsid w:val="006149C6"/>
    <w:rsid w:val="00632D57"/>
    <w:rsid w:val="006512D7"/>
    <w:rsid w:val="0067771F"/>
    <w:rsid w:val="00695EF5"/>
    <w:rsid w:val="006B63F8"/>
    <w:rsid w:val="006B6842"/>
    <w:rsid w:val="006C61F3"/>
    <w:rsid w:val="006F002A"/>
    <w:rsid w:val="006F6990"/>
    <w:rsid w:val="00725026"/>
    <w:rsid w:val="00727A4F"/>
    <w:rsid w:val="00743416"/>
    <w:rsid w:val="00765E47"/>
    <w:rsid w:val="00774723"/>
    <w:rsid w:val="007749DD"/>
    <w:rsid w:val="007A4488"/>
    <w:rsid w:val="007E0109"/>
    <w:rsid w:val="007E019D"/>
    <w:rsid w:val="007F4117"/>
    <w:rsid w:val="00860138"/>
    <w:rsid w:val="00861DA2"/>
    <w:rsid w:val="00867DA0"/>
    <w:rsid w:val="008761C5"/>
    <w:rsid w:val="008E0A0E"/>
    <w:rsid w:val="008E501B"/>
    <w:rsid w:val="008F06F6"/>
    <w:rsid w:val="008F4ECB"/>
    <w:rsid w:val="0092009C"/>
    <w:rsid w:val="00926140"/>
    <w:rsid w:val="00927216"/>
    <w:rsid w:val="00951541"/>
    <w:rsid w:val="00962276"/>
    <w:rsid w:val="00971301"/>
    <w:rsid w:val="009A6B0D"/>
    <w:rsid w:val="009B7BE8"/>
    <w:rsid w:val="009D2F20"/>
    <w:rsid w:val="009E444F"/>
    <w:rsid w:val="009F43BC"/>
    <w:rsid w:val="009F77E6"/>
    <w:rsid w:val="00A13E26"/>
    <w:rsid w:val="00A238A6"/>
    <w:rsid w:val="00A5338C"/>
    <w:rsid w:val="00A82BD6"/>
    <w:rsid w:val="00AD2408"/>
    <w:rsid w:val="00AE09F2"/>
    <w:rsid w:val="00AF2A2C"/>
    <w:rsid w:val="00B12CC5"/>
    <w:rsid w:val="00B26882"/>
    <w:rsid w:val="00B37566"/>
    <w:rsid w:val="00B75221"/>
    <w:rsid w:val="00B9206D"/>
    <w:rsid w:val="00B923CB"/>
    <w:rsid w:val="00B938B0"/>
    <w:rsid w:val="00B965BD"/>
    <w:rsid w:val="00BC7C13"/>
    <w:rsid w:val="00BD2337"/>
    <w:rsid w:val="00BE70F5"/>
    <w:rsid w:val="00C007CA"/>
    <w:rsid w:val="00C019D4"/>
    <w:rsid w:val="00C02CC5"/>
    <w:rsid w:val="00C70F8C"/>
    <w:rsid w:val="00C720B1"/>
    <w:rsid w:val="00CB2605"/>
    <w:rsid w:val="00CB44F7"/>
    <w:rsid w:val="00CC537F"/>
    <w:rsid w:val="00CC5B79"/>
    <w:rsid w:val="00D07AE5"/>
    <w:rsid w:val="00D36AA4"/>
    <w:rsid w:val="00D41B35"/>
    <w:rsid w:val="00D63EEC"/>
    <w:rsid w:val="00D74058"/>
    <w:rsid w:val="00D82CDB"/>
    <w:rsid w:val="00D860F1"/>
    <w:rsid w:val="00D9663D"/>
    <w:rsid w:val="00DA5C4B"/>
    <w:rsid w:val="00DE0A34"/>
    <w:rsid w:val="00DF0324"/>
    <w:rsid w:val="00E62D83"/>
    <w:rsid w:val="00E666B3"/>
    <w:rsid w:val="00E80088"/>
    <w:rsid w:val="00E81C7E"/>
    <w:rsid w:val="00E8488C"/>
    <w:rsid w:val="00ED15E0"/>
    <w:rsid w:val="00ED57D1"/>
    <w:rsid w:val="00F7249F"/>
    <w:rsid w:val="00F76C2F"/>
    <w:rsid w:val="00F848A2"/>
    <w:rsid w:val="00F86E0E"/>
    <w:rsid w:val="00F90A83"/>
    <w:rsid w:val="025B3D7F"/>
    <w:rsid w:val="037600D0"/>
    <w:rsid w:val="043019FA"/>
    <w:rsid w:val="072B4C1A"/>
    <w:rsid w:val="098630B5"/>
    <w:rsid w:val="09D51727"/>
    <w:rsid w:val="0A9D1460"/>
    <w:rsid w:val="0AA20D0E"/>
    <w:rsid w:val="0B401FFE"/>
    <w:rsid w:val="0D5742AD"/>
    <w:rsid w:val="0F55436B"/>
    <w:rsid w:val="0FE95C05"/>
    <w:rsid w:val="12FE2B66"/>
    <w:rsid w:val="147A66C1"/>
    <w:rsid w:val="14A53363"/>
    <w:rsid w:val="1695237F"/>
    <w:rsid w:val="16C949C7"/>
    <w:rsid w:val="171F37D4"/>
    <w:rsid w:val="174849DD"/>
    <w:rsid w:val="180207AB"/>
    <w:rsid w:val="18633ECF"/>
    <w:rsid w:val="19807A31"/>
    <w:rsid w:val="1A170A6B"/>
    <w:rsid w:val="1B2A1AAE"/>
    <w:rsid w:val="1B3C298D"/>
    <w:rsid w:val="1B5F068A"/>
    <w:rsid w:val="1B74789C"/>
    <w:rsid w:val="1BC83C94"/>
    <w:rsid w:val="1C1A3920"/>
    <w:rsid w:val="1E0F440C"/>
    <w:rsid w:val="1E6402D7"/>
    <w:rsid w:val="1FC71D01"/>
    <w:rsid w:val="1FC82262"/>
    <w:rsid w:val="20A13E62"/>
    <w:rsid w:val="211B7D26"/>
    <w:rsid w:val="2156296C"/>
    <w:rsid w:val="21B131C7"/>
    <w:rsid w:val="21DC0F77"/>
    <w:rsid w:val="23E83970"/>
    <w:rsid w:val="24136917"/>
    <w:rsid w:val="25335D39"/>
    <w:rsid w:val="25FF0912"/>
    <w:rsid w:val="2B1B6858"/>
    <w:rsid w:val="2D0F65FB"/>
    <w:rsid w:val="2D611A3A"/>
    <w:rsid w:val="2F445C04"/>
    <w:rsid w:val="2F4938FB"/>
    <w:rsid w:val="2FAB4D19"/>
    <w:rsid w:val="30466E1C"/>
    <w:rsid w:val="305A78ED"/>
    <w:rsid w:val="308F2206"/>
    <w:rsid w:val="31ED41CC"/>
    <w:rsid w:val="31FB787A"/>
    <w:rsid w:val="33104BD6"/>
    <w:rsid w:val="33EA5BBD"/>
    <w:rsid w:val="35D167A8"/>
    <w:rsid w:val="386D5125"/>
    <w:rsid w:val="399F212E"/>
    <w:rsid w:val="3A5D57D3"/>
    <w:rsid w:val="3BDF1323"/>
    <w:rsid w:val="3FC316C0"/>
    <w:rsid w:val="403F5F51"/>
    <w:rsid w:val="40825C95"/>
    <w:rsid w:val="4083030E"/>
    <w:rsid w:val="42182501"/>
    <w:rsid w:val="42E86C2B"/>
    <w:rsid w:val="43347BB3"/>
    <w:rsid w:val="44870410"/>
    <w:rsid w:val="45E8627F"/>
    <w:rsid w:val="48072AA0"/>
    <w:rsid w:val="48A1397B"/>
    <w:rsid w:val="48C23643"/>
    <w:rsid w:val="49EF789B"/>
    <w:rsid w:val="4A6610C7"/>
    <w:rsid w:val="4A863490"/>
    <w:rsid w:val="4BB32626"/>
    <w:rsid w:val="4D474E57"/>
    <w:rsid w:val="4E2613B4"/>
    <w:rsid w:val="4F384438"/>
    <w:rsid w:val="5089042C"/>
    <w:rsid w:val="50F84436"/>
    <w:rsid w:val="51DB7668"/>
    <w:rsid w:val="51FC78A6"/>
    <w:rsid w:val="525F7DC5"/>
    <w:rsid w:val="54B150F5"/>
    <w:rsid w:val="565A79C6"/>
    <w:rsid w:val="57730F6B"/>
    <w:rsid w:val="57B26AFC"/>
    <w:rsid w:val="57B62D5D"/>
    <w:rsid w:val="581D1E14"/>
    <w:rsid w:val="58D328CA"/>
    <w:rsid w:val="59D50737"/>
    <w:rsid w:val="5B9405DE"/>
    <w:rsid w:val="5BBA674F"/>
    <w:rsid w:val="5D0F24F0"/>
    <w:rsid w:val="5D3D3F98"/>
    <w:rsid w:val="5DA01AA8"/>
    <w:rsid w:val="5F6E5137"/>
    <w:rsid w:val="5FC24B68"/>
    <w:rsid w:val="61FA37B2"/>
    <w:rsid w:val="624E57C9"/>
    <w:rsid w:val="62DA7CFF"/>
    <w:rsid w:val="632A2E61"/>
    <w:rsid w:val="63D7285F"/>
    <w:rsid w:val="63DD2C61"/>
    <w:rsid w:val="648C055B"/>
    <w:rsid w:val="656C6FEE"/>
    <w:rsid w:val="66BB5298"/>
    <w:rsid w:val="6702512E"/>
    <w:rsid w:val="68000CD8"/>
    <w:rsid w:val="682C7D2C"/>
    <w:rsid w:val="697879E0"/>
    <w:rsid w:val="698A553B"/>
    <w:rsid w:val="6AD01FF2"/>
    <w:rsid w:val="6C016069"/>
    <w:rsid w:val="6CF62EAA"/>
    <w:rsid w:val="6D4211B2"/>
    <w:rsid w:val="70CA18CB"/>
    <w:rsid w:val="7202219D"/>
    <w:rsid w:val="724A1DD9"/>
    <w:rsid w:val="72546DF0"/>
    <w:rsid w:val="725E67DA"/>
    <w:rsid w:val="75973397"/>
    <w:rsid w:val="76166316"/>
    <w:rsid w:val="76B263EC"/>
    <w:rsid w:val="76C92E18"/>
    <w:rsid w:val="76FF316E"/>
    <w:rsid w:val="77224E0C"/>
    <w:rsid w:val="784E1EAF"/>
    <w:rsid w:val="786C3B9E"/>
    <w:rsid w:val="788F35F9"/>
    <w:rsid w:val="78C334CB"/>
    <w:rsid w:val="79DE7092"/>
    <w:rsid w:val="79E52801"/>
    <w:rsid w:val="7AF432EE"/>
    <w:rsid w:val="7C5F5279"/>
    <w:rsid w:val="7C91433F"/>
    <w:rsid w:val="7E0E5841"/>
    <w:rsid w:val="7E1F1EF1"/>
    <w:rsid w:val="7E5B5F81"/>
    <w:rsid w:val="7EE0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pageBreakBefore/>
      <w:numPr>
        <w:ilvl w:val="0"/>
        <w:numId w:val="1"/>
      </w:numPr>
      <w:adjustRightInd w:val="0"/>
      <w:spacing w:before="50"/>
      <w:jc w:val="center"/>
      <w:outlineLvl w:val="0"/>
    </w:pPr>
    <w:rPr>
      <w:rFonts w:eastAsia="黑体"/>
      <w:b/>
      <w:kern w:val="0"/>
      <w:sz w:val="32"/>
      <w:szCs w:val="20"/>
    </w:rPr>
  </w:style>
  <w:style w:type="paragraph" w:styleId="4">
    <w:name w:val="heading 2"/>
    <w:basedOn w:val="1"/>
    <w:next w:val="1"/>
    <w:qFormat/>
    <w:uiPriority w:val="0"/>
    <w:pPr>
      <w:keepNext/>
      <w:keepLines/>
      <w:numPr>
        <w:ilvl w:val="1"/>
        <w:numId w:val="1"/>
      </w:numPr>
      <w:spacing w:before="50"/>
      <w:jc w:val="left"/>
      <w:outlineLvl w:val="1"/>
    </w:pPr>
    <w:rPr>
      <w:rFonts w:ascii="Arial" w:hAnsi="Arial" w:eastAsia="黑体"/>
      <w:kern w:val="0"/>
      <w:sz w:val="32"/>
      <w:szCs w:val="20"/>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Calibri" w:hAnsi="Calibri" w:eastAsia="楷体_GB2312"/>
      <w:b/>
      <w:bCs/>
      <w:kern w:val="0"/>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Calibri" w:hAnsi="Calibri"/>
      <w:kern w:val="0"/>
      <w:sz w:val="24"/>
      <w:szCs w:val="20"/>
    </w:rPr>
  </w:style>
  <w:style w:type="paragraph" w:styleId="7">
    <w:name w:val="Body Text"/>
    <w:basedOn w:val="1"/>
    <w:next w:val="1"/>
    <w:qFormat/>
    <w:uiPriority w:val="0"/>
    <w:pPr>
      <w:spacing w:after="120"/>
    </w:pPr>
    <w:rPr>
      <w:kern w:val="0"/>
      <w:sz w:val="20"/>
    </w:rPr>
  </w:style>
  <w:style w:type="paragraph" w:styleId="8">
    <w:name w:val="Plain Text"/>
    <w:basedOn w:val="1"/>
    <w:link w:val="26"/>
    <w:qFormat/>
    <w:uiPriority w:val="0"/>
    <w:rPr>
      <w:rFonts w:ascii="宋体"/>
      <w:kern w:val="0"/>
      <w:sz w:val="20"/>
      <w:szCs w:val="20"/>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7"/>
    <w:qFormat/>
    <w:uiPriority w:val="0"/>
    <w:pPr>
      <w:ind w:firstLine="42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Í¼±íÕýÎÄ"/>
    <w:basedOn w:val="1"/>
    <w:next w:val="6"/>
    <w:qFormat/>
    <w:uiPriority w:val="0"/>
    <w:pPr>
      <w:ind w:firstLine="420" w:firstLineChars="200"/>
    </w:pPr>
    <w:rPr>
      <w:sz w:val="24"/>
      <w:szCs w:val="20"/>
    </w:rPr>
  </w:style>
  <w:style w:type="paragraph" w:customStyle="1" w:styleId="19">
    <w:name w:val="Heading #4|1"/>
    <w:basedOn w:val="1"/>
    <w:qFormat/>
    <w:uiPriority w:val="0"/>
    <w:pPr>
      <w:spacing w:after="580" w:line="686" w:lineRule="exact"/>
      <w:jc w:val="center"/>
      <w:outlineLvl w:val="3"/>
    </w:pPr>
    <w:rPr>
      <w:rFonts w:ascii="宋体" w:hAnsi="宋体" w:cs="宋体"/>
      <w:sz w:val="42"/>
      <w:szCs w:val="42"/>
      <w:lang w:val="zh-TW" w:eastAsia="zh-TW" w:bidi="zh-TW"/>
    </w:rPr>
  </w:style>
  <w:style w:type="paragraph" w:customStyle="1" w:styleId="20">
    <w:name w:val="Body text|1"/>
    <w:basedOn w:val="1"/>
    <w:qFormat/>
    <w:uiPriority w:val="0"/>
    <w:pPr>
      <w:ind w:firstLine="170"/>
    </w:pPr>
    <w:rPr>
      <w:rFonts w:ascii="宋体" w:hAnsi="宋体" w:cs="宋体"/>
      <w:sz w:val="26"/>
      <w:szCs w:val="26"/>
      <w:lang w:val="zh-TW" w:eastAsia="zh-TW" w:bidi="zh-TW"/>
    </w:rPr>
  </w:style>
  <w:style w:type="paragraph" w:customStyle="1" w:styleId="21">
    <w:name w:val="Header or footer|1"/>
    <w:basedOn w:val="1"/>
    <w:qFormat/>
    <w:uiPriority w:val="0"/>
    <w:rPr>
      <w:lang w:val="zh-TW" w:eastAsia="zh-TW" w:bidi="zh-TW"/>
    </w:rPr>
  </w:style>
  <w:style w:type="paragraph" w:customStyle="1" w:styleId="22">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msolistparagraph"/>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5">
    <w:name w:val="List Paragraph"/>
    <w:basedOn w:val="1"/>
    <w:qFormat/>
    <w:uiPriority w:val="99"/>
    <w:pPr>
      <w:ind w:firstLine="420" w:firstLineChars="200"/>
    </w:pPr>
    <w:rPr>
      <w:rFonts w:ascii="Calibri" w:hAnsi="Calibri"/>
      <w:szCs w:val="20"/>
    </w:rPr>
  </w:style>
  <w:style w:type="character" w:customStyle="1" w:styleId="26">
    <w:name w:val="纯文本 字符"/>
    <w:link w:val="8"/>
    <w:qFormat/>
    <w:uiPriority w:val="0"/>
    <w:rPr>
      <w:rFonts w:ascii="宋体"/>
    </w:rPr>
  </w:style>
  <w:style w:type="paragraph" w:customStyle="1" w:styleId="27">
    <w:name w:val="正文1"/>
    <w:qFormat/>
    <w:uiPriority w:val="0"/>
    <w:pPr>
      <w:widowControl w:val="0"/>
      <w:adjustRightInd w:val="0"/>
      <w:spacing w:line="360" w:lineRule="atLeast"/>
    </w:pPr>
    <w:rPr>
      <w:rFonts w:ascii="宋体" w:hAnsi="Times New Roman" w:eastAsia="宋体" w:cstheme="minorBidi"/>
      <w:sz w:val="34"/>
      <w:lang w:val="en-US" w:eastAsia="zh-CN" w:bidi="ar-SA"/>
    </w:rPr>
  </w:style>
  <w:style w:type="paragraph" w:customStyle="1" w:styleId="28">
    <w:name w:val="材料标题"/>
    <w:basedOn w:val="1"/>
    <w:qFormat/>
    <w:uiPriority w:val="0"/>
    <w:pPr>
      <w:adjustRightInd w:val="0"/>
      <w:snapToGrid w:val="0"/>
      <w:spacing w:line="700" w:lineRule="exact"/>
      <w:jc w:val="center"/>
    </w:pPr>
    <w:rPr>
      <w:rFonts w:ascii="方正小标宋简体" w:hAnsi="Times New Roman" w:eastAsia="方正小标宋简体"/>
      <w:color w:val="000000"/>
      <w:sz w:val="44"/>
      <w:szCs w:val="44"/>
    </w:rPr>
  </w:style>
  <w:style w:type="paragraph" w:customStyle="1" w:styleId="29">
    <w:name w:val="成文日期"/>
    <w:basedOn w:val="1"/>
    <w:qFormat/>
    <w:uiPriority w:val="0"/>
    <w:pPr>
      <w:spacing w:line="570" w:lineRule="exact"/>
      <w:ind w:right="400" w:rightChars="400" w:firstLine="200" w:firstLineChars="200"/>
      <w:jc w:val="right"/>
    </w:pPr>
    <w:rPr>
      <w:rFonts w:ascii="仿宋_GB2312" w:hAnsi="Times New Roman" w:eastAsia="仿宋_GB2312"/>
      <w:sz w:val="32"/>
      <w:szCs w:val="20"/>
      <w:lang w:val="zh-CN"/>
    </w:rPr>
  </w:style>
  <w:style w:type="character" w:customStyle="1" w:styleId="30">
    <w:name w:val="font21"/>
    <w:basedOn w:val="16"/>
    <w:qFormat/>
    <w:uiPriority w:val="0"/>
    <w:rPr>
      <w:rFonts w:hint="eastAsia" w:ascii="仿宋" w:hAnsi="仿宋" w:eastAsia="仿宋" w:cs="仿宋"/>
      <w:color w:val="333333"/>
      <w:sz w:val="22"/>
      <w:szCs w:val="22"/>
      <w:u w:val="none"/>
    </w:rPr>
  </w:style>
  <w:style w:type="paragraph" w:customStyle="1" w:styleId="31">
    <w:name w:val="正文缩进1"/>
    <w:basedOn w:val="1"/>
    <w:qFormat/>
    <w:uiPriority w:val="0"/>
    <w:pPr>
      <w:autoSpaceDE w:val="0"/>
      <w:autoSpaceDN w:val="0"/>
      <w:adjustRightInd w:val="0"/>
      <w:ind w:firstLine="420"/>
      <w:jc w:val="left"/>
    </w:pPr>
    <w:rPr>
      <w:rFonts w:hint="eastAsia" w:ascii="宋体" w:hAnsi="Calibri" w:eastAsia="宋体" w:cs="Times New Roman"/>
      <w:kern w:val="0"/>
      <w:sz w:val="24"/>
      <w:szCs w:val="20"/>
    </w:rPr>
  </w:style>
  <w:style w:type="paragraph" w:customStyle="1" w:styleId="32">
    <w:name w:val="索引 11"/>
    <w:basedOn w:val="1"/>
    <w:next w:val="1"/>
    <w:qFormat/>
    <w:uiPriority w:val="0"/>
    <w:pPr>
      <w:spacing w:line="360" w:lineRule="auto"/>
    </w:pPr>
    <w:rPr>
      <w:rFonts w:hint="eastAsia" w:ascii="仿宋_GB2312" w:hAnsi="Times New Roman" w:eastAsia="仿宋_GB2312"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EA281A-5E09-469B-97BD-939A685694C9}">
  <ds:schemaRefs/>
</ds:datastoreItem>
</file>

<file path=docProps/app.xml><?xml version="1.0" encoding="utf-8"?>
<Properties xmlns="http://schemas.openxmlformats.org/officeDocument/2006/extended-properties" xmlns:vt="http://schemas.openxmlformats.org/officeDocument/2006/docPropsVTypes">
  <Template>Normal</Template>
  <Pages>37</Pages>
  <Words>14962</Words>
  <Characters>15848</Characters>
  <Lines>187</Lines>
  <Paragraphs>52</Paragraphs>
  <TotalTime>1</TotalTime>
  <ScaleCrop>false</ScaleCrop>
  <LinksUpToDate>false</LinksUpToDate>
  <CharactersWithSpaces>17478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2021-07-02T05:45:00Z</dcterms:created>
  <dc:creator>黎诺</dc:creator>
  <cp:lastModifiedBy>WPS_1668414609</cp:lastModifiedBy>
  <cp:lastPrinted>2021-07-07T05:01:00Z</cp:lastPrinted>
  <dcterms:modified xsi:type="dcterms:W3CDTF">2022-11-29T01:46:51Z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D63AC7EBD49249A8AEBB168B5D524991</vt:lpwstr>
  </property>
</Properties>
</file>