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67"/>
          <w:tab w:val="left" w:pos="851"/>
          <w:tab w:val="left" w:pos="1134"/>
        </w:tabs>
        <w:autoSpaceDE w:val="0"/>
        <w:autoSpaceDN w:val="0"/>
        <w:spacing w:line="360" w:lineRule="auto"/>
        <w:ind w:left="2409" w:hanging="2409" w:hangingChars="500"/>
        <w:jc w:val="center"/>
        <w:rPr>
          <w:rFonts w:ascii="宋体" w:hAnsi="宋体" w:cs="宋体"/>
          <w:b/>
          <w:bCs/>
          <w:sz w:val="48"/>
          <w:szCs w:val="48"/>
          <w:lang w:val="zh-CN"/>
        </w:rPr>
      </w:pPr>
      <w:r>
        <w:rPr>
          <w:rFonts w:hint="eastAsia" w:ascii="宋体" w:hAnsi="宋体" w:cs="宋体"/>
          <w:b/>
          <w:bCs/>
          <w:sz w:val="48"/>
          <w:szCs w:val="48"/>
          <w:lang w:val="zh-CN"/>
        </w:rPr>
        <w:t xml:space="preserve"> </w:t>
      </w:r>
    </w:p>
    <w:p>
      <w:pPr>
        <w:jc w:val="distribute"/>
        <w:rPr>
          <w:rFonts w:ascii="宋体" w:hAnsi="宋体" w:cs="宋体"/>
          <w:b/>
          <w:bCs/>
          <w:sz w:val="52"/>
          <w:szCs w:val="52"/>
        </w:rPr>
      </w:pPr>
      <w:r>
        <w:rPr>
          <w:rFonts w:hint="eastAsia" w:ascii="宋体" w:hAnsi="宋体" w:cs="宋体"/>
          <w:b/>
          <w:bCs/>
          <w:sz w:val="56"/>
          <w:szCs w:val="56"/>
        </w:rPr>
        <w:t>常青中心村新建道路工程</w:t>
      </w:r>
    </w:p>
    <w:p>
      <w:pPr>
        <w:pStyle w:val="3"/>
        <w:rPr>
          <w:lang w:val="zh-CN"/>
        </w:rPr>
      </w:pPr>
    </w:p>
    <w:p>
      <w:pPr>
        <w:autoSpaceDE w:val="0"/>
        <w:autoSpaceDN w:val="0"/>
        <w:rPr>
          <w:rFonts w:ascii="宋体" w:hAnsi="宋体"/>
          <w:b/>
          <w:sz w:val="56"/>
          <w:szCs w:val="36"/>
        </w:rPr>
      </w:pPr>
    </w:p>
    <w:p>
      <w:pPr>
        <w:pStyle w:val="2"/>
      </w:pPr>
    </w:p>
    <w:p>
      <w:pPr>
        <w:pStyle w:val="2"/>
      </w:pPr>
    </w:p>
    <w:p>
      <w:pPr>
        <w:pStyle w:val="2"/>
      </w:pPr>
    </w:p>
    <w:p>
      <w:pPr>
        <w:pStyle w:val="2"/>
      </w:pPr>
    </w:p>
    <w:p>
      <w:pPr>
        <w:pStyle w:val="2"/>
      </w:pPr>
    </w:p>
    <w:p>
      <w:pPr>
        <w:pStyle w:val="2"/>
      </w:pPr>
    </w:p>
    <w:p>
      <w:pPr>
        <w:pStyle w:val="2"/>
      </w:pPr>
    </w:p>
    <w:p>
      <w:pPr>
        <w:autoSpaceDE w:val="0"/>
        <w:autoSpaceDN w:val="0"/>
        <w:jc w:val="center"/>
        <w:rPr>
          <w:rFonts w:ascii="宋体" w:hAnsi="宋体"/>
          <w:b/>
          <w:sz w:val="56"/>
          <w:szCs w:val="36"/>
          <w:lang w:val="zh-CN"/>
        </w:rPr>
      </w:pPr>
      <w:r>
        <w:rPr>
          <w:rFonts w:hint="eastAsia" w:ascii="宋体" w:hAnsi="宋体"/>
          <w:b/>
          <w:sz w:val="56"/>
          <w:szCs w:val="36"/>
        </w:rPr>
        <w:t xml:space="preserve"> </w:t>
      </w:r>
      <w:r>
        <w:rPr>
          <w:rFonts w:hint="eastAsia" w:ascii="宋体" w:hAnsi="宋体"/>
          <w:b/>
          <w:sz w:val="56"/>
          <w:szCs w:val="36"/>
          <w:lang w:val="zh-CN"/>
        </w:rPr>
        <w:t>招 标 文 件</w:t>
      </w:r>
    </w:p>
    <w:p>
      <w:pPr>
        <w:autoSpaceDE w:val="0"/>
        <w:autoSpaceDN w:val="0"/>
        <w:jc w:val="center"/>
        <w:rPr>
          <w:rFonts w:ascii="黑体" w:eastAsia="黑体"/>
          <w:b/>
          <w:sz w:val="32"/>
          <w:lang w:val="zh-CN"/>
        </w:rPr>
      </w:pPr>
    </w:p>
    <w:p>
      <w:pPr>
        <w:autoSpaceDE w:val="0"/>
        <w:autoSpaceDN w:val="0"/>
        <w:rPr>
          <w:rFonts w:ascii="黑体" w:eastAsia="黑体"/>
          <w:b/>
          <w:sz w:val="32"/>
          <w:lang w:val="zh-CN"/>
        </w:rPr>
      </w:pPr>
    </w:p>
    <w:p>
      <w:pPr>
        <w:autoSpaceDE w:val="0"/>
        <w:autoSpaceDN w:val="0"/>
        <w:jc w:val="center"/>
        <w:rPr>
          <w:rFonts w:ascii="黑体" w:eastAsia="黑体"/>
          <w:b/>
          <w:sz w:val="32"/>
          <w:lang w:val="zh-CN"/>
        </w:rPr>
      </w:pPr>
    </w:p>
    <w:p>
      <w:pPr>
        <w:pStyle w:val="2"/>
        <w:rPr>
          <w:lang w:val="zh-CN"/>
        </w:rPr>
      </w:pPr>
    </w:p>
    <w:p>
      <w:pPr>
        <w:autoSpaceDE w:val="0"/>
        <w:autoSpaceDN w:val="0"/>
        <w:jc w:val="center"/>
        <w:rPr>
          <w:rFonts w:ascii="黑体" w:eastAsia="黑体"/>
          <w:b/>
          <w:sz w:val="32"/>
          <w:lang w:val="zh-CN"/>
        </w:rPr>
      </w:pPr>
    </w:p>
    <w:p>
      <w:pPr>
        <w:tabs>
          <w:tab w:val="left" w:pos="567"/>
          <w:tab w:val="left" w:pos="851"/>
          <w:tab w:val="left" w:pos="1134"/>
        </w:tabs>
        <w:autoSpaceDE w:val="0"/>
        <w:autoSpaceDN w:val="0"/>
        <w:spacing w:line="700" w:lineRule="exact"/>
        <w:rPr>
          <w:rFonts w:ascii="黑体" w:eastAsia="黑体"/>
          <w:sz w:val="32"/>
          <w:lang w:val="zh-CN"/>
        </w:rPr>
      </w:pPr>
    </w:p>
    <w:p>
      <w:pPr>
        <w:tabs>
          <w:tab w:val="left" w:pos="567"/>
          <w:tab w:val="left" w:pos="851"/>
          <w:tab w:val="left" w:pos="1134"/>
        </w:tabs>
        <w:autoSpaceDE w:val="0"/>
        <w:autoSpaceDN w:val="0"/>
        <w:spacing w:line="360" w:lineRule="auto"/>
        <w:ind w:firstLine="643" w:firstLineChars="200"/>
        <w:jc w:val="left"/>
        <w:rPr>
          <w:rFonts w:ascii="宋体" w:hAnsi="宋体" w:cs="宋体"/>
          <w:b/>
          <w:color w:val="000000" w:themeColor="text1"/>
          <w:sz w:val="32"/>
          <w:lang w:val="zh-CN"/>
          <w14:textFill>
            <w14:solidFill>
              <w14:schemeClr w14:val="tx1"/>
            </w14:solidFill>
          </w14:textFill>
        </w:rPr>
      </w:pPr>
    </w:p>
    <w:p>
      <w:pPr>
        <w:pStyle w:val="2"/>
        <w:rPr>
          <w:rFonts w:ascii="宋体" w:hAnsi="宋体" w:cs="宋体"/>
          <w:b/>
          <w:color w:val="000000" w:themeColor="text1"/>
          <w:sz w:val="32"/>
          <w:lang w:val="zh-CN"/>
          <w14:textFill>
            <w14:solidFill>
              <w14:schemeClr w14:val="tx1"/>
            </w14:solidFill>
          </w14:textFill>
        </w:rPr>
      </w:pPr>
    </w:p>
    <w:p>
      <w:pPr>
        <w:pStyle w:val="2"/>
        <w:rPr>
          <w:rFonts w:ascii="宋体" w:hAnsi="宋体" w:cs="宋体"/>
          <w:b/>
          <w:color w:val="000000" w:themeColor="text1"/>
          <w:sz w:val="32"/>
          <w:lang w:val="zh-CN"/>
          <w14:textFill>
            <w14:solidFill>
              <w14:schemeClr w14:val="tx1"/>
            </w14:solidFill>
          </w14:textFill>
        </w:rPr>
      </w:pPr>
    </w:p>
    <w:p>
      <w:pPr>
        <w:tabs>
          <w:tab w:val="left" w:pos="567"/>
          <w:tab w:val="left" w:pos="851"/>
          <w:tab w:val="left" w:pos="1134"/>
        </w:tabs>
        <w:autoSpaceDE w:val="0"/>
        <w:autoSpaceDN w:val="0"/>
        <w:spacing w:line="360" w:lineRule="auto"/>
        <w:jc w:val="left"/>
        <w:rPr>
          <w:rFonts w:ascii="宋体" w:hAnsi="宋体" w:cs="宋体"/>
          <w:b/>
          <w:color w:val="000000" w:themeColor="text1"/>
          <w:sz w:val="28"/>
          <w:szCs w:val="28"/>
          <w:lang w:val="zh-CN"/>
          <w14:textFill>
            <w14:solidFill>
              <w14:schemeClr w14:val="tx1"/>
            </w14:solidFill>
          </w14:textFill>
        </w:rPr>
      </w:pPr>
      <w:r>
        <w:rPr>
          <w:rFonts w:hint="eastAsia" w:ascii="宋体" w:hAnsi="宋体" w:cs="宋体"/>
          <w:b/>
          <w:color w:val="000000" w:themeColor="text1"/>
          <w:sz w:val="28"/>
          <w:szCs w:val="28"/>
          <w:lang w:val="zh-CN"/>
          <w14:textFill>
            <w14:solidFill>
              <w14:schemeClr w14:val="tx1"/>
            </w14:solidFill>
          </w14:textFill>
        </w:rPr>
        <w:t>采购项目编号：JSCY-202</w:t>
      </w:r>
      <w:r>
        <w:rPr>
          <w:rFonts w:ascii="宋体" w:hAnsi="宋体" w:cs="宋体"/>
          <w:b/>
          <w:color w:val="000000" w:themeColor="text1"/>
          <w:sz w:val="28"/>
          <w:szCs w:val="28"/>
          <w:lang w:val="zh-CN"/>
          <w14:textFill>
            <w14:solidFill>
              <w14:schemeClr w14:val="tx1"/>
            </w14:solidFill>
          </w14:textFill>
        </w:rPr>
        <w:t>2</w:t>
      </w:r>
      <w:r>
        <w:rPr>
          <w:rFonts w:hint="eastAsia" w:ascii="宋体" w:hAnsi="宋体" w:cs="宋体"/>
          <w:b/>
          <w:color w:val="000000" w:themeColor="text1"/>
          <w:sz w:val="28"/>
          <w:szCs w:val="28"/>
          <w:lang w:val="zh-CN"/>
          <w14:textFill>
            <w14:solidFill>
              <w14:schemeClr w14:val="tx1"/>
            </w14:solidFill>
          </w14:textFill>
        </w:rPr>
        <w:t>（00</w:t>
      </w:r>
      <w:r>
        <w:rPr>
          <w:rFonts w:hint="eastAsia" w:ascii="宋体" w:hAnsi="宋体" w:cs="宋体"/>
          <w:b/>
          <w:color w:val="000000" w:themeColor="text1"/>
          <w:sz w:val="28"/>
          <w:szCs w:val="28"/>
          <w14:textFill>
            <w14:solidFill>
              <w14:schemeClr w14:val="tx1"/>
            </w14:solidFill>
          </w14:textFill>
        </w:rPr>
        <w:t>3</w:t>
      </w:r>
      <w:r>
        <w:rPr>
          <w:rFonts w:hint="eastAsia" w:ascii="宋体" w:hAnsi="宋体" w:cs="宋体"/>
          <w:b/>
          <w:color w:val="000000" w:themeColor="text1"/>
          <w:sz w:val="28"/>
          <w:szCs w:val="28"/>
          <w:lang w:val="zh-CN"/>
          <w14:textFill>
            <w14:solidFill>
              <w14:schemeClr w14:val="tx1"/>
            </w14:solidFill>
          </w14:textFill>
        </w:rPr>
        <w:t>）</w:t>
      </w:r>
    </w:p>
    <w:p>
      <w:pPr>
        <w:tabs>
          <w:tab w:val="left" w:pos="567"/>
          <w:tab w:val="left" w:pos="851"/>
          <w:tab w:val="left" w:pos="1134"/>
        </w:tabs>
        <w:autoSpaceDE w:val="0"/>
        <w:autoSpaceDN w:val="0"/>
        <w:spacing w:line="360" w:lineRule="auto"/>
        <w:jc w:val="left"/>
        <w:rPr>
          <w:rFonts w:ascii="宋体" w:hAnsi="宋体" w:cs="宋体"/>
          <w:b/>
          <w:sz w:val="28"/>
          <w:szCs w:val="28"/>
        </w:rPr>
      </w:pPr>
      <w:r>
        <w:rPr>
          <w:rFonts w:hint="eastAsia" w:ascii="宋体" w:hAnsi="宋体" w:cs="宋体"/>
          <w:b/>
          <w:sz w:val="28"/>
          <w:szCs w:val="28"/>
          <w:lang w:val="zh-CN"/>
        </w:rPr>
        <w:t>采购项目方式：</w:t>
      </w:r>
      <w:r>
        <w:rPr>
          <w:rFonts w:hint="eastAsia" w:ascii="宋体" w:hAnsi="宋体" w:cs="宋体"/>
          <w:b/>
          <w:sz w:val="28"/>
          <w:szCs w:val="28"/>
        </w:rPr>
        <w:t>公开招标</w:t>
      </w:r>
    </w:p>
    <w:p>
      <w:pPr>
        <w:tabs>
          <w:tab w:val="left" w:pos="567"/>
          <w:tab w:val="left" w:pos="851"/>
          <w:tab w:val="left" w:pos="1134"/>
        </w:tabs>
        <w:autoSpaceDE w:val="0"/>
        <w:autoSpaceDN w:val="0"/>
        <w:spacing w:line="360" w:lineRule="auto"/>
        <w:jc w:val="left"/>
        <w:rPr>
          <w:rFonts w:ascii="宋体" w:hAnsi="宋体" w:cs="宋体"/>
          <w:b/>
          <w:sz w:val="28"/>
          <w:szCs w:val="28"/>
          <w:lang w:val="zh-CN"/>
        </w:rPr>
      </w:pPr>
      <w:r>
        <w:rPr>
          <w:rFonts w:hint="eastAsia" w:ascii="宋体" w:hAnsi="宋体" w:cs="宋体"/>
          <w:b/>
          <w:sz w:val="28"/>
          <w:szCs w:val="28"/>
          <w:lang w:val="zh-CN"/>
        </w:rPr>
        <w:t>采购项目名称：</w:t>
      </w:r>
      <w:r>
        <w:rPr>
          <w:rFonts w:hint="eastAsia" w:ascii="宋体" w:hAnsi="宋体" w:cs="宋体"/>
          <w:b/>
          <w:sz w:val="28"/>
          <w:szCs w:val="28"/>
        </w:rPr>
        <w:t>常青中心村新建道路工程</w:t>
      </w:r>
    </w:p>
    <w:p>
      <w:pPr>
        <w:pStyle w:val="3"/>
        <w:spacing w:after="0" w:line="360" w:lineRule="auto"/>
        <w:jc w:val="left"/>
        <w:rPr>
          <w:rFonts w:ascii="宋体" w:hAnsi="宋体" w:cs="宋体"/>
          <w:b/>
          <w:bCs/>
          <w:kern w:val="24"/>
          <w:sz w:val="28"/>
          <w:szCs w:val="28"/>
        </w:rPr>
      </w:pPr>
      <w:r>
        <w:rPr>
          <w:rFonts w:hint="eastAsia" w:ascii="宋体" w:hAnsi="宋体" w:cs="宋体"/>
          <w:b/>
          <w:sz w:val="28"/>
          <w:szCs w:val="28"/>
          <w:lang w:val="zh-CN"/>
        </w:rPr>
        <w:t>采   购  人：</w:t>
      </w:r>
      <w:r>
        <w:rPr>
          <w:rFonts w:hint="eastAsia" w:ascii="宋体" w:hAnsi="宋体" w:cs="宋体"/>
          <w:b/>
          <w:sz w:val="28"/>
          <w:szCs w:val="28"/>
        </w:rPr>
        <w:t>常州市天宁区青龙街道常青村股份经济合作社</w:t>
      </w:r>
      <w:r>
        <w:rPr>
          <w:rFonts w:hint="eastAsia" w:ascii="宋体" w:hAnsi="宋体" w:cs="宋体"/>
          <w:b/>
          <w:bCs/>
          <w:kern w:val="24"/>
          <w:sz w:val="28"/>
          <w:szCs w:val="28"/>
        </w:rPr>
        <w:t>（单位盖章）</w:t>
      </w:r>
    </w:p>
    <w:p>
      <w:pPr>
        <w:pStyle w:val="3"/>
        <w:spacing w:after="0" w:line="360" w:lineRule="auto"/>
        <w:jc w:val="left"/>
        <w:rPr>
          <w:rFonts w:ascii="宋体" w:hAnsi="宋体" w:cs="宋体"/>
          <w:b/>
          <w:sz w:val="28"/>
          <w:szCs w:val="28"/>
          <w:lang w:val="zh-CN"/>
        </w:rPr>
      </w:pPr>
      <w:r>
        <w:rPr>
          <w:rFonts w:hint="eastAsia" w:ascii="宋体" w:hAnsi="宋体" w:cs="宋体"/>
          <w:b/>
          <w:sz w:val="28"/>
          <w:szCs w:val="28"/>
          <w:lang w:val="zh-CN"/>
        </w:rPr>
        <w:t>代 理 公 司：江苏畅誉项目管理有限公司（单位盖章）</w:t>
      </w:r>
    </w:p>
    <w:p>
      <w:pPr>
        <w:pageBreakBefore/>
        <w:snapToGrid w:val="0"/>
        <w:spacing w:line="360" w:lineRule="auto"/>
        <w:jc w:val="center"/>
        <w:rPr>
          <w:rFonts w:ascii="宋体" w:hAnsi="宋体" w:cs="黑体"/>
          <w:b/>
          <w:sz w:val="28"/>
          <w:szCs w:val="28"/>
        </w:rPr>
        <w:sectPr>
          <w:headerReference r:id="rId4" w:type="first"/>
          <w:footerReference r:id="rId6" w:type="first"/>
          <w:headerReference r:id="rId3" w:type="default"/>
          <w:footerReference r:id="rId5" w:type="default"/>
          <w:pgSz w:w="11906" w:h="16838"/>
          <w:pgMar w:top="1440" w:right="1418" w:bottom="1440" w:left="1559" w:header="851" w:footer="992" w:gutter="0"/>
          <w:pgNumType w:start="0"/>
          <w:cols w:space="720" w:num="1"/>
          <w:titlePg/>
          <w:docGrid w:linePitch="312" w:charSpace="0"/>
        </w:sectPr>
      </w:pPr>
    </w:p>
    <w:p>
      <w:pPr>
        <w:pageBreakBefore/>
        <w:snapToGrid w:val="0"/>
        <w:spacing w:line="360" w:lineRule="auto"/>
        <w:jc w:val="center"/>
        <w:rPr>
          <w:rFonts w:ascii="宋体" w:hAnsi="宋体" w:cs="宋体"/>
          <w:b/>
          <w:sz w:val="36"/>
          <w:szCs w:val="36"/>
        </w:rPr>
      </w:pPr>
      <w:r>
        <w:rPr>
          <w:rFonts w:hint="eastAsia" w:ascii="宋体" w:hAnsi="宋体" w:cs="黑体"/>
          <w:b/>
          <w:sz w:val="36"/>
          <w:szCs w:val="36"/>
        </w:rPr>
        <w:t>投标人须知</w:t>
      </w:r>
    </w:p>
    <w:tbl>
      <w:tblPr>
        <w:tblStyle w:val="35"/>
        <w:tblW w:w="85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531"/>
        <w:gridCol w:w="798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75" w:hRule="exac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spacing w:val="2"/>
                <w:sz w:val="24"/>
              </w:rPr>
            </w:pPr>
            <w:r>
              <w:rPr>
                <w:rFonts w:hint="eastAsia" w:ascii="宋体" w:hAnsi="宋体" w:cs="宋体"/>
                <w:spacing w:val="2"/>
                <w:sz w:val="24"/>
                <w:lang w:val="zh-CN"/>
              </w:rPr>
              <w:t>项号</w:t>
            </w:r>
          </w:p>
        </w:tc>
        <w:tc>
          <w:tcPr>
            <w:tcW w:w="7984" w:type="dxa"/>
            <w:tcBorders>
              <w:top w:val="single" w:color="auto" w:sz="4" w:space="0"/>
              <w:left w:val="single" w:color="auto" w:sz="4" w:space="0"/>
              <w:bottom w:val="single" w:color="auto" w:sz="4" w:space="0"/>
            </w:tcBorders>
            <w:vAlign w:val="center"/>
          </w:tcPr>
          <w:p>
            <w:pPr>
              <w:snapToGrid w:val="0"/>
              <w:spacing w:line="560" w:lineRule="exact"/>
              <w:jc w:val="center"/>
              <w:rPr>
                <w:rFonts w:ascii="宋体" w:hAnsi="宋体" w:cs="宋体"/>
                <w:spacing w:val="2"/>
                <w:sz w:val="24"/>
              </w:rPr>
            </w:pPr>
            <w:r>
              <w:rPr>
                <w:rFonts w:hint="eastAsia" w:ascii="宋体" w:hAnsi="宋体" w:cs="宋体"/>
                <w:spacing w:val="2"/>
                <w:sz w:val="24"/>
                <w:lang w:val="zh-CN"/>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015" w:hRule="atLeas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spacing w:val="2"/>
                <w:sz w:val="24"/>
                <w:lang w:val="zh-CN"/>
              </w:rPr>
            </w:pPr>
            <w:r>
              <w:rPr>
                <w:rFonts w:hint="eastAsia" w:ascii="宋体" w:hAnsi="宋体" w:cs="宋体"/>
                <w:spacing w:val="2"/>
                <w:sz w:val="24"/>
                <w:lang w:val="zh-CN"/>
              </w:rPr>
              <w:t>1</w:t>
            </w:r>
          </w:p>
        </w:tc>
        <w:tc>
          <w:tcPr>
            <w:tcW w:w="7984" w:type="dxa"/>
            <w:tcBorders>
              <w:top w:val="single" w:color="auto" w:sz="4" w:space="0"/>
              <w:left w:val="single" w:color="auto" w:sz="4" w:space="0"/>
              <w:bottom w:val="single" w:color="auto" w:sz="4" w:space="0"/>
            </w:tcBorders>
            <w:vAlign w:val="center"/>
          </w:tcPr>
          <w:p>
            <w:pPr>
              <w:snapToGrid w:val="0"/>
              <w:spacing w:line="360" w:lineRule="auto"/>
              <w:rPr>
                <w:rFonts w:ascii="宋体" w:hAnsi="宋体"/>
                <w:sz w:val="24"/>
                <w:szCs w:val="24"/>
                <w:highlight w:val="none"/>
              </w:rPr>
            </w:pPr>
            <w:r>
              <w:rPr>
                <w:rFonts w:hint="eastAsia" w:ascii="宋体" w:hAnsi="宋体"/>
                <w:sz w:val="24"/>
                <w:szCs w:val="24"/>
                <w:lang w:val="zh-CN"/>
              </w:rPr>
              <w:t>项</w:t>
            </w:r>
            <w:r>
              <w:rPr>
                <w:rFonts w:hint="eastAsia" w:ascii="宋体" w:hAnsi="宋体"/>
                <w:sz w:val="24"/>
                <w:szCs w:val="24"/>
                <w:highlight w:val="none"/>
                <w:lang w:val="zh-CN"/>
              </w:rPr>
              <w:t>目名称：</w:t>
            </w:r>
            <w:r>
              <w:rPr>
                <w:rFonts w:hint="eastAsia" w:ascii="宋体" w:hAnsi="宋体"/>
                <w:sz w:val="24"/>
                <w:szCs w:val="24"/>
                <w:highlight w:val="none"/>
              </w:rPr>
              <w:t>常青中心村新建道路工程</w:t>
            </w:r>
          </w:p>
          <w:p>
            <w:pPr>
              <w:snapToGrid w:val="0"/>
              <w:spacing w:line="360" w:lineRule="auto"/>
              <w:rPr>
                <w:rFonts w:ascii="宋体" w:hAnsi="宋体"/>
                <w:sz w:val="24"/>
                <w:szCs w:val="24"/>
                <w:highlight w:val="none"/>
              </w:rPr>
            </w:pPr>
            <w:r>
              <w:rPr>
                <w:rFonts w:hint="eastAsia" w:ascii="宋体" w:hAnsi="宋体"/>
                <w:sz w:val="24"/>
                <w:szCs w:val="24"/>
                <w:highlight w:val="none"/>
                <w:lang w:val="zh-CN"/>
              </w:rPr>
              <w:t>项目编号：</w:t>
            </w:r>
            <w:r>
              <w:rPr>
                <w:rFonts w:ascii="宋体" w:hAnsi="宋体"/>
                <w:sz w:val="24"/>
                <w:szCs w:val="24"/>
                <w:highlight w:val="none"/>
              </w:rPr>
              <w:t>JSCY-2022(00</w:t>
            </w:r>
            <w:r>
              <w:rPr>
                <w:rFonts w:hint="eastAsia" w:ascii="宋体" w:hAnsi="宋体"/>
                <w:sz w:val="24"/>
                <w:szCs w:val="24"/>
                <w:highlight w:val="none"/>
              </w:rPr>
              <w:t>3</w:t>
            </w:r>
            <w:r>
              <w:rPr>
                <w:rFonts w:ascii="宋体" w:hAnsi="宋体"/>
                <w:sz w:val="24"/>
                <w:szCs w:val="24"/>
                <w:highlight w:val="none"/>
              </w:rPr>
              <w:t>)</w:t>
            </w:r>
            <w:r>
              <w:rPr>
                <w:rFonts w:hint="eastAsia" w:ascii="宋体" w:hAnsi="宋体"/>
                <w:sz w:val="24"/>
                <w:szCs w:val="24"/>
                <w:highlight w:val="none"/>
              </w:rPr>
              <w:t xml:space="preserve"> </w:t>
            </w:r>
          </w:p>
          <w:p>
            <w:pPr>
              <w:snapToGrid w:val="0"/>
              <w:spacing w:line="360" w:lineRule="auto"/>
              <w:rPr>
                <w:rFonts w:ascii="宋体" w:hAnsi="宋体"/>
                <w:sz w:val="24"/>
                <w:szCs w:val="24"/>
                <w:highlight w:val="none"/>
                <w:lang w:val="zh-CN"/>
              </w:rPr>
            </w:pPr>
            <w:r>
              <w:rPr>
                <w:rFonts w:hint="eastAsia" w:ascii="宋体" w:hAnsi="宋体"/>
                <w:sz w:val="24"/>
                <w:szCs w:val="24"/>
                <w:highlight w:val="none"/>
                <w:lang w:val="zh-CN"/>
              </w:rPr>
              <w:t>最高限价：</w:t>
            </w:r>
            <w:r>
              <w:rPr>
                <w:rFonts w:hint="eastAsia" w:ascii="宋体" w:hAnsi="宋体"/>
                <w:sz w:val="24"/>
                <w:szCs w:val="24"/>
                <w:highlight w:val="none"/>
              </w:rPr>
              <w:t>867699.49元</w:t>
            </w:r>
          </w:p>
          <w:p>
            <w:pPr>
              <w:snapToGrid w:val="0"/>
              <w:spacing w:line="360" w:lineRule="auto"/>
              <w:rPr>
                <w:rFonts w:ascii="宋体" w:hAnsi="宋体"/>
                <w:sz w:val="24"/>
                <w:szCs w:val="24"/>
                <w:highlight w:val="none"/>
              </w:rPr>
            </w:pPr>
            <w:r>
              <w:rPr>
                <w:rFonts w:hint="eastAsia" w:ascii="宋体" w:hAnsi="宋体"/>
                <w:sz w:val="24"/>
                <w:szCs w:val="24"/>
                <w:highlight w:val="none"/>
                <w:lang w:val="zh-CN"/>
              </w:rPr>
              <w:t>质保期：</w:t>
            </w:r>
            <w:r>
              <w:rPr>
                <w:rFonts w:hint="eastAsia" w:ascii="宋体" w:hAnsi="宋体"/>
                <w:sz w:val="24"/>
                <w:szCs w:val="24"/>
                <w:highlight w:val="none"/>
              </w:rPr>
              <w:t>一</w:t>
            </w:r>
            <w:r>
              <w:rPr>
                <w:rFonts w:hint="eastAsia" w:ascii="宋体" w:hAnsi="宋体"/>
                <w:sz w:val="24"/>
                <w:szCs w:val="24"/>
                <w:highlight w:val="none"/>
                <w:lang w:val="zh-CN"/>
              </w:rPr>
              <w:t>年</w:t>
            </w:r>
            <w:r>
              <w:rPr>
                <w:rFonts w:hint="eastAsia" w:ascii="宋体" w:hAnsi="宋体"/>
                <w:sz w:val="24"/>
                <w:szCs w:val="24"/>
                <w:highlight w:val="none"/>
              </w:rPr>
              <w:t xml:space="preserve"> （从验收合格之日算起）</w:t>
            </w:r>
          </w:p>
          <w:p>
            <w:pPr>
              <w:snapToGrid w:val="0"/>
              <w:spacing w:line="360" w:lineRule="auto"/>
              <w:rPr>
                <w:rFonts w:ascii="宋体" w:hAnsi="宋体"/>
                <w:sz w:val="24"/>
                <w:szCs w:val="24"/>
                <w:highlight w:val="none"/>
              </w:rPr>
            </w:pPr>
            <w:r>
              <w:rPr>
                <w:rFonts w:hint="eastAsia" w:ascii="宋体" w:hAnsi="宋体"/>
                <w:sz w:val="24"/>
                <w:szCs w:val="24"/>
                <w:highlight w:val="none"/>
                <w:lang w:val="zh-CN"/>
              </w:rPr>
              <w:t>项目实施地点</w:t>
            </w:r>
            <w:r>
              <w:rPr>
                <w:rFonts w:hint="eastAsia" w:ascii="宋体" w:hAnsi="宋体"/>
                <w:sz w:val="24"/>
                <w:szCs w:val="24"/>
                <w:highlight w:val="none"/>
              </w:rPr>
              <w:t>：常青中心村</w:t>
            </w:r>
          </w:p>
          <w:p>
            <w:pPr>
              <w:snapToGrid w:val="0"/>
              <w:spacing w:line="360" w:lineRule="auto"/>
              <w:rPr>
                <w:rFonts w:ascii="宋体" w:hAnsi="宋体"/>
                <w:sz w:val="24"/>
                <w:szCs w:val="24"/>
                <w:highlight w:val="none"/>
                <w:lang w:val="zh-CN"/>
              </w:rPr>
            </w:pPr>
            <w:r>
              <w:rPr>
                <w:rFonts w:hint="eastAsia" w:ascii="宋体" w:hAnsi="宋体"/>
                <w:sz w:val="24"/>
                <w:szCs w:val="24"/>
                <w:highlight w:val="none"/>
                <w:lang w:val="zh-CN"/>
              </w:rPr>
              <w:t>工程期限：中标后</w:t>
            </w:r>
            <w:r>
              <w:rPr>
                <w:rFonts w:ascii="宋体" w:hAnsi="宋体"/>
                <w:sz w:val="24"/>
                <w:szCs w:val="24"/>
                <w:highlight w:val="none"/>
              </w:rPr>
              <w:t>40</w:t>
            </w:r>
            <w:r>
              <w:rPr>
                <w:rFonts w:hint="eastAsia" w:ascii="宋体" w:hAnsi="宋体"/>
                <w:sz w:val="24"/>
                <w:szCs w:val="24"/>
                <w:highlight w:val="none"/>
                <w:lang w:val="zh-CN"/>
              </w:rPr>
              <w:t>天内完工</w:t>
            </w:r>
          </w:p>
          <w:p>
            <w:pPr>
              <w:snapToGrid w:val="0"/>
              <w:spacing w:line="360" w:lineRule="auto"/>
              <w:rPr>
                <w:rFonts w:ascii="宋体" w:hAnsi="宋体"/>
                <w:sz w:val="24"/>
                <w:szCs w:val="24"/>
                <w:lang w:val="zh-CN"/>
              </w:rPr>
            </w:pPr>
            <w:r>
              <w:rPr>
                <w:rFonts w:hint="eastAsia" w:ascii="宋体" w:hAnsi="宋体"/>
                <w:sz w:val="24"/>
                <w:szCs w:val="24"/>
                <w:highlight w:val="none"/>
                <w:lang w:val="zh-CN"/>
              </w:rPr>
              <w:t>工程范围：</w:t>
            </w:r>
            <w:r>
              <w:rPr>
                <w:rFonts w:hint="eastAsia" w:ascii="宋体" w:hAnsi="宋体"/>
                <w:sz w:val="24"/>
                <w:szCs w:val="24"/>
                <w:highlight w:val="none"/>
              </w:rPr>
              <w:t>常青中心村新建道路工程</w:t>
            </w:r>
            <w:r>
              <w:rPr>
                <w:rFonts w:hint="eastAsia" w:ascii="宋体" w:hAnsi="宋体"/>
                <w:sz w:val="24"/>
                <w:szCs w:val="24"/>
                <w:highlight w:val="none"/>
                <w:lang w:val="zh-CN"/>
              </w:rPr>
              <w:t>（具体</w:t>
            </w:r>
            <w:r>
              <w:rPr>
                <w:rFonts w:hint="eastAsia" w:ascii="宋体" w:hAnsi="宋体"/>
                <w:sz w:val="24"/>
                <w:szCs w:val="24"/>
                <w:lang w:val="zh-CN"/>
              </w:rPr>
              <w:t>见施工图纸及工程量清单）</w:t>
            </w:r>
          </w:p>
          <w:p>
            <w:pPr>
              <w:snapToGrid w:val="0"/>
              <w:spacing w:line="360" w:lineRule="auto"/>
              <w:rPr>
                <w:lang w:val="zh-CN"/>
              </w:rPr>
            </w:pPr>
            <w:r>
              <w:rPr>
                <w:rFonts w:hint="eastAsia" w:ascii="宋体" w:hAnsi="宋体"/>
                <w:sz w:val="24"/>
                <w:szCs w:val="24"/>
                <w:lang w:val="zh-CN"/>
              </w:rPr>
              <w:t>质量验收：按国家现行规范验收执行，一次性验收合格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845" w:hRule="atLeas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spacing w:val="2"/>
                <w:sz w:val="24"/>
                <w:lang w:val="zh-CN"/>
              </w:rPr>
            </w:pPr>
            <w:r>
              <w:rPr>
                <w:rFonts w:ascii="宋体" w:hAnsi="宋体" w:cs="宋体"/>
                <w:spacing w:val="2"/>
                <w:sz w:val="24"/>
                <w:lang w:val="zh-CN"/>
              </w:rPr>
              <w:t>2</w:t>
            </w:r>
          </w:p>
        </w:tc>
        <w:tc>
          <w:tcPr>
            <w:tcW w:w="7984" w:type="dxa"/>
            <w:tcBorders>
              <w:top w:val="single" w:color="auto" w:sz="4" w:space="0"/>
              <w:left w:val="single" w:color="auto" w:sz="4" w:space="0"/>
              <w:bottom w:val="single" w:color="auto" w:sz="4" w:space="0"/>
            </w:tcBorders>
            <w:vAlign w:val="center"/>
          </w:tcPr>
          <w:p>
            <w:pPr>
              <w:snapToGrid w:val="0"/>
              <w:spacing w:line="360" w:lineRule="auto"/>
              <w:rPr>
                <w:rFonts w:ascii="宋体" w:hAnsi="宋体"/>
                <w:sz w:val="24"/>
                <w:szCs w:val="24"/>
                <w:highlight w:val="none"/>
                <w:lang w:val="zh-CN"/>
              </w:rPr>
            </w:pPr>
            <w:r>
              <w:rPr>
                <w:rFonts w:hint="eastAsia" w:ascii="宋体" w:hAnsi="宋体"/>
                <w:sz w:val="24"/>
                <w:szCs w:val="24"/>
                <w:lang w:val="zh-CN"/>
              </w:rPr>
              <w:t>投标人如对招标文件有疑问，须在投标截止时间3日前将书面询问文件同时提</w:t>
            </w:r>
            <w:r>
              <w:rPr>
                <w:rFonts w:hint="eastAsia" w:ascii="宋体" w:hAnsi="宋体"/>
                <w:sz w:val="24"/>
                <w:szCs w:val="24"/>
                <w:highlight w:val="none"/>
                <w:lang w:val="zh-CN"/>
              </w:rPr>
              <w:t>交招标人或代理结构。</w:t>
            </w:r>
          </w:p>
          <w:p>
            <w:pPr>
              <w:snapToGrid w:val="0"/>
              <w:spacing w:line="360" w:lineRule="auto"/>
              <w:rPr>
                <w:rFonts w:ascii="宋体" w:hAnsi="宋体"/>
                <w:sz w:val="24"/>
                <w:szCs w:val="24"/>
                <w:highlight w:val="none"/>
                <w:lang w:val="zh-CN"/>
              </w:rPr>
            </w:pPr>
            <w:r>
              <w:rPr>
                <w:rFonts w:hint="eastAsia" w:ascii="宋体" w:hAnsi="宋体"/>
                <w:sz w:val="24"/>
                <w:szCs w:val="24"/>
                <w:highlight w:val="none"/>
                <w:lang w:val="zh-CN"/>
              </w:rPr>
              <w:t>招标人联系人：薛</w:t>
            </w:r>
            <w:r>
              <w:rPr>
                <w:rFonts w:hint="eastAsia" w:ascii="宋体" w:hAnsi="宋体"/>
                <w:sz w:val="24"/>
                <w:szCs w:val="24"/>
                <w:highlight w:val="none"/>
              </w:rPr>
              <w:t>先生</w:t>
            </w:r>
            <w:r>
              <w:rPr>
                <w:rFonts w:hint="eastAsia" w:ascii="宋体" w:hAnsi="宋体"/>
                <w:sz w:val="24"/>
                <w:szCs w:val="24"/>
                <w:highlight w:val="none"/>
                <w:lang w:val="zh-CN"/>
              </w:rPr>
              <w:t xml:space="preserve">  </w:t>
            </w:r>
            <w:r>
              <w:rPr>
                <w:rFonts w:hint="eastAsia" w:ascii="宋体" w:hAnsi="宋体"/>
                <w:sz w:val="24"/>
                <w:szCs w:val="24"/>
                <w:highlight w:val="none"/>
              </w:rPr>
              <w:t xml:space="preserve">       </w:t>
            </w:r>
            <w:r>
              <w:rPr>
                <w:rFonts w:hint="eastAsia" w:ascii="宋体" w:hAnsi="宋体"/>
                <w:sz w:val="24"/>
                <w:szCs w:val="24"/>
                <w:highlight w:val="none"/>
                <w:lang w:val="zh-CN"/>
              </w:rPr>
              <w:t>电话：0519-85313807</w:t>
            </w:r>
          </w:p>
          <w:p>
            <w:pPr>
              <w:snapToGrid w:val="0"/>
              <w:spacing w:line="360" w:lineRule="auto"/>
              <w:rPr>
                <w:rFonts w:ascii="宋体" w:hAnsi="宋体"/>
                <w:sz w:val="24"/>
                <w:szCs w:val="24"/>
                <w:highlight w:val="none"/>
                <w:lang w:val="zh-CN"/>
              </w:rPr>
            </w:pPr>
            <w:r>
              <w:rPr>
                <w:rFonts w:hint="eastAsia" w:ascii="宋体" w:hAnsi="宋体"/>
                <w:sz w:val="24"/>
                <w:szCs w:val="24"/>
                <w:highlight w:val="none"/>
                <w:lang w:val="zh-CN"/>
              </w:rPr>
              <w:t>代理机构联系人：朱工         电话：18861472868</w:t>
            </w:r>
          </w:p>
          <w:p>
            <w:pPr>
              <w:snapToGrid w:val="0"/>
              <w:spacing w:line="360" w:lineRule="auto"/>
              <w:rPr>
                <w:rFonts w:ascii="宋体" w:hAnsi="宋体"/>
                <w:sz w:val="24"/>
                <w:szCs w:val="24"/>
                <w:highlight w:val="none"/>
                <w:lang w:val="zh-CN"/>
              </w:rPr>
            </w:pPr>
            <w:r>
              <w:rPr>
                <w:rFonts w:hint="eastAsia" w:ascii="宋体" w:hAnsi="宋体"/>
                <w:sz w:val="24"/>
                <w:szCs w:val="24"/>
                <w:highlight w:val="none"/>
                <w:lang w:val="zh-CN"/>
              </w:rPr>
              <w:t>地址：常州市天宁区弘智路7号B座3楼</w:t>
            </w:r>
          </w:p>
          <w:p>
            <w:pPr>
              <w:snapToGrid w:val="0"/>
              <w:spacing w:line="360" w:lineRule="auto"/>
              <w:rPr>
                <w:rFonts w:ascii="宋体" w:hAnsi="宋体"/>
                <w:sz w:val="24"/>
                <w:szCs w:val="24"/>
                <w:highlight w:val="none"/>
                <w:lang w:val="zh-CN"/>
              </w:rPr>
            </w:pPr>
            <w:r>
              <w:rPr>
                <w:rFonts w:hint="eastAsia" w:ascii="宋体" w:hAnsi="宋体"/>
                <w:sz w:val="24"/>
                <w:szCs w:val="24"/>
                <w:highlight w:val="none"/>
                <w:lang w:val="zh-CN"/>
              </w:rPr>
              <w:t>现场踏勘：采购单位不组织，投标单位如有需要，请自行勘察。</w:t>
            </w:r>
          </w:p>
          <w:p>
            <w:pPr>
              <w:snapToGrid w:val="0"/>
              <w:spacing w:line="360" w:lineRule="auto"/>
              <w:rPr>
                <w:rFonts w:ascii="宋体" w:hAnsi="宋体"/>
                <w:sz w:val="24"/>
                <w:szCs w:val="24"/>
                <w:highlight w:val="none"/>
                <w:lang w:val="zh-CN"/>
              </w:rPr>
            </w:pPr>
            <w:r>
              <w:rPr>
                <w:rFonts w:hint="eastAsia" w:ascii="宋体" w:hAnsi="宋体"/>
                <w:sz w:val="24"/>
                <w:szCs w:val="24"/>
                <w:highlight w:val="none"/>
                <w:lang w:val="zh-CN"/>
              </w:rPr>
              <w:t>踏勘联系人：薛</w:t>
            </w:r>
            <w:r>
              <w:rPr>
                <w:rFonts w:hint="eastAsia" w:ascii="宋体" w:hAnsi="宋体"/>
                <w:sz w:val="24"/>
                <w:szCs w:val="24"/>
                <w:highlight w:val="none"/>
              </w:rPr>
              <w:t>先生</w:t>
            </w:r>
          </w:p>
          <w:p>
            <w:pPr>
              <w:snapToGrid w:val="0"/>
              <w:spacing w:line="360" w:lineRule="auto"/>
              <w:rPr>
                <w:rFonts w:ascii="宋体" w:hAnsi="宋体"/>
                <w:color w:val="0000FF"/>
                <w:sz w:val="24"/>
              </w:rPr>
            </w:pPr>
            <w:r>
              <w:rPr>
                <w:rFonts w:hint="eastAsia" w:ascii="宋体" w:hAnsi="宋体"/>
                <w:sz w:val="24"/>
                <w:szCs w:val="24"/>
                <w:highlight w:val="none"/>
                <w:lang w:val="zh-CN"/>
              </w:rPr>
              <w:t>联系电话：0519-85313807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81" w:hRule="atLeas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spacing w:val="2"/>
                <w:sz w:val="24"/>
              </w:rPr>
            </w:pPr>
            <w:r>
              <w:rPr>
                <w:rFonts w:hint="eastAsia" w:ascii="宋体" w:hAnsi="宋体" w:cs="宋体"/>
                <w:spacing w:val="2"/>
                <w:sz w:val="24"/>
              </w:rPr>
              <w:t>4</w:t>
            </w:r>
          </w:p>
        </w:tc>
        <w:tc>
          <w:tcPr>
            <w:tcW w:w="7984" w:type="dxa"/>
            <w:tcBorders>
              <w:top w:val="single" w:color="auto" w:sz="4" w:space="0"/>
              <w:left w:val="single" w:color="auto" w:sz="4" w:space="0"/>
              <w:bottom w:val="single" w:color="auto" w:sz="4" w:space="0"/>
            </w:tcBorders>
            <w:vAlign w:val="center"/>
          </w:tcPr>
          <w:p>
            <w:pPr>
              <w:snapToGrid w:val="0"/>
              <w:spacing w:line="560" w:lineRule="exact"/>
              <w:jc w:val="left"/>
              <w:rPr>
                <w:rFonts w:ascii="宋体" w:hAnsi="宋体" w:cs="宋体"/>
                <w:bCs/>
                <w:spacing w:val="2"/>
                <w:sz w:val="24"/>
                <w:lang w:val="zh-CN"/>
              </w:rPr>
            </w:pPr>
            <w:r>
              <w:rPr>
                <w:rFonts w:hint="eastAsia" w:ascii="宋体" w:hAnsi="宋体" w:cs="宋体"/>
                <w:spacing w:val="2"/>
                <w:sz w:val="24"/>
                <w:lang w:val="zh-CN"/>
              </w:rPr>
              <w:t>投标文件份数：</w:t>
            </w:r>
            <w:r>
              <w:rPr>
                <w:rFonts w:hint="eastAsia" w:ascii="宋体" w:hAnsi="宋体" w:cs="宋体"/>
                <w:bCs/>
                <w:spacing w:val="2"/>
                <w:sz w:val="24"/>
                <w:lang w:val="zh-CN"/>
              </w:rPr>
              <w:t>正本一份、副本二份</w:t>
            </w:r>
          </w:p>
          <w:p>
            <w:pPr>
              <w:snapToGrid w:val="0"/>
              <w:spacing w:line="560" w:lineRule="exact"/>
              <w:jc w:val="left"/>
              <w:rPr>
                <w:rFonts w:ascii="宋体" w:hAnsi="宋体" w:cs="宋体"/>
                <w:bCs/>
                <w:spacing w:val="2"/>
                <w:sz w:val="24"/>
                <w:lang w:val="zh-CN"/>
              </w:rPr>
            </w:pPr>
            <w:r>
              <w:rPr>
                <w:rFonts w:hint="eastAsia" w:ascii="宋体" w:hAnsi="宋体" w:cs="宋体"/>
                <w:spacing w:val="2"/>
                <w:sz w:val="24"/>
                <w:lang w:val="zh-CN"/>
              </w:rPr>
              <w:t>投标文件的密封、签署、盖章要求:见第三章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830" w:hRule="exac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spacing w:val="2"/>
                <w:sz w:val="24"/>
              </w:rPr>
            </w:pPr>
            <w:r>
              <w:rPr>
                <w:rFonts w:hint="eastAsia" w:ascii="宋体" w:hAnsi="宋体" w:cs="宋体"/>
                <w:spacing w:val="2"/>
                <w:sz w:val="24"/>
              </w:rPr>
              <w:t>5</w:t>
            </w:r>
          </w:p>
        </w:tc>
        <w:tc>
          <w:tcPr>
            <w:tcW w:w="7984" w:type="dxa"/>
            <w:tcBorders>
              <w:top w:val="single" w:color="auto" w:sz="4" w:space="0"/>
              <w:left w:val="single" w:color="auto" w:sz="4" w:space="0"/>
              <w:bottom w:val="single" w:color="auto" w:sz="4" w:space="0"/>
            </w:tcBorders>
            <w:vAlign w:val="center"/>
          </w:tcPr>
          <w:p>
            <w:pPr>
              <w:snapToGrid w:val="0"/>
              <w:spacing w:line="560" w:lineRule="exact"/>
              <w:rPr>
                <w:rFonts w:ascii="宋体" w:hAnsi="宋体" w:cs="宋体"/>
                <w:color w:val="auto"/>
                <w:spacing w:val="2"/>
                <w:sz w:val="24"/>
                <w:lang w:val="zh-CN"/>
              </w:rPr>
            </w:pPr>
            <w:r>
              <w:rPr>
                <w:rFonts w:hint="eastAsia" w:ascii="宋体" w:hAnsi="宋体" w:cs="宋体"/>
                <w:color w:val="auto"/>
                <w:spacing w:val="2"/>
                <w:sz w:val="24"/>
                <w:lang w:val="zh-CN"/>
              </w:rPr>
              <w:t>投标文件接收时间：</w:t>
            </w:r>
            <w:r>
              <w:rPr>
                <w:rFonts w:ascii="宋体" w:hAnsi="宋体" w:cs="宋体"/>
                <w:color w:val="auto"/>
                <w:spacing w:val="2"/>
                <w:sz w:val="24"/>
                <w:lang w:val="zh-CN"/>
              </w:rPr>
              <w:t>202</w:t>
            </w:r>
            <w:r>
              <w:rPr>
                <w:rFonts w:hint="eastAsia" w:ascii="宋体" w:hAnsi="宋体" w:cs="宋体"/>
                <w:color w:val="auto"/>
                <w:spacing w:val="2"/>
                <w:sz w:val="24"/>
                <w:lang w:val="en-US" w:eastAsia="zh-CN"/>
              </w:rPr>
              <w:t>3</w:t>
            </w:r>
            <w:r>
              <w:rPr>
                <w:rFonts w:ascii="宋体" w:hAnsi="宋体" w:cs="宋体"/>
                <w:color w:val="auto"/>
                <w:spacing w:val="2"/>
                <w:sz w:val="24"/>
                <w:lang w:val="zh-CN"/>
              </w:rPr>
              <w:t>年</w:t>
            </w:r>
            <w:r>
              <w:rPr>
                <w:rFonts w:hint="eastAsia" w:ascii="宋体" w:hAnsi="宋体" w:cs="宋体"/>
                <w:color w:val="auto"/>
                <w:spacing w:val="2"/>
                <w:sz w:val="24"/>
                <w:lang w:val="en-US" w:eastAsia="zh-CN"/>
              </w:rPr>
              <w:t>1</w:t>
            </w:r>
            <w:r>
              <w:rPr>
                <w:rFonts w:hint="eastAsia" w:ascii="宋体" w:hAnsi="宋体" w:cs="宋体"/>
                <w:color w:val="auto"/>
                <w:spacing w:val="2"/>
                <w:sz w:val="24"/>
              </w:rPr>
              <w:t>月</w:t>
            </w:r>
            <w:r>
              <w:rPr>
                <w:rFonts w:hint="eastAsia" w:ascii="宋体" w:hAnsi="宋体" w:cs="宋体"/>
                <w:color w:val="auto"/>
                <w:spacing w:val="2"/>
                <w:sz w:val="24"/>
                <w:lang w:val="en-US" w:eastAsia="zh-CN"/>
              </w:rPr>
              <w:t>17</w:t>
            </w:r>
            <w:r>
              <w:rPr>
                <w:rFonts w:hint="eastAsia" w:ascii="宋体" w:hAnsi="宋体" w:cs="宋体"/>
                <w:color w:val="auto"/>
                <w:spacing w:val="2"/>
                <w:sz w:val="24"/>
              </w:rPr>
              <w:t>日</w:t>
            </w:r>
            <w:r>
              <w:rPr>
                <w:rFonts w:hint="eastAsia" w:ascii="宋体" w:hAnsi="宋体" w:cs="宋体"/>
                <w:color w:val="auto"/>
                <w:spacing w:val="2"/>
                <w:sz w:val="24"/>
                <w:lang w:val="en-US" w:eastAsia="zh-CN"/>
              </w:rPr>
              <w:t>09</w:t>
            </w:r>
            <w:r>
              <w:rPr>
                <w:rFonts w:ascii="宋体" w:hAnsi="宋体" w:cs="宋体"/>
                <w:color w:val="auto"/>
                <w:spacing w:val="2"/>
                <w:sz w:val="24"/>
                <w:lang w:val="zh-CN"/>
              </w:rPr>
              <w:t>点</w:t>
            </w:r>
            <w:r>
              <w:rPr>
                <w:rFonts w:hint="eastAsia" w:ascii="宋体" w:hAnsi="宋体" w:cs="宋体"/>
                <w:color w:val="auto"/>
                <w:spacing w:val="2"/>
                <w:sz w:val="24"/>
                <w:lang w:val="en-US" w:eastAsia="zh-CN"/>
              </w:rPr>
              <w:t>00</w:t>
            </w:r>
            <w:r>
              <w:rPr>
                <w:rFonts w:ascii="宋体" w:hAnsi="宋体" w:cs="宋体"/>
                <w:color w:val="auto"/>
                <w:spacing w:val="2"/>
                <w:sz w:val="24"/>
                <w:lang w:val="zh-CN"/>
              </w:rPr>
              <w:t>分</w:t>
            </w:r>
          </w:p>
          <w:p>
            <w:pPr>
              <w:snapToGrid w:val="0"/>
              <w:spacing w:line="560" w:lineRule="exact"/>
              <w:rPr>
                <w:rFonts w:ascii="宋体" w:hAnsi="宋体" w:cs="宋体"/>
                <w:color w:val="auto"/>
                <w:spacing w:val="2"/>
                <w:sz w:val="24"/>
                <w:lang w:val="zh-CN"/>
              </w:rPr>
            </w:pPr>
            <w:r>
              <w:rPr>
                <w:rFonts w:hint="eastAsia" w:ascii="宋体" w:hAnsi="宋体" w:cs="宋体"/>
                <w:color w:val="auto"/>
                <w:spacing w:val="2"/>
                <w:sz w:val="24"/>
                <w:lang w:val="zh-CN"/>
              </w:rPr>
              <w:t>投标文件提交截止时间：</w:t>
            </w:r>
            <w:r>
              <w:rPr>
                <w:rFonts w:ascii="宋体" w:hAnsi="宋体" w:cs="宋体"/>
                <w:color w:val="auto"/>
                <w:spacing w:val="2"/>
                <w:sz w:val="24"/>
                <w:lang w:val="zh-CN"/>
              </w:rPr>
              <w:t>202</w:t>
            </w:r>
            <w:r>
              <w:rPr>
                <w:rFonts w:hint="eastAsia" w:ascii="宋体" w:hAnsi="宋体" w:cs="宋体"/>
                <w:color w:val="auto"/>
                <w:spacing w:val="2"/>
                <w:sz w:val="24"/>
                <w:lang w:val="en-US" w:eastAsia="zh-CN"/>
              </w:rPr>
              <w:t>3</w:t>
            </w:r>
            <w:r>
              <w:rPr>
                <w:rFonts w:ascii="宋体" w:hAnsi="宋体" w:cs="宋体"/>
                <w:color w:val="auto"/>
                <w:spacing w:val="2"/>
                <w:sz w:val="24"/>
                <w:lang w:val="zh-CN"/>
              </w:rPr>
              <w:t>年</w:t>
            </w:r>
            <w:r>
              <w:rPr>
                <w:rFonts w:hint="eastAsia" w:ascii="宋体" w:hAnsi="宋体" w:cs="宋体"/>
                <w:color w:val="auto"/>
                <w:spacing w:val="2"/>
                <w:sz w:val="24"/>
                <w:lang w:val="en-US" w:eastAsia="zh-CN"/>
              </w:rPr>
              <w:t>1</w:t>
            </w:r>
            <w:r>
              <w:rPr>
                <w:rFonts w:hint="eastAsia" w:ascii="宋体" w:hAnsi="宋体" w:cs="宋体"/>
                <w:color w:val="auto"/>
                <w:spacing w:val="2"/>
                <w:sz w:val="24"/>
              </w:rPr>
              <w:t>月</w:t>
            </w:r>
            <w:r>
              <w:rPr>
                <w:rFonts w:hint="eastAsia" w:ascii="宋体" w:hAnsi="宋体" w:cs="宋体"/>
                <w:color w:val="auto"/>
                <w:spacing w:val="2"/>
                <w:sz w:val="24"/>
                <w:lang w:val="en-US" w:eastAsia="zh-CN"/>
              </w:rPr>
              <w:t>17</w:t>
            </w:r>
            <w:r>
              <w:rPr>
                <w:rFonts w:hint="eastAsia" w:ascii="宋体" w:hAnsi="宋体" w:cs="宋体"/>
                <w:color w:val="auto"/>
                <w:spacing w:val="2"/>
                <w:sz w:val="24"/>
              </w:rPr>
              <w:t>日</w:t>
            </w:r>
            <w:r>
              <w:rPr>
                <w:rFonts w:hint="eastAsia" w:ascii="宋体" w:hAnsi="宋体" w:cs="宋体"/>
                <w:color w:val="auto"/>
                <w:spacing w:val="2"/>
                <w:sz w:val="24"/>
                <w:lang w:val="en-US" w:eastAsia="zh-CN"/>
              </w:rPr>
              <w:t>09</w:t>
            </w:r>
            <w:r>
              <w:rPr>
                <w:rFonts w:ascii="宋体" w:hAnsi="宋体" w:cs="宋体"/>
                <w:color w:val="auto"/>
                <w:spacing w:val="2"/>
                <w:sz w:val="24"/>
                <w:lang w:val="zh-CN"/>
              </w:rPr>
              <w:t>点</w:t>
            </w:r>
            <w:r>
              <w:rPr>
                <w:rFonts w:hint="eastAsia" w:ascii="宋体" w:hAnsi="宋体" w:cs="宋体"/>
                <w:color w:val="auto"/>
                <w:spacing w:val="2"/>
                <w:sz w:val="24"/>
                <w:lang w:val="en-US" w:eastAsia="zh-CN"/>
              </w:rPr>
              <w:t>30</w:t>
            </w:r>
            <w:r>
              <w:rPr>
                <w:rFonts w:ascii="宋体" w:hAnsi="宋体" w:cs="宋体"/>
                <w:color w:val="auto"/>
                <w:spacing w:val="2"/>
                <w:sz w:val="24"/>
                <w:lang w:val="zh-CN"/>
              </w:rPr>
              <w:t>分</w:t>
            </w:r>
          </w:p>
          <w:p>
            <w:pPr>
              <w:snapToGrid w:val="0"/>
              <w:spacing w:line="560" w:lineRule="exact"/>
              <w:rPr>
                <w:rFonts w:ascii="宋体" w:hAnsi="宋体" w:cs="宋体"/>
                <w:color w:val="auto"/>
                <w:spacing w:val="2"/>
                <w:sz w:val="24"/>
                <w:lang w:val="zh-CN"/>
              </w:rPr>
            </w:pPr>
            <w:r>
              <w:rPr>
                <w:rFonts w:hint="eastAsia" w:ascii="宋体" w:hAnsi="宋体" w:cs="宋体"/>
                <w:color w:val="auto"/>
                <w:spacing w:val="2"/>
                <w:sz w:val="24"/>
                <w:lang w:val="zh-CN"/>
              </w:rPr>
              <w:t>投标文件提交地点：江苏畅誉项目管理有限公司</w:t>
            </w:r>
          </w:p>
          <w:p>
            <w:pPr>
              <w:snapToGrid w:val="0"/>
              <w:spacing w:line="560" w:lineRule="exact"/>
              <w:rPr>
                <w:rFonts w:ascii="宋体" w:hAnsi="宋体" w:cs="宋体"/>
                <w:color w:val="auto"/>
                <w:spacing w:val="2"/>
                <w:sz w:val="24"/>
              </w:rPr>
            </w:pPr>
            <w:r>
              <w:rPr>
                <w:rFonts w:hint="eastAsia" w:ascii="宋体" w:hAnsi="宋体" w:cs="宋体"/>
                <w:color w:val="auto"/>
                <w:spacing w:val="2"/>
                <w:sz w:val="24"/>
                <w:lang w:val="zh-CN"/>
              </w:rPr>
              <w:t>地址：</w:t>
            </w:r>
            <w:r>
              <w:rPr>
                <w:rFonts w:hint="eastAsia" w:ascii="宋体" w:hAnsi="宋体" w:cs="宋体"/>
                <w:color w:val="auto"/>
                <w:spacing w:val="2"/>
                <w:sz w:val="24"/>
              </w:rPr>
              <w:t>常州市天宁区弘智路7号B座3楼</w:t>
            </w:r>
          </w:p>
          <w:p>
            <w:pPr>
              <w:snapToGrid w:val="0"/>
              <w:spacing w:line="560" w:lineRule="exact"/>
              <w:rPr>
                <w:rFonts w:ascii="宋体" w:hAnsi="宋体" w:cs="宋体"/>
                <w:color w:val="auto"/>
                <w:spacing w:val="2"/>
                <w:sz w:val="24"/>
                <w:lang w:val="zh-CN"/>
              </w:rPr>
            </w:pPr>
          </w:p>
          <w:p>
            <w:pPr>
              <w:snapToGrid w:val="0"/>
              <w:spacing w:line="560" w:lineRule="exact"/>
              <w:rPr>
                <w:rFonts w:ascii="宋体" w:hAnsi="宋体" w:cs="宋体"/>
                <w:color w:val="auto"/>
                <w:spacing w:val="2"/>
                <w:sz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825" w:hRule="exac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spacing w:val="2"/>
                <w:sz w:val="24"/>
              </w:rPr>
            </w:pPr>
            <w:r>
              <w:rPr>
                <w:rFonts w:hint="eastAsia" w:ascii="宋体" w:hAnsi="宋体" w:cs="宋体"/>
                <w:spacing w:val="2"/>
                <w:sz w:val="24"/>
              </w:rPr>
              <w:t>6</w:t>
            </w:r>
          </w:p>
        </w:tc>
        <w:tc>
          <w:tcPr>
            <w:tcW w:w="7984" w:type="dxa"/>
            <w:tcBorders>
              <w:top w:val="single" w:color="auto" w:sz="4" w:space="0"/>
              <w:left w:val="single" w:color="auto" w:sz="4" w:space="0"/>
              <w:bottom w:val="single" w:color="auto" w:sz="4" w:space="0"/>
            </w:tcBorders>
            <w:vAlign w:val="center"/>
          </w:tcPr>
          <w:p>
            <w:pPr>
              <w:snapToGrid w:val="0"/>
              <w:spacing w:line="560" w:lineRule="exact"/>
              <w:rPr>
                <w:rFonts w:ascii="宋体" w:hAnsi="宋体" w:cs="宋体"/>
                <w:color w:val="auto"/>
                <w:spacing w:val="2"/>
                <w:sz w:val="24"/>
                <w:lang w:val="zh-CN"/>
              </w:rPr>
            </w:pPr>
            <w:r>
              <w:rPr>
                <w:rFonts w:hint="eastAsia" w:ascii="宋体" w:hAnsi="宋体" w:cs="宋体"/>
                <w:color w:val="auto"/>
                <w:spacing w:val="2"/>
                <w:sz w:val="24"/>
                <w:lang w:val="zh-CN"/>
              </w:rPr>
              <w:t>开标时间：</w:t>
            </w:r>
            <w:r>
              <w:rPr>
                <w:rFonts w:ascii="宋体" w:hAnsi="宋体" w:cs="宋体"/>
                <w:color w:val="auto"/>
                <w:spacing w:val="2"/>
                <w:sz w:val="24"/>
                <w:lang w:val="zh-CN"/>
              </w:rPr>
              <w:t>202</w:t>
            </w:r>
            <w:r>
              <w:rPr>
                <w:rFonts w:hint="eastAsia" w:ascii="宋体" w:hAnsi="宋体" w:cs="宋体"/>
                <w:color w:val="auto"/>
                <w:spacing w:val="2"/>
                <w:sz w:val="24"/>
                <w:lang w:val="en-US" w:eastAsia="zh-CN"/>
              </w:rPr>
              <w:t>3</w:t>
            </w:r>
            <w:r>
              <w:rPr>
                <w:rFonts w:ascii="宋体" w:hAnsi="宋体" w:cs="宋体"/>
                <w:color w:val="auto"/>
                <w:spacing w:val="2"/>
                <w:sz w:val="24"/>
                <w:lang w:val="zh-CN"/>
              </w:rPr>
              <w:t>年</w:t>
            </w:r>
            <w:r>
              <w:rPr>
                <w:rFonts w:hint="eastAsia" w:ascii="宋体" w:hAnsi="宋体" w:cs="宋体"/>
                <w:color w:val="auto"/>
                <w:spacing w:val="2"/>
                <w:sz w:val="24"/>
                <w:lang w:val="en-US" w:eastAsia="zh-CN"/>
              </w:rPr>
              <w:t>1</w:t>
            </w:r>
            <w:r>
              <w:rPr>
                <w:rFonts w:hint="eastAsia" w:ascii="宋体" w:hAnsi="宋体" w:cs="宋体"/>
                <w:color w:val="auto"/>
                <w:spacing w:val="2"/>
                <w:sz w:val="24"/>
              </w:rPr>
              <w:t>月</w:t>
            </w:r>
            <w:r>
              <w:rPr>
                <w:rFonts w:hint="eastAsia" w:ascii="宋体" w:hAnsi="宋体" w:cs="宋体"/>
                <w:color w:val="auto"/>
                <w:spacing w:val="2"/>
                <w:sz w:val="24"/>
                <w:lang w:val="en-US" w:eastAsia="zh-CN"/>
              </w:rPr>
              <w:t>17</w:t>
            </w:r>
            <w:r>
              <w:rPr>
                <w:rFonts w:hint="eastAsia" w:ascii="宋体" w:hAnsi="宋体" w:cs="宋体"/>
                <w:color w:val="auto"/>
                <w:spacing w:val="2"/>
                <w:sz w:val="24"/>
              </w:rPr>
              <w:t>日</w:t>
            </w:r>
            <w:r>
              <w:rPr>
                <w:rFonts w:hint="eastAsia" w:ascii="宋体" w:hAnsi="宋体" w:cs="宋体"/>
                <w:color w:val="auto"/>
                <w:spacing w:val="2"/>
                <w:sz w:val="24"/>
                <w:lang w:val="en-US" w:eastAsia="zh-CN"/>
              </w:rPr>
              <w:t>09</w:t>
            </w:r>
            <w:r>
              <w:rPr>
                <w:rFonts w:ascii="宋体" w:hAnsi="宋体" w:cs="宋体"/>
                <w:color w:val="auto"/>
                <w:spacing w:val="2"/>
                <w:sz w:val="24"/>
                <w:lang w:val="zh-CN"/>
              </w:rPr>
              <w:t>点</w:t>
            </w:r>
            <w:r>
              <w:rPr>
                <w:rFonts w:hint="eastAsia" w:ascii="宋体" w:hAnsi="宋体" w:cs="宋体"/>
                <w:color w:val="auto"/>
                <w:spacing w:val="2"/>
                <w:sz w:val="24"/>
                <w:lang w:val="en-US" w:eastAsia="zh-CN"/>
              </w:rPr>
              <w:t>30</w:t>
            </w:r>
            <w:r>
              <w:rPr>
                <w:rFonts w:ascii="宋体" w:hAnsi="宋体" w:cs="宋体"/>
                <w:color w:val="auto"/>
                <w:spacing w:val="2"/>
                <w:sz w:val="24"/>
                <w:lang w:val="zh-CN"/>
              </w:rPr>
              <w:t>分</w:t>
            </w:r>
          </w:p>
          <w:p>
            <w:pPr>
              <w:snapToGrid w:val="0"/>
              <w:spacing w:line="560" w:lineRule="exact"/>
              <w:rPr>
                <w:rFonts w:ascii="宋体" w:hAnsi="宋体" w:cs="宋体"/>
                <w:color w:val="auto"/>
                <w:spacing w:val="2"/>
                <w:sz w:val="24"/>
                <w:lang w:val="zh-CN"/>
              </w:rPr>
            </w:pPr>
            <w:r>
              <w:rPr>
                <w:rFonts w:hint="eastAsia" w:ascii="宋体" w:hAnsi="宋体" w:cs="宋体"/>
                <w:color w:val="auto"/>
                <w:spacing w:val="2"/>
                <w:sz w:val="24"/>
                <w:lang w:val="zh-CN"/>
              </w:rPr>
              <w:t>开标地点：江苏畅誉项目管理有限公司开标室（常州市天宁区弘智路7号B座3楼）</w:t>
            </w:r>
          </w:p>
          <w:p>
            <w:pPr>
              <w:snapToGrid w:val="0"/>
              <w:spacing w:line="560" w:lineRule="exact"/>
              <w:rPr>
                <w:rFonts w:ascii="宋体" w:hAnsi="宋体" w:cs="宋体"/>
                <w:color w:val="auto"/>
                <w:spacing w:val="2"/>
                <w:sz w:val="24"/>
                <w:lang w:val="zh-CN"/>
              </w:rPr>
            </w:pPr>
            <w:r>
              <w:rPr>
                <w:rFonts w:hint="eastAsia" w:ascii="宋体" w:hAnsi="宋体" w:cs="宋体"/>
                <w:color w:val="auto"/>
                <w:spacing w:val="2"/>
                <w:sz w:val="24"/>
                <w:lang w:val="zh-CN"/>
              </w:rPr>
              <w:t>地　　点：</w:t>
            </w:r>
            <w:r>
              <w:rPr>
                <w:rFonts w:hint="eastAsia" w:ascii="宋体" w:hAnsi="宋体" w:cs="宋体"/>
                <w:color w:val="auto"/>
                <w:spacing w:val="2"/>
                <w:sz w:val="24"/>
              </w:rPr>
              <w:t>常州市天宁区弘智路7号B座3楼开标室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83" w:hRule="atLeas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spacing w:val="2"/>
                <w:sz w:val="24"/>
              </w:rPr>
            </w:pPr>
            <w:r>
              <w:rPr>
                <w:rFonts w:hint="eastAsia" w:ascii="宋体" w:hAnsi="宋体" w:cs="宋体"/>
                <w:spacing w:val="2"/>
                <w:sz w:val="24"/>
              </w:rPr>
              <w:t>7</w:t>
            </w:r>
          </w:p>
        </w:tc>
        <w:tc>
          <w:tcPr>
            <w:tcW w:w="7984" w:type="dxa"/>
            <w:tcBorders>
              <w:top w:val="single" w:color="auto" w:sz="4" w:space="0"/>
              <w:left w:val="single" w:color="auto" w:sz="4" w:space="0"/>
              <w:bottom w:val="single" w:color="auto" w:sz="4" w:space="0"/>
            </w:tcBorders>
            <w:vAlign w:val="center"/>
          </w:tcPr>
          <w:p>
            <w:pPr>
              <w:snapToGrid w:val="0"/>
              <w:spacing w:line="560" w:lineRule="exact"/>
              <w:rPr>
                <w:rFonts w:ascii="宋体" w:hAnsi="宋体" w:cs="宋体"/>
                <w:spacing w:val="2"/>
                <w:sz w:val="24"/>
              </w:rPr>
            </w:pPr>
            <w:r>
              <w:rPr>
                <w:rFonts w:hint="eastAsia" w:ascii="宋体" w:hAnsi="宋体" w:cs="宋体"/>
                <w:spacing w:val="2"/>
                <w:sz w:val="24"/>
                <w:lang w:val="zh-CN"/>
              </w:rPr>
              <w:t>评标办法：综合评分法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83" w:hRule="atLeast"/>
          <w:jc w:val="center"/>
        </w:trPr>
        <w:tc>
          <w:tcPr>
            <w:tcW w:w="531" w:type="dxa"/>
            <w:tcBorders>
              <w:top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pacing w:val="2"/>
                <w:sz w:val="24"/>
              </w:rPr>
            </w:pPr>
            <w:r>
              <w:rPr>
                <w:rFonts w:hint="eastAsia" w:ascii="宋体" w:hAnsi="宋体" w:cs="宋体"/>
                <w:spacing w:val="2"/>
                <w:sz w:val="24"/>
              </w:rPr>
              <w:t>8</w:t>
            </w:r>
          </w:p>
        </w:tc>
        <w:tc>
          <w:tcPr>
            <w:tcW w:w="7984" w:type="dxa"/>
            <w:tcBorders>
              <w:top w:val="single" w:color="auto" w:sz="4" w:space="0"/>
              <w:left w:val="single" w:color="auto" w:sz="4" w:space="0"/>
              <w:bottom w:val="single" w:color="auto" w:sz="4" w:space="0"/>
            </w:tcBorders>
            <w:vAlign w:val="center"/>
          </w:tcPr>
          <w:p>
            <w:pPr>
              <w:snapToGrid w:val="0"/>
              <w:spacing w:line="360" w:lineRule="auto"/>
              <w:rPr>
                <w:rFonts w:ascii="宋体" w:hAnsi="宋体" w:cs="宋体"/>
                <w:sz w:val="24"/>
              </w:rPr>
            </w:pPr>
            <w:r>
              <w:rPr>
                <w:rFonts w:hint="eastAsia" w:ascii="宋体" w:hAnsi="宋体" w:cs="宋体"/>
                <w:sz w:val="24"/>
              </w:rPr>
              <w:t>评审规则：详见招标文件内容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48" w:hRule="atLeast"/>
          <w:jc w:val="center"/>
        </w:trPr>
        <w:tc>
          <w:tcPr>
            <w:tcW w:w="531" w:type="dxa"/>
            <w:tcBorders>
              <w:top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pacing w:val="2"/>
                <w:sz w:val="24"/>
              </w:rPr>
            </w:pPr>
            <w:r>
              <w:rPr>
                <w:rFonts w:hint="eastAsia" w:ascii="宋体" w:hAnsi="宋体" w:cs="宋体"/>
                <w:spacing w:val="2"/>
                <w:sz w:val="24"/>
              </w:rPr>
              <w:t>9</w:t>
            </w:r>
          </w:p>
        </w:tc>
        <w:tc>
          <w:tcPr>
            <w:tcW w:w="7984" w:type="dxa"/>
            <w:tcBorders>
              <w:top w:val="single" w:color="auto" w:sz="4" w:space="0"/>
              <w:left w:val="single" w:color="auto" w:sz="4" w:space="0"/>
              <w:bottom w:val="single" w:color="auto" w:sz="4" w:space="0"/>
            </w:tcBorders>
            <w:vAlign w:val="center"/>
          </w:tcPr>
          <w:p>
            <w:pPr>
              <w:tabs>
                <w:tab w:val="left" w:pos="900"/>
              </w:tabs>
              <w:spacing w:line="360" w:lineRule="auto"/>
              <w:jc w:val="left"/>
              <w:rPr>
                <w:rFonts w:ascii="宋体" w:hAnsi="宋体" w:cs="宋体"/>
                <w:sz w:val="24"/>
              </w:rPr>
            </w:pPr>
            <w:r>
              <w:rPr>
                <w:rFonts w:hint="eastAsia" w:ascii="宋体" w:hAnsi="宋体" w:cs="宋体"/>
                <w:spacing w:val="2"/>
                <w:sz w:val="24"/>
                <w:lang w:val="zh-CN"/>
              </w:rPr>
              <w:t>服务费：</w:t>
            </w:r>
            <w:r>
              <w:rPr>
                <w:rFonts w:hint="eastAsia" w:ascii="宋体" w:hAnsi="宋体" w:cs="宋体"/>
                <w:sz w:val="24"/>
              </w:rPr>
              <w:t>详见第一章“招标代理机构服务费”条款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83" w:hRule="atLeas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spacing w:val="2"/>
                <w:sz w:val="24"/>
              </w:rPr>
            </w:pPr>
            <w:r>
              <w:rPr>
                <w:rFonts w:hint="eastAsia" w:ascii="宋体" w:hAnsi="宋体" w:cs="宋体"/>
                <w:spacing w:val="2"/>
                <w:sz w:val="24"/>
              </w:rPr>
              <w:t>10</w:t>
            </w:r>
          </w:p>
        </w:tc>
        <w:tc>
          <w:tcPr>
            <w:tcW w:w="7984" w:type="dxa"/>
            <w:tcBorders>
              <w:top w:val="single" w:color="auto" w:sz="4" w:space="0"/>
              <w:left w:val="single" w:color="auto" w:sz="4" w:space="0"/>
              <w:bottom w:val="single" w:color="auto" w:sz="4" w:space="0"/>
            </w:tcBorders>
            <w:vAlign w:val="center"/>
          </w:tcPr>
          <w:p>
            <w:pPr>
              <w:snapToGrid w:val="0"/>
              <w:spacing w:line="560" w:lineRule="exact"/>
              <w:rPr>
                <w:rFonts w:ascii="宋体" w:hAnsi="宋体" w:cs="宋体"/>
                <w:spacing w:val="2"/>
                <w:sz w:val="24"/>
              </w:rPr>
            </w:pPr>
            <w:r>
              <w:rPr>
                <w:rFonts w:hint="eastAsia" w:ascii="宋体" w:hAnsi="宋体" w:cs="宋体"/>
                <w:spacing w:val="2"/>
                <w:sz w:val="24"/>
              </w:rPr>
              <w:t>投标有效期：</w:t>
            </w:r>
            <w:r>
              <w:rPr>
                <w:rFonts w:hint="eastAsia" w:ascii="宋体" w:hAnsi="宋体" w:cs="宋体"/>
                <w:sz w:val="24"/>
                <w:shd w:val="clear" w:color="auto" w:fill="FFFFFF"/>
              </w:rPr>
              <w:t>从提交投标文件的截止之日起</w:t>
            </w:r>
            <w:r>
              <w:rPr>
                <w:rFonts w:hint="eastAsia" w:ascii="宋体" w:hAnsi="宋体" w:cs="宋体"/>
                <w:sz w:val="24"/>
                <w:u w:val="single"/>
                <w:shd w:val="clear" w:color="auto" w:fill="FFFFFF"/>
              </w:rPr>
              <w:t>60</w:t>
            </w:r>
            <w:r>
              <w:rPr>
                <w:rFonts w:hint="eastAsia" w:ascii="宋体" w:hAnsi="宋体" w:cs="宋体"/>
                <w:sz w:val="24"/>
                <w:shd w:val="clear" w:color="auto" w:fill="FFFFFF"/>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83" w:hRule="atLeast"/>
          <w:jc w:val="center"/>
        </w:trPr>
        <w:tc>
          <w:tcPr>
            <w:tcW w:w="531" w:type="dxa"/>
            <w:tcBorders>
              <w:top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pacing w:val="2"/>
                <w:sz w:val="24"/>
              </w:rPr>
            </w:pPr>
            <w:r>
              <w:rPr>
                <w:rFonts w:hint="eastAsia" w:ascii="宋体" w:hAnsi="宋体" w:cs="宋体"/>
                <w:spacing w:val="2"/>
                <w:sz w:val="24"/>
              </w:rPr>
              <w:t>11</w:t>
            </w:r>
          </w:p>
        </w:tc>
        <w:tc>
          <w:tcPr>
            <w:tcW w:w="7984" w:type="dxa"/>
            <w:tcBorders>
              <w:top w:val="single" w:color="auto" w:sz="4" w:space="0"/>
              <w:left w:val="single" w:color="auto" w:sz="4" w:space="0"/>
              <w:bottom w:val="single" w:color="auto" w:sz="4" w:space="0"/>
            </w:tcBorders>
            <w:vAlign w:val="center"/>
          </w:tcPr>
          <w:p>
            <w:pPr>
              <w:spacing w:line="360" w:lineRule="auto"/>
              <w:jc w:val="left"/>
              <w:rPr>
                <w:rFonts w:ascii="宋体" w:hAnsi="宋体" w:cs="宋体"/>
                <w:b/>
                <w:sz w:val="24"/>
                <w:highlight w:val="none"/>
              </w:rPr>
            </w:pPr>
            <w:r>
              <w:rPr>
                <w:rFonts w:hint="eastAsia" w:ascii="宋体" w:hAnsi="宋体" w:cs="宋体"/>
                <w:spacing w:val="2"/>
                <w:sz w:val="24"/>
                <w:highlight w:val="none"/>
              </w:rPr>
              <w:t>付款方式：工</w:t>
            </w:r>
            <w:r>
              <w:rPr>
                <w:rFonts w:hint="eastAsia" w:ascii="宋体" w:hAnsi="宋体" w:cs="宋体"/>
                <w:sz w:val="24"/>
                <w:highlight w:val="none"/>
              </w:rPr>
              <w:t>程结束后由施工单位组织</w:t>
            </w:r>
            <w:r>
              <w:rPr>
                <w:rFonts w:ascii="宋体" w:hAnsi="宋体" w:cs="宋体"/>
                <w:sz w:val="24"/>
                <w:highlight w:val="none"/>
              </w:rPr>
              <w:t>相关单位</w:t>
            </w:r>
            <w:r>
              <w:rPr>
                <w:rFonts w:hint="eastAsia" w:ascii="宋体" w:hAnsi="宋体" w:cs="宋体"/>
                <w:sz w:val="24"/>
                <w:highlight w:val="none"/>
              </w:rPr>
              <w:t>验收合格(如产生费用由施工单位承担）审计结束付至审定价的</w:t>
            </w:r>
            <w:r>
              <w:rPr>
                <w:rFonts w:hint="eastAsia" w:ascii="宋体" w:hAnsi="宋体" w:cs="宋体"/>
                <w:sz w:val="24"/>
                <w:highlight w:val="none"/>
                <w:lang w:val="en-US" w:eastAsia="zh-CN"/>
              </w:rPr>
              <w:t>95</w:t>
            </w:r>
            <w:r>
              <w:rPr>
                <w:rFonts w:hint="eastAsia" w:ascii="宋体" w:hAnsi="宋体" w:cs="宋体"/>
                <w:sz w:val="24"/>
                <w:highlight w:val="none"/>
              </w:rPr>
              <w:t>%，质保期满后付清余款（不计利息）。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83" w:hRule="atLeast"/>
          <w:jc w:val="center"/>
        </w:trPr>
        <w:tc>
          <w:tcPr>
            <w:tcW w:w="531" w:type="dxa"/>
            <w:tcBorders>
              <w:top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pacing w:val="2"/>
                <w:sz w:val="24"/>
              </w:rPr>
            </w:pPr>
            <w:r>
              <w:rPr>
                <w:rFonts w:hint="eastAsia" w:ascii="宋体" w:hAnsi="宋体" w:cs="宋体"/>
                <w:spacing w:val="2"/>
                <w:sz w:val="24"/>
              </w:rPr>
              <w:t>12</w:t>
            </w:r>
          </w:p>
        </w:tc>
        <w:tc>
          <w:tcPr>
            <w:tcW w:w="7984" w:type="dxa"/>
            <w:tcBorders>
              <w:top w:val="single" w:color="auto" w:sz="4" w:space="0"/>
              <w:left w:val="single" w:color="auto" w:sz="4" w:space="0"/>
              <w:bottom w:val="single" w:color="auto" w:sz="4" w:space="0"/>
            </w:tcBorders>
            <w:vAlign w:val="center"/>
          </w:tcPr>
          <w:p>
            <w:pPr>
              <w:tabs>
                <w:tab w:val="left" w:pos="4140"/>
              </w:tabs>
              <w:snapToGrid w:val="0"/>
              <w:spacing w:line="360" w:lineRule="auto"/>
              <w:rPr>
                <w:rFonts w:ascii="宋体" w:hAnsi="宋体" w:cs="宋体"/>
                <w:sz w:val="24"/>
                <w:highlight w:val="none"/>
              </w:rPr>
            </w:pPr>
            <w:r>
              <w:rPr>
                <w:rFonts w:hint="eastAsia" w:ascii="宋体" w:hAnsi="宋体" w:cs="宋体"/>
                <w:sz w:val="24"/>
                <w:highlight w:val="none"/>
              </w:rPr>
              <w:t>采购单位名称：常州市天宁区青龙街道常青村股份经济合作社</w:t>
            </w:r>
          </w:p>
          <w:p>
            <w:pPr>
              <w:spacing w:line="360" w:lineRule="auto"/>
              <w:jc w:val="left"/>
              <w:rPr>
                <w:rFonts w:ascii="宋体" w:hAnsi="宋体"/>
                <w:sz w:val="24"/>
                <w:highlight w:val="none"/>
              </w:rPr>
            </w:pPr>
            <w:r>
              <w:rPr>
                <w:rFonts w:hint="eastAsia" w:ascii="宋体" w:hAnsi="宋体" w:cs="宋体"/>
                <w:sz w:val="24"/>
                <w:highlight w:val="none"/>
              </w:rPr>
              <w:t>采购</w:t>
            </w:r>
            <w:bookmarkStart w:id="0" w:name="_Hlk528655906"/>
            <w:r>
              <w:rPr>
                <w:rFonts w:hint="eastAsia" w:ascii="宋体" w:hAnsi="宋体" w:cs="宋体"/>
                <w:sz w:val="24"/>
                <w:highlight w:val="none"/>
              </w:rPr>
              <w:t>联系人：</w:t>
            </w:r>
            <w:bookmarkEnd w:id="0"/>
            <w:r>
              <w:rPr>
                <w:rFonts w:hint="eastAsia" w:ascii="宋体" w:hAnsi="宋体"/>
                <w:sz w:val="24"/>
                <w:szCs w:val="24"/>
                <w:highlight w:val="none"/>
                <w:lang w:val="zh-CN"/>
              </w:rPr>
              <w:t>薛</w:t>
            </w:r>
            <w:r>
              <w:rPr>
                <w:rFonts w:hint="eastAsia" w:ascii="宋体" w:hAnsi="宋体"/>
                <w:sz w:val="24"/>
                <w:szCs w:val="24"/>
                <w:highlight w:val="none"/>
              </w:rPr>
              <w:t>先生</w:t>
            </w:r>
          </w:p>
          <w:p>
            <w:pPr>
              <w:tabs>
                <w:tab w:val="left" w:pos="4140"/>
              </w:tabs>
              <w:snapToGrid w:val="0"/>
              <w:spacing w:line="360" w:lineRule="auto"/>
              <w:rPr>
                <w:rFonts w:ascii="宋体" w:hAnsi="宋体" w:cs="宋体"/>
                <w:color w:val="0000FF"/>
                <w:sz w:val="24"/>
                <w:highlight w:val="none"/>
              </w:rPr>
            </w:pPr>
            <w:r>
              <w:rPr>
                <w:rFonts w:hint="eastAsia" w:ascii="宋体" w:hAnsi="宋体"/>
                <w:sz w:val="24"/>
                <w:highlight w:val="none"/>
              </w:rPr>
              <w:t>联系电话：</w:t>
            </w:r>
            <w:r>
              <w:rPr>
                <w:rFonts w:hint="eastAsia" w:ascii="宋体" w:hAnsi="宋体"/>
                <w:sz w:val="24"/>
                <w:szCs w:val="24"/>
                <w:highlight w:val="none"/>
                <w:lang w:val="zh-CN"/>
              </w:rPr>
              <w:t>0519-85313807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444" w:hRule="exac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spacing w:val="2"/>
                <w:sz w:val="24"/>
              </w:rPr>
            </w:pPr>
            <w:r>
              <w:rPr>
                <w:rFonts w:ascii="宋体" w:hAnsi="宋体" w:cs="宋体"/>
                <w:spacing w:val="2"/>
                <w:sz w:val="24"/>
                <w:lang w:val="zh-CN"/>
              </w:rPr>
              <w:t>1</w:t>
            </w:r>
            <w:r>
              <w:rPr>
                <w:rFonts w:hint="eastAsia" w:ascii="宋体" w:hAnsi="宋体" w:cs="宋体"/>
                <w:spacing w:val="2"/>
                <w:sz w:val="24"/>
              </w:rPr>
              <w:t>3</w:t>
            </w:r>
          </w:p>
        </w:tc>
        <w:tc>
          <w:tcPr>
            <w:tcW w:w="7984" w:type="dxa"/>
            <w:tcBorders>
              <w:top w:val="single" w:color="auto" w:sz="4" w:space="0"/>
              <w:left w:val="single" w:color="auto" w:sz="4" w:space="0"/>
              <w:bottom w:val="single" w:color="auto" w:sz="4" w:space="0"/>
            </w:tcBorders>
            <w:vAlign w:val="center"/>
          </w:tcPr>
          <w:p>
            <w:pPr>
              <w:snapToGrid w:val="0"/>
              <w:spacing w:line="560" w:lineRule="exact"/>
              <w:rPr>
                <w:rFonts w:ascii="宋体" w:hAnsi="宋体" w:cs="宋体"/>
                <w:spacing w:val="2"/>
                <w:sz w:val="24"/>
                <w:lang w:val="zh-CN"/>
              </w:rPr>
            </w:pPr>
            <w:r>
              <w:rPr>
                <w:rFonts w:hint="eastAsia" w:ascii="宋体" w:hAnsi="宋体" w:cs="宋体"/>
                <w:spacing w:val="2"/>
                <w:sz w:val="24"/>
                <w:lang w:val="zh-CN"/>
              </w:rPr>
              <w:t>投标人信用信息查询渠道:</w:t>
            </w:r>
          </w:p>
          <w:p>
            <w:pPr>
              <w:snapToGrid w:val="0"/>
              <w:spacing w:line="560" w:lineRule="exact"/>
              <w:rPr>
                <w:rFonts w:ascii="宋体" w:hAnsi="宋体" w:cs="宋体"/>
                <w:spacing w:val="2"/>
                <w:sz w:val="24"/>
                <w:lang w:val="zh-CN"/>
              </w:rPr>
            </w:pPr>
            <w:r>
              <w:rPr>
                <w:rFonts w:hint="eastAsia" w:ascii="宋体" w:hAnsi="宋体" w:cs="宋体"/>
                <w:spacing w:val="2"/>
                <w:sz w:val="24"/>
                <w:lang w:val="zh-CN"/>
              </w:rPr>
              <w:t>信用中国网站（</w:t>
            </w:r>
            <w:r>
              <w:rPr>
                <w:spacing w:val="2"/>
                <w:sz w:val="24"/>
                <w:lang w:val="zh-CN"/>
              </w:rPr>
              <w:t>www.creditchina.gov.cn</w:t>
            </w:r>
            <w:r>
              <w:rPr>
                <w:rFonts w:hint="eastAsia" w:ascii="宋体" w:hAnsi="宋体" w:cs="宋体"/>
                <w:spacing w:val="2"/>
                <w:sz w:val="24"/>
                <w:lang w:val="zh-CN"/>
              </w:rPr>
              <w:t>）、中国政府采购网（</w:t>
            </w:r>
            <w:r>
              <w:rPr>
                <w:spacing w:val="2"/>
                <w:sz w:val="24"/>
                <w:lang w:val="zh-CN"/>
              </w:rPr>
              <w:t>www.ccgp.gov.cn</w:t>
            </w:r>
            <w:r>
              <w:rPr>
                <w:rFonts w:hint="eastAsia" w:ascii="宋体" w:hAnsi="宋体" w:cs="宋体"/>
                <w:spacing w:val="2"/>
                <w:sz w:val="24"/>
                <w:lang w:val="zh-CN"/>
              </w:rPr>
              <w:t>）</w:t>
            </w:r>
          </w:p>
          <w:p>
            <w:pPr>
              <w:snapToGrid w:val="0"/>
              <w:spacing w:line="560" w:lineRule="exact"/>
              <w:rPr>
                <w:rFonts w:ascii="宋体" w:hAnsi="宋体" w:cs="宋体"/>
                <w:spacing w:val="2"/>
                <w:sz w:val="24"/>
                <w:lang w:val="zh-CN"/>
              </w:rPr>
            </w:pPr>
            <w:r>
              <w:rPr>
                <w:rFonts w:hint="eastAsia" w:ascii="宋体" w:hAnsi="宋体" w:cs="宋体"/>
                <w:spacing w:val="2"/>
                <w:sz w:val="24"/>
                <w:lang w:val="zh-CN"/>
              </w:rPr>
              <w:t>查询截止时点:投标文件提交截止时间</w:t>
            </w:r>
          </w:p>
          <w:p>
            <w:pPr>
              <w:snapToGrid w:val="0"/>
              <w:spacing w:line="560" w:lineRule="exact"/>
              <w:rPr>
                <w:rFonts w:ascii="宋体" w:hAnsi="宋体" w:cs="宋体"/>
                <w:spacing w:val="2"/>
                <w:sz w:val="24"/>
                <w:lang w:val="zh-CN"/>
              </w:rPr>
            </w:pPr>
            <w:r>
              <w:rPr>
                <w:rFonts w:hint="eastAsia" w:ascii="宋体" w:hAnsi="宋体" w:cs="宋体"/>
                <w:spacing w:val="2"/>
                <w:sz w:val="24"/>
                <w:lang w:val="zh-CN"/>
              </w:rPr>
              <w:t>查询结果将以网页打印的形式留存并归档。</w:t>
            </w:r>
          </w:p>
          <w:p>
            <w:pPr>
              <w:rPr>
                <w:rFonts w:ascii="宋体" w:hAnsi="宋体" w:cs="宋体"/>
                <w:spacing w:val="2"/>
                <w:sz w:val="24"/>
                <w:lang w:val="zh-CN"/>
              </w:rPr>
            </w:pPr>
          </w:p>
          <w:p>
            <w:pPr>
              <w:rPr>
                <w:rFonts w:ascii="宋体" w:hAnsi="宋体" w:cs="宋体"/>
                <w:sz w:val="24"/>
                <w:lang w:val="zh-CN"/>
              </w:rPr>
            </w:pPr>
          </w:p>
        </w:tc>
      </w:tr>
    </w:tbl>
    <w:sdt>
      <w:sdtPr>
        <w:rPr>
          <w:rFonts w:ascii="宋体" w:hAnsi="宋体"/>
          <w:kern w:val="0"/>
          <w:sz w:val="20"/>
          <w:szCs w:val="20"/>
        </w:rPr>
        <w:id w:val="147478554"/>
        <w15:color w:val="DBDBDB"/>
        <w:docPartObj>
          <w:docPartGallery w:val="Table of Contents"/>
          <w:docPartUnique/>
        </w:docPartObj>
      </w:sdtPr>
      <w:sdtEndPr>
        <w:rPr>
          <w:rFonts w:ascii="宋体" w:hAnsi="宋体"/>
          <w:kern w:val="0"/>
          <w:sz w:val="20"/>
          <w:szCs w:val="20"/>
        </w:rPr>
      </w:sdtEndPr>
      <w:sdtContent>
        <w:p>
          <w:pPr>
            <w:jc w:val="center"/>
            <w:rPr>
              <w:rFonts w:ascii="宋体" w:hAnsi="宋体"/>
            </w:rPr>
          </w:pPr>
          <w:bookmarkStart w:id="1" w:name="_Toc5926"/>
          <w:bookmarkStart w:id="2" w:name="_Toc13370"/>
        </w:p>
        <w:p>
          <w:pPr>
            <w:jc w:val="center"/>
            <w:rPr>
              <w:rFonts w:ascii="宋体" w:hAnsi="宋体"/>
            </w:rPr>
            <w:sectPr>
              <w:footerReference r:id="rId7" w:type="default"/>
              <w:pgSz w:w="11906" w:h="16838"/>
              <w:pgMar w:top="1440" w:right="1418" w:bottom="1440" w:left="1559" w:header="851" w:footer="992" w:gutter="0"/>
              <w:pgNumType w:start="1"/>
              <w:cols w:space="720" w:num="1"/>
              <w:docGrid w:linePitch="312" w:charSpace="0"/>
            </w:sectPr>
          </w:pPr>
        </w:p>
        <w:p>
          <w:pPr>
            <w:jc w:val="center"/>
            <w:rPr>
              <w:rFonts w:ascii="宋体" w:hAnsi="宋体"/>
              <w:sz w:val="72"/>
              <w:szCs w:val="72"/>
            </w:rPr>
          </w:pPr>
          <w:r>
            <w:rPr>
              <w:rFonts w:ascii="宋体" w:hAnsi="宋体"/>
              <w:sz w:val="72"/>
              <w:szCs w:val="72"/>
            </w:rPr>
            <w:t>目</w:t>
          </w:r>
          <w:r>
            <w:rPr>
              <w:rFonts w:hint="eastAsia" w:ascii="宋体" w:hAnsi="宋体"/>
              <w:sz w:val="72"/>
              <w:szCs w:val="72"/>
            </w:rPr>
            <w:t xml:space="preserve">   </w:t>
          </w:r>
          <w:r>
            <w:rPr>
              <w:rFonts w:ascii="宋体" w:hAnsi="宋体"/>
              <w:sz w:val="72"/>
              <w:szCs w:val="72"/>
            </w:rPr>
            <w:t>录</w:t>
          </w:r>
        </w:p>
        <w:p>
          <w:pPr>
            <w:pStyle w:val="3"/>
          </w:pPr>
        </w:p>
        <w:p>
          <w:pPr>
            <w:pStyle w:val="74"/>
            <w:tabs>
              <w:tab w:val="right" w:leader="dot" w:pos="8929"/>
            </w:tabs>
            <w:rPr>
              <w:b/>
              <w:bCs/>
              <w:sz w:val="44"/>
              <w:szCs w:val="44"/>
            </w:rPr>
          </w:pPr>
          <w:r>
            <w:fldChar w:fldCharType="begin"/>
          </w:r>
          <w:r>
            <w:instrText xml:space="preserve">TOC \o "1-1" \h \u </w:instrText>
          </w:r>
          <w:r>
            <w:fldChar w:fldCharType="separate"/>
          </w:r>
          <w:r>
            <w:fldChar w:fldCharType="begin"/>
          </w:r>
          <w:r>
            <w:instrText xml:space="preserve"> HYPERLINK \l "_Toc22354" </w:instrText>
          </w:r>
          <w:r>
            <w:fldChar w:fldCharType="separate"/>
          </w:r>
          <w:r>
            <w:rPr>
              <w:rFonts w:hint="eastAsia" w:ascii="宋体" w:hAnsi="宋体"/>
              <w:b/>
              <w:bCs/>
              <w:sz w:val="44"/>
              <w:szCs w:val="144"/>
            </w:rPr>
            <w:t>招标公告</w:t>
          </w:r>
          <w:r>
            <w:rPr>
              <w:b/>
              <w:bCs/>
              <w:sz w:val="44"/>
              <w:szCs w:val="44"/>
            </w:rPr>
            <w:tab/>
          </w:r>
          <w:r>
            <w:rPr>
              <w:rFonts w:hint="eastAsia"/>
              <w:b/>
              <w:bCs/>
              <w:sz w:val="44"/>
              <w:szCs w:val="44"/>
            </w:rPr>
            <w:t>1</w:t>
          </w:r>
          <w:r>
            <w:rPr>
              <w:rFonts w:hint="eastAsia"/>
              <w:b/>
              <w:bCs/>
              <w:sz w:val="44"/>
              <w:szCs w:val="44"/>
            </w:rPr>
            <w:fldChar w:fldCharType="end"/>
          </w:r>
        </w:p>
        <w:p>
          <w:pPr>
            <w:pStyle w:val="74"/>
            <w:tabs>
              <w:tab w:val="right" w:leader="dot" w:pos="8929"/>
            </w:tabs>
            <w:rPr>
              <w:b/>
              <w:bCs/>
              <w:sz w:val="44"/>
              <w:szCs w:val="44"/>
            </w:rPr>
          </w:pPr>
        </w:p>
        <w:p>
          <w:pPr>
            <w:pStyle w:val="74"/>
            <w:tabs>
              <w:tab w:val="right" w:leader="dot" w:pos="8929"/>
            </w:tabs>
            <w:rPr>
              <w:b/>
              <w:bCs/>
              <w:sz w:val="44"/>
              <w:szCs w:val="44"/>
            </w:rPr>
          </w:pPr>
          <w:r>
            <w:fldChar w:fldCharType="begin"/>
          </w:r>
          <w:r>
            <w:instrText xml:space="preserve"> HYPERLINK \l "_Toc4574" </w:instrText>
          </w:r>
          <w:r>
            <w:fldChar w:fldCharType="separate"/>
          </w:r>
          <w:r>
            <w:rPr>
              <w:rFonts w:hint="eastAsia" w:ascii="黑体" w:hAnsi="黑体" w:cs="黑体"/>
              <w:b/>
              <w:bCs/>
              <w:sz w:val="44"/>
              <w:szCs w:val="144"/>
            </w:rPr>
            <w:t>第一章 总则</w:t>
          </w:r>
          <w:r>
            <w:rPr>
              <w:b/>
              <w:bCs/>
              <w:sz w:val="44"/>
              <w:szCs w:val="44"/>
            </w:rPr>
            <w:tab/>
          </w:r>
          <w:r>
            <w:rPr>
              <w:b/>
              <w:bCs/>
              <w:sz w:val="44"/>
              <w:szCs w:val="44"/>
            </w:rPr>
            <w:t>8</w:t>
          </w:r>
          <w:r>
            <w:rPr>
              <w:b/>
              <w:bCs/>
              <w:sz w:val="44"/>
              <w:szCs w:val="44"/>
            </w:rPr>
            <w:fldChar w:fldCharType="end"/>
          </w:r>
        </w:p>
        <w:p>
          <w:pPr>
            <w:pStyle w:val="74"/>
            <w:tabs>
              <w:tab w:val="right" w:leader="dot" w:pos="8929"/>
            </w:tabs>
            <w:rPr>
              <w:b/>
              <w:bCs/>
              <w:sz w:val="44"/>
              <w:szCs w:val="44"/>
            </w:rPr>
          </w:pPr>
        </w:p>
        <w:p>
          <w:pPr>
            <w:pStyle w:val="74"/>
            <w:tabs>
              <w:tab w:val="right" w:leader="dot" w:pos="8929"/>
            </w:tabs>
            <w:rPr>
              <w:b/>
              <w:bCs/>
              <w:sz w:val="44"/>
              <w:szCs w:val="44"/>
            </w:rPr>
          </w:pPr>
          <w:r>
            <w:fldChar w:fldCharType="begin"/>
          </w:r>
          <w:r>
            <w:instrText xml:space="preserve"> HYPERLINK \l "_Toc26971" </w:instrText>
          </w:r>
          <w:r>
            <w:fldChar w:fldCharType="separate"/>
          </w:r>
          <w:r>
            <w:rPr>
              <w:rFonts w:hint="eastAsia" w:ascii="宋体" w:hAnsi="宋体" w:cs="黑体"/>
              <w:b/>
              <w:bCs/>
              <w:snapToGrid w:val="0"/>
              <w:spacing w:val="-6"/>
              <w:sz w:val="44"/>
              <w:szCs w:val="144"/>
            </w:rPr>
            <w:t>第二章 投标文件</w:t>
          </w:r>
          <w:r>
            <w:rPr>
              <w:b/>
              <w:bCs/>
              <w:sz w:val="44"/>
              <w:szCs w:val="44"/>
            </w:rPr>
            <w:tab/>
          </w:r>
          <w:r>
            <w:rPr>
              <w:b/>
              <w:bCs/>
              <w:sz w:val="44"/>
              <w:szCs w:val="44"/>
            </w:rPr>
            <w:t>22</w:t>
          </w:r>
          <w:r>
            <w:rPr>
              <w:b/>
              <w:bCs/>
              <w:sz w:val="44"/>
              <w:szCs w:val="44"/>
            </w:rPr>
            <w:fldChar w:fldCharType="end"/>
          </w:r>
        </w:p>
        <w:p>
          <w:pPr>
            <w:pStyle w:val="74"/>
            <w:tabs>
              <w:tab w:val="right" w:leader="dot" w:pos="8929"/>
            </w:tabs>
            <w:rPr>
              <w:b/>
              <w:bCs/>
              <w:sz w:val="44"/>
              <w:szCs w:val="44"/>
            </w:rPr>
          </w:pPr>
        </w:p>
        <w:p>
          <w:pPr>
            <w:pStyle w:val="74"/>
            <w:tabs>
              <w:tab w:val="right" w:leader="dot" w:pos="8929"/>
            </w:tabs>
            <w:rPr>
              <w:b/>
              <w:bCs/>
              <w:sz w:val="44"/>
              <w:szCs w:val="44"/>
            </w:rPr>
          </w:pPr>
          <w:r>
            <w:fldChar w:fldCharType="begin"/>
          </w:r>
          <w:r>
            <w:instrText xml:space="preserve"> HYPERLINK \l "_Toc28663" </w:instrText>
          </w:r>
          <w:r>
            <w:fldChar w:fldCharType="separate"/>
          </w:r>
          <w:r>
            <w:rPr>
              <w:rFonts w:hint="eastAsia" w:ascii="黑体" w:hAnsi="黑体" w:cs="黑体"/>
              <w:b/>
              <w:bCs/>
              <w:snapToGrid w:val="0"/>
              <w:spacing w:val="-6"/>
              <w:sz w:val="44"/>
              <w:szCs w:val="144"/>
            </w:rPr>
            <w:t>第三章 招标内容及技术要求</w:t>
          </w:r>
          <w:r>
            <w:rPr>
              <w:b/>
              <w:bCs/>
              <w:sz w:val="44"/>
              <w:szCs w:val="44"/>
            </w:rPr>
            <w:tab/>
          </w:r>
          <w:r>
            <w:rPr>
              <w:b/>
              <w:bCs/>
              <w:sz w:val="44"/>
              <w:szCs w:val="44"/>
            </w:rPr>
            <w:t>24</w:t>
          </w:r>
          <w:r>
            <w:rPr>
              <w:b/>
              <w:bCs/>
              <w:sz w:val="44"/>
              <w:szCs w:val="44"/>
            </w:rPr>
            <w:fldChar w:fldCharType="end"/>
          </w:r>
        </w:p>
        <w:p>
          <w:pPr>
            <w:pStyle w:val="74"/>
            <w:tabs>
              <w:tab w:val="right" w:leader="dot" w:pos="8929"/>
            </w:tabs>
            <w:rPr>
              <w:b/>
              <w:bCs/>
              <w:sz w:val="44"/>
              <w:szCs w:val="44"/>
            </w:rPr>
          </w:pPr>
        </w:p>
        <w:p>
          <w:pPr>
            <w:pStyle w:val="74"/>
            <w:tabs>
              <w:tab w:val="right" w:leader="dot" w:pos="8929"/>
            </w:tabs>
            <w:rPr>
              <w:b/>
              <w:bCs/>
              <w:sz w:val="44"/>
              <w:szCs w:val="44"/>
            </w:rPr>
          </w:pPr>
          <w:r>
            <w:fldChar w:fldCharType="begin"/>
          </w:r>
          <w:r>
            <w:instrText xml:space="preserve"> HYPERLINK \l "_Toc30624" </w:instrText>
          </w:r>
          <w:r>
            <w:fldChar w:fldCharType="separate"/>
          </w:r>
          <w:r>
            <w:rPr>
              <w:rFonts w:hint="eastAsia"/>
              <w:b/>
              <w:bCs/>
              <w:sz w:val="44"/>
              <w:szCs w:val="44"/>
            </w:rPr>
            <w:t>第四章 合同主要条款</w:t>
          </w:r>
          <w:r>
            <w:rPr>
              <w:b/>
              <w:bCs/>
              <w:sz w:val="44"/>
              <w:szCs w:val="44"/>
            </w:rPr>
            <w:tab/>
          </w:r>
          <w:r>
            <w:rPr>
              <w:b/>
              <w:bCs/>
              <w:sz w:val="44"/>
              <w:szCs w:val="44"/>
            </w:rPr>
            <w:t>25</w:t>
          </w:r>
          <w:r>
            <w:rPr>
              <w:b/>
              <w:bCs/>
              <w:sz w:val="44"/>
              <w:szCs w:val="44"/>
            </w:rPr>
            <w:fldChar w:fldCharType="end"/>
          </w:r>
        </w:p>
        <w:p>
          <w:pPr>
            <w:pStyle w:val="74"/>
            <w:tabs>
              <w:tab w:val="right" w:leader="dot" w:pos="8929"/>
            </w:tabs>
            <w:rPr>
              <w:b/>
              <w:bCs/>
              <w:sz w:val="44"/>
              <w:szCs w:val="44"/>
            </w:rPr>
          </w:pPr>
        </w:p>
        <w:p>
          <w:pPr>
            <w:pStyle w:val="74"/>
            <w:tabs>
              <w:tab w:val="right" w:leader="dot" w:pos="8929"/>
            </w:tabs>
            <w:rPr>
              <w:b/>
              <w:bCs/>
              <w:sz w:val="44"/>
              <w:szCs w:val="44"/>
            </w:rPr>
          </w:pPr>
          <w:r>
            <w:fldChar w:fldCharType="begin"/>
          </w:r>
          <w:r>
            <w:instrText xml:space="preserve"> HYPERLINK \l "_Toc1564" </w:instrText>
          </w:r>
          <w:r>
            <w:fldChar w:fldCharType="separate"/>
          </w:r>
          <w:r>
            <w:rPr>
              <w:rFonts w:hint="eastAsia"/>
              <w:b/>
              <w:bCs/>
              <w:sz w:val="44"/>
              <w:szCs w:val="44"/>
            </w:rPr>
            <w:t>第五章 评标方法</w:t>
          </w:r>
          <w:r>
            <w:rPr>
              <w:b/>
              <w:bCs/>
              <w:sz w:val="44"/>
              <w:szCs w:val="44"/>
            </w:rPr>
            <w:tab/>
          </w:r>
          <w:r>
            <w:rPr>
              <w:b/>
              <w:bCs/>
              <w:sz w:val="44"/>
              <w:szCs w:val="44"/>
            </w:rPr>
            <w:t>36</w:t>
          </w:r>
          <w:r>
            <w:rPr>
              <w:b/>
              <w:bCs/>
              <w:sz w:val="44"/>
              <w:szCs w:val="44"/>
            </w:rPr>
            <w:fldChar w:fldCharType="end"/>
          </w:r>
        </w:p>
        <w:p>
          <w:pPr>
            <w:pStyle w:val="74"/>
            <w:tabs>
              <w:tab w:val="right" w:leader="dot" w:pos="8929"/>
            </w:tabs>
            <w:rPr>
              <w:b/>
              <w:bCs/>
              <w:sz w:val="44"/>
              <w:szCs w:val="44"/>
            </w:rPr>
          </w:pPr>
        </w:p>
        <w:p>
          <w:pPr>
            <w:pStyle w:val="74"/>
            <w:tabs>
              <w:tab w:val="right" w:leader="dot" w:pos="8929"/>
            </w:tabs>
            <w:rPr>
              <w:b/>
              <w:bCs/>
              <w:sz w:val="44"/>
              <w:szCs w:val="44"/>
            </w:rPr>
          </w:pPr>
          <w:r>
            <w:fldChar w:fldCharType="begin"/>
          </w:r>
          <w:r>
            <w:instrText xml:space="preserve"> HYPERLINK \l "_Toc17008" </w:instrText>
          </w:r>
          <w:r>
            <w:fldChar w:fldCharType="separate"/>
          </w:r>
          <w:r>
            <w:rPr>
              <w:rFonts w:hint="eastAsia"/>
              <w:b/>
              <w:bCs/>
              <w:sz w:val="44"/>
              <w:szCs w:val="44"/>
            </w:rPr>
            <w:t>第六章 附件</w:t>
          </w:r>
          <w:r>
            <w:rPr>
              <w:b/>
              <w:bCs/>
              <w:sz w:val="44"/>
              <w:szCs w:val="44"/>
            </w:rPr>
            <w:tab/>
          </w:r>
          <w:r>
            <w:rPr>
              <w:b/>
              <w:bCs/>
              <w:sz w:val="44"/>
              <w:szCs w:val="44"/>
            </w:rPr>
            <w:t>38</w:t>
          </w:r>
          <w:r>
            <w:rPr>
              <w:b/>
              <w:bCs/>
              <w:sz w:val="44"/>
              <w:szCs w:val="44"/>
            </w:rPr>
            <w:fldChar w:fldCharType="end"/>
          </w:r>
        </w:p>
        <w:p>
          <w:pPr>
            <w:pStyle w:val="74"/>
            <w:tabs>
              <w:tab w:val="right" w:leader="dot" w:pos="8929"/>
            </w:tabs>
            <w:rPr>
              <w:b/>
              <w:bCs/>
              <w:sz w:val="44"/>
              <w:szCs w:val="44"/>
            </w:rPr>
          </w:pPr>
        </w:p>
        <w:p>
          <w:pPr>
            <w:pStyle w:val="74"/>
            <w:tabs>
              <w:tab w:val="right" w:leader="dot" w:pos="8929"/>
            </w:tabs>
            <w:rPr>
              <w:b/>
              <w:bCs/>
              <w:sz w:val="44"/>
              <w:szCs w:val="44"/>
            </w:rPr>
          </w:pPr>
        </w:p>
        <w:p>
          <w:pPr>
            <w:pStyle w:val="74"/>
            <w:tabs>
              <w:tab w:val="right" w:leader="dot" w:pos="8929"/>
            </w:tabs>
            <w:spacing w:line="480" w:lineRule="auto"/>
          </w:pPr>
        </w:p>
        <w:p>
          <w:pPr>
            <w:pStyle w:val="74"/>
            <w:tabs>
              <w:tab w:val="right" w:leader="dot" w:pos="8929"/>
            </w:tabs>
            <w:spacing w:line="480" w:lineRule="auto"/>
          </w:pPr>
        </w:p>
        <w:p>
          <w:pPr>
            <w:pStyle w:val="74"/>
            <w:tabs>
              <w:tab w:val="right" w:leader="dot" w:pos="8929"/>
            </w:tabs>
          </w:pPr>
        </w:p>
        <w:p>
          <w:pPr>
            <w:pStyle w:val="74"/>
            <w:tabs>
              <w:tab w:val="right" w:leader="dot" w:pos="8929"/>
            </w:tabs>
          </w:pPr>
        </w:p>
        <w:p>
          <w:pPr>
            <w:pStyle w:val="74"/>
            <w:tabs>
              <w:tab w:val="right" w:leader="dot" w:pos="8929"/>
            </w:tabs>
          </w:pPr>
          <w:r>
            <w:fldChar w:fldCharType="end"/>
          </w:r>
        </w:p>
      </w:sdtContent>
    </w:sdt>
    <w:p>
      <w:pPr>
        <w:pStyle w:val="4"/>
        <w:tabs>
          <w:tab w:val="left" w:pos="0"/>
          <w:tab w:val="left" w:pos="3165"/>
          <w:tab w:val="center" w:pos="4153"/>
        </w:tabs>
        <w:autoSpaceDE w:val="0"/>
        <w:autoSpaceDN w:val="0"/>
        <w:snapToGrid w:val="0"/>
        <w:spacing w:before="0"/>
        <w:ind w:left="0" w:firstLine="0"/>
        <w:rPr>
          <w:rFonts w:ascii="宋体" w:hAnsi="宋体" w:eastAsia="宋体"/>
          <w:sz w:val="36"/>
          <w:szCs w:val="36"/>
        </w:rPr>
        <w:sectPr>
          <w:footerReference r:id="rId8" w:type="default"/>
          <w:pgSz w:w="11906" w:h="16838"/>
          <w:pgMar w:top="1440" w:right="1418" w:bottom="1440" w:left="1559" w:header="851" w:footer="992" w:gutter="0"/>
          <w:pgNumType w:start="1"/>
          <w:cols w:space="720" w:num="1"/>
          <w:docGrid w:linePitch="312" w:charSpace="0"/>
        </w:sectPr>
      </w:pPr>
      <w:bookmarkStart w:id="3" w:name="_Toc22354"/>
    </w:p>
    <w:p>
      <w:pPr>
        <w:pStyle w:val="4"/>
        <w:tabs>
          <w:tab w:val="left" w:pos="0"/>
          <w:tab w:val="left" w:pos="3165"/>
          <w:tab w:val="center" w:pos="4153"/>
        </w:tabs>
        <w:autoSpaceDE w:val="0"/>
        <w:autoSpaceDN w:val="0"/>
        <w:snapToGrid w:val="0"/>
        <w:spacing w:before="0"/>
        <w:ind w:left="0" w:firstLine="0"/>
        <w:rPr>
          <w:rFonts w:ascii="宋体" w:hAnsi="宋体" w:eastAsia="宋体"/>
          <w:sz w:val="36"/>
          <w:szCs w:val="36"/>
        </w:rPr>
      </w:pPr>
      <w:r>
        <w:rPr>
          <w:rFonts w:hint="eastAsia" w:ascii="宋体" w:hAnsi="宋体" w:eastAsia="宋体"/>
          <w:sz w:val="36"/>
          <w:szCs w:val="36"/>
        </w:rPr>
        <w:t>招标公告</w:t>
      </w:r>
      <w:bookmarkEnd w:id="1"/>
      <w:bookmarkEnd w:id="2"/>
      <w:bookmarkEnd w:id="3"/>
    </w:p>
    <w:p>
      <w:pPr>
        <w:pBdr>
          <w:top w:val="single" w:color="auto" w:sz="4" w:space="1"/>
          <w:left w:val="single" w:color="auto" w:sz="4" w:space="4"/>
          <w:bottom w:val="single" w:color="auto" w:sz="4" w:space="1"/>
          <w:right w:val="single" w:color="auto" w:sz="4" w:space="4"/>
        </w:pBdr>
        <w:snapToGrid w:val="0"/>
        <w:spacing w:line="360" w:lineRule="auto"/>
        <w:rPr>
          <w:rFonts w:ascii="宋体" w:hAnsi="宋体"/>
          <w:sz w:val="24"/>
          <w:szCs w:val="24"/>
        </w:rPr>
      </w:pPr>
      <w:r>
        <w:rPr>
          <w:rFonts w:hint="eastAsia" w:ascii="宋体" w:hAnsi="宋体"/>
          <w:sz w:val="24"/>
          <w:szCs w:val="24"/>
        </w:rPr>
        <w:t>项目概况：</w:t>
      </w:r>
    </w:p>
    <w:p>
      <w:pPr>
        <w:pBdr>
          <w:top w:val="single" w:color="auto" w:sz="4" w:space="1"/>
          <w:left w:val="single" w:color="auto" w:sz="4" w:space="4"/>
          <w:bottom w:val="single" w:color="auto" w:sz="4" w:space="1"/>
          <w:right w:val="single" w:color="auto" w:sz="4" w:space="4"/>
        </w:pBdr>
        <w:snapToGrid w:val="0"/>
        <w:spacing w:line="360" w:lineRule="auto"/>
        <w:ind w:firstLine="480" w:firstLineChars="200"/>
        <w:rPr>
          <w:rFonts w:ascii="宋体" w:hAnsi="宋体"/>
          <w:sz w:val="24"/>
          <w:szCs w:val="24"/>
        </w:rPr>
      </w:pPr>
      <w:r>
        <w:rPr>
          <w:rFonts w:hint="eastAsia" w:ascii="宋体" w:hAnsi="宋体"/>
          <w:sz w:val="24"/>
          <w:szCs w:val="24"/>
        </w:rPr>
        <w:t>常青中</w:t>
      </w:r>
      <w:r>
        <w:rPr>
          <w:rFonts w:hint="eastAsia" w:ascii="宋体" w:hAnsi="宋体"/>
          <w:color w:val="auto"/>
          <w:sz w:val="24"/>
          <w:szCs w:val="24"/>
        </w:rPr>
        <w:t>心村新建道路工程的潜在投标人应在</w:t>
      </w:r>
      <w:r>
        <w:rPr>
          <w:rFonts w:hint="eastAsia" w:ascii="宋体" w:hAnsi="宋体"/>
          <w:color w:val="auto"/>
          <w:sz w:val="24"/>
          <w:szCs w:val="24"/>
          <w:u w:val="single"/>
        </w:rPr>
        <w:t>天宁区弘智路7号B座3楼</w:t>
      </w:r>
      <w:r>
        <w:rPr>
          <w:rFonts w:hint="eastAsia" w:ascii="宋体" w:hAnsi="宋体"/>
          <w:color w:val="auto"/>
          <w:sz w:val="24"/>
          <w:szCs w:val="24"/>
        </w:rPr>
        <w:t>获取招标文件，并于</w:t>
      </w:r>
      <w:r>
        <w:rPr>
          <w:rFonts w:ascii="宋体" w:hAnsi="宋体"/>
          <w:bCs/>
          <w:color w:val="auto"/>
          <w:sz w:val="24"/>
          <w:szCs w:val="24"/>
        </w:rPr>
        <w:t>202</w:t>
      </w:r>
      <w:r>
        <w:rPr>
          <w:rFonts w:hint="eastAsia" w:ascii="宋体" w:hAnsi="宋体"/>
          <w:bCs/>
          <w:color w:val="auto"/>
          <w:sz w:val="24"/>
          <w:szCs w:val="24"/>
          <w:lang w:val="en-US" w:eastAsia="zh-CN"/>
        </w:rPr>
        <w:t>3</w:t>
      </w:r>
      <w:r>
        <w:rPr>
          <w:rFonts w:ascii="宋体" w:hAnsi="宋体"/>
          <w:bCs/>
          <w:color w:val="auto"/>
          <w:sz w:val="24"/>
          <w:szCs w:val="24"/>
        </w:rPr>
        <w:t>年</w:t>
      </w:r>
      <w:r>
        <w:rPr>
          <w:rFonts w:hint="eastAsia" w:ascii="宋体" w:hAnsi="宋体"/>
          <w:bCs/>
          <w:color w:val="auto"/>
          <w:sz w:val="24"/>
          <w:szCs w:val="24"/>
          <w:lang w:val="en-US" w:eastAsia="zh-CN"/>
        </w:rPr>
        <w:t>1</w:t>
      </w:r>
      <w:r>
        <w:rPr>
          <w:rFonts w:ascii="宋体" w:hAnsi="宋体"/>
          <w:bCs/>
          <w:color w:val="auto"/>
          <w:sz w:val="24"/>
          <w:szCs w:val="24"/>
        </w:rPr>
        <w:t>月</w:t>
      </w:r>
      <w:r>
        <w:rPr>
          <w:rFonts w:hint="eastAsia" w:ascii="宋体" w:hAnsi="宋体"/>
          <w:bCs/>
          <w:color w:val="auto"/>
          <w:sz w:val="24"/>
          <w:szCs w:val="24"/>
          <w:lang w:val="en-US" w:eastAsia="zh-CN"/>
        </w:rPr>
        <w:t>17</w:t>
      </w:r>
      <w:r>
        <w:rPr>
          <w:rFonts w:ascii="宋体" w:hAnsi="宋体"/>
          <w:bCs/>
          <w:color w:val="auto"/>
          <w:sz w:val="24"/>
          <w:szCs w:val="24"/>
        </w:rPr>
        <w:t>日</w:t>
      </w:r>
      <w:r>
        <w:rPr>
          <w:rFonts w:hint="eastAsia" w:ascii="宋体" w:hAnsi="宋体"/>
          <w:bCs/>
          <w:color w:val="auto"/>
          <w:sz w:val="24"/>
          <w:szCs w:val="24"/>
          <w:lang w:val="en-US" w:eastAsia="zh-CN"/>
        </w:rPr>
        <w:t>09</w:t>
      </w:r>
      <w:r>
        <w:rPr>
          <w:rFonts w:ascii="宋体" w:hAnsi="宋体"/>
          <w:bCs/>
          <w:color w:val="auto"/>
          <w:sz w:val="24"/>
          <w:szCs w:val="24"/>
        </w:rPr>
        <w:t>点</w:t>
      </w:r>
      <w:r>
        <w:rPr>
          <w:rFonts w:hint="eastAsia" w:ascii="宋体" w:hAnsi="宋体"/>
          <w:bCs/>
          <w:color w:val="auto"/>
          <w:sz w:val="24"/>
          <w:szCs w:val="24"/>
          <w:lang w:val="en-US" w:eastAsia="zh-CN"/>
        </w:rPr>
        <w:t>30</w:t>
      </w:r>
      <w:r>
        <w:rPr>
          <w:rFonts w:ascii="宋体" w:hAnsi="宋体"/>
          <w:bCs/>
          <w:color w:val="auto"/>
          <w:sz w:val="24"/>
          <w:szCs w:val="24"/>
        </w:rPr>
        <w:t>分</w:t>
      </w:r>
      <w:r>
        <w:rPr>
          <w:rFonts w:hint="eastAsia" w:ascii="宋体" w:hAnsi="宋体"/>
          <w:bCs/>
          <w:color w:val="auto"/>
          <w:sz w:val="24"/>
          <w:szCs w:val="24"/>
        </w:rPr>
        <w:t>（北京时间）前递</w:t>
      </w:r>
      <w:r>
        <w:rPr>
          <w:rFonts w:hint="eastAsia" w:ascii="宋体" w:hAnsi="宋体"/>
          <w:bCs/>
          <w:sz w:val="24"/>
          <w:szCs w:val="24"/>
        </w:rPr>
        <w:t>交投标文件</w:t>
      </w:r>
      <w:r>
        <w:rPr>
          <w:rFonts w:hint="eastAsia" w:ascii="宋体" w:hAnsi="宋体"/>
          <w:sz w:val="24"/>
          <w:szCs w:val="24"/>
        </w:rPr>
        <w:t>。</w:t>
      </w:r>
    </w:p>
    <w:p>
      <w:pPr>
        <w:pStyle w:val="19"/>
        <w:ind w:left="0" w:leftChars="0"/>
        <w:rPr>
          <w:rFonts w:ascii="宋体" w:hAnsi="宋体" w:cs="宋体"/>
          <w:b/>
          <w:kern w:val="0"/>
          <w:sz w:val="24"/>
          <w:szCs w:val="24"/>
        </w:rPr>
      </w:pPr>
      <w:bookmarkStart w:id="4" w:name="_Toc35393790"/>
      <w:bookmarkStart w:id="5" w:name="_Toc28359002"/>
      <w:bookmarkStart w:id="6" w:name="_Toc28359079"/>
      <w:bookmarkStart w:id="7" w:name="_Toc35393621"/>
      <w:bookmarkStart w:id="8" w:name="_Hlk24379207"/>
    </w:p>
    <w:p>
      <w:pPr>
        <w:pStyle w:val="19"/>
        <w:numPr>
          <w:ilvl w:val="0"/>
          <w:numId w:val="1"/>
        </w:numPr>
        <w:spacing w:line="360" w:lineRule="auto"/>
        <w:ind w:left="0" w:leftChars="0"/>
        <w:outlineLvl w:val="0"/>
        <w:rPr>
          <w:rFonts w:ascii="宋体" w:hAnsi="宋体" w:cs="宋体"/>
          <w:b/>
          <w:kern w:val="0"/>
          <w:sz w:val="24"/>
          <w:szCs w:val="24"/>
        </w:rPr>
      </w:pPr>
      <w:bookmarkStart w:id="9" w:name="_Toc18456"/>
      <w:r>
        <w:rPr>
          <w:rFonts w:hint="eastAsia" w:ascii="宋体" w:hAnsi="宋体" w:cs="宋体"/>
          <w:b/>
          <w:kern w:val="0"/>
          <w:sz w:val="24"/>
          <w:szCs w:val="24"/>
        </w:rPr>
        <w:t>项目基本情况</w:t>
      </w:r>
      <w:bookmarkEnd w:id="4"/>
      <w:bookmarkEnd w:id="5"/>
      <w:bookmarkEnd w:id="6"/>
      <w:bookmarkEnd w:id="7"/>
      <w:r>
        <w:rPr>
          <w:rFonts w:hint="eastAsia" w:ascii="宋体" w:hAnsi="宋体" w:cs="宋体"/>
          <w:b/>
          <w:kern w:val="0"/>
          <w:sz w:val="24"/>
          <w:szCs w:val="24"/>
        </w:rPr>
        <w:t>：</w:t>
      </w:r>
      <w:bookmarkEnd w:id="9"/>
    </w:p>
    <w:p>
      <w:pPr>
        <w:pStyle w:val="19"/>
        <w:numPr>
          <w:ilvl w:val="0"/>
          <w:numId w:val="2"/>
        </w:numPr>
        <w:spacing w:line="360" w:lineRule="auto"/>
        <w:ind w:left="0" w:leftChars="0" w:firstLine="480" w:firstLineChars="200"/>
        <w:rPr>
          <w:rFonts w:ascii="宋体" w:hAnsi="宋体"/>
          <w:sz w:val="24"/>
          <w:szCs w:val="24"/>
        </w:rPr>
      </w:pPr>
      <w:r>
        <w:rPr>
          <w:rFonts w:hint="eastAsia" w:ascii="宋体" w:hAnsi="宋体"/>
          <w:sz w:val="24"/>
          <w:szCs w:val="24"/>
        </w:rPr>
        <w:t xml:space="preserve">项目编号： </w:t>
      </w:r>
      <w:r>
        <w:rPr>
          <w:rFonts w:ascii="宋体" w:hAnsi="宋体"/>
          <w:sz w:val="24"/>
          <w:szCs w:val="24"/>
        </w:rPr>
        <w:t>JSCY-2022(00</w:t>
      </w:r>
      <w:r>
        <w:rPr>
          <w:rFonts w:hint="eastAsia" w:ascii="宋体" w:hAnsi="宋体"/>
          <w:sz w:val="24"/>
          <w:szCs w:val="24"/>
        </w:rPr>
        <w:t>3</w:t>
      </w:r>
      <w:r>
        <w:rPr>
          <w:rFonts w:ascii="宋体" w:hAnsi="宋体"/>
          <w:sz w:val="24"/>
          <w:szCs w:val="24"/>
        </w:rPr>
        <w:t>)</w:t>
      </w:r>
    </w:p>
    <w:p>
      <w:pPr>
        <w:pStyle w:val="19"/>
        <w:numPr>
          <w:ilvl w:val="0"/>
          <w:numId w:val="2"/>
        </w:numPr>
        <w:spacing w:line="360" w:lineRule="auto"/>
        <w:ind w:left="0" w:leftChars="0" w:firstLine="480" w:firstLineChars="200"/>
        <w:rPr>
          <w:rFonts w:ascii="宋体" w:hAnsi="宋体"/>
          <w:sz w:val="24"/>
          <w:szCs w:val="24"/>
          <w:highlight w:val="none"/>
        </w:rPr>
      </w:pPr>
      <w:r>
        <w:rPr>
          <w:rFonts w:hint="eastAsia" w:ascii="宋体" w:hAnsi="宋体"/>
          <w:sz w:val="24"/>
          <w:szCs w:val="24"/>
          <w:highlight w:val="none"/>
        </w:rPr>
        <w:t>项目名称：</w:t>
      </w:r>
      <w:bookmarkEnd w:id="8"/>
      <w:r>
        <w:rPr>
          <w:rFonts w:hint="eastAsia" w:ascii="宋体" w:hAnsi="宋体"/>
          <w:sz w:val="24"/>
          <w:szCs w:val="24"/>
          <w:highlight w:val="none"/>
        </w:rPr>
        <w:t>常青中心村新建道路工程</w:t>
      </w:r>
    </w:p>
    <w:p>
      <w:pPr>
        <w:pStyle w:val="19"/>
        <w:numPr>
          <w:ilvl w:val="0"/>
          <w:numId w:val="2"/>
        </w:numPr>
        <w:spacing w:line="360" w:lineRule="auto"/>
        <w:ind w:left="0" w:leftChars="0" w:firstLine="480" w:firstLineChars="200"/>
        <w:rPr>
          <w:rFonts w:ascii="宋体" w:hAnsi="宋体"/>
          <w:sz w:val="24"/>
          <w:szCs w:val="24"/>
          <w:highlight w:val="none"/>
        </w:rPr>
      </w:pPr>
      <w:r>
        <w:rPr>
          <w:rFonts w:hint="eastAsia" w:ascii="宋体" w:hAnsi="宋体"/>
          <w:sz w:val="24"/>
          <w:szCs w:val="24"/>
          <w:highlight w:val="none"/>
        </w:rPr>
        <w:t>预算金额：</w:t>
      </w:r>
      <w:r>
        <w:rPr>
          <w:rFonts w:hint="eastAsia" w:ascii="宋体" w:hAnsi="宋体" w:cs="宋体"/>
          <w:sz w:val="24"/>
          <w:szCs w:val="24"/>
          <w:highlight w:val="none"/>
          <w:u w:val="single"/>
        </w:rPr>
        <w:t>867699.49</w:t>
      </w:r>
      <w:r>
        <w:rPr>
          <w:rFonts w:hint="eastAsia" w:ascii="宋体" w:hAnsi="宋体"/>
          <w:sz w:val="24"/>
          <w:szCs w:val="24"/>
          <w:highlight w:val="none"/>
        </w:rPr>
        <w:t>元</w:t>
      </w:r>
    </w:p>
    <w:p>
      <w:pPr>
        <w:pStyle w:val="19"/>
        <w:numPr>
          <w:ilvl w:val="0"/>
          <w:numId w:val="2"/>
        </w:numPr>
        <w:spacing w:line="360" w:lineRule="auto"/>
        <w:ind w:left="0" w:leftChars="0" w:firstLine="480" w:firstLineChars="200"/>
        <w:rPr>
          <w:rFonts w:ascii="宋体" w:hAnsi="宋体"/>
          <w:sz w:val="24"/>
          <w:szCs w:val="24"/>
          <w:highlight w:val="none"/>
        </w:rPr>
      </w:pPr>
      <w:r>
        <w:rPr>
          <w:rFonts w:hint="eastAsia" w:ascii="宋体" w:hAnsi="宋体"/>
          <w:sz w:val="24"/>
          <w:szCs w:val="24"/>
          <w:highlight w:val="none"/>
        </w:rPr>
        <w:t>最高限价：</w:t>
      </w:r>
      <w:r>
        <w:rPr>
          <w:rFonts w:hint="eastAsia" w:ascii="宋体" w:hAnsi="宋体" w:cs="宋体"/>
          <w:sz w:val="24"/>
          <w:szCs w:val="24"/>
          <w:highlight w:val="none"/>
          <w:u w:val="single"/>
        </w:rPr>
        <w:t>867699.49元</w:t>
      </w:r>
    </w:p>
    <w:p>
      <w:pPr>
        <w:pStyle w:val="19"/>
        <w:numPr>
          <w:ilvl w:val="0"/>
          <w:numId w:val="2"/>
        </w:numPr>
        <w:spacing w:line="360" w:lineRule="auto"/>
        <w:ind w:left="0" w:leftChars="0" w:firstLine="480"/>
        <w:rPr>
          <w:rFonts w:ascii="宋体" w:hAnsi="宋体" w:cs="宋体"/>
          <w:sz w:val="24"/>
          <w:szCs w:val="24"/>
          <w:highlight w:val="none"/>
        </w:rPr>
      </w:pPr>
      <w:r>
        <w:rPr>
          <w:rFonts w:hint="eastAsia" w:ascii="宋体" w:hAnsi="宋体"/>
          <w:sz w:val="24"/>
          <w:szCs w:val="24"/>
          <w:highlight w:val="none"/>
        </w:rPr>
        <w:t>采购需求：</w:t>
      </w:r>
      <w:r>
        <w:rPr>
          <w:rFonts w:hint="eastAsia" w:asciiTheme="majorEastAsia" w:hAnsiTheme="majorEastAsia" w:eastAsiaTheme="majorEastAsia"/>
          <w:sz w:val="24"/>
          <w:szCs w:val="24"/>
          <w:highlight w:val="none"/>
        </w:rPr>
        <w:t>详见招标文件；</w:t>
      </w:r>
    </w:p>
    <w:p>
      <w:pPr>
        <w:pStyle w:val="19"/>
        <w:numPr>
          <w:ilvl w:val="0"/>
          <w:numId w:val="2"/>
        </w:numPr>
        <w:spacing w:line="360" w:lineRule="auto"/>
        <w:ind w:left="0" w:leftChars="0" w:firstLine="480"/>
        <w:rPr>
          <w:rFonts w:ascii="宋体" w:hAnsi="宋体" w:cs="宋体"/>
          <w:sz w:val="24"/>
          <w:szCs w:val="24"/>
          <w:highlight w:val="none"/>
        </w:rPr>
      </w:pPr>
      <w:r>
        <w:rPr>
          <w:rFonts w:hint="eastAsia" w:ascii="宋体" w:hAnsi="宋体" w:cs="宋体"/>
          <w:sz w:val="24"/>
          <w:szCs w:val="24"/>
          <w:highlight w:val="none"/>
        </w:rPr>
        <w:t>合同履行期限：工期</w:t>
      </w:r>
      <w:r>
        <w:rPr>
          <w:rFonts w:hint="eastAsia" w:ascii="宋体" w:hAnsi="宋体" w:cs="宋体"/>
          <w:sz w:val="24"/>
          <w:szCs w:val="24"/>
          <w:highlight w:val="none"/>
          <w:u w:val="single"/>
        </w:rPr>
        <w:t xml:space="preserve">  </w:t>
      </w:r>
      <w:r>
        <w:rPr>
          <w:rFonts w:ascii="宋体" w:hAnsi="宋体" w:cs="宋体"/>
          <w:sz w:val="24"/>
          <w:szCs w:val="24"/>
          <w:highlight w:val="none"/>
          <w:u w:val="single"/>
        </w:rPr>
        <w:t>40</w:t>
      </w:r>
      <w:r>
        <w:rPr>
          <w:rFonts w:hint="eastAsia" w:ascii="宋体" w:hAnsi="宋体" w:cs="宋体"/>
          <w:sz w:val="24"/>
          <w:szCs w:val="24"/>
          <w:highlight w:val="none"/>
          <w:u w:val="single"/>
        </w:rPr>
        <w:t xml:space="preserve">  </w:t>
      </w:r>
      <w:r>
        <w:rPr>
          <w:rFonts w:hint="eastAsia" w:ascii="宋体" w:hAnsi="宋体" w:cs="宋体"/>
          <w:sz w:val="24"/>
          <w:szCs w:val="24"/>
          <w:highlight w:val="none"/>
        </w:rPr>
        <w:t>天；</w:t>
      </w:r>
    </w:p>
    <w:p>
      <w:pPr>
        <w:pStyle w:val="67"/>
        <w:rPr>
          <w:rFonts w:ascii="宋体" w:hAnsi="宋体" w:cs="宋体"/>
          <w:b/>
          <w:bCs/>
          <w:sz w:val="24"/>
          <w:szCs w:val="24"/>
        </w:rPr>
      </w:pPr>
      <w:r>
        <w:rPr>
          <w:rFonts w:hint="eastAsia" w:ascii="宋体" w:hAnsi="宋体" w:cs="宋体"/>
          <w:b/>
          <w:bCs/>
          <w:sz w:val="24"/>
          <w:szCs w:val="24"/>
        </w:rPr>
        <w:t>本项目不接受联合体招标</w:t>
      </w:r>
      <w:bookmarkStart w:id="10" w:name="_Toc28553"/>
      <w:bookmarkStart w:id="11" w:name="_Toc35393622"/>
      <w:bookmarkStart w:id="12" w:name="_Toc23722"/>
      <w:bookmarkStart w:id="13" w:name="_Toc28359080"/>
      <w:bookmarkStart w:id="14" w:name="_Toc28359003"/>
      <w:bookmarkStart w:id="15" w:name="_Toc35393791"/>
    </w:p>
    <w:p>
      <w:pPr>
        <w:pStyle w:val="67"/>
        <w:rPr>
          <w:rFonts w:ascii="宋体" w:hAnsi="宋体" w:cs="宋体"/>
          <w:b/>
          <w:sz w:val="24"/>
          <w:szCs w:val="24"/>
        </w:rPr>
      </w:pPr>
      <w:r>
        <w:rPr>
          <w:rFonts w:hint="eastAsia" w:ascii="宋体" w:hAnsi="宋体" w:cs="宋体"/>
          <w:b/>
          <w:sz w:val="24"/>
          <w:szCs w:val="24"/>
        </w:rPr>
        <w:t>二、申请人的资格要求：</w:t>
      </w:r>
      <w:bookmarkEnd w:id="10"/>
      <w:bookmarkEnd w:id="11"/>
      <w:bookmarkEnd w:id="12"/>
      <w:bookmarkEnd w:id="13"/>
      <w:bookmarkEnd w:id="14"/>
      <w:bookmarkEnd w:id="15"/>
    </w:p>
    <w:p>
      <w:pPr>
        <w:snapToGrid w:val="0"/>
        <w:spacing w:line="360" w:lineRule="auto"/>
        <w:ind w:firstLine="480" w:firstLineChars="200"/>
        <w:rPr>
          <w:rFonts w:ascii="宋体" w:hAnsi="宋体"/>
          <w:sz w:val="24"/>
          <w:szCs w:val="24"/>
        </w:rPr>
      </w:pPr>
      <w:r>
        <w:rPr>
          <w:rFonts w:hint="eastAsia" w:ascii="宋体" w:hAnsi="宋体"/>
          <w:sz w:val="24"/>
          <w:szCs w:val="24"/>
        </w:rPr>
        <w:t>1.满足《中华人民共和国政府采购法》第二十二条规定；</w:t>
      </w:r>
    </w:p>
    <w:p>
      <w:pPr>
        <w:shd w:val="clear" w:color="auto" w:fill="FFFFFF"/>
        <w:spacing w:after="150" w:line="360" w:lineRule="auto"/>
        <w:ind w:firstLine="960" w:firstLineChars="400"/>
        <w:rPr>
          <w:rFonts w:ascii="Arial" w:hAnsi="Arial" w:cs="Arial"/>
          <w:kern w:val="0"/>
          <w:sz w:val="24"/>
          <w:szCs w:val="24"/>
        </w:rPr>
      </w:pPr>
      <w:bookmarkStart w:id="16" w:name="_Toc28359081"/>
      <w:bookmarkStart w:id="17" w:name="_Toc28359004"/>
      <w:r>
        <w:rPr>
          <w:rFonts w:cs="Calibri"/>
          <w:kern w:val="0"/>
          <w:sz w:val="24"/>
          <w:szCs w:val="24"/>
        </w:rPr>
        <w:t>1.1 </w:t>
      </w:r>
      <w:r>
        <w:rPr>
          <w:rFonts w:hint="eastAsia" w:ascii="宋体" w:hAnsi="宋体" w:cs="Arial"/>
          <w:kern w:val="0"/>
          <w:sz w:val="24"/>
          <w:szCs w:val="24"/>
        </w:rPr>
        <w:t>具有独立承担民事责任的能力。</w:t>
      </w:r>
    </w:p>
    <w:p>
      <w:pPr>
        <w:widowControl/>
        <w:shd w:val="clear" w:color="auto" w:fill="FFFFFF"/>
        <w:spacing w:after="150" w:line="360" w:lineRule="auto"/>
        <w:ind w:firstLine="960" w:firstLineChars="400"/>
        <w:rPr>
          <w:rFonts w:ascii="宋体" w:hAnsi="宋体" w:cs="Arial"/>
          <w:kern w:val="0"/>
          <w:sz w:val="24"/>
          <w:szCs w:val="24"/>
        </w:rPr>
      </w:pPr>
      <w:r>
        <w:rPr>
          <w:rFonts w:cs="Calibri"/>
          <w:kern w:val="0"/>
          <w:sz w:val="24"/>
          <w:szCs w:val="24"/>
        </w:rPr>
        <w:t>1.2</w:t>
      </w:r>
      <w:r>
        <w:rPr>
          <w:rFonts w:hint="eastAsia" w:ascii="宋体" w:hAnsi="宋体" w:cs="Arial"/>
          <w:kern w:val="0"/>
          <w:sz w:val="24"/>
          <w:szCs w:val="24"/>
        </w:rPr>
        <w:t>具有良好的商业</w:t>
      </w:r>
      <w:r>
        <w:rPr>
          <w:rFonts w:hint="eastAsia" w:cs="Calibri"/>
          <w:kern w:val="0"/>
          <w:sz w:val="24"/>
          <w:szCs w:val="24"/>
        </w:rPr>
        <w:t>信誉</w:t>
      </w:r>
      <w:r>
        <w:rPr>
          <w:rFonts w:hint="eastAsia" w:ascii="宋体" w:hAnsi="宋体" w:cs="Arial"/>
          <w:kern w:val="0"/>
          <w:sz w:val="24"/>
          <w:szCs w:val="24"/>
        </w:rPr>
        <w:t>。</w:t>
      </w:r>
    </w:p>
    <w:p>
      <w:pPr>
        <w:pStyle w:val="3"/>
        <w:spacing w:line="360" w:lineRule="auto"/>
        <w:ind w:firstLine="960" w:firstLineChars="400"/>
        <w:rPr>
          <w:sz w:val="24"/>
          <w:szCs w:val="24"/>
        </w:rPr>
      </w:pPr>
      <w:r>
        <w:rPr>
          <w:rFonts w:hint="eastAsia" w:cs="Calibri"/>
          <w:kern w:val="0"/>
          <w:sz w:val="24"/>
          <w:szCs w:val="24"/>
        </w:rPr>
        <w:t>1.3具有履行合同所必需的设备和专业技术能力。</w:t>
      </w:r>
    </w:p>
    <w:p>
      <w:pPr>
        <w:widowControl/>
        <w:shd w:val="clear" w:color="auto" w:fill="FFFFFF"/>
        <w:spacing w:after="150" w:line="360" w:lineRule="auto"/>
        <w:ind w:firstLine="960" w:firstLineChars="400"/>
        <w:rPr>
          <w:rFonts w:ascii="Arial" w:hAnsi="Arial" w:cs="Arial"/>
          <w:kern w:val="0"/>
          <w:sz w:val="24"/>
          <w:szCs w:val="24"/>
        </w:rPr>
      </w:pPr>
      <w:r>
        <w:rPr>
          <w:rFonts w:cs="Calibri"/>
          <w:kern w:val="0"/>
          <w:sz w:val="24"/>
          <w:szCs w:val="24"/>
        </w:rPr>
        <w:t>1.</w:t>
      </w:r>
      <w:r>
        <w:rPr>
          <w:rFonts w:hint="eastAsia" w:cs="Calibri"/>
          <w:kern w:val="0"/>
          <w:sz w:val="24"/>
          <w:szCs w:val="24"/>
        </w:rPr>
        <w:t>4</w:t>
      </w:r>
      <w:r>
        <w:rPr>
          <w:rFonts w:hint="eastAsia" w:ascii="宋体" w:hAnsi="宋体" w:cs="Arial"/>
          <w:kern w:val="0"/>
          <w:sz w:val="24"/>
          <w:szCs w:val="24"/>
        </w:rPr>
        <w:t>有依法缴纳税收和社会保障资金的良好记录。</w:t>
      </w:r>
    </w:p>
    <w:p>
      <w:pPr>
        <w:widowControl/>
        <w:shd w:val="clear" w:color="auto" w:fill="FFFFFF"/>
        <w:spacing w:after="150" w:line="360" w:lineRule="auto"/>
        <w:ind w:firstLine="960" w:firstLineChars="400"/>
        <w:rPr>
          <w:rFonts w:ascii="Arial" w:hAnsi="Arial" w:cs="Arial"/>
          <w:kern w:val="0"/>
          <w:sz w:val="24"/>
          <w:szCs w:val="24"/>
        </w:rPr>
      </w:pPr>
      <w:r>
        <w:rPr>
          <w:rFonts w:cs="Calibri"/>
          <w:kern w:val="0"/>
          <w:sz w:val="24"/>
          <w:szCs w:val="24"/>
        </w:rPr>
        <w:t>1.</w:t>
      </w:r>
      <w:r>
        <w:rPr>
          <w:rFonts w:hint="eastAsia" w:cs="Calibri"/>
          <w:kern w:val="0"/>
          <w:sz w:val="24"/>
          <w:szCs w:val="24"/>
        </w:rPr>
        <w:t>5</w:t>
      </w:r>
      <w:r>
        <w:rPr>
          <w:rFonts w:hint="eastAsia" w:ascii="宋体" w:hAnsi="宋体" w:cs="Arial"/>
          <w:kern w:val="0"/>
          <w:sz w:val="24"/>
          <w:szCs w:val="24"/>
        </w:rPr>
        <w:t>参加本次招投标活动前三年内，在经营活动中没有重大违法记录。</w:t>
      </w:r>
    </w:p>
    <w:p>
      <w:pPr>
        <w:snapToGrid w:val="0"/>
        <w:spacing w:line="360" w:lineRule="auto"/>
        <w:ind w:firstLine="480" w:firstLineChars="200"/>
        <w:rPr>
          <w:rFonts w:ascii="宋体" w:hAnsi="宋体"/>
          <w:sz w:val="24"/>
          <w:szCs w:val="24"/>
          <w:u w:val="single"/>
        </w:rPr>
      </w:pPr>
      <w:r>
        <w:rPr>
          <w:rFonts w:hint="eastAsia" w:ascii="宋体" w:hAnsi="宋体"/>
          <w:sz w:val="24"/>
          <w:szCs w:val="24"/>
        </w:rPr>
        <w:t>2.落实政府采购政策需满足的资格要求：无</w:t>
      </w:r>
    </w:p>
    <w:p>
      <w:pPr>
        <w:snapToGrid w:val="0"/>
        <w:spacing w:line="360" w:lineRule="auto"/>
        <w:ind w:firstLine="480" w:firstLineChars="200"/>
        <w:rPr>
          <w:rFonts w:ascii="宋体" w:hAnsi="宋体"/>
          <w:sz w:val="24"/>
          <w:szCs w:val="24"/>
        </w:rPr>
      </w:pPr>
      <w:bookmarkStart w:id="18" w:name="_Toc35393792"/>
      <w:bookmarkStart w:id="19" w:name="_Toc35393623"/>
      <w:r>
        <w:rPr>
          <w:rFonts w:hint="eastAsia" w:ascii="宋体" w:hAnsi="宋体"/>
          <w:sz w:val="24"/>
          <w:szCs w:val="24"/>
        </w:rPr>
        <w:t>3</w:t>
      </w:r>
      <w:r>
        <w:rPr>
          <w:rFonts w:ascii="宋体" w:hAnsi="宋体"/>
          <w:sz w:val="24"/>
          <w:szCs w:val="24"/>
        </w:rPr>
        <w:t>.</w:t>
      </w:r>
      <w:r>
        <w:rPr>
          <w:rFonts w:hint="eastAsia" w:ascii="宋体" w:hAnsi="宋体"/>
          <w:sz w:val="24"/>
          <w:szCs w:val="24"/>
        </w:rPr>
        <w:t>未</w:t>
      </w:r>
      <w:r>
        <w:rPr>
          <w:rFonts w:hint="eastAsia" w:asciiTheme="minorEastAsia" w:hAnsiTheme="minorEastAsia" w:eastAsiaTheme="minorEastAsia" w:cstheme="minorEastAsia"/>
          <w:kern w:val="0"/>
          <w:sz w:val="24"/>
          <w:lang w:bidi="ar"/>
        </w:rPr>
        <w:t>被“信用中国”网站（WWW.creditchina.gov.cn）或“中国政府采购网”网站（www.ccgp.gov.cn）列入失信被执行人、重大税收违法案件当事人名单、政府采购严重失信行为记录名单</w:t>
      </w:r>
      <w:r>
        <w:rPr>
          <w:rFonts w:hint="eastAsia" w:ascii="宋体" w:hAnsi="宋体"/>
          <w:sz w:val="24"/>
          <w:szCs w:val="24"/>
        </w:rPr>
        <w:t>；</w:t>
      </w:r>
    </w:p>
    <w:p>
      <w:pPr>
        <w:snapToGrid w:val="0"/>
        <w:spacing w:line="360" w:lineRule="auto"/>
        <w:ind w:firstLine="480" w:firstLineChars="200"/>
        <w:rPr>
          <w:rFonts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单位负责人为同一人或者存在直接控股、管理关系的不同投标单位（包含法定代表人为同一个人的两个及两个以上法人，母公司、全资子公司及其控股公司），不得参加同一合同项下的政府采购活动。</w:t>
      </w:r>
    </w:p>
    <w:p>
      <w:pPr>
        <w:snapToGrid w:val="0"/>
        <w:spacing w:line="360" w:lineRule="auto"/>
        <w:ind w:firstLine="480" w:firstLineChars="200"/>
        <w:rPr>
          <w:rFonts w:ascii="宋体" w:hAnsi="宋体"/>
          <w:iCs/>
          <w:sz w:val="24"/>
          <w:szCs w:val="24"/>
        </w:rPr>
      </w:pPr>
      <w:r>
        <w:rPr>
          <w:rFonts w:hint="eastAsia" w:ascii="宋体" w:hAnsi="宋体"/>
          <w:iCs/>
          <w:sz w:val="24"/>
          <w:szCs w:val="24"/>
        </w:rPr>
        <w:t>5</w:t>
      </w:r>
      <w:r>
        <w:rPr>
          <w:rFonts w:ascii="宋体" w:hAnsi="宋体"/>
          <w:iCs/>
          <w:sz w:val="24"/>
          <w:szCs w:val="24"/>
        </w:rPr>
        <w:t>.</w:t>
      </w:r>
      <w:r>
        <w:rPr>
          <w:rFonts w:hint="eastAsia" w:ascii="宋体" w:hAnsi="宋体"/>
          <w:iCs/>
          <w:sz w:val="24"/>
          <w:szCs w:val="24"/>
        </w:rPr>
        <w:t>招标人的其他特定资格要求：</w:t>
      </w:r>
    </w:p>
    <w:p>
      <w:pPr>
        <w:pStyle w:val="2"/>
        <w:spacing w:line="360" w:lineRule="auto"/>
        <w:rPr>
          <w:sz w:val="24"/>
          <w:szCs w:val="24"/>
        </w:rPr>
      </w:pPr>
      <w:r>
        <w:rPr>
          <w:rFonts w:hint="eastAsia"/>
          <w:sz w:val="24"/>
          <w:szCs w:val="24"/>
        </w:rPr>
        <w:t>5.1具有</w:t>
      </w:r>
      <w:r>
        <w:rPr>
          <w:rFonts w:hint="eastAsia" w:ascii="宋体" w:hAnsi="宋体" w:cs="宋体"/>
          <w:sz w:val="24"/>
        </w:rPr>
        <w:t>市政工程施工总承包叁级</w:t>
      </w:r>
      <w:r>
        <w:rPr>
          <w:rFonts w:hint="eastAsia"/>
          <w:sz w:val="24"/>
          <w:szCs w:val="24"/>
        </w:rPr>
        <w:t>及以上资质，且</w:t>
      </w:r>
      <w:r>
        <w:rPr>
          <w:rFonts w:hint="eastAsia" w:ascii="宋体" w:hAnsi="宋体" w:cs="宋体"/>
          <w:sz w:val="24"/>
        </w:rPr>
        <w:t>具有有效的安全生产许可证</w:t>
      </w:r>
      <w:r>
        <w:rPr>
          <w:rFonts w:hint="eastAsia"/>
          <w:sz w:val="24"/>
          <w:szCs w:val="24"/>
        </w:rPr>
        <w:t xml:space="preserve">； </w:t>
      </w:r>
    </w:p>
    <w:p>
      <w:pPr>
        <w:pStyle w:val="2"/>
        <w:spacing w:line="360" w:lineRule="auto"/>
        <w:rPr>
          <w:rFonts w:ascii="宋体" w:hAnsi="宋体" w:cs="宋体"/>
          <w:color w:val="auto"/>
          <w:sz w:val="24"/>
        </w:rPr>
      </w:pPr>
      <w:r>
        <w:rPr>
          <w:rFonts w:hint="eastAsia"/>
          <w:sz w:val="24"/>
          <w:szCs w:val="24"/>
          <w:highlight w:val="none"/>
        </w:rPr>
        <w:t>5.2</w:t>
      </w:r>
      <w:bookmarkStart w:id="20" w:name="_Toc27223"/>
      <w:r>
        <w:rPr>
          <w:rFonts w:hint="eastAsia" w:ascii="宋体" w:hAnsi="宋体" w:cs="宋体"/>
          <w:sz w:val="24"/>
          <w:highlight w:val="none"/>
        </w:rPr>
        <w:t>项目负责人必须具有市政专业注册二级建造师资格，同时具有建设行政主管部门核发的安全生产考核合格证（B 证），并提供投标单位为项目负责人缴纳</w:t>
      </w:r>
      <w:r>
        <w:rPr>
          <w:rFonts w:hint="eastAsia" w:ascii="宋体" w:hAnsi="宋体" w:cs="宋体"/>
          <w:sz w:val="24"/>
          <w:highlight w:val="none"/>
          <w:lang w:val="en-US" w:eastAsia="zh-CN"/>
        </w:rPr>
        <w:t>2022</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月至</w:t>
      </w:r>
      <w:r>
        <w:rPr>
          <w:rFonts w:hint="eastAsia" w:ascii="宋体" w:hAnsi="宋体" w:cs="宋体"/>
          <w:color w:val="auto"/>
          <w:sz w:val="24"/>
          <w:highlight w:val="none"/>
          <w:lang w:val="en-US" w:eastAsia="zh-CN"/>
        </w:rPr>
        <w:t>2022</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月社会</w:t>
      </w:r>
      <w:r>
        <w:rPr>
          <w:rFonts w:hint="eastAsia" w:ascii="宋体" w:hAnsi="宋体" w:cs="宋体"/>
          <w:color w:val="auto"/>
          <w:sz w:val="24"/>
        </w:rPr>
        <w:t>基本养老保险的参保缴费证明（加盖社保部门签章或电子签章）</w:t>
      </w:r>
    </w:p>
    <w:p>
      <w:pPr>
        <w:pStyle w:val="2"/>
        <w:spacing w:line="360" w:lineRule="auto"/>
        <w:rPr>
          <w:rFonts w:ascii="宋体" w:hAnsi="宋体" w:cs="宋体"/>
          <w:color w:val="auto"/>
          <w:sz w:val="24"/>
        </w:rPr>
      </w:pPr>
      <w:r>
        <w:rPr>
          <w:rFonts w:hint="eastAsia" w:ascii="宋体" w:hAnsi="宋体" w:cs="宋体"/>
          <w:color w:val="auto"/>
          <w:sz w:val="24"/>
        </w:rPr>
        <w:t>5</w:t>
      </w:r>
      <w:r>
        <w:rPr>
          <w:rFonts w:ascii="宋体" w:hAnsi="宋体" w:cs="宋体"/>
          <w:color w:val="auto"/>
          <w:sz w:val="24"/>
        </w:rPr>
        <w:t>.3</w:t>
      </w:r>
      <w:r>
        <w:rPr>
          <w:rFonts w:hint="eastAsia" w:ascii="宋体" w:hAnsi="宋体" w:cs="宋体"/>
          <w:color w:val="auto"/>
          <w:sz w:val="24"/>
        </w:rPr>
        <w:t>拟派项目负责人无在建工程，提供无在建承诺书，且中标后不得更换项目负责人，如需更换项目负责人，需经过甲方项目承办单位同意。</w:t>
      </w:r>
    </w:p>
    <w:p>
      <w:pPr>
        <w:pStyle w:val="2"/>
        <w:spacing w:line="360" w:lineRule="auto"/>
        <w:ind w:firstLine="0"/>
        <w:rPr>
          <w:rFonts w:ascii="宋体" w:hAnsi="宋体" w:cs="宋体"/>
          <w:b/>
          <w:color w:val="auto"/>
          <w:sz w:val="24"/>
          <w:szCs w:val="24"/>
        </w:rPr>
      </w:pPr>
      <w:r>
        <w:rPr>
          <w:rFonts w:hint="eastAsia" w:ascii="宋体" w:hAnsi="宋体" w:cs="宋体"/>
          <w:b/>
          <w:color w:val="auto"/>
          <w:sz w:val="24"/>
          <w:szCs w:val="24"/>
        </w:rPr>
        <w:t>三、获取招标文件</w:t>
      </w:r>
      <w:bookmarkEnd w:id="16"/>
      <w:bookmarkEnd w:id="17"/>
      <w:bookmarkEnd w:id="18"/>
      <w:bookmarkEnd w:id="19"/>
      <w:bookmarkEnd w:id="20"/>
    </w:p>
    <w:p>
      <w:pPr>
        <w:snapToGrid w:val="0"/>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时间：</w:t>
      </w:r>
      <w:r>
        <w:rPr>
          <w:rFonts w:hint="eastAsia" w:asciiTheme="minorEastAsia" w:hAnsiTheme="minorEastAsia" w:eastAsiaTheme="minorEastAsia" w:cstheme="minorEastAsia"/>
          <w:color w:val="auto"/>
          <w:sz w:val="24"/>
          <w:szCs w:val="24"/>
          <w:u w:val="single"/>
        </w:rPr>
        <w:t>202</w:t>
      </w:r>
      <w:r>
        <w:rPr>
          <w:rFonts w:hint="eastAsia" w:asciiTheme="minorEastAsia" w:hAnsiTheme="minorEastAsia" w:eastAsiaTheme="minorEastAsia" w:cstheme="minorEastAsia"/>
          <w:color w:val="auto"/>
          <w:sz w:val="24"/>
          <w:szCs w:val="24"/>
          <w:u w:val="single"/>
          <w:lang w:val="en-US" w:eastAsia="zh-CN"/>
        </w:rPr>
        <w:t>3</w:t>
      </w:r>
      <w:r>
        <w:rPr>
          <w:rFonts w:hint="eastAsia" w:asciiTheme="minorEastAsia" w:hAnsiTheme="minorEastAsia" w:eastAsiaTheme="minorEastAsia" w:cstheme="minorEastAsia"/>
          <w:color w:val="auto"/>
          <w:sz w:val="24"/>
          <w:szCs w:val="24"/>
          <w:u w:val="single"/>
        </w:rPr>
        <w:t>年</w:t>
      </w:r>
      <w:r>
        <w:rPr>
          <w:rFonts w:hint="eastAsia" w:asciiTheme="minorEastAsia" w:hAnsiTheme="minorEastAsia" w:eastAsiaTheme="minorEastAsia" w:cstheme="minorEastAsia"/>
          <w:color w:val="auto"/>
          <w:sz w:val="24"/>
          <w:szCs w:val="24"/>
          <w:u w:val="single"/>
          <w:lang w:val="en-US" w:eastAsia="zh-CN"/>
        </w:rPr>
        <w:t>1</w:t>
      </w:r>
      <w:r>
        <w:rPr>
          <w:rFonts w:hint="eastAsia" w:asciiTheme="minorEastAsia" w:hAnsiTheme="minorEastAsia" w:eastAsiaTheme="minorEastAsia" w:cstheme="minorEastAsia"/>
          <w:color w:val="auto"/>
          <w:sz w:val="24"/>
          <w:szCs w:val="24"/>
          <w:u w:val="single"/>
        </w:rPr>
        <w:t>月</w:t>
      </w:r>
      <w:r>
        <w:rPr>
          <w:rFonts w:hint="eastAsia" w:asciiTheme="minorEastAsia" w:hAnsiTheme="minorEastAsia" w:eastAsiaTheme="minorEastAsia" w:cstheme="minorEastAsia"/>
          <w:color w:val="auto"/>
          <w:sz w:val="24"/>
          <w:szCs w:val="24"/>
          <w:u w:val="single"/>
          <w:lang w:val="en-US" w:eastAsia="zh-CN"/>
        </w:rPr>
        <w:t>3</w:t>
      </w:r>
      <w:r>
        <w:rPr>
          <w:rFonts w:hint="eastAsia" w:asciiTheme="minorEastAsia" w:hAnsiTheme="minorEastAsia" w:eastAsiaTheme="minorEastAsia" w:cstheme="minorEastAsia"/>
          <w:color w:val="auto"/>
          <w:sz w:val="24"/>
          <w:szCs w:val="24"/>
          <w:u w:val="single"/>
        </w:rPr>
        <w:t>日</w:t>
      </w:r>
      <w:r>
        <w:rPr>
          <w:rFonts w:hint="eastAsia" w:asciiTheme="minorEastAsia" w:hAnsiTheme="minorEastAsia" w:eastAsiaTheme="minorEastAsia" w:cstheme="minorEastAsia"/>
          <w:color w:val="auto"/>
          <w:sz w:val="24"/>
          <w:szCs w:val="24"/>
        </w:rPr>
        <w:t>至</w:t>
      </w:r>
      <w:r>
        <w:rPr>
          <w:rFonts w:hint="eastAsia" w:asciiTheme="minorEastAsia" w:hAnsiTheme="minorEastAsia" w:eastAsiaTheme="minorEastAsia" w:cstheme="minorEastAsia"/>
          <w:color w:val="auto"/>
          <w:sz w:val="24"/>
          <w:szCs w:val="24"/>
          <w:u w:val="single"/>
        </w:rPr>
        <w:t>20</w:t>
      </w:r>
      <w:r>
        <w:rPr>
          <w:rFonts w:asciiTheme="minorEastAsia" w:hAnsiTheme="minorEastAsia" w:eastAsiaTheme="minorEastAsia" w:cstheme="minorEastAsia"/>
          <w:color w:val="auto"/>
          <w:sz w:val="24"/>
          <w:szCs w:val="24"/>
          <w:u w:val="single"/>
        </w:rPr>
        <w:t>2</w:t>
      </w:r>
      <w:r>
        <w:rPr>
          <w:rFonts w:hint="eastAsia" w:asciiTheme="minorEastAsia" w:hAnsiTheme="minorEastAsia" w:eastAsiaTheme="minorEastAsia" w:cstheme="minorEastAsia"/>
          <w:color w:val="auto"/>
          <w:sz w:val="24"/>
          <w:szCs w:val="24"/>
          <w:u w:val="single"/>
          <w:lang w:val="en-US" w:eastAsia="zh-CN"/>
        </w:rPr>
        <w:t>3</w:t>
      </w:r>
      <w:r>
        <w:rPr>
          <w:rFonts w:hint="eastAsia" w:asciiTheme="minorEastAsia" w:hAnsiTheme="minorEastAsia" w:eastAsiaTheme="minorEastAsia" w:cstheme="minorEastAsia"/>
          <w:color w:val="auto"/>
          <w:sz w:val="24"/>
          <w:szCs w:val="24"/>
          <w:u w:val="single"/>
        </w:rPr>
        <w:t>年</w:t>
      </w:r>
      <w:r>
        <w:rPr>
          <w:rFonts w:hint="eastAsia" w:asciiTheme="minorEastAsia" w:hAnsiTheme="minorEastAsia" w:eastAsiaTheme="minorEastAsia" w:cstheme="minorEastAsia"/>
          <w:color w:val="auto"/>
          <w:sz w:val="24"/>
          <w:szCs w:val="24"/>
          <w:u w:val="single"/>
          <w:lang w:val="en-US" w:eastAsia="zh-CN"/>
        </w:rPr>
        <w:t>1</w:t>
      </w:r>
      <w:r>
        <w:rPr>
          <w:rFonts w:hint="eastAsia" w:asciiTheme="minorEastAsia" w:hAnsiTheme="minorEastAsia" w:eastAsiaTheme="minorEastAsia" w:cstheme="minorEastAsia"/>
          <w:color w:val="auto"/>
          <w:sz w:val="24"/>
          <w:szCs w:val="24"/>
          <w:u w:val="single"/>
        </w:rPr>
        <w:t>月</w:t>
      </w:r>
      <w:r>
        <w:rPr>
          <w:rFonts w:hint="eastAsia" w:asciiTheme="minorEastAsia" w:hAnsiTheme="minorEastAsia" w:eastAsiaTheme="minorEastAsia" w:cstheme="minorEastAsia"/>
          <w:color w:val="auto"/>
          <w:sz w:val="24"/>
          <w:szCs w:val="24"/>
          <w:u w:val="single"/>
          <w:lang w:val="en-US" w:eastAsia="zh-CN"/>
        </w:rPr>
        <w:t>16</w:t>
      </w:r>
      <w:r>
        <w:rPr>
          <w:rFonts w:hint="eastAsia" w:asciiTheme="minorEastAsia" w:hAnsiTheme="minorEastAsia" w:eastAsiaTheme="minorEastAsia" w:cstheme="minorEastAsia"/>
          <w:color w:val="auto"/>
          <w:sz w:val="24"/>
          <w:szCs w:val="24"/>
          <w:u w:val="single"/>
        </w:rPr>
        <w:t>日</w:t>
      </w:r>
      <w:r>
        <w:rPr>
          <w:rFonts w:hint="eastAsia" w:asciiTheme="minorEastAsia" w:hAnsiTheme="minorEastAsia" w:eastAsiaTheme="minorEastAsia" w:cstheme="minorEastAsia"/>
          <w:color w:val="auto"/>
          <w:sz w:val="24"/>
          <w:szCs w:val="24"/>
        </w:rPr>
        <w:t>,工作日每天上午</w:t>
      </w:r>
      <w:r>
        <w:rPr>
          <w:rFonts w:hint="eastAsia" w:asciiTheme="minorEastAsia" w:hAnsiTheme="minorEastAsia" w:eastAsiaTheme="minorEastAsia" w:cstheme="minorEastAsia"/>
          <w:color w:val="auto"/>
          <w:sz w:val="24"/>
          <w:szCs w:val="24"/>
          <w:u w:val="single"/>
        </w:rPr>
        <w:t xml:space="preserve"> 9:00  </w:t>
      </w:r>
      <w:r>
        <w:rPr>
          <w:rFonts w:hint="eastAsia" w:asciiTheme="minorEastAsia" w:hAnsiTheme="minorEastAsia" w:eastAsiaTheme="minorEastAsia" w:cstheme="minorEastAsia"/>
          <w:color w:val="auto"/>
          <w:sz w:val="24"/>
          <w:szCs w:val="24"/>
        </w:rPr>
        <w:t>至下午</w:t>
      </w:r>
      <w:r>
        <w:rPr>
          <w:rFonts w:hint="eastAsia" w:asciiTheme="minorEastAsia" w:hAnsiTheme="minorEastAsia" w:eastAsiaTheme="minorEastAsia" w:cstheme="minorEastAsia"/>
          <w:color w:val="auto"/>
          <w:sz w:val="24"/>
          <w:szCs w:val="24"/>
          <w:u w:val="single"/>
        </w:rPr>
        <w:t xml:space="preserve"> 17:00 </w:t>
      </w:r>
      <w:r>
        <w:rPr>
          <w:rFonts w:hint="eastAsia" w:asciiTheme="minorEastAsia" w:hAnsiTheme="minorEastAsia" w:eastAsiaTheme="minorEastAsia" w:cstheme="minorEastAsia"/>
          <w:color w:val="auto"/>
          <w:sz w:val="24"/>
          <w:szCs w:val="24"/>
        </w:rPr>
        <w:t xml:space="preserve"> （北京时间，法定节假日除外）</w:t>
      </w:r>
    </w:p>
    <w:p>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地点：常州市天宁区弘智路7号B座3楼</w:t>
      </w:r>
    </w:p>
    <w:p>
      <w:pPr>
        <w:widowControl/>
        <w:spacing w:line="360" w:lineRule="auto"/>
        <w:ind w:firstLine="480" w:firstLineChars="200"/>
        <w:jc w:val="left"/>
        <w:rPr>
          <w:rFonts w:ascii="宋体" w:hAnsi="宋体" w:cs="宋体"/>
          <w:kern w:val="0"/>
          <w:sz w:val="24"/>
          <w:lang w:bidi="ar"/>
        </w:rPr>
      </w:pPr>
      <w:r>
        <w:rPr>
          <w:rFonts w:hint="eastAsia" w:ascii="宋体" w:hAnsi="宋体"/>
          <w:color w:val="auto"/>
          <w:sz w:val="24"/>
          <w:szCs w:val="24"/>
        </w:rPr>
        <w:t>方式：</w:t>
      </w:r>
      <w:r>
        <w:rPr>
          <w:rFonts w:hint="eastAsia" w:ascii="宋体" w:hAnsi="宋体" w:cs="宋体"/>
          <w:color w:val="auto"/>
          <w:kern w:val="0"/>
          <w:sz w:val="24"/>
          <w:lang w:bidi="ar"/>
        </w:rPr>
        <w:t>本项目实行现场报名，符合投标单位资格条件且有意参加投标的单位请将填写完整并签字盖章的投标申请</w:t>
      </w:r>
      <w:r>
        <w:rPr>
          <w:rFonts w:hint="eastAsia" w:ascii="宋体" w:hAnsi="宋体" w:cs="宋体"/>
          <w:kern w:val="0"/>
          <w:sz w:val="24"/>
          <w:lang w:bidi="ar"/>
        </w:rPr>
        <w:t>资料（详见公告附件1“投标报名申请表”）送至江苏畅誉项目管理有限公司（常州市天宁区弘智路7号B座3楼）；报名成功后，招标文件以邮件形式发送至各投标单位邮箱。咨询电话：</w:t>
      </w:r>
      <w:r>
        <w:rPr>
          <w:rFonts w:ascii="宋体" w:hAnsi="宋体" w:cs="宋体"/>
          <w:kern w:val="0"/>
          <w:sz w:val="24"/>
          <w:lang w:bidi="ar"/>
        </w:rPr>
        <w:t>18861472868</w:t>
      </w:r>
      <w:r>
        <w:rPr>
          <w:rFonts w:hint="eastAsia" w:ascii="宋体" w:hAnsi="宋体" w:cs="宋体"/>
          <w:kern w:val="0"/>
          <w:sz w:val="24"/>
          <w:lang w:bidi="ar"/>
        </w:rPr>
        <w:t>。</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售价：</w:t>
      </w:r>
      <w:r>
        <w:rPr>
          <w:rFonts w:hint="eastAsia" w:ascii="宋体" w:hAnsi="宋体" w:cs="宋体"/>
          <w:sz w:val="24"/>
          <w:szCs w:val="24"/>
          <w:u w:val="single"/>
        </w:rPr>
        <w:t xml:space="preserve"> 500 </w:t>
      </w:r>
      <w:r>
        <w:rPr>
          <w:rFonts w:hint="eastAsia" w:ascii="宋体" w:hAnsi="宋体" w:cs="宋体"/>
          <w:sz w:val="24"/>
          <w:szCs w:val="24"/>
        </w:rPr>
        <w:t>元/份。</w:t>
      </w:r>
    </w:p>
    <w:p>
      <w:pPr>
        <w:pStyle w:val="3"/>
        <w:spacing w:line="360" w:lineRule="auto"/>
        <w:ind w:firstLine="482" w:firstLineChars="200"/>
        <w:rPr>
          <w:rFonts w:ascii="宋体" w:hAnsi="宋体" w:cs="宋体"/>
          <w:b/>
          <w:bCs/>
          <w:sz w:val="24"/>
          <w:szCs w:val="24"/>
        </w:rPr>
      </w:pPr>
      <w:r>
        <w:rPr>
          <w:rFonts w:hint="eastAsia" w:ascii="宋体" w:hAnsi="宋体" w:cs="宋体"/>
          <w:b/>
          <w:bCs/>
          <w:sz w:val="24"/>
          <w:szCs w:val="24"/>
        </w:rPr>
        <w:t>报名时须提供以下资料：</w:t>
      </w:r>
    </w:p>
    <w:p>
      <w:pPr>
        <w:pStyle w:val="3"/>
        <w:spacing w:line="360" w:lineRule="auto"/>
        <w:ind w:firstLine="480" w:firstLineChars="200"/>
        <w:rPr>
          <w:rFonts w:ascii="宋体" w:hAnsi="宋体" w:cs="宋体"/>
          <w:color w:val="auto"/>
          <w:sz w:val="24"/>
          <w:szCs w:val="24"/>
        </w:rPr>
      </w:pPr>
      <w:r>
        <w:rPr>
          <w:rFonts w:hint="eastAsia" w:ascii="宋体" w:hAnsi="宋体" w:cs="宋体"/>
          <w:sz w:val="24"/>
          <w:szCs w:val="24"/>
        </w:rPr>
        <w:t>（1）《公开招标文件报名表》一份（格式见江苏畅誉项目管理有限公司官网http://www.j</w:t>
      </w:r>
      <w:r>
        <w:rPr>
          <w:rFonts w:hint="eastAsia" w:ascii="宋体" w:hAnsi="宋体" w:cs="宋体"/>
          <w:color w:val="auto"/>
          <w:sz w:val="24"/>
          <w:szCs w:val="24"/>
        </w:rPr>
        <w:t>schangyu.com/或中国招标与采购网https://www.zbytb.com/，招标公告中本项目的公开招标公告页面底部，请自行下载填写）；</w:t>
      </w:r>
    </w:p>
    <w:p>
      <w:pPr>
        <w:pStyle w:val="3"/>
        <w:spacing w:line="360" w:lineRule="auto"/>
        <w:ind w:firstLine="480" w:firstLineChars="200"/>
        <w:rPr>
          <w:color w:val="auto"/>
        </w:rPr>
      </w:pPr>
      <w:r>
        <w:rPr>
          <w:rFonts w:hint="eastAsia" w:ascii="宋体" w:hAnsi="宋体" w:cs="宋体"/>
          <w:color w:val="auto"/>
          <w:sz w:val="24"/>
          <w:szCs w:val="24"/>
        </w:rPr>
        <w:t>（2） 营业执照副本（复印件加盖投标单位单位公章）；代理机构审核无误后发送公开招标文件。</w:t>
      </w:r>
    </w:p>
    <w:p>
      <w:pPr>
        <w:pStyle w:val="5"/>
        <w:snapToGrid w:val="0"/>
        <w:spacing w:line="360" w:lineRule="auto"/>
        <w:rPr>
          <w:rFonts w:ascii="宋体" w:hAnsi="宋体" w:eastAsia="宋体" w:cs="宋体"/>
          <w:b/>
          <w:color w:val="auto"/>
          <w:sz w:val="24"/>
          <w:szCs w:val="24"/>
        </w:rPr>
      </w:pPr>
      <w:bookmarkStart w:id="21" w:name="_Toc28359082"/>
      <w:bookmarkStart w:id="22" w:name="_Toc28359005"/>
      <w:bookmarkStart w:id="23" w:name="_Toc35393624"/>
      <w:bookmarkStart w:id="24" w:name="_Toc35393793"/>
      <w:bookmarkStart w:id="25" w:name="_Toc6469"/>
      <w:bookmarkStart w:id="26" w:name="_Toc19257"/>
      <w:r>
        <w:rPr>
          <w:rFonts w:hint="eastAsia" w:ascii="宋体" w:hAnsi="宋体" w:eastAsia="宋体" w:cs="宋体"/>
          <w:b/>
          <w:color w:val="auto"/>
          <w:sz w:val="24"/>
          <w:szCs w:val="24"/>
        </w:rPr>
        <w:t>四、提交投标文件</w:t>
      </w:r>
      <w:bookmarkEnd w:id="21"/>
      <w:bookmarkEnd w:id="22"/>
      <w:r>
        <w:rPr>
          <w:rFonts w:hint="eastAsia" w:ascii="宋体" w:hAnsi="宋体" w:eastAsia="宋体" w:cs="宋体"/>
          <w:b/>
          <w:color w:val="auto"/>
          <w:sz w:val="24"/>
          <w:szCs w:val="24"/>
        </w:rPr>
        <w:t>截止时间和地点</w:t>
      </w:r>
      <w:bookmarkEnd w:id="23"/>
      <w:bookmarkEnd w:id="24"/>
      <w:bookmarkEnd w:id="25"/>
      <w:bookmarkEnd w:id="26"/>
    </w:p>
    <w:p>
      <w:pPr>
        <w:snapToGrid w:val="0"/>
        <w:spacing w:line="360" w:lineRule="auto"/>
        <w:ind w:firstLine="480" w:firstLineChars="200"/>
        <w:rPr>
          <w:rFonts w:ascii="宋体" w:hAnsi="宋体"/>
          <w:bCs/>
          <w:color w:val="auto"/>
          <w:sz w:val="24"/>
          <w:szCs w:val="24"/>
          <w:u w:val="single"/>
        </w:rPr>
      </w:pPr>
      <w:r>
        <w:rPr>
          <w:rFonts w:hint="eastAsia" w:ascii="宋体" w:hAnsi="宋体"/>
          <w:color w:val="auto"/>
          <w:sz w:val="24"/>
          <w:szCs w:val="24"/>
        </w:rPr>
        <w:t>截止时间（即开标时间）：</w:t>
      </w:r>
      <w:r>
        <w:rPr>
          <w:rFonts w:ascii="宋体" w:hAnsi="宋体"/>
          <w:bCs/>
          <w:color w:val="auto"/>
          <w:sz w:val="24"/>
          <w:szCs w:val="24"/>
        </w:rPr>
        <w:t>202</w:t>
      </w:r>
      <w:r>
        <w:rPr>
          <w:rFonts w:hint="eastAsia" w:ascii="宋体" w:hAnsi="宋体"/>
          <w:bCs/>
          <w:color w:val="auto"/>
          <w:sz w:val="24"/>
          <w:szCs w:val="24"/>
          <w:lang w:val="en-US" w:eastAsia="zh-CN"/>
        </w:rPr>
        <w:t>3</w:t>
      </w:r>
      <w:r>
        <w:rPr>
          <w:rFonts w:ascii="宋体" w:hAnsi="宋体"/>
          <w:bCs/>
          <w:color w:val="auto"/>
          <w:sz w:val="24"/>
          <w:szCs w:val="24"/>
        </w:rPr>
        <w:t>年</w:t>
      </w:r>
      <w:r>
        <w:rPr>
          <w:rFonts w:hint="eastAsia" w:ascii="宋体" w:hAnsi="宋体"/>
          <w:bCs/>
          <w:color w:val="auto"/>
          <w:sz w:val="24"/>
          <w:szCs w:val="24"/>
          <w:lang w:val="en-US" w:eastAsia="zh-CN"/>
        </w:rPr>
        <w:t>1</w:t>
      </w:r>
      <w:r>
        <w:rPr>
          <w:rFonts w:hint="eastAsia" w:ascii="宋体" w:hAnsi="宋体"/>
          <w:bCs/>
          <w:color w:val="auto"/>
          <w:sz w:val="24"/>
          <w:szCs w:val="24"/>
        </w:rPr>
        <w:t>月</w:t>
      </w:r>
      <w:r>
        <w:rPr>
          <w:rFonts w:hint="eastAsia" w:ascii="宋体" w:hAnsi="宋体"/>
          <w:bCs/>
          <w:color w:val="auto"/>
          <w:sz w:val="24"/>
          <w:szCs w:val="24"/>
          <w:lang w:val="en-US" w:eastAsia="zh-CN"/>
        </w:rPr>
        <w:t>17</w:t>
      </w:r>
      <w:r>
        <w:rPr>
          <w:rFonts w:hint="eastAsia" w:ascii="宋体" w:hAnsi="宋体"/>
          <w:bCs/>
          <w:color w:val="auto"/>
          <w:sz w:val="24"/>
          <w:szCs w:val="24"/>
        </w:rPr>
        <w:t>日</w:t>
      </w:r>
      <w:r>
        <w:rPr>
          <w:rFonts w:hint="eastAsia" w:ascii="宋体" w:hAnsi="宋体"/>
          <w:bCs/>
          <w:color w:val="auto"/>
          <w:sz w:val="24"/>
          <w:szCs w:val="24"/>
          <w:lang w:val="en-US" w:eastAsia="zh-CN"/>
        </w:rPr>
        <w:t>09</w:t>
      </w:r>
      <w:r>
        <w:rPr>
          <w:rFonts w:ascii="宋体" w:hAnsi="宋体"/>
          <w:bCs/>
          <w:color w:val="auto"/>
          <w:sz w:val="24"/>
          <w:szCs w:val="24"/>
        </w:rPr>
        <w:t>点</w:t>
      </w:r>
      <w:r>
        <w:rPr>
          <w:rFonts w:hint="eastAsia" w:ascii="宋体" w:hAnsi="宋体"/>
          <w:bCs/>
          <w:color w:val="auto"/>
          <w:sz w:val="24"/>
          <w:szCs w:val="24"/>
          <w:lang w:val="en-US" w:eastAsia="zh-CN"/>
        </w:rPr>
        <w:t>30</w:t>
      </w:r>
      <w:r>
        <w:rPr>
          <w:rFonts w:ascii="宋体" w:hAnsi="宋体"/>
          <w:bCs/>
          <w:color w:val="auto"/>
          <w:sz w:val="24"/>
          <w:szCs w:val="24"/>
        </w:rPr>
        <w:t>分</w:t>
      </w:r>
      <w:r>
        <w:rPr>
          <w:rFonts w:hint="eastAsia" w:ascii="宋体" w:hAnsi="宋体"/>
          <w:bCs/>
          <w:color w:val="auto"/>
          <w:sz w:val="24"/>
          <w:szCs w:val="24"/>
        </w:rPr>
        <w:t>（北京时间）</w:t>
      </w:r>
    </w:p>
    <w:p>
      <w:pPr>
        <w:snapToGrid w:val="0"/>
        <w:spacing w:line="360" w:lineRule="auto"/>
        <w:ind w:firstLine="480" w:firstLineChars="200"/>
        <w:rPr>
          <w:rFonts w:ascii="宋体" w:hAnsi="宋体"/>
          <w:bCs/>
          <w:color w:val="auto"/>
          <w:sz w:val="24"/>
          <w:szCs w:val="24"/>
        </w:rPr>
      </w:pPr>
      <w:r>
        <w:rPr>
          <w:rFonts w:hint="eastAsia" w:ascii="宋体" w:hAnsi="宋体"/>
          <w:color w:val="auto"/>
          <w:sz w:val="24"/>
          <w:szCs w:val="24"/>
        </w:rPr>
        <w:t>地点：江苏畅誉项目管理有限公司（常州市天宁区弘智路</w:t>
      </w:r>
      <w:r>
        <w:rPr>
          <w:rFonts w:ascii="宋体" w:hAnsi="宋体"/>
          <w:color w:val="auto"/>
          <w:sz w:val="24"/>
          <w:szCs w:val="24"/>
        </w:rPr>
        <w:t>7</w:t>
      </w:r>
      <w:r>
        <w:rPr>
          <w:rFonts w:hint="eastAsia" w:ascii="宋体" w:hAnsi="宋体"/>
          <w:color w:val="auto"/>
          <w:sz w:val="24"/>
          <w:szCs w:val="24"/>
        </w:rPr>
        <w:t>号B座3楼）</w:t>
      </w:r>
    </w:p>
    <w:p>
      <w:pPr>
        <w:pStyle w:val="5"/>
        <w:snapToGrid w:val="0"/>
        <w:spacing w:line="360" w:lineRule="auto"/>
        <w:rPr>
          <w:rFonts w:ascii="宋体" w:hAnsi="宋体" w:eastAsia="宋体" w:cs="宋体"/>
          <w:b/>
          <w:color w:val="auto"/>
          <w:sz w:val="24"/>
          <w:szCs w:val="24"/>
        </w:rPr>
      </w:pPr>
      <w:bookmarkStart w:id="27" w:name="_Toc28359084"/>
      <w:bookmarkStart w:id="28" w:name="_Toc28359007"/>
      <w:bookmarkStart w:id="29" w:name="_Toc35393625"/>
      <w:bookmarkStart w:id="30" w:name="_Toc35393794"/>
      <w:bookmarkStart w:id="31" w:name="_Toc15071"/>
      <w:bookmarkStart w:id="32" w:name="_Toc1697"/>
      <w:r>
        <w:rPr>
          <w:rFonts w:hint="eastAsia" w:ascii="宋体" w:hAnsi="宋体" w:eastAsia="宋体" w:cs="宋体"/>
          <w:b/>
          <w:color w:val="auto"/>
          <w:sz w:val="24"/>
          <w:szCs w:val="24"/>
        </w:rPr>
        <w:t>五、</w:t>
      </w:r>
      <w:bookmarkEnd w:id="27"/>
      <w:bookmarkEnd w:id="28"/>
      <w:bookmarkEnd w:id="29"/>
      <w:bookmarkEnd w:id="30"/>
      <w:r>
        <w:rPr>
          <w:rFonts w:hint="eastAsia" w:ascii="宋体" w:hAnsi="宋体" w:eastAsia="宋体" w:cs="宋体"/>
          <w:b/>
          <w:color w:val="auto"/>
          <w:sz w:val="24"/>
          <w:szCs w:val="24"/>
        </w:rPr>
        <w:t>开启</w:t>
      </w:r>
      <w:bookmarkEnd w:id="31"/>
      <w:bookmarkEnd w:id="32"/>
    </w:p>
    <w:p>
      <w:pPr>
        <w:snapToGrid w:val="0"/>
        <w:spacing w:line="360" w:lineRule="auto"/>
        <w:ind w:firstLine="480" w:firstLineChars="200"/>
        <w:rPr>
          <w:rFonts w:ascii="宋体" w:hAnsi="宋体"/>
          <w:bCs/>
          <w:color w:val="auto"/>
          <w:sz w:val="24"/>
          <w:szCs w:val="24"/>
          <w:u w:val="single"/>
        </w:rPr>
      </w:pPr>
      <w:r>
        <w:rPr>
          <w:rFonts w:hint="eastAsia" w:ascii="宋体" w:hAnsi="宋体" w:cs="宋体"/>
          <w:color w:val="auto"/>
          <w:kern w:val="0"/>
          <w:sz w:val="24"/>
          <w:szCs w:val="24"/>
        </w:rPr>
        <w:t>时间：</w:t>
      </w:r>
      <w:r>
        <w:rPr>
          <w:rFonts w:ascii="宋体" w:hAnsi="宋体"/>
          <w:bCs/>
          <w:color w:val="auto"/>
          <w:sz w:val="24"/>
          <w:szCs w:val="24"/>
        </w:rPr>
        <w:t>202</w:t>
      </w:r>
      <w:r>
        <w:rPr>
          <w:rFonts w:hint="eastAsia" w:ascii="宋体" w:hAnsi="宋体"/>
          <w:bCs/>
          <w:color w:val="auto"/>
          <w:sz w:val="24"/>
          <w:szCs w:val="24"/>
          <w:lang w:val="en-US" w:eastAsia="zh-CN"/>
        </w:rPr>
        <w:t>3</w:t>
      </w:r>
      <w:r>
        <w:rPr>
          <w:rFonts w:ascii="宋体" w:hAnsi="宋体"/>
          <w:bCs/>
          <w:color w:val="auto"/>
          <w:sz w:val="24"/>
          <w:szCs w:val="24"/>
        </w:rPr>
        <w:t>年</w:t>
      </w:r>
      <w:r>
        <w:rPr>
          <w:rFonts w:hint="eastAsia" w:ascii="宋体" w:hAnsi="宋体"/>
          <w:bCs/>
          <w:color w:val="auto"/>
          <w:sz w:val="24"/>
          <w:szCs w:val="24"/>
          <w:lang w:val="en-US" w:eastAsia="zh-CN"/>
        </w:rPr>
        <w:t>1</w:t>
      </w:r>
      <w:r>
        <w:rPr>
          <w:rFonts w:hint="eastAsia" w:ascii="宋体" w:hAnsi="宋体"/>
          <w:bCs/>
          <w:color w:val="auto"/>
          <w:sz w:val="24"/>
          <w:szCs w:val="24"/>
        </w:rPr>
        <w:t>月</w:t>
      </w:r>
      <w:r>
        <w:rPr>
          <w:rFonts w:hint="eastAsia" w:ascii="宋体" w:hAnsi="宋体"/>
          <w:bCs/>
          <w:color w:val="auto"/>
          <w:sz w:val="24"/>
          <w:szCs w:val="24"/>
          <w:lang w:val="en-US" w:eastAsia="zh-CN"/>
        </w:rPr>
        <w:t>17</w:t>
      </w:r>
      <w:r>
        <w:rPr>
          <w:rFonts w:hint="eastAsia" w:ascii="宋体" w:hAnsi="宋体"/>
          <w:bCs/>
          <w:color w:val="auto"/>
          <w:sz w:val="24"/>
          <w:szCs w:val="24"/>
        </w:rPr>
        <w:t>日</w:t>
      </w:r>
      <w:r>
        <w:rPr>
          <w:rFonts w:hint="eastAsia" w:ascii="宋体" w:hAnsi="宋体"/>
          <w:bCs/>
          <w:color w:val="auto"/>
          <w:sz w:val="24"/>
          <w:szCs w:val="24"/>
          <w:lang w:val="en-US" w:eastAsia="zh-CN"/>
        </w:rPr>
        <w:t>09</w:t>
      </w:r>
      <w:r>
        <w:rPr>
          <w:rFonts w:ascii="宋体" w:hAnsi="宋体"/>
          <w:bCs/>
          <w:color w:val="auto"/>
          <w:sz w:val="24"/>
          <w:szCs w:val="24"/>
        </w:rPr>
        <w:t>点</w:t>
      </w:r>
      <w:r>
        <w:rPr>
          <w:rFonts w:hint="eastAsia" w:ascii="宋体" w:hAnsi="宋体"/>
          <w:bCs/>
          <w:color w:val="auto"/>
          <w:sz w:val="24"/>
          <w:szCs w:val="24"/>
          <w:lang w:val="en-US" w:eastAsia="zh-CN"/>
        </w:rPr>
        <w:t>30</w:t>
      </w:r>
      <w:r>
        <w:rPr>
          <w:rFonts w:ascii="宋体" w:hAnsi="宋体"/>
          <w:bCs/>
          <w:color w:val="auto"/>
          <w:sz w:val="24"/>
          <w:szCs w:val="24"/>
        </w:rPr>
        <w:t>分</w:t>
      </w:r>
      <w:r>
        <w:rPr>
          <w:rFonts w:hint="eastAsia" w:ascii="宋体" w:hAnsi="宋体"/>
          <w:bCs/>
          <w:color w:val="auto"/>
          <w:sz w:val="24"/>
          <w:szCs w:val="24"/>
        </w:rPr>
        <w:t>（北京时间）</w:t>
      </w:r>
    </w:p>
    <w:p>
      <w:pPr>
        <w:snapToGrid w:val="0"/>
        <w:spacing w:line="360" w:lineRule="auto"/>
        <w:ind w:firstLine="480" w:firstLineChars="200"/>
        <w:rPr>
          <w:rFonts w:ascii="宋体" w:hAnsi="宋体"/>
          <w:sz w:val="24"/>
          <w:szCs w:val="24"/>
        </w:rPr>
      </w:pPr>
      <w:r>
        <w:rPr>
          <w:rFonts w:hint="eastAsia" w:ascii="宋体" w:hAnsi="宋体" w:cs="宋体"/>
          <w:color w:val="auto"/>
          <w:kern w:val="0"/>
          <w:sz w:val="24"/>
          <w:szCs w:val="24"/>
        </w:rPr>
        <w:t>地点：</w:t>
      </w:r>
      <w:r>
        <w:rPr>
          <w:rFonts w:hint="eastAsia" w:ascii="宋体" w:hAnsi="宋体"/>
          <w:color w:val="auto"/>
          <w:sz w:val="24"/>
          <w:szCs w:val="24"/>
        </w:rPr>
        <w:t>江苏畅誉项目管理有限公司（常州市天宁区弘</w:t>
      </w:r>
      <w:r>
        <w:rPr>
          <w:rFonts w:hint="eastAsia" w:ascii="宋体" w:hAnsi="宋体"/>
          <w:sz w:val="24"/>
          <w:szCs w:val="24"/>
        </w:rPr>
        <w:t>智路</w:t>
      </w:r>
      <w:r>
        <w:rPr>
          <w:rFonts w:ascii="宋体" w:hAnsi="宋体"/>
          <w:sz w:val="24"/>
          <w:szCs w:val="24"/>
        </w:rPr>
        <w:t>7</w:t>
      </w:r>
      <w:r>
        <w:rPr>
          <w:rFonts w:hint="eastAsia" w:ascii="宋体" w:hAnsi="宋体"/>
          <w:sz w:val="24"/>
          <w:szCs w:val="24"/>
        </w:rPr>
        <w:t>号B座3楼）</w:t>
      </w:r>
    </w:p>
    <w:p>
      <w:pPr>
        <w:pStyle w:val="5"/>
        <w:snapToGrid w:val="0"/>
        <w:spacing w:line="360" w:lineRule="auto"/>
        <w:rPr>
          <w:rFonts w:ascii="宋体" w:hAnsi="宋体" w:eastAsia="宋体" w:cs="宋体"/>
          <w:b/>
          <w:sz w:val="24"/>
          <w:szCs w:val="24"/>
        </w:rPr>
      </w:pPr>
      <w:bookmarkStart w:id="33" w:name="_Toc1139"/>
      <w:bookmarkStart w:id="34" w:name="_Toc9282"/>
      <w:r>
        <w:rPr>
          <w:rFonts w:hint="eastAsia" w:ascii="宋体" w:hAnsi="宋体" w:eastAsia="宋体" w:cs="宋体"/>
          <w:b/>
          <w:sz w:val="24"/>
          <w:szCs w:val="24"/>
        </w:rPr>
        <w:t>六、公告期限</w:t>
      </w:r>
      <w:bookmarkEnd w:id="33"/>
      <w:bookmarkEnd w:id="34"/>
    </w:p>
    <w:p>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自本公告发布之日起</w:t>
      </w:r>
      <w:r>
        <w:rPr>
          <w:rFonts w:hint="eastAsia" w:ascii="宋体" w:hAnsi="宋体" w:cs="宋体"/>
          <w:kern w:val="0"/>
          <w:sz w:val="24"/>
          <w:szCs w:val="24"/>
          <w:lang w:val="en-US" w:eastAsia="zh-CN"/>
        </w:rPr>
        <w:t>5</w:t>
      </w:r>
      <w:r>
        <w:rPr>
          <w:rFonts w:hint="eastAsia" w:ascii="宋体" w:hAnsi="宋体" w:cs="宋体"/>
          <w:kern w:val="0"/>
          <w:sz w:val="24"/>
          <w:szCs w:val="24"/>
        </w:rPr>
        <w:t>个工作日</w:t>
      </w:r>
    </w:p>
    <w:p>
      <w:pPr>
        <w:pStyle w:val="5"/>
        <w:numPr>
          <w:ilvl w:val="0"/>
          <w:numId w:val="3"/>
        </w:numPr>
        <w:snapToGrid w:val="0"/>
        <w:spacing w:line="360" w:lineRule="auto"/>
        <w:rPr>
          <w:rFonts w:ascii="宋体" w:hAnsi="宋体" w:eastAsia="宋体" w:cs="宋体"/>
          <w:b/>
          <w:sz w:val="24"/>
          <w:szCs w:val="24"/>
        </w:rPr>
      </w:pPr>
      <w:bookmarkStart w:id="35" w:name="_Toc23632"/>
      <w:bookmarkStart w:id="36" w:name="_Toc35393795"/>
      <w:bookmarkStart w:id="37" w:name="_Toc16439"/>
      <w:bookmarkStart w:id="38" w:name="_Toc35393626"/>
      <w:r>
        <w:rPr>
          <w:rFonts w:hint="eastAsia" w:ascii="宋体" w:hAnsi="宋体" w:eastAsia="宋体" w:cs="宋体"/>
          <w:b/>
          <w:sz w:val="24"/>
          <w:szCs w:val="24"/>
        </w:rPr>
        <w:t>其他补充事宜</w:t>
      </w:r>
      <w:bookmarkEnd w:id="35"/>
      <w:bookmarkEnd w:id="36"/>
      <w:bookmarkEnd w:id="37"/>
      <w:bookmarkEnd w:id="38"/>
    </w:p>
    <w:p>
      <w:pPr>
        <w:widowControl/>
        <w:spacing w:line="360" w:lineRule="auto"/>
        <w:jc w:val="left"/>
        <w:rPr>
          <w:rFonts w:ascii="宋体" w:hAnsi="宋体" w:cs="宋体"/>
          <w:kern w:val="0"/>
          <w:sz w:val="24"/>
          <w:lang w:bidi="ar"/>
        </w:rPr>
      </w:pPr>
      <w:bookmarkStart w:id="39" w:name="_Toc35393796"/>
      <w:bookmarkStart w:id="40" w:name="_Toc28359008"/>
      <w:bookmarkStart w:id="41" w:name="_Toc28359085"/>
      <w:bookmarkStart w:id="42" w:name="_Toc35393627"/>
      <w:r>
        <w:rPr>
          <w:rFonts w:hint="eastAsia" w:ascii="宋体" w:hAnsi="宋体" w:cs="宋体"/>
          <w:kern w:val="0"/>
          <w:sz w:val="24"/>
          <w:lang w:bidi="ar"/>
        </w:rPr>
        <w:t>1.资料费用缴纳方式：现场缴纳或电汇。</w:t>
      </w:r>
    </w:p>
    <w:p>
      <w:pPr>
        <w:widowControl/>
        <w:spacing w:line="360" w:lineRule="auto"/>
        <w:jc w:val="left"/>
        <w:rPr>
          <w:rFonts w:ascii="宋体" w:hAnsi="宋体" w:cs="宋体"/>
          <w:kern w:val="0"/>
          <w:sz w:val="24"/>
          <w:lang w:bidi="ar"/>
        </w:rPr>
      </w:pPr>
      <w:r>
        <w:rPr>
          <w:rFonts w:hint="eastAsia" w:ascii="宋体" w:hAnsi="宋体" w:cs="宋体"/>
          <w:kern w:val="0"/>
          <w:sz w:val="24"/>
          <w:lang w:bidi="ar"/>
        </w:rPr>
        <w:t>收款单位：江苏畅誉项目管理有限公司。</w:t>
      </w:r>
    </w:p>
    <w:p>
      <w:pPr>
        <w:widowControl/>
        <w:spacing w:line="360" w:lineRule="auto"/>
        <w:jc w:val="left"/>
        <w:rPr>
          <w:rFonts w:ascii="宋体" w:hAnsi="宋体" w:cs="宋体"/>
          <w:kern w:val="0"/>
          <w:sz w:val="24"/>
          <w:highlight w:val="none"/>
          <w:lang w:bidi="ar"/>
        </w:rPr>
      </w:pPr>
      <w:r>
        <w:rPr>
          <w:rFonts w:hint="eastAsia" w:ascii="宋体" w:hAnsi="宋体" w:cs="宋体"/>
          <w:kern w:val="0"/>
          <w:sz w:val="24"/>
          <w:lang w:bidi="ar"/>
        </w:rPr>
        <w:t>银行账号</w:t>
      </w:r>
      <w:r>
        <w:rPr>
          <w:rFonts w:hint="eastAsia" w:ascii="宋体" w:hAnsi="宋体" w:cs="宋体"/>
          <w:kern w:val="0"/>
          <w:sz w:val="24"/>
          <w:highlight w:val="none"/>
          <w:lang w:bidi="ar"/>
        </w:rPr>
        <w:t>：1079400000009982（收取资料费账号，请勿汇错，否则后果自负）</w:t>
      </w:r>
    </w:p>
    <w:p>
      <w:pPr>
        <w:widowControl/>
        <w:spacing w:line="360" w:lineRule="auto"/>
        <w:jc w:val="left"/>
        <w:rPr>
          <w:rFonts w:ascii="宋体" w:hAnsi="宋体" w:cs="宋体"/>
          <w:kern w:val="0"/>
          <w:sz w:val="24"/>
          <w:highlight w:val="none"/>
          <w:lang w:bidi="ar"/>
        </w:rPr>
      </w:pPr>
      <w:r>
        <w:rPr>
          <w:rFonts w:hint="eastAsia" w:ascii="宋体" w:hAnsi="宋体" w:cs="宋体"/>
          <w:kern w:val="0"/>
          <w:sz w:val="24"/>
          <w:highlight w:val="none"/>
          <w:lang w:bidi="ar"/>
        </w:rPr>
        <w:t>开户银行：江苏江南农村商业银行股份有限公司常州市东青支行</w:t>
      </w:r>
    </w:p>
    <w:p>
      <w:pPr>
        <w:widowControl/>
        <w:spacing w:line="360" w:lineRule="auto"/>
        <w:jc w:val="left"/>
        <w:rPr>
          <w:rFonts w:ascii="宋体" w:hAnsi="宋体" w:cs="宋体"/>
          <w:kern w:val="0"/>
          <w:sz w:val="24"/>
          <w:highlight w:val="none"/>
          <w:lang w:bidi="ar"/>
        </w:rPr>
      </w:pPr>
      <w:r>
        <w:rPr>
          <w:rFonts w:hint="eastAsia" w:ascii="宋体" w:hAnsi="宋体" w:cs="宋体"/>
          <w:kern w:val="0"/>
          <w:sz w:val="24"/>
          <w:highlight w:val="none"/>
          <w:lang w:bidi="ar"/>
        </w:rPr>
        <w:t>2.踏勘或澄清</w:t>
      </w:r>
    </w:p>
    <w:p>
      <w:pPr>
        <w:widowControl/>
        <w:spacing w:line="360" w:lineRule="auto"/>
        <w:jc w:val="left"/>
        <w:rPr>
          <w:rFonts w:ascii="宋体" w:hAnsi="宋体" w:cs="宋体"/>
          <w:kern w:val="0"/>
          <w:sz w:val="24"/>
          <w:highlight w:val="none"/>
          <w:lang w:bidi="ar"/>
        </w:rPr>
      </w:pPr>
      <w:r>
        <w:rPr>
          <w:rFonts w:hint="eastAsia" w:ascii="宋体" w:hAnsi="宋体" w:cs="宋体"/>
          <w:kern w:val="0"/>
          <w:sz w:val="24"/>
          <w:highlight w:val="none"/>
          <w:lang w:bidi="ar"/>
        </w:rPr>
        <w:t>现场踏勘：投标单位</w:t>
      </w:r>
      <w:r>
        <w:rPr>
          <w:rFonts w:hint="eastAsia" w:ascii="宋体" w:hAnsi="宋体" w:cs="宋体"/>
          <w:kern w:val="0"/>
          <w:sz w:val="24"/>
          <w:highlight w:val="none"/>
          <w:lang w:val="zh-CN" w:bidi="ar"/>
        </w:rPr>
        <w:t>须在答疑截止时间前</w:t>
      </w:r>
      <w:r>
        <w:rPr>
          <w:rFonts w:hint="eastAsia" w:ascii="宋体" w:hAnsi="宋体" w:cs="宋体"/>
          <w:kern w:val="0"/>
          <w:sz w:val="24"/>
          <w:highlight w:val="none"/>
          <w:lang w:bidi="ar"/>
        </w:rPr>
        <w:t xml:space="preserve">自行踏勘现场。  </w:t>
      </w:r>
    </w:p>
    <w:p>
      <w:pPr>
        <w:widowControl/>
        <w:spacing w:line="360" w:lineRule="auto"/>
        <w:jc w:val="left"/>
        <w:rPr>
          <w:rFonts w:ascii="宋体" w:hAnsi="宋体" w:cs="宋体"/>
          <w:kern w:val="0"/>
          <w:sz w:val="24"/>
          <w:highlight w:val="none"/>
          <w:lang w:bidi="ar"/>
        </w:rPr>
      </w:pPr>
      <w:r>
        <w:rPr>
          <w:rFonts w:hint="eastAsia" w:ascii="宋体" w:hAnsi="宋体" w:cs="宋体"/>
          <w:kern w:val="0"/>
          <w:sz w:val="24"/>
          <w:highlight w:val="none"/>
          <w:lang w:bidi="ar"/>
        </w:rPr>
        <w:t>联系人：</w:t>
      </w:r>
      <w:r>
        <w:rPr>
          <w:rFonts w:hint="eastAsia" w:ascii="宋体" w:hAnsi="宋体"/>
          <w:sz w:val="24"/>
          <w:szCs w:val="24"/>
          <w:highlight w:val="none"/>
          <w:lang w:val="zh-CN"/>
        </w:rPr>
        <w:t>薛</w:t>
      </w:r>
      <w:r>
        <w:rPr>
          <w:rFonts w:hint="eastAsia" w:ascii="宋体" w:hAnsi="宋体"/>
          <w:sz w:val="24"/>
          <w:szCs w:val="24"/>
          <w:highlight w:val="none"/>
        </w:rPr>
        <w:t>先生</w:t>
      </w:r>
    </w:p>
    <w:p>
      <w:pPr>
        <w:widowControl/>
        <w:spacing w:line="360" w:lineRule="auto"/>
        <w:jc w:val="left"/>
        <w:rPr>
          <w:rFonts w:ascii="宋体" w:hAnsi="宋体" w:cs="宋体"/>
          <w:kern w:val="0"/>
          <w:sz w:val="24"/>
          <w:highlight w:val="none"/>
          <w:lang w:bidi="ar"/>
        </w:rPr>
      </w:pPr>
      <w:r>
        <w:rPr>
          <w:rFonts w:hint="eastAsia" w:ascii="宋体" w:hAnsi="宋体" w:cs="宋体"/>
          <w:kern w:val="0"/>
          <w:sz w:val="24"/>
          <w:highlight w:val="none"/>
          <w:lang w:bidi="ar"/>
        </w:rPr>
        <w:t>联系方式：</w:t>
      </w:r>
      <w:r>
        <w:rPr>
          <w:rFonts w:hint="eastAsia" w:ascii="宋体" w:hAnsi="宋体"/>
          <w:sz w:val="24"/>
          <w:szCs w:val="24"/>
          <w:highlight w:val="none"/>
          <w:lang w:val="zh-CN"/>
        </w:rPr>
        <w:t>0519-85313807</w:t>
      </w:r>
    </w:p>
    <w:p>
      <w:pPr>
        <w:widowControl/>
        <w:spacing w:line="360" w:lineRule="auto"/>
        <w:jc w:val="left"/>
        <w:rPr>
          <w:rFonts w:ascii="宋体" w:hAnsi="宋体" w:cs="宋体"/>
          <w:kern w:val="0"/>
          <w:sz w:val="24"/>
          <w:lang w:bidi="ar"/>
        </w:rPr>
      </w:pPr>
      <w:r>
        <w:rPr>
          <w:rFonts w:hint="eastAsia" w:ascii="宋体" w:hAnsi="宋体" w:cs="宋体"/>
          <w:kern w:val="0"/>
          <w:sz w:val="24"/>
          <w:highlight w:val="none"/>
          <w:lang w:bidi="ar"/>
        </w:rPr>
        <w:t>投标单位对投标文件如有疑问，请将疑问于</w:t>
      </w:r>
      <w:r>
        <w:rPr>
          <w:rFonts w:hint="eastAsia" w:ascii="宋体" w:hAnsi="宋体" w:cs="宋体"/>
          <w:spacing w:val="2"/>
          <w:sz w:val="24"/>
          <w:highlight w:val="none"/>
          <w:lang w:val="zh-CN"/>
        </w:rPr>
        <w:t>投标截止时间3日</w:t>
      </w:r>
      <w:r>
        <w:rPr>
          <w:rFonts w:hint="eastAsia" w:ascii="宋体" w:hAnsi="宋体" w:cs="宋体"/>
          <w:kern w:val="0"/>
          <w:sz w:val="24"/>
          <w:highlight w:val="none"/>
          <w:lang w:bidi="ar"/>
        </w:rPr>
        <w:t>前以书面形式递交至江苏畅誉项目管理有限公司</w:t>
      </w:r>
      <w:r>
        <w:rPr>
          <w:rFonts w:hint="eastAsia" w:ascii="宋体" w:hAnsi="宋体" w:cs="宋体"/>
          <w:kern w:val="0"/>
          <w:sz w:val="24"/>
          <w:lang w:bidi="ar"/>
        </w:rPr>
        <w:t>（加盖公章）。</w:t>
      </w:r>
    </w:p>
    <w:p>
      <w:pPr>
        <w:widowControl/>
        <w:spacing w:line="360" w:lineRule="auto"/>
        <w:jc w:val="left"/>
        <w:rPr>
          <w:rFonts w:ascii="宋体" w:hAnsi="宋体" w:cs="宋体"/>
          <w:kern w:val="0"/>
          <w:sz w:val="24"/>
          <w:lang w:bidi="ar"/>
        </w:rPr>
      </w:pPr>
      <w:r>
        <w:rPr>
          <w:rFonts w:hint="eastAsia" w:ascii="宋体" w:hAnsi="宋体" w:cs="宋体"/>
          <w:kern w:val="0"/>
          <w:sz w:val="24"/>
          <w:lang w:bidi="ar"/>
        </w:rPr>
        <w:t>有关本次招标的事项若存在变动或修改，招标平台机构将通过补充或更正形式在网站上发布，因未能及时了解相关最新信息所引起的投标失误责任由投标单位自负。</w:t>
      </w:r>
    </w:p>
    <w:p>
      <w:pPr>
        <w:pStyle w:val="63"/>
        <w:widowControl/>
        <w:spacing w:line="360" w:lineRule="auto"/>
        <w:ind w:firstLine="0" w:firstLineChars="0"/>
        <w:jc w:val="left"/>
        <w:rPr>
          <w:rFonts w:ascii="宋体" w:hAnsi="宋体" w:cs="宋体"/>
        </w:rPr>
      </w:pPr>
      <w:r>
        <w:rPr>
          <w:rFonts w:hint="eastAsia" w:ascii="宋体" w:hAnsi="宋体" w:cs="宋体"/>
          <w:sz w:val="24"/>
          <w:lang w:val="en-US" w:eastAsia="zh-CN"/>
        </w:rPr>
        <w:t>3</w:t>
      </w:r>
      <w:r>
        <w:rPr>
          <w:rFonts w:hint="eastAsia" w:ascii="宋体" w:hAnsi="宋体" w:cs="宋体"/>
          <w:sz w:val="24"/>
        </w:rPr>
        <w:t>.本项目资格审查方法：见附件三。</w:t>
      </w:r>
    </w:p>
    <w:p>
      <w:pPr>
        <w:pStyle w:val="67"/>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szCs w:val="24"/>
          <w:lang w:val="zh-TW" w:eastAsia="zh-TW" w:bidi="zh-TW"/>
        </w:rPr>
        <w:t xml:space="preserve">其他补充事宜 ： </w:t>
      </w:r>
      <w:r>
        <w:rPr>
          <w:rFonts w:hint="eastAsia" w:asciiTheme="minorEastAsia" w:hAnsiTheme="minorEastAsia" w:eastAsiaTheme="minorEastAsia" w:cstheme="minorEastAsia"/>
          <w:sz w:val="24"/>
          <w:szCs w:val="24"/>
          <w:lang w:val="zh-TW" w:eastAsia="zh-TW" w:bidi="zh-TW"/>
        </w:rPr>
        <w:t>投标单位对招标文件如有疑问，请将疑问于</w:t>
      </w:r>
      <w:r>
        <w:rPr>
          <w:rFonts w:hint="eastAsia" w:ascii="宋体" w:hAnsi="宋体" w:cs="宋体"/>
          <w:spacing w:val="2"/>
          <w:sz w:val="24"/>
          <w:lang w:val="zh-CN"/>
        </w:rPr>
        <w:t>投标截止时间3日</w:t>
      </w:r>
      <w:r>
        <w:rPr>
          <w:rFonts w:hint="eastAsia" w:asciiTheme="minorEastAsia" w:hAnsiTheme="minorEastAsia" w:eastAsiaTheme="minorEastAsia" w:cstheme="minorEastAsia"/>
          <w:sz w:val="24"/>
          <w:szCs w:val="24"/>
          <w:lang w:val="zh-TW" w:bidi="zh-TW"/>
        </w:rPr>
        <w:t>（</w:t>
      </w:r>
      <w:r>
        <w:rPr>
          <w:rFonts w:hint="eastAsia" w:asciiTheme="minorEastAsia" w:hAnsiTheme="minorEastAsia" w:eastAsiaTheme="minorEastAsia" w:cstheme="minorEastAsia"/>
          <w:sz w:val="24"/>
          <w:szCs w:val="24"/>
          <w:lang w:bidi="zh-TW"/>
        </w:rPr>
        <w:t>工作日时间）</w:t>
      </w:r>
      <w:r>
        <w:rPr>
          <w:rFonts w:hint="eastAsia" w:asciiTheme="minorEastAsia" w:hAnsiTheme="minorEastAsia" w:eastAsiaTheme="minorEastAsia" w:cstheme="minorEastAsia"/>
          <w:sz w:val="24"/>
          <w:szCs w:val="24"/>
          <w:lang w:val="zh-TW" w:eastAsia="zh-TW" w:bidi="zh-TW"/>
        </w:rPr>
        <w:t>前以书面形式递交或邮件至</w:t>
      </w:r>
      <w:r>
        <w:rPr>
          <w:rFonts w:hint="eastAsia" w:asciiTheme="minorEastAsia" w:hAnsiTheme="minorEastAsia" w:eastAsiaTheme="minorEastAsia" w:cstheme="minorEastAsia"/>
          <w:sz w:val="24"/>
          <w:szCs w:val="24"/>
          <w:lang w:val="zh-TW" w:bidi="zh-TW"/>
        </w:rPr>
        <w:t>常青中心村</w:t>
      </w:r>
      <w:r>
        <w:rPr>
          <w:rFonts w:hint="eastAsia" w:asciiTheme="minorEastAsia" w:hAnsiTheme="minorEastAsia" w:eastAsiaTheme="minorEastAsia" w:cstheme="minorEastAsia"/>
          <w:sz w:val="24"/>
          <w:szCs w:val="24"/>
          <w:lang w:bidi="zh-TW"/>
        </w:rPr>
        <w:t>或</w:t>
      </w:r>
      <w:r>
        <w:rPr>
          <w:rFonts w:hint="eastAsia" w:asciiTheme="minorEastAsia" w:hAnsiTheme="minorEastAsia" w:eastAsiaTheme="minorEastAsia" w:cstheme="minorEastAsia"/>
          <w:sz w:val="24"/>
          <w:szCs w:val="24"/>
          <w:lang w:val="zh-TW" w:eastAsia="zh-TW" w:bidi="zh-TW"/>
        </w:rPr>
        <w:t>江苏畅誉项目管理有限公司（注：① 答疑文件须加盖投标单位公章；② 答疑文件以</w:t>
      </w:r>
      <w:r>
        <w:rPr>
          <w:rFonts w:hint="eastAsia" w:asciiTheme="minorEastAsia" w:hAnsiTheme="minorEastAsia" w:eastAsiaTheme="minorEastAsia" w:cstheme="minorEastAsia"/>
          <w:sz w:val="24"/>
          <w:szCs w:val="24"/>
          <w:lang w:bidi="zh-TW"/>
        </w:rPr>
        <w:t>招标人及</w:t>
      </w:r>
      <w:r>
        <w:rPr>
          <w:rFonts w:hint="eastAsia" w:asciiTheme="minorEastAsia" w:hAnsiTheme="minorEastAsia" w:eastAsiaTheme="minorEastAsia" w:cstheme="minorEastAsia"/>
          <w:sz w:val="24"/>
          <w:szCs w:val="24"/>
          <w:lang w:val="zh-TW" w:eastAsia="zh-TW" w:bidi="zh-TW"/>
        </w:rPr>
        <w:t>代理机构收到时间为准；</w:t>
      </w:r>
      <w:r>
        <w:rPr>
          <w:rFonts w:hint="eastAsia" w:asciiTheme="minorEastAsia" w:hAnsiTheme="minorEastAsia" w:eastAsiaTheme="minorEastAsia" w:cstheme="minorEastAsia"/>
          <w:sz w:val="24"/>
          <w:szCs w:val="24"/>
          <w:lang w:bidi="zh-TW"/>
        </w:rPr>
        <w:t>如超过接收时间，招标人及</w:t>
      </w:r>
      <w:r>
        <w:rPr>
          <w:rFonts w:hint="eastAsia" w:asciiTheme="minorEastAsia" w:hAnsiTheme="minorEastAsia" w:eastAsiaTheme="minorEastAsia" w:cstheme="minorEastAsia"/>
          <w:sz w:val="24"/>
          <w:szCs w:val="24"/>
          <w:lang w:val="zh-TW" w:eastAsia="zh-TW" w:bidi="zh-TW"/>
        </w:rPr>
        <w:t>代理机构有权拒收其答疑文件）。</w:t>
      </w:r>
    </w:p>
    <w:p>
      <w:pPr>
        <w:pStyle w:val="67"/>
        <w:spacing w:line="360" w:lineRule="auto"/>
        <w:outlineLvl w:val="0"/>
        <w:rPr>
          <w:rFonts w:ascii="宋体" w:hAnsi="宋体" w:cs="宋体"/>
          <w:b/>
          <w:sz w:val="24"/>
          <w:szCs w:val="24"/>
        </w:rPr>
      </w:pPr>
      <w:bookmarkStart w:id="43" w:name="_Toc31855"/>
      <w:r>
        <w:rPr>
          <w:rFonts w:hint="eastAsia" w:ascii="宋体" w:hAnsi="宋体" w:cs="宋体"/>
          <w:b/>
          <w:sz w:val="24"/>
          <w:szCs w:val="24"/>
        </w:rPr>
        <w:t>八、对本次招标提出询问，请按以下方式联系。</w:t>
      </w:r>
      <w:bookmarkEnd w:id="39"/>
      <w:bookmarkEnd w:id="40"/>
      <w:bookmarkEnd w:id="41"/>
      <w:bookmarkEnd w:id="42"/>
      <w:bookmarkEnd w:id="43"/>
    </w:p>
    <w:p>
      <w:pPr>
        <w:widowControl/>
        <w:snapToGrid w:val="0"/>
        <w:spacing w:line="360" w:lineRule="auto"/>
        <w:ind w:firstLine="480" w:firstLineChars="200"/>
        <w:jc w:val="left"/>
        <w:rPr>
          <w:rFonts w:ascii="宋体" w:hAnsi="宋体" w:cs="宋体"/>
          <w:sz w:val="24"/>
          <w:szCs w:val="24"/>
        </w:rPr>
      </w:pPr>
      <w:bookmarkStart w:id="44" w:name="_Toc28358998"/>
      <w:bookmarkStart w:id="45" w:name="_Toc28359075"/>
      <w:bookmarkStart w:id="46" w:name="_Toc35393786"/>
      <w:bookmarkStart w:id="47" w:name="_Toc35393617"/>
      <w:r>
        <w:rPr>
          <w:rFonts w:hint="eastAsia" w:ascii="宋体" w:hAnsi="宋体" w:cs="宋体"/>
          <w:sz w:val="24"/>
          <w:szCs w:val="24"/>
        </w:rPr>
        <w:t>1.招标人信息</w:t>
      </w:r>
      <w:bookmarkEnd w:id="44"/>
      <w:bookmarkEnd w:id="45"/>
      <w:bookmarkEnd w:id="46"/>
      <w:bookmarkEnd w:id="47"/>
      <w:r>
        <w:rPr>
          <w:rFonts w:hint="eastAsia" w:ascii="宋体" w:hAnsi="宋体" w:cs="宋体"/>
          <w:sz w:val="24"/>
          <w:szCs w:val="24"/>
        </w:rPr>
        <w:t>：</w:t>
      </w:r>
    </w:p>
    <w:p>
      <w:pPr>
        <w:widowControl/>
        <w:spacing w:line="360" w:lineRule="auto"/>
        <w:ind w:firstLine="480" w:firstLineChars="200"/>
        <w:jc w:val="left"/>
        <w:rPr>
          <w:rFonts w:ascii="宋体" w:hAnsi="宋体" w:cs="宋体"/>
          <w:kern w:val="0"/>
          <w:sz w:val="24"/>
          <w:lang w:bidi="ar"/>
        </w:rPr>
      </w:pPr>
      <w:r>
        <w:rPr>
          <w:rFonts w:hint="eastAsia" w:ascii="宋体" w:hAnsi="宋体" w:cs="宋体"/>
          <w:kern w:val="0"/>
          <w:sz w:val="24"/>
          <w:lang w:bidi="ar"/>
        </w:rPr>
        <w:t>名 称：常州市天宁区青龙街道常青村股份经济合作社</w:t>
      </w:r>
    </w:p>
    <w:p>
      <w:pPr>
        <w:widowControl/>
        <w:spacing w:line="360" w:lineRule="auto"/>
        <w:ind w:firstLine="480" w:firstLineChars="200"/>
        <w:jc w:val="left"/>
        <w:rPr>
          <w:rFonts w:ascii="宋体" w:hAnsi="宋体" w:cs="宋体"/>
          <w:kern w:val="0"/>
          <w:sz w:val="24"/>
          <w:lang w:bidi="ar"/>
        </w:rPr>
      </w:pPr>
      <w:bookmarkStart w:id="48" w:name="_Toc28358999"/>
      <w:bookmarkStart w:id="49" w:name="_Toc35393618"/>
      <w:bookmarkStart w:id="50" w:name="_Toc28359076"/>
      <w:bookmarkStart w:id="51" w:name="_Toc35393787"/>
      <w:r>
        <w:rPr>
          <w:rFonts w:hint="eastAsia" w:ascii="宋体" w:hAnsi="宋体" w:cs="宋体"/>
          <w:kern w:val="0"/>
          <w:sz w:val="24"/>
          <w:lang w:bidi="ar"/>
        </w:rPr>
        <w:t>姓名：</w:t>
      </w:r>
      <w:r>
        <w:rPr>
          <w:rFonts w:hint="eastAsia" w:ascii="宋体" w:hAnsi="宋体" w:cs="宋体"/>
          <w:kern w:val="0"/>
          <w:sz w:val="24"/>
          <w:lang w:val="zh-CN" w:bidi="ar"/>
        </w:rPr>
        <w:t>薛</w:t>
      </w:r>
      <w:r>
        <w:rPr>
          <w:rFonts w:hint="eastAsia" w:ascii="宋体" w:hAnsi="宋体" w:cs="宋体"/>
          <w:kern w:val="0"/>
          <w:sz w:val="24"/>
          <w:lang w:bidi="ar"/>
        </w:rPr>
        <w:t>先生</w:t>
      </w:r>
    </w:p>
    <w:p>
      <w:pPr>
        <w:widowControl/>
        <w:spacing w:line="360" w:lineRule="auto"/>
        <w:ind w:firstLine="480" w:firstLineChars="200"/>
        <w:jc w:val="left"/>
        <w:rPr>
          <w:rFonts w:ascii="宋体" w:hAnsi="宋体" w:cs="宋体"/>
          <w:kern w:val="0"/>
          <w:sz w:val="24"/>
          <w:lang w:bidi="ar"/>
        </w:rPr>
      </w:pPr>
      <w:bookmarkStart w:id="52" w:name="bookmark60"/>
      <w:bookmarkEnd w:id="52"/>
      <w:r>
        <w:rPr>
          <w:rFonts w:hint="eastAsia" w:ascii="宋体" w:hAnsi="宋体" w:cs="宋体"/>
          <w:kern w:val="0"/>
          <w:sz w:val="24"/>
          <w:lang w:bidi="ar"/>
        </w:rPr>
        <w:t>联系方式：</w:t>
      </w:r>
      <w:r>
        <w:rPr>
          <w:rFonts w:hint="eastAsia" w:ascii="宋体" w:hAnsi="宋体" w:cs="宋体"/>
          <w:kern w:val="0"/>
          <w:sz w:val="24"/>
          <w:lang w:val="zh-CN" w:bidi="ar"/>
        </w:rPr>
        <w:t>0519-85313807</w:t>
      </w:r>
    </w:p>
    <w:p>
      <w:pPr>
        <w:widowControl/>
        <w:spacing w:line="360" w:lineRule="auto"/>
        <w:jc w:val="left"/>
        <w:rPr>
          <w:rFonts w:ascii="宋体" w:hAnsi="宋体" w:cs="宋体"/>
          <w:kern w:val="0"/>
          <w:sz w:val="24"/>
          <w:lang w:bidi="ar"/>
        </w:rPr>
      </w:pPr>
    </w:p>
    <w:p>
      <w:pPr>
        <w:widowControl/>
        <w:spacing w:line="360" w:lineRule="auto"/>
        <w:ind w:firstLine="480" w:firstLineChars="200"/>
        <w:jc w:val="left"/>
        <w:rPr>
          <w:rFonts w:ascii="宋体" w:hAnsi="宋体" w:cs="宋体"/>
          <w:kern w:val="0"/>
          <w:sz w:val="24"/>
          <w:lang w:bidi="ar"/>
        </w:rPr>
      </w:pPr>
      <w:r>
        <w:rPr>
          <w:rFonts w:hint="eastAsia" w:ascii="宋体" w:hAnsi="宋体" w:cs="宋体"/>
          <w:kern w:val="0"/>
          <w:sz w:val="24"/>
          <w:lang w:bidi="ar"/>
        </w:rPr>
        <w:t>2.代理采购机构信息</w:t>
      </w:r>
      <w:bookmarkEnd w:id="48"/>
      <w:bookmarkEnd w:id="49"/>
      <w:bookmarkEnd w:id="50"/>
      <w:bookmarkEnd w:id="51"/>
      <w:r>
        <w:rPr>
          <w:rFonts w:hint="eastAsia" w:ascii="宋体" w:hAnsi="宋体" w:cs="宋体"/>
          <w:kern w:val="0"/>
          <w:sz w:val="24"/>
          <w:lang w:bidi="ar"/>
        </w:rPr>
        <w:t>：</w:t>
      </w:r>
    </w:p>
    <w:p>
      <w:pPr>
        <w:widowControl/>
        <w:spacing w:line="360" w:lineRule="auto"/>
        <w:ind w:firstLine="480" w:firstLineChars="200"/>
        <w:jc w:val="left"/>
        <w:rPr>
          <w:rFonts w:ascii="宋体" w:hAnsi="宋体" w:cs="宋体"/>
          <w:kern w:val="0"/>
          <w:sz w:val="24"/>
          <w:lang w:bidi="ar"/>
        </w:rPr>
      </w:pPr>
      <w:r>
        <w:rPr>
          <w:rFonts w:hint="eastAsia" w:ascii="宋体" w:hAnsi="宋体" w:cs="宋体"/>
          <w:kern w:val="0"/>
          <w:sz w:val="24"/>
          <w:lang w:bidi="ar"/>
        </w:rPr>
        <w:t>名 称：江苏畅誉项目管理有限公司</w:t>
      </w:r>
    </w:p>
    <w:p>
      <w:pPr>
        <w:widowControl/>
        <w:spacing w:line="360" w:lineRule="auto"/>
        <w:ind w:firstLine="480" w:firstLineChars="200"/>
        <w:jc w:val="left"/>
        <w:rPr>
          <w:rFonts w:ascii="宋体" w:hAnsi="宋体" w:cs="宋体"/>
          <w:kern w:val="0"/>
          <w:sz w:val="24"/>
          <w:lang w:bidi="ar"/>
        </w:rPr>
      </w:pPr>
      <w:r>
        <w:rPr>
          <w:rFonts w:hint="eastAsia" w:ascii="宋体" w:hAnsi="宋体" w:cs="宋体"/>
          <w:kern w:val="0"/>
          <w:sz w:val="24"/>
          <w:lang w:bidi="ar"/>
        </w:rPr>
        <w:t>地 址：常州市天宁区弘智路7号B座3楼</w:t>
      </w:r>
    </w:p>
    <w:p>
      <w:pPr>
        <w:widowControl/>
        <w:spacing w:line="360" w:lineRule="auto"/>
        <w:ind w:firstLine="480" w:firstLineChars="200"/>
        <w:jc w:val="left"/>
        <w:rPr>
          <w:rFonts w:ascii="宋体" w:hAnsi="宋体" w:cs="宋体"/>
          <w:kern w:val="0"/>
          <w:sz w:val="24"/>
          <w:lang w:bidi="ar"/>
        </w:rPr>
      </w:pPr>
      <w:r>
        <w:rPr>
          <w:rFonts w:hint="eastAsia" w:ascii="宋体" w:hAnsi="宋体" w:cs="宋体"/>
          <w:kern w:val="0"/>
          <w:sz w:val="24"/>
          <w:lang w:bidi="ar"/>
        </w:rPr>
        <w:t>电话：</w:t>
      </w:r>
      <w:bookmarkStart w:id="53" w:name="_Toc28359000"/>
      <w:bookmarkStart w:id="54" w:name="_Toc35393788"/>
      <w:bookmarkStart w:id="55" w:name="_Toc35393619"/>
      <w:bookmarkStart w:id="56" w:name="_Toc28359077"/>
      <w:r>
        <w:rPr>
          <w:rFonts w:hint="eastAsia" w:ascii="宋体" w:hAnsi="宋体" w:cs="宋体"/>
          <w:kern w:val="0"/>
          <w:sz w:val="24"/>
          <w:lang w:bidi="ar"/>
        </w:rPr>
        <w:t>18861472868</w:t>
      </w:r>
    </w:p>
    <w:p>
      <w:pPr>
        <w:widowControl/>
        <w:spacing w:line="360" w:lineRule="auto"/>
        <w:jc w:val="left"/>
        <w:rPr>
          <w:rFonts w:ascii="宋体" w:hAnsi="宋体" w:cs="宋体"/>
          <w:kern w:val="0"/>
          <w:sz w:val="24"/>
          <w:lang w:bidi="ar"/>
        </w:rPr>
      </w:pPr>
    </w:p>
    <w:p>
      <w:pPr>
        <w:widowControl/>
        <w:spacing w:line="360" w:lineRule="auto"/>
        <w:ind w:firstLine="480" w:firstLineChars="200"/>
        <w:jc w:val="left"/>
        <w:rPr>
          <w:rFonts w:ascii="宋体" w:hAnsi="宋体" w:cs="宋体"/>
          <w:kern w:val="0"/>
          <w:sz w:val="24"/>
          <w:lang w:bidi="ar"/>
        </w:rPr>
      </w:pPr>
      <w:r>
        <w:rPr>
          <w:rFonts w:hint="eastAsia" w:ascii="宋体" w:hAnsi="宋体" w:cs="宋体"/>
          <w:kern w:val="0"/>
          <w:sz w:val="24"/>
          <w:lang w:bidi="ar"/>
        </w:rPr>
        <w:t>3.项目联系方式</w:t>
      </w:r>
      <w:bookmarkEnd w:id="53"/>
      <w:bookmarkEnd w:id="54"/>
      <w:bookmarkEnd w:id="55"/>
      <w:bookmarkEnd w:id="56"/>
      <w:r>
        <w:rPr>
          <w:rFonts w:hint="eastAsia" w:ascii="宋体" w:hAnsi="宋体" w:cs="宋体"/>
          <w:kern w:val="0"/>
          <w:sz w:val="24"/>
          <w:lang w:bidi="ar"/>
        </w:rPr>
        <w:t>：</w:t>
      </w:r>
    </w:p>
    <w:p>
      <w:pPr>
        <w:widowControl/>
        <w:spacing w:line="360" w:lineRule="auto"/>
        <w:ind w:firstLine="480" w:firstLineChars="200"/>
        <w:jc w:val="left"/>
        <w:rPr>
          <w:rFonts w:ascii="宋体" w:hAnsi="宋体" w:cs="宋体"/>
          <w:kern w:val="0"/>
          <w:sz w:val="24"/>
          <w:lang w:bidi="ar"/>
        </w:rPr>
      </w:pPr>
      <w:r>
        <w:rPr>
          <w:rFonts w:hint="eastAsia" w:ascii="宋体" w:hAnsi="宋体" w:cs="宋体"/>
          <w:kern w:val="0"/>
          <w:sz w:val="24"/>
          <w:lang w:bidi="ar"/>
        </w:rPr>
        <w:t>联系人：</w:t>
      </w:r>
      <w:r>
        <w:rPr>
          <w:rFonts w:hint="eastAsia" w:ascii="宋体" w:hAnsi="宋体" w:cs="宋体"/>
          <w:kern w:val="0"/>
          <w:sz w:val="24"/>
          <w:lang w:val="zh-CN" w:bidi="ar"/>
        </w:rPr>
        <w:t>薛</w:t>
      </w:r>
      <w:r>
        <w:rPr>
          <w:rFonts w:hint="eastAsia" w:ascii="宋体" w:hAnsi="宋体" w:cs="宋体"/>
          <w:kern w:val="0"/>
          <w:sz w:val="24"/>
          <w:lang w:bidi="ar"/>
        </w:rPr>
        <w:t>先生</w:t>
      </w:r>
    </w:p>
    <w:p>
      <w:pPr>
        <w:widowControl/>
        <w:spacing w:line="360" w:lineRule="auto"/>
        <w:ind w:firstLine="480" w:firstLineChars="200"/>
        <w:jc w:val="left"/>
        <w:rPr>
          <w:rFonts w:ascii="宋体" w:hAnsi="宋体" w:cs="宋体"/>
          <w:kern w:val="0"/>
          <w:sz w:val="24"/>
          <w:lang w:bidi="ar"/>
        </w:rPr>
      </w:pPr>
      <w:r>
        <w:rPr>
          <w:rFonts w:hint="eastAsia" w:ascii="宋体" w:hAnsi="宋体" w:cs="宋体"/>
          <w:kern w:val="0"/>
          <w:sz w:val="24"/>
          <w:lang w:bidi="ar"/>
        </w:rPr>
        <w:t>电话：</w:t>
      </w:r>
      <w:r>
        <w:rPr>
          <w:rFonts w:hint="eastAsia" w:ascii="宋体" w:hAnsi="宋体" w:cs="宋体"/>
          <w:kern w:val="0"/>
          <w:sz w:val="24"/>
          <w:lang w:val="zh-CN" w:bidi="ar"/>
        </w:rPr>
        <w:t>0519-85313807</w:t>
      </w:r>
    </w:p>
    <w:p>
      <w:pPr>
        <w:pStyle w:val="2"/>
      </w:pPr>
    </w:p>
    <w:p>
      <w:pPr>
        <w:pStyle w:val="2"/>
        <w:ind w:firstLine="0"/>
      </w:pPr>
    </w:p>
    <w:p>
      <w:pPr>
        <w:rPr>
          <w:rFonts w:ascii="宋体" w:hAnsi="宋体" w:cs="宋体"/>
          <w:b/>
          <w:bCs/>
          <w:sz w:val="28"/>
          <w:szCs w:val="28"/>
        </w:rPr>
      </w:pPr>
      <w:r>
        <w:rPr>
          <w:rFonts w:hint="eastAsia" w:ascii="宋体" w:hAnsi="宋体" w:cs="宋体"/>
          <w:b/>
          <w:bCs/>
          <w:sz w:val="28"/>
          <w:szCs w:val="28"/>
        </w:rPr>
        <w:br w:type="page"/>
      </w:r>
    </w:p>
    <w:p>
      <w:pPr>
        <w:spacing w:before="100" w:after="240" w:line="500" w:lineRule="exact"/>
        <w:jc w:val="left"/>
        <w:rPr>
          <w:rStyle w:val="38"/>
          <w:sz w:val="28"/>
          <w:szCs w:val="28"/>
          <w:shd w:val="clear" w:color="auto" w:fill="FFFFFF"/>
        </w:rPr>
      </w:pPr>
      <w:r>
        <w:rPr>
          <w:rFonts w:hint="eastAsia" w:ascii="宋体" w:hAnsi="宋体" w:cs="宋体"/>
          <w:b/>
          <w:bCs/>
          <w:sz w:val="28"/>
          <w:szCs w:val="28"/>
        </w:rPr>
        <w:t>附件一</w:t>
      </w:r>
      <w:r>
        <w:rPr>
          <w:rFonts w:ascii="宋体" w:hAnsi="宋体" w:cs="宋体"/>
          <w:b/>
          <w:bCs/>
          <w:sz w:val="28"/>
          <w:szCs w:val="28"/>
        </w:rPr>
        <w:t xml:space="preserve">              </w:t>
      </w:r>
      <w:r>
        <w:rPr>
          <w:rFonts w:hint="eastAsia" w:ascii="宋体" w:hAnsi="宋体" w:cs="宋体"/>
          <w:b/>
          <w:bCs/>
          <w:sz w:val="28"/>
          <w:szCs w:val="28"/>
        </w:rPr>
        <w:t xml:space="preserve"> </w:t>
      </w:r>
      <w:r>
        <w:rPr>
          <w:rFonts w:ascii="宋体" w:hAnsi="宋体" w:cs="宋体"/>
          <w:b/>
          <w:bCs/>
          <w:sz w:val="28"/>
          <w:szCs w:val="28"/>
        </w:rPr>
        <w:t xml:space="preserve"> </w:t>
      </w:r>
      <w:r>
        <w:rPr>
          <w:rFonts w:hint="eastAsia" w:ascii="宋体" w:hAnsi="宋体" w:cs="宋体"/>
          <w:b/>
          <w:bCs/>
          <w:sz w:val="28"/>
          <w:szCs w:val="28"/>
        </w:rPr>
        <w:t>资料领取</w:t>
      </w:r>
      <w:r>
        <w:rPr>
          <w:rStyle w:val="38"/>
          <w:rFonts w:hint="eastAsia"/>
          <w:sz w:val="28"/>
          <w:szCs w:val="28"/>
          <w:shd w:val="clear" w:color="auto" w:fill="FFFFFF"/>
        </w:rPr>
        <w:t>申请表</w:t>
      </w:r>
    </w:p>
    <w:p>
      <w:pPr>
        <w:spacing w:before="100" w:after="240"/>
        <w:rPr>
          <w:szCs w:val="21"/>
        </w:rPr>
      </w:pPr>
      <w:r>
        <w:rPr>
          <w:rFonts w:hint="eastAsia"/>
          <w:szCs w:val="21"/>
          <w:shd w:val="clear" w:color="auto" w:fill="FFFFFF"/>
        </w:rPr>
        <w:t>项目名称：</w:t>
      </w:r>
    </w:p>
    <w:p>
      <w:pPr>
        <w:pStyle w:val="32"/>
        <w:shd w:val="clear" w:color="auto" w:fill="FFFFFF"/>
        <w:spacing w:after="225"/>
      </w:pPr>
      <w:r>
        <w:rPr>
          <w:rFonts w:hint="eastAsia"/>
          <w:sz w:val="21"/>
          <w:szCs w:val="21"/>
          <w:shd w:val="clear" w:color="auto" w:fill="FFFFFF"/>
        </w:rPr>
        <w:t>项目编号：</w:t>
      </w:r>
      <w:r>
        <w:rPr>
          <w:shd w:val="clear" w:color="auto" w:fill="FFFFFF"/>
        </w:rPr>
        <w:t> </w:t>
      </w:r>
    </w:p>
    <w:tbl>
      <w:tblPr>
        <w:tblStyle w:val="35"/>
        <w:tblW w:w="9155" w:type="dxa"/>
        <w:tblInd w:w="2"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15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40" w:hRule="atLeast"/>
        </w:trPr>
        <w:tc>
          <w:tcPr>
            <w:tcW w:w="9155" w:type="dxa"/>
            <w:shd w:val="clear" w:color="auto" w:fill="FFFFFF"/>
            <w:vAlign w:val="center"/>
          </w:tcPr>
          <w:p>
            <w:pPr>
              <w:pStyle w:val="32"/>
              <w:spacing w:after="225" w:line="405" w:lineRule="atLeast"/>
              <w:ind w:firstLine="480"/>
            </w:pPr>
            <w:r>
              <w:rPr>
                <w:rFonts w:hint="eastAsia"/>
              </w:rPr>
              <w:t>我方经仔细研究，在充分理解并完全同意项目招标公告的基础上，现委托</w:t>
            </w:r>
            <w:r>
              <w:rPr>
                <w:u w:val="single"/>
              </w:rPr>
              <w:t>         </w:t>
            </w:r>
            <w:r>
              <w:rPr>
                <w:rFonts w:hint="eastAsia"/>
              </w:rPr>
              <w:t>（被授权人的姓名）参与江苏畅誉项目管理有限公司此项目的投标报名工作。项目招投标过程中答疑补充等相关文件都须投标单位在相关网站上下载，本单位会及时关注相关网站，以防遗漏，并承诺不以此为理由提出质疑。</w:t>
            </w:r>
          </w:p>
          <w:p>
            <w:pPr>
              <w:pStyle w:val="32"/>
              <w:spacing w:after="225" w:line="405" w:lineRule="atLeast"/>
              <w:ind w:firstLine="480"/>
            </w:pPr>
            <w:r>
              <w:rPr>
                <w:rFonts w:hint="eastAsia"/>
              </w:rPr>
              <w:t>我单位在此声明，申请文件中所提交的资料在各方面都是完整的，真实的和准确的，如出现不完整，不真实，不准确的资料，我方愿意承担由此引起的一切后果。</w:t>
            </w:r>
          </w:p>
          <w:p>
            <w:pPr>
              <w:pStyle w:val="32"/>
              <w:spacing w:after="225" w:line="405" w:lineRule="atLeast"/>
              <w:ind w:firstLine="2942" w:firstLineChars="1226"/>
            </w:pPr>
            <w:r>
              <w:rPr>
                <w:rFonts w:hint="eastAsia"/>
              </w:rPr>
              <w:t>申请单位（公章）：</w:t>
            </w:r>
          </w:p>
          <w:p>
            <w:pPr>
              <w:pStyle w:val="32"/>
              <w:spacing w:after="225" w:line="405" w:lineRule="atLeast"/>
              <w:jc w:val="center"/>
            </w:pPr>
            <w:r>
              <w:rPr>
                <w:rFonts w:hint="eastAsia"/>
              </w:rPr>
              <w:t>法人代表人（签字或盖章）：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0" w:hRule="atLeast"/>
        </w:trPr>
        <w:tc>
          <w:tcPr>
            <w:tcW w:w="9155" w:type="dxa"/>
            <w:shd w:val="clear" w:color="auto" w:fill="FFFFFF"/>
            <w:vAlign w:val="center"/>
          </w:tcPr>
          <w:p>
            <w:pPr>
              <w:pStyle w:val="32"/>
              <w:spacing w:after="225" w:line="405" w:lineRule="atLeast"/>
            </w:pPr>
            <w:r>
              <w:rPr>
                <w:rFonts w:hint="eastAsia"/>
              </w:rPr>
              <w:t>被授权人姓名（签字）：</w:t>
            </w:r>
            <w:r>
              <w:t>      </w:t>
            </w:r>
            <w:r>
              <w:rPr>
                <w:rFonts w:hint="eastAsia"/>
              </w:rPr>
              <w:t>联系电话：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01" w:hRule="atLeast"/>
        </w:trPr>
        <w:tc>
          <w:tcPr>
            <w:tcW w:w="9155" w:type="dxa"/>
            <w:shd w:val="clear" w:color="auto" w:fill="FFFFFF"/>
            <w:vAlign w:val="center"/>
          </w:tcPr>
          <w:p>
            <w:pPr>
              <w:pStyle w:val="32"/>
              <w:spacing w:after="225" w:line="405" w:lineRule="atLeast"/>
            </w:pPr>
            <w:r>
              <w:rPr>
                <w:rFonts w:hint="eastAsia"/>
              </w:rPr>
              <w:t>第二代身份证号码：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86" w:hRule="atLeast"/>
        </w:trPr>
        <w:tc>
          <w:tcPr>
            <w:tcW w:w="9155" w:type="dxa"/>
            <w:shd w:val="clear" w:color="auto" w:fill="FFFFFF"/>
            <w:vAlign w:val="center"/>
          </w:tcPr>
          <w:p>
            <w:pPr>
              <w:pStyle w:val="32"/>
              <w:spacing w:after="225" w:line="405" w:lineRule="atLeast"/>
            </w:pPr>
            <w:r>
              <w:rPr>
                <w:rFonts w:hint="eastAsia"/>
              </w:rPr>
              <w:t>报名时间：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0" w:hRule="atLeast"/>
        </w:trPr>
        <w:tc>
          <w:tcPr>
            <w:tcW w:w="9155" w:type="dxa"/>
            <w:shd w:val="clear" w:color="auto" w:fill="FFFFFF"/>
            <w:vAlign w:val="center"/>
          </w:tcPr>
          <w:p>
            <w:pPr>
              <w:pStyle w:val="32"/>
              <w:spacing w:after="225" w:line="405" w:lineRule="atLeast"/>
              <w:rPr>
                <w:rStyle w:val="38"/>
              </w:rPr>
            </w:pPr>
            <w:r>
              <w:rPr>
                <w:rFonts w:hint="eastAsia"/>
              </w:rPr>
              <w:t>接收招标文件指定电子邮箱：</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45" w:hRule="atLeast"/>
        </w:trPr>
        <w:tc>
          <w:tcPr>
            <w:tcW w:w="9155" w:type="dxa"/>
            <w:shd w:val="clear" w:color="auto" w:fill="FFFFFF"/>
            <w:vAlign w:val="center"/>
          </w:tcPr>
          <w:p>
            <w:pPr>
              <w:pStyle w:val="32"/>
              <w:spacing w:line="360" w:lineRule="auto"/>
              <w:rPr>
                <w:b/>
                <w:bCs/>
              </w:rPr>
            </w:pPr>
            <w:r>
              <w:rPr>
                <w:rFonts w:hint="eastAsia"/>
                <w:b/>
                <w:bCs/>
              </w:rPr>
              <w:t>后附：</w:t>
            </w:r>
          </w:p>
          <w:p>
            <w:pPr>
              <w:tabs>
                <w:tab w:val="left" w:pos="312"/>
              </w:tabs>
              <w:spacing w:line="360" w:lineRule="auto"/>
              <w:jc w:val="left"/>
              <w:rPr>
                <w:rFonts w:ascii="宋体" w:hAnsi="宋体"/>
                <w:szCs w:val="21"/>
              </w:rPr>
            </w:pPr>
            <w:r>
              <w:rPr>
                <w:rFonts w:hint="eastAsia" w:ascii="宋体" w:hAnsi="宋体"/>
                <w:szCs w:val="21"/>
              </w:rPr>
              <w:t>1.营业执照、税务登记证以及组织机构代码证复印件加盖公章（三证合一的提供营业执照副本复印件）</w:t>
            </w:r>
          </w:p>
          <w:p>
            <w:pPr>
              <w:spacing w:line="360" w:lineRule="auto"/>
              <w:jc w:val="left"/>
              <w:rPr>
                <w:rFonts w:ascii="宋体" w:hAnsi="宋体"/>
                <w:szCs w:val="21"/>
              </w:rPr>
            </w:pPr>
            <w:r>
              <w:rPr>
                <w:rFonts w:hint="eastAsia" w:ascii="宋体" w:hAnsi="宋体"/>
                <w:szCs w:val="21"/>
              </w:rPr>
              <w:t>2.投标单位资质证书复印件，有效的安全生产许可证复印件</w:t>
            </w:r>
          </w:p>
          <w:p>
            <w:pPr>
              <w:spacing w:line="360" w:lineRule="auto"/>
              <w:jc w:val="left"/>
              <w:rPr>
                <w:rFonts w:ascii="宋体" w:hAnsi="宋体"/>
                <w:szCs w:val="21"/>
              </w:rPr>
            </w:pPr>
            <w:r>
              <w:rPr>
                <w:rFonts w:hint="eastAsia" w:ascii="宋体" w:hAnsi="宋体"/>
                <w:szCs w:val="21"/>
              </w:rPr>
              <w:t>3.拟派项目负责人的市政工程贰级及以上注册建造师证书复印件，安全生产考核合格证（B 证）复印件并提供投标单位为项目负责人缴纳202</w:t>
            </w:r>
            <w:r>
              <w:rPr>
                <w:rFonts w:ascii="宋体" w:hAnsi="宋体"/>
                <w:szCs w:val="21"/>
              </w:rPr>
              <w:t>2</w:t>
            </w:r>
            <w:r>
              <w:rPr>
                <w:rFonts w:hint="eastAsia" w:ascii="宋体" w:hAnsi="宋体"/>
                <w:szCs w:val="21"/>
              </w:rPr>
              <w:t>年</w:t>
            </w:r>
            <w:r>
              <w:rPr>
                <w:rFonts w:hint="eastAsia" w:ascii="宋体" w:hAnsi="宋体"/>
                <w:szCs w:val="21"/>
                <w:lang w:val="en-US" w:eastAsia="zh-CN"/>
              </w:rPr>
              <w:t>10</w:t>
            </w:r>
            <w:r>
              <w:rPr>
                <w:rFonts w:hint="eastAsia" w:ascii="宋体" w:hAnsi="宋体"/>
                <w:szCs w:val="21"/>
              </w:rPr>
              <w:t>月至202</w:t>
            </w:r>
            <w:r>
              <w:rPr>
                <w:rFonts w:ascii="宋体" w:hAnsi="宋体"/>
                <w:szCs w:val="21"/>
              </w:rPr>
              <w:t>2</w:t>
            </w:r>
            <w:r>
              <w:rPr>
                <w:rFonts w:hint="eastAsia" w:ascii="宋体" w:hAnsi="宋体"/>
                <w:szCs w:val="21"/>
              </w:rPr>
              <w:t>年</w:t>
            </w:r>
            <w:r>
              <w:rPr>
                <w:rFonts w:ascii="宋体" w:hAnsi="宋体"/>
                <w:szCs w:val="21"/>
              </w:rPr>
              <w:t>1</w:t>
            </w:r>
            <w:r>
              <w:rPr>
                <w:rFonts w:hint="eastAsia" w:ascii="宋体" w:hAnsi="宋体"/>
                <w:szCs w:val="21"/>
                <w:lang w:val="en-US" w:eastAsia="zh-CN"/>
              </w:rPr>
              <w:t>2</w:t>
            </w:r>
            <w:r>
              <w:rPr>
                <w:rFonts w:hint="eastAsia" w:ascii="宋体" w:hAnsi="宋体"/>
                <w:szCs w:val="21"/>
              </w:rPr>
              <w:t>月社会基本养老保险的参保缴费证明（加盖社保部门签章或电子签章）</w:t>
            </w:r>
          </w:p>
          <w:p>
            <w:pPr>
              <w:pStyle w:val="32"/>
              <w:spacing w:line="360" w:lineRule="auto"/>
            </w:pPr>
            <w:r>
              <w:rPr>
                <w:rFonts w:hint="eastAsia"/>
                <w:b/>
                <w:bCs/>
                <w:sz w:val="21"/>
                <w:szCs w:val="21"/>
              </w:rPr>
              <w:t>备注：所有复印件需加盖投标单位公章</w:t>
            </w:r>
          </w:p>
        </w:tc>
      </w:tr>
    </w:tbl>
    <w:p>
      <w:pPr>
        <w:pStyle w:val="32"/>
        <w:shd w:val="clear" w:color="auto" w:fill="FFFFFF"/>
        <w:spacing w:after="225" w:line="405" w:lineRule="atLeast"/>
        <w:rPr>
          <w:rStyle w:val="38"/>
          <w:sz w:val="18"/>
          <w:szCs w:val="18"/>
          <w:shd w:val="clear" w:color="auto" w:fill="FFFFFF"/>
        </w:rPr>
      </w:pPr>
      <w:r>
        <w:rPr>
          <w:rStyle w:val="38"/>
          <w:sz w:val="18"/>
          <w:szCs w:val="18"/>
          <w:shd w:val="clear" w:color="auto" w:fill="FFFFFF"/>
        </w:rPr>
        <w:t>*</w:t>
      </w:r>
      <w:r>
        <w:rPr>
          <w:rStyle w:val="38"/>
          <w:rFonts w:hint="eastAsia"/>
          <w:sz w:val="18"/>
          <w:szCs w:val="18"/>
          <w:shd w:val="clear" w:color="auto" w:fill="FFFFFF"/>
        </w:rPr>
        <w:t>注：投标单位应完整填写表格，并对内容的真实性和有效性负全部责任。</w:t>
      </w:r>
    </w:p>
    <w:p>
      <w:pPr>
        <w:rPr>
          <w:rStyle w:val="38"/>
          <w:sz w:val="28"/>
          <w:szCs w:val="28"/>
          <w:shd w:val="clear" w:color="auto" w:fill="FFFFFF"/>
        </w:rPr>
      </w:pPr>
    </w:p>
    <w:p>
      <w:pPr>
        <w:rPr>
          <w:rStyle w:val="38"/>
          <w:sz w:val="28"/>
          <w:szCs w:val="28"/>
          <w:shd w:val="clear" w:color="auto" w:fill="FFFFFF"/>
        </w:rPr>
      </w:pPr>
      <w:r>
        <w:rPr>
          <w:rStyle w:val="38"/>
          <w:rFonts w:hint="eastAsia"/>
          <w:sz w:val="28"/>
          <w:szCs w:val="28"/>
          <w:shd w:val="clear" w:color="auto" w:fill="FFFFFF"/>
        </w:rPr>
        <w:br w:type="page"/>
      </w:r>
    </w:p>
    <w:p>
      <w:pPr>
        <w:pStyle w:val="32"/>
        <w:shd w:val="clear" w:color="auto" w:fill="FFFFFF"/>
        <w:spacing w:after="225"/>
        <w:rPr>
          <w:b/>
          <w:bCs/>
          <w:sz w:val="28"/>
          <w:szCs w:val="28"/>
          <w:shd w:val="clear" w:color="auto" w:fill="FFFFFF"/>
        </w:rPr>
      </w:pPr>
      <w:r>
        <w:rPr>
          <w:rStyle w:val="38"/>
          <w:rFonts w:hint="eastAsia"/>
          <w:sz w:val="28"/>
          <w:szCs w:val="28"/>
          <w:shd w:val="clear" w:color="auto" w:fill="FFFFFF"/>
        </w:rPr>
        <w:t xml:space="preserve">附件三 </w:t>
      </w:r>
      <w:r>
        <w:rPr>
          <w:rStyle w:val="38"/>
          <w:sz w:val="28"/>
          <w:szCs w:val="28"/>
          <w:shd w:val="clear" w:color="auto" w:fill="FFFFFF"/>
        </w:rPr>
        <w:t xml:space="preserve">                 </w:t>
      </w:r>
      <w:r>
        <w:rPr>
          <w:rFonts w:hint="eastAsia"/>
          <w:b/>
          <w:bCs/>
          <w:position w:val="-4"/>
          <w:sz w:val="32"/>
          <w:szCs w:val="32"/>
        </w:rPr>
        <w:t>资</w:t>
      </w:r>
      <w:r>
        <w:rPr>
          <w:rFonts w:hint="eastAsia"/>
          <w:b/>
          <w:bCs/>
          <w:spacing w:val="2"/>
          <w:position w:val="-4"/>
          <w:sz w:val="32"/>
          <w:szCs w:val="32"/>
        </w:rPr>
        <w:t>格审查</w:t>
      </w:r>
      <w:r>
        <w:rPr>
          <w:rFonts w:hint="eastAsia"/>
          <w:b/>
          <w:bCs/>
          <w:position w:val="-4"/>
          <w:sz w:val="32"/>
          <w:szCs w:val="32"/>
        </w:rPr>
        <w:t>办法</w:t>
      </w:r>
    </w:p>
    <w:p>
      <w:pPr>
        <w:pStyle w:val="32"/>
        <w:spacing w:line="405" w:lineRule="atLeast"/>
        <w:ind w:firstLine="480"/>
        <w:rPr>
          <w:b/>
        </w:rPr>
      </w:pPr>
      <w:r>
        <w:rPr>
          <w:rFonts w:hint="eastAsia"/>
          <w:b/>
        </w:rPr>
        <w:t>一、本工程采用资格后审对投标单位进行资格审查。</w:t>
      </w:r>
    </w:p>
    <w:p>
      <w:pPr>
        <w:pStyle w:val="32"/>
        <w:spacing w:line="405" w:lineRule="atLeast"/>
        <w:ind w:firstLine="480"/>
      </w:pPr>
      <w:r>
        <w:t>二</w:t>
      </w:r>
      <w:r>
        <w:rPr>
          <w:rFonts w:hint="eastAsia"/>
        </w:rPr>
        <w:t>、</w:t>
      </w:r>
      <w:r>
        <w:t>由依法组建的评标委员会通过审查原件对</w:t>
      </w:r>
      <w:r>
        <w:rPr>
          <w:rFonts w:hint="eastAsia"/>
        </w:rPr>
        <w:t>投标单位</w:t>
      </w:r>
      <w:r>
        <w:t>进行资格审查。</w:t>
      </w:r>
    </w:p>
    <w:p>
      <w:pPr>
        <w:pStyle w:val="32"/>
        <w:spacing w:line="405" w:lineRule="atLeast"/>
        <w:ind w:firstLine="480"/>
      </w:pPr>
      <w:r>
        <w:t>三</w:t>
      </w:r>
      <w:r>
        <w:rPr>
          <w:rFonts w:hint="eastAsia"/>
        </w:rPr>
        <w:t>、</w:t>
      </w:r>
      <w:r>
        <w:t>资格审查资料须内容、印章齐全，并在有效期内。</w:t>
      </w:r>
    </w:p>
    <w:p>
      <w:pPr>
        <w:pStyle w:val="32"/>
        <w:spacing w:line="405" w:lineRule="atLeast"/>
        <w:ind w:firstLine="480"/>
        <w:rPr>
          <w:b/>
        </w:rPr>
      </w:pPr>
      <w:r>
        <w:rPr>
          <w:b/>
        </w:rPr>
        <w:t>四</w:t>
      </w:r>
      <w:r>
        <w:rPr>
          <w:rFonts w:hint="eastAsia"/>
          <w:b/>
        </w:rPr>
        <w:t>、</w:t>
      </w:r>
      <w:r>
        <w:rPr>
          <w:b/>
        </w:rPr>
        <w:t>资格后审需递交的资料</w:t>
      </w:r>
      <w:r>
        <w:rPr>
          <w:rFonts w:hint="eastAsia"/>
          <w:b/>
        </w:rPr>
        <w:t>：</w:t>
      </w:r>
    </w:p>
    <w:p>
      <w:pPr>
        <w:pStyle w:val="32"/>
        <w:spacing w:line="405" w:lineRule="atLeast"/>
        <w:ind w:firstLine="480"/>
        <w:rPr>
          <w:b/>
        </w:rPr>
      </w:pPr>
      <w:r>
        <w:rPr>
          <w:b/>
        </w:rPr>
        <w:t>1．</w:t>
      </w:r>
      <w:r>
        <w:rPr>
          <w:rFonts w:hint="eastAsia"/>
          <w:b/>
        </w:rPr>
        <w:t>投标单位</w:t>
      </w:r>
      <w:r>
        <w:rPr>
          <w:b/>
        </w:rPr>
        <w:t>需递交以下资料参加资格后审</w:t>
      </w:r>
    </w:p>
    <w:p>
      <w:pPr>
        <w:pStyle w:val="32"/>
        <w:spacing w:line="405" w:lineRule="atLeast"/>
        <w:ind w:firstLine="480"/>
        <w:rPr>
          <w:highlight w:val="none"/>
        </w:rPr>
      </w:pPr>
      <w:r>
        <w:t>①授权委托书原件（如有授权必须提供，并加盖</w:t>
      </w:r>
      <w:r>
        <w:rPr>
          <w:rFonts w:hint="eastAsia"/>
        </w:rPr>
        <w:t>投标单位</w:t>
      </w:r>
      <w:r>
        <w:t>公章、法定代表人签字或盖章）、</w:t>
      </w:r>
      <w:r>
        <w:rPr>
          <w:highlight w:val="none"/>
        </w:rPr>
        <w:t>被委托人第二代居民身份证原件；</w:t>
      </w:r>
    </w:p>
    <w:p>
      <w:pPr>
        <w:pStyle w:val="32"/>
        <w:spacing w:line="405" w:lineRule="atLeast"/>
        <w:ind w:firstLine="480"/>
        <w:rPr>
          <w:highlight w:val="none"/>
        </w:rPr>
      </w:pPr>
      <w:r>
        <w:rPr>
          <w:highlight w:val="none"/>
        </w:rPr>
        <w:t>②企业营业执照原件</w:t>
      </w:r>
      <w:r>
        <w:rPr>
          <w:rFonts w:hint="eastAsia"/>
          <w:highlight w:val="none"/>
          <w:lang w:val="en-US" w:eastAsia="zh-CN"/>
        </w:rPr>
        <w:t>或扫描件</w:t>
      </w:r>
      <w:r>
        <w:rPr>
          <w:highlight w:val="none"/>
        </w:rPr>
        <w:t>；</w:t>
      </w:r>
    </w:p>
    <w:p>
      <w:pPr>
        <w:pStyle w:val="32"/>
        <w:spacing w:line="405" w:lineRule="atLeast"/>
        <w:ind w:firstLine="480"/>
        <w:rPr>
          <w:highlight w:val="none"/>
        </w:rPr>
      </w:pPr>
      <w:r>
        <w:rPr>
          <w:highlight w:val="none"/>
        </w:rPr>
        <w:t>③安全生产许可证原件</w:t>
      </w:r>
      <w:r>
        <w:rPr>
          <w:rFonts w:hint="eastAsia"/>
          <w:highlight w:val="none"/>
          <w:lang w:val="en-US" w:eastAsia="zh-CN"/>
        </w:rPr>
        <w:t>或扫描件</w:t>
      </w:r>
      <w:r>
        <w:rPr>
          <w:highlight w:val="none"/>
        </w:rPr>
        <w:t>；</w:t>
      </w:r>
    </w:p>
    <w:p>
      <w:pPr>
        <w:pStyle w:val="32"/>
        <w:spacing w:line="405" w:lineRule="atLeast"/>
        <w:ind w:firstLine="482"/>
        <w:rPr>
          <w:highlight w:val="none"/>
        </w:rPr>
      </w:pPr>
      <w:r>
        <w:rPr>
          <w:highlight w:val="none"/>
        </w:rPr>
        <w:t>④企业资质证书原件</w:t>
      </w:r>
      <w:r>
        <w:rPr>
          <w:rFonts w:hint="eastAsia"/>
          <w:highlight w:val="none"/>
          <w:lang w:val="en-US" w:eastAsia="zh-CN"/>
        </w:rPr>
        <w:t>或扫描件</w:t>
      </w:r>
      <w:r>
        <w:rPr>
          <w:highlight w:val="none"/>
        </w:rPr>
        <w:t>；</w:t>
      </w:r>
    </w:p>
    <w:p>
      <w:pPr>
        <w:pStyle w:val="44"/>
        <w:spacing w:line="360" w:lineRule="auto"/>
        <w:ind w:firstLine="480" w:firstLineChars="200"/>
        <w:rPr>
          <w:rFonts w:hAnsi="宋体"/>
          <w:color w:val="auto"/>
          <w:highlight w:val="none"/>
        </w:rPr>
      </w:pPr>
      <w:r>
        <w:rPr>
          <w:rFonts w:hint="eastAsia" w:ascii="宋体" w:hAnsi="宋体" w:eastAsia="宋体" w:cs="宋体"/>
          <w:color w:val="auto"/>
          <w:highlight w:val="none"/>
        </w:rPr>
        <w:t>⑤</w:t>
      </w:r>
      <w:r>
        <w:rPr>
          <w:rFonts w:hint="eastAsia" w:hAnsi="宋体"/>
          <w:color w:val="auto"/>
          <w:highlight w:val="none"/>
        </w:rPr>
        <w:t>拟派项目负责人注册建造师资格证书原件、安全生产考核合格证（B证）原件；</w:t>
      </w:r>
    </w:p>
    <w:p>
      <w:pPr>
        <w:pStyle w:val="63"/>
        <w:spacing w:line="360" w:lineRule="auto"/>
        <w:ind w:firstLine="480"/>
        <w:rPr>
          <w:rFonts w:ascii="宋体" w:hAnsi="宋体"/>
        </w:rPr>
      </w:pPr>
      <w:r>
        <w:rPr>
          <w:rFonts w:hAnsi="宋体"/>
          <w:color w:val="auto"/>
          <w:highlight w:val="none"/>
        </w:rPr>
        <w:fldChar w:fldCharType="begin"/>
      </w:r>
      <w:r>
        <w:rPr>
          <w:rFonts w:hint="eastAsia" w:hAnsi="宋体"/>
          <w:color w:val="auto"/>
          <w:highlight w:val="none"/>
        </w:rPr>
        <w:instrText xml:space="preserve">= 6 \* GB3</w:instrText>
      </w:r>
      <w:r>
        <w:rPr>
          <w:rFonts w:hAnsi="宋体"/>
          <w:color w:val="auto"/>
          <w:highlight w:val="none"/>
        </w:rPr>
        <w:fldChar w:fldCharType="separate"/>
      </w:r>
      <w:r>
        <w:rPr>
          <w:rFonts w:hint="eastAsia" w:hAnsi="宋体"/>
          <w:color w:val="auto"/>
          <w:highlight w:val="none"/>
        </w:rPr>
        <w:t>⑥</w:t>
      </w:r>
      <w:r>
        <w:rPr>
          <w:rFonts w:hAnsi="宋体"/>
          <w:color w:val="auto"/>
          <w:highlight w:val="none"/>
        </w:rPr>
        <w:fldChar w:fldCharType="end"/>
      </w:r>
      <w:r>
        <w:rPr>
          <w:rFonts w:hint="eastAsia" w:ascii="宋体" w:hAnsi="宋体" w:cs="宋体"/>
          <w:sz w:val="24"/>
        </w:rPr>
        <w:t>拟派项目负责人无在建工程，提供无在建承诺书，且中标后不得更换项目负责人，</w:t>
      </w:r>
      <w:r>
        <w:rPr>
          <w:rFonts w:ascii="宋体" w:hAnsi="宋体" w:cs="宋体"/>
          <w:sz w:val="24"/>
        </w:rPr>
        <w:t>如需更换项目负责人，需经过甲方项目承办单位同意</w:t>
      </w:r>
      <w:r>
        <w:rPr>
          <w:rFonts w:hint="eastAsia" w:ascii="宋体" w:hAnsi="宋体" w:cs="宋体"/>
          <w:sz w:val="24"/>
        </w:rPr>
        <w:t>。</w:t>
      </w:r>
    </w:p>
    <w:p>
      <w:pPr>
        <w:pStyle w:val="32"/>
        <w:spacing w:line="360" w:lineRule="auto"/>
        <w:ind w:firstLine="482"/>
      </w:pPr>
      <w:r>
        <w:t>2．上述原件（第二代居民身份证原件除外）必须装袋、密封、标志（注：袋上注明工程名称、</w:t>
      </w:r>
      <w:r>
        <w:rPr>
          <w:rFonts w:hint="eastAsia"/>
        </w:rPr>
        <w:t>投标单位</w:t>
      </w:r>
      <w:r>
        <w:t>全称并加盖</w:t>
      </w:r>
      <w:r>
        <w:rPr>
          <w:rFonts w:hint="eastAsia"/>
        </w:rPr>
        <w:t>投标单位</w:t>
      </w:r>
      <w:r>
        <w:t>公章和法定代表人印章或签字）后在投标截止时间前一次性递交，投标截止时间后不再接受补充资料，同时上述原件所对应的复印件需加盖</w:t>
      </w:r>
      <w:r>
        <w:rPr>
          <w:rFonts w:hint="eastAsia"/>
        </w:rPr>
        <w:t>投标单位</w:t>
      </w:r>
      <w:r>
        <w:t>的公章装入</w:t>
      </w:r>
      <w:r>
        <w:rPr>
          <w:rFonts w:hint="eastAsia"/>
        </w:rPr>
        <w:t>投标文件</w:t>
      </w:r>
      <w:r>
        <w:t>中（</w:t>
      </w:r>
      <w:r>
        <w:rPr>
          <w:rFonts w:hint="eastAsia"/>
        </w:rPr>
        <w:t>投标文件</w:t>
      </w:r>
      <w:r>
        <w:t>一式</w:t>
      </w:r>
      <w:r>
        <w:rPr>
          <w:rFonts w:hint="eastAsia"/>
        </w:rPr>
        <w:t>三</w:t>
      </w:r>
      <w:r>
        <w:t>份，1正</w:t>
      </w:r>
      <w:r>
        <w:rPr>
          <w:rFonts w:hint="eastAsia"/>
        </w:rPr>
        <w:t>2</w:t>
      </w:r>
      <w:r>
        <w:t>副，签字盖章齐全，密封完好）。</w:t>
      </w:r>
    </w:p>
    <w:p>
      <w:pPr>
        <w:pStyle w:val="32"/>
        <w:spacing w:line="360" w:lineRule="auto"/>
        <w:ind w:firstLine="482"/>
      </w:pPr>
      <w:r>
        <w:t>投标法定代表人（或委托代理人）</w:t>
      </w:r>
      <w:r>
        <w:rPr>
          <w:rFonts w:hint="eastAsia"/>
        </w:rPr>
        <w:t>及拟派项目负责人</w:t>
      </w:r>
      <w:r>
        <w:t>须携带本人第二代身份证原件于投标截止时间前到达开标现场并签到，递交书面投标资料。</w:t>
      </w:r>
    </w:p>
    <w:p>
      <w:pPr>
        <w:pStyle w:val="32"/>
        <w:spacing w:line="360" w:lineRule="auto"/>
        <w:ind w:firstLine="482"/>
      </w:pPr>
      <w:r>
        <w:t>五</w:t>
      </w:r>
      <w:r>
        <w:rPr>
          <w:rFonts w:hint="eastAsia"/>
        </w:rPr>
        <w:t>、</w:t>
      </w:r>
      <w:r>
        <w:t>开标（包括资格后审）时间、地点：详见</w:t>
      </w:r>
      <w:r>
        <w:rPr>
          <w:rFonts w:hint="eastAsia"/>
        </w:rPr>
        <w:t>招标文件</w:t>
      </w:r>
      <w:r>
        <w:t>。</w:t>
      </w:r>
    </w:p>
    <w:p>
      <w:pPr>
        <w:pStyle w:val="32"/>
        <w:spacing w:line="360" w:lineRule="auto"/>
        <w:ind w:firstLine="480"/>
      </w:pPr>
      <w:r>
        <w:t>六</w:t>
      </w:r>
      <w:r>
        <w:rPr>
          <w:rFonts w:hint="eastAsia"/>
        </w:rPr>
        <w:t>、</w:t>
      </w:r>
      <w:r>
        <w:t>任何不符合招标公告（包括附件）要求的情形均视为资格后审不合格。</w:t>
      </w:r>
    </w:p>
    <w:p>
      <w:pPr>
        <w:spacing w:line="360" w:lineRule="auto"/>
        <w:rPr>
          <w:rFonts w:ascii="宋体" w:hAnsi="宋体"/>
          <w:b/>
          <w:bCs/>
          <w:sz w:val="24"/>
        </w:rPr>
      </w:pPr>
      <w:r>
        <w:rPr>
          <w:rFonts w:ascii="宋体" w:hAnsi="宋体"/>
          <w:b/>
          <w:bCs/>
          <w:sz w:val="24"/>
        </w:rPr>
        <w:t>备注：本工程所有的资审资料，都必须在有效期内。如有关的资审资料在年审中的，开标时必须出具发证单位证明的原件，请各</w:t>
      </w:r>
      <w:r>
        <w:rPr>
          <w:rFonts w:hint="eastAsia" w:ascii="宋体" w:hAnsi="宋体"/>
          <w:b/>
          <w:bCs/>
          <w:sz w:val="24"/>
        </w:rPr>
        <w:t>投标单位</w:t>
      </w:r>
      <w:r>
        <w:rPr>
          <w:rFonts w:ascii="宋体" w:hAnsi="宋体"/>
          <w:b/>
          <w:bCs/>
          <w:sz w:val="24"/>
        </w:rPr>
        <w:t>务必注意。</w:t>
      </w:r>
    </w:p>
    <w:p>
      <w:pPr>
        <w:pStyle w:val="2"/>
        <w:ind w:firstLine="0"/>
      </w:pPr>
    </w:p>
    <w:p>
      <w:pPr>
        <w:pStyle w:val="4"/>
        <w:spacing w:line="360" w:lineRule="auto"/>
        <w:rPr>
          <w:rFonts w:ascii="宋体" w:hAnsi="宋体" w:cs="宋体"/>
          <w:sz w:val="40"/>
          <w:szCs w:val="40"/>
        </w:rPr>
      </w:pPr>
      <w:r>
        <w:rPr>
          <w:rFonts w:hint="eastAsia" w:ascii="宋体" w:hAnsi="宋体" w:cs="宋体"/>
          <w:sz w:val="40"/>
          <w:szCs w:val="40"/>
        </w:rPr>
        <w:t>第一章  总  则</w:t>
      </w:r>
    </w:p>
    <w:p>
      <w:pPr>
        <w:spacing w:line="360" w:lineRule="auto"/>
        <w:rPr>
          <w:rFonts w:ascii="宋体" w:hAnsi="宋体" w:cs="宋体"/>
          <w:b/>
          <w:bCs/>
          <w:sz w:val="24"/>
        </w:rPr>
      </w:pPr>
      <w:r>
        <w:rPr>
          <w:rFonts w:hint="eastAsia" w:ascii="宋体" w:hAnsi="宋体" w:cs="宋体"/>
          <w:b/>
          <w:bCs/>
          <w:sz w:val="24"/>
        </w:rPr>
        <w:t>一、招标项目概况</w:t>
      </w:r>
    </w:p>
    <w:p>
      <w:pPr>
        <w:spacing w:line="360" w:lineRule="auto"/>
        <w:ind w:firstLine="480" w:firstLineChars="200"/>
        <w:rPr>
          <w:rFonts w:ascii="宋体" w:hAnsi="宋体" w:cs="宋体"/>
          <w:b/>
          <w:bCs/>
          <w:sz w:val="24"/>
        </w:rPr>
      </w:pPr>
      <w:r>
        <w:rPr>
          <w:rFonts w:hint="eastAsia" w:ascii="宋体" w:hAnsi="宋体" w:cs="宋体"/>
          <w:sz w:val="24"/>
        </w:rPr>
        <w:t>见招标公告</w:t>
      </w:r>
    </w:p>
    <w:p>
      <w:pPr>
        <w:spacing w:line="360" w:lineRule="auto"/>
        <w:rPr>
          <w:rFonts w:ascii="宋体" w:hAnsi="宋体" w:cs="宋体"/>
          <w:sz w:val="24"/>
        </w:rPr>
      </w:pPr>
      <w:r>
        <w:rPr>
          <w:rFonts w:hint="eastAsia" w:ascii="宋体" w:hAnsi="宋体" w:cs="宋体"/>
          <w:b/>
          <w:sz w:val="24"/>
        </w:rPr>
        <w:t>二、投标单位资格要求：</w:t>
      </w:r>
    </w:p>
    <w:p>
      <w:pPr>
        <w:spacing w:line="360" w:lineRule="auto"/>
        <w:ind w:firstLine="480" w:firstLineChars="200"/>
        <w:rPr>
          <w:rFonts w:ascii="宋体" w:hAnsi="宋体" w:cs="宋体"/>
          <w:sz w:val="24"/>
        </w:rPr>
      </w:pPr>
      <w:r>
        <w:rPr>
          <w:rFonts w:hint="eastAsia" w:ascii="宋体" w:hAnsi="宋体" w:cs="宋体"/>
          <w:sz w:val="24"/>
        </w:rPr>
        <w:t>见招标公告</w:t>
      </w:r>
    </w:p>
    <w:p>
      <w:pPr>
        <w:spacing w:line="360" w:lineRule="auto"/>
        <w:rPr>
          <w:rFonts w:ascii="宋体" w:hAnsi="宋体" w:cs="宋体"/>
          <w:sz w:val="24"/>
        </w:rPr>
      </w:pPr>
      <w:r>
        <w:rPr>
          <w:rFonts w:hint="eastAsia" w:ascii="宋体" w:hAnsi="宋体" w:cs="宋体"/>
          <w:b/>
          <w:bCs/>
          <w:sz w:val="24"/>
        </w:rPr>
        <w:t>三、投标费用</w:t>
      </w:r>
    </w:p>
    <w:p>
      <w:pPr>
        <w:spacing w:line="360" w:lineRule="auto"/>
        <w:ind w:firstLine="480"/>
        <w:rPr>
          <w:rFonts w:ascii="宋体" w:hAnsi="宋体" w:cs="宋体"/>
          <w:sz w:val="24"/>
        </w:rPr>
      </w:pPr>
      <w:r>
        <w:rPr>
          <w:rFonts w:hint="eastAsia" w:ascii="宋体" w:hAnsi="宋体" w:cs="宋体"/>
          <w:sz w:val="24"/>
        </w:rPr>
        <w:t>投标单位应自行承担其编制投标文件以及提交投标文件参加招投标过程所产生之一切费用。无论投标结果如何，招标代理机构对上述费用不负任何责任。</w:t>
      </w:r>
    </w:p>
    <w:p>
      <w:pPr>
        <w:spacing w:line="360" w:lineRule="auto"/>
        <w:rPr>
          <w:rFonts w:ascii="宋体" w:hAnsi="宋体" w:cs="宋体"/>
          <w:b/>
          <w:sz w:val="24"/>
        </w:rPr>
      </w:pPr>
      <w:r>
        <w:rPr>
          <w:rFonts w:hint="eastAsia" w:ascii="宋体" w:hAnsi="宋体" w:cs="宋体"/>
          <w:b/>
          <w:sz w:val="24"/>
        </w:rPr>
        <w:t>四、招标文件的组成</w:t>
      </w:r>
    </w:p>
    <w:p>
      <w:pPr>
        <w:snapToGrid w:val="0"/>
        <w:spacing w:line="360" w:lineRule="auto"/>
        <w:ind w:firstLine="480" w:firstLineChars="200"/>
        <w:rPr>
          <w:rFonts w:ascii="宋体" w:hAnsi="宋体" w:cs="宋体"/>
          <w:sz w:val="24"/>
        </w:rPr>
      </w:pPr>
      <w:r>
        <w:rPr>
          <w:rFonts w:hint="eastAsia" w:ascii="宋体" w:hAnsi="宋体" w:cs="宋体"/>
          <w:sz w:val="24"/>
        </w:rPr>
        <w:t>1.本文件及依法对本文件所作的书面更正的内容及补充公告均为招标文件的组成部分，对投标单位起约束作用，投标文件必须包含。</w:t>
      </w:r>
    </w:p>
    <w:p>
      <w:pPr>
        <w:snapToGrid w:val="0"/>
        <w:spacing w:line="360" w:lineRule="auto"/>
        <w:ind w:firstLine="480" w:firstLineChars="200"/>
        <w:rPr>
          <w:rFonts w:ascii="宋体" w:hAnsi="宋体" w:cs="宋体"/>
          <w:sz w:val="24"/>
        </w:rPr>
      </w:pPr>
      <w:r>
        <w:rPr>
          <w:rFonts w:hint="eastAsia" w:ascii="宋体" w:hAnsi="宋体" w:cs="宋体"/>
          <w:sz w:val="24"/>
        </w:rPr>
        <w:t>招标文件包括下列内容：</w:t>
      </w:r>
    </w:p>
    <w:p>
      <w:pPr>
        <w:spacing w:line="360" w:lineRule="auto"/>
        <w:ind w:firstLine="480" w:firstLineChars="200"/>
        <w:rPr>
          <w:rFonts w:ascii="宋体" w:hAnsi="宋体" w:cs="宋体"/>
          <w:sz w:val="24"/>
        </w:rPr>
      </w:pPr>
      <w:r>
        <w:rPr>
          <w:rFonts w:hint="eastAsia" w:ascii="宋体" w:hAnsi="宋体" w:cs="宋体"/>
          <w:sz w:val="24"/>
        </w:rPr>
        <w:t>第一章：总则</w:t>
      </w:r>
    </w:p>
    <w:p>
      <w:pPr>
        <w:spacing w:line="360" w:lineRule="auto"/>
        <w:ind w:firstLine="480" w:firstLineChars="200"/>
        <w:rPr>
          <w:rFonts w:ascii="宋体" w:hAnsi="宋体" w:cs="宋体"/>
          <w:sz w:val="24"/>
        </w:rPr>
      </w:pPr>
      <w:r>
        <w:rPr>
          <w:rFonts w:hint="eastAsia" w:ascii="宋体" w:hAnsi="宋体" w:cs="宋体"/>
          <w:sz w:val="24"/>
        </w:rPr>
        <w:t>第二章：投标文件的内容</w:t>
      </w:r>
    </w:p>
    <w:p>
      <w:pPr>
        <w:spacing w:line="360" w:lineRule="auto"/>
        <w:ind w:firstLine="480" w:firstLineChars="200"/>
        <w:rPr>
          <w:rFonts w:ascii="宋体" w:hAnsi="宋体" w:cs="宋体"/>
          <w:sz w:val="24"/>
        </w:rPr>
      </w:pPr>
      <w:r>
        <w:rPr>
          <w:rFonts w:hint="eastAsia" w:ascii="宋体" w:hAnsi="宋体" w:cs="宋体"/>
          <w:sz w:val="24"/>
        </w:rPr>
        <w:t>第三章：招标内容及要求</w:t>
      </w:r>
    </w:p>
    <w:p>
      <w:pPr>
        <w:spacing w:line="360" w:lineRule="auto"/>
        <w:ind w:firstLine="480" w:firstLineChars="200"/>
        <w:rPr>
          <w:rFonts w:ascii="宋体" w:hAnsi="宋体" w:cs="宋体"/>
          <w:sz w:val="24"/>
        </w:rPr>
      </w:pPr>
      <w:r>
        <w:rPr>
          <w:rFonts w:hint="eastAsia" w:ascii="宋体" w:hAnsi="宋体" w:cs="宋体"/>
          <w:sz w:val="24"/>
        </w:rPr>
        <w:t>第四章：合同主要条款</w:t>
      </w:r>
    </w:p>
    <w:p>
      <w:pPr>
        <w:spacing w:line="360" w:lineRule="auto"/>
        <w:ind w:firstLine="480" w:firstLineChars="200"/>
        <w:rPr>
          <w:rFonts w:ascii="宋体" w:hAnsi="宋体" w:cs="宋体"/>
          <w:sz w:val="24"/>
        </w:rPr>
      </w:pPr>
      <w:r>
        <w:rPr>
          <w:rFonts w:hint="eastAsia" w:ascii="宋体" w:hAnsi="宋体" w:cs="宋体"/>
          <w:sz w:val="24"/>
        </w:rPr>
        <w:t>第五章：评标方法</w:t>
      </w:r>
    </w:p>
    <w:p>
      <w:pPr>
        <w:spacing w:line="360" w:lineRule="auto"/>
        <w:ind w:firstLine="480" w:firstLineChars="200"/>
        <w:rPr>
          <w:rFonts w:ascii="宋体" w:hAnsi="宋体" w:cs="宋体"/>
          <w:sz w:val="24"/>
        </w:rPr>
      </w:pPr>
      <w:r>
        <w:rPr>
          <w:rFonts w:hint="eastAsia" w:ascii="宋体" w:hAnsi="宋体" w:cs="宋体"/>
          <w:sz w:val="24"/>
        </w:rPr>
        <w:t>第六章：附件</w:t>
      </w:r>
    </w:p>
    <w:p>
      <w:pPr>
        <w:spacing w:line="360" w:lineRule="auto"/>
        <w:ind w:firstLine="480"/>
        <w:rPr>
          <w:rFonts w:ascii="宋体" w:hAnsi="宋体" w:cs="宋体"/>
          <w:sz w:val="24"/>
        </w:rPr>
      </w:pPr>
      <w:r>
        <w:rPr>
          <w:rFonts w:hint="eastAsia" w:ascii="宋体" w:hAnsi="宋体" w:cs="宋体"/>
          <w:sz w:val="24"/>
        </w:rPr>
        <w:t>投标单位仔细检查招标文件是否齐全，如有缺漏，立即与本公司联系解决，否则后果由投标单位自负。</w:t>
      </w:r>
    </w:p>
    <w:p>
      <w:pPr>
        <w:spacing w:line="360" w:lineRule="auto"/>
        <w:ind w:firstLine="480" w:firstLineChars="200"/>
        <w:rPr>
          <w:rFonts w:ascii="宋体" w:hAnsi="宋体" w:cs="宋体"/>
          <w:sz w:val="24"/>
        </w:rPr>
      </w:pPr>
      <w:r>
        <w:rPr>
          <w:rFonts w:hint="eastAsia" w:ascii="宋体" w:hAnsi="宋体" w:cs="宋体"/>
          <w:sz w:val="24"/>
        </w:rPr>
        <w:t>投标单位应认真审阅招标文件全部内容，实质上不响应招标文件要求的投标文件将被拒绝或视作无效投标。</w:t>
      </w:r>
    </w:p>
    <w:p>
      <w:pPr>
        <w:pStyle w:val="44"/>
        <w:spacing w:line="360" w:lineRule="auto"/>
        <w:ind w:firstLine="480" w:firstLineChars="200"/>
        <w:rPr>
          <w:rFonts w:hAnsi="宋体"/>
          <w:color w:val="auto"/>
        </w:rPr>
      </w:pPr>
      <w:r>
        <w:rPr>
          <w:rFonts w:hint="eastAsia" w:hAnsi="宋体"/>
          <w:color w:val="auto"/>
        </w:rPr>
        <w:t>投标单位一旦参加本项目采购活动，即被认为接受了本招标文件的规定和约束。</w:t>
      </w:r>
    </w:p>
    <w:p>
      <w:pPr>
        <w:spacing w:line="360" w:lineRule="auto"/>
        <w:rPr>
          <w:rFonts w:ascii="宋体" w:hAnsi="宋体" w:cs="宋体"/>
          <w:b/>
          <w:sz w:val="24"/>
        </w:rPr>
      </w:pPr>
      <w:r>
        <w:rPr>
          <w:rFonts w:hint="eastAsia" w:ascii="宋体" w:hAnsi="宋体" w:cs="宋体"/>
          <w:b/>
          <w:sz w:val="24"/>
        </w:rPr>
        <w:t>五、招标文件的更正</w:t>
      </w:r>
    </w:p>
    <w:p>
      <w:pPr>
        <w:snapToGrid w:val="0"/>
        <w:spacing w:line="360" w:lineRule="auto"/>
        <w:ind w:firstLine="480" w:firstLineChars="200"/>
        <w:rPr>
          <w:rFonts w:ascii="宋体" w:hAnsi="宋体" w:cs="宋体"/>
          <w:sz w:val="24"/>
        </w:rPr>
      </w:pPr>
      <w:r>
        <w:rPr>
          <w:rFonts w:hint="eastAsia" w:ascii="宋体" w:hAnsi="宋体" w:cs="宋体"/>
          <w:sz w:val="24"/>
        </w:rPr>
        <w:t>1.投标单位在收到招标文件后，如有疑问需要澄清，应按规定时间以书面形式向招标代理机构提出，未以书面形式提出或逾期提出的异议将不被接受，如无疑问,视作投标单位完全响应招标文件的条款和要求。</w:t>
      </w:r>
    </w:p>
    <w:p>
      <w:pPr>
        <w:snapToGrid w:val="0"/>
        <w:spacing w:line="360" w:lineRule="auto"/>
        <w:ind w:firstLine="480" w:firstLineChars="200"/>
        <w:rPr>
          <w:rFonts w:ascii="宋体" w:hAnsi="宋体" w:cs="宋体"/>
          <w:sz w:val="24"/>
        </w:rPr>
      </w:pPr>
      <w:r>
        <w:rPr>
          <w:rFonts w:hint="eastAsia" w:ascii="宋体" w:hAnsi="宋体" w:cs="宋体"/>
          <w:sz w:val="24"/>
        </w:rPr>
        <w:t>2.代理机构向投标单位提供的有关资料和数据，是代理机构现有的能使投标单位利用的资料，投标单位对代理机构提供的招标文件所做出的推论、解释和结论，代理机构概不负责。</w:t>
      </w:r>
    </w:p>
    <w:p>
      <w:pPr>
        <w:snapToGrid w:val="0"/>
        <w:spacing w:line="360" w:lineRule="auto"/>
        <w:ind w:firstLine="480" w:firstLineChars="200"/>
        <w:rPr>
          <w:rFonts w:ascii="宋体" w:hAnsi="宋体" w:cs="宋体"/>
          <w:sz w:val="24"/>
        </w:rPr>
      </w:pPr>
      <w:r>
        <w:rPr>
          <w:rFonts w:hint="eastAsia" w:ascii="宋体" w:hAnsi="宋体" w:cs="宋体"/>
          <w:sz w:val="24"/>
        </w:rPr>
        <w:t>3.代理机构有权对已发出的招标文件进行必要的澄清或修改，并以更正公告形式通知所有投标单位。</w:t>
      </w:r>
    </w:p>
    <w:p>
      <w:pPr>
        <w:snapToGrid w:val="0"/>
        <w:spacing w:line="360" w:lineRule="auto"/>
        <w:ind w:firstLine="480" w:firstLineChars="200"/>
        <w:rPr>
          <w:rFonts w:ascii="宋体" w:hAnsi="宋体" w:cs="宋体"/>
          <w:sz w:val="24"/>
        </w:rPr>
      </w:pPr>
      <w:r>
        <w:rPr>
          <w:rFonts w:hint="eastAsia" w:ascii="宋体" w:hAnsi="宋体" w:cs="宋体"/>
          <w:sz w:val="24"/>
        </w:rPr>
        <w:t>4.为使投标单位在编制投标文件时有充分的时间对招标文件的澄清、修改、补充等内容进行研究，代理机构可酌情延长提交投标文件的截止时间，具体时间在招标文件的修改、补充等公告中予以明确。</w:t>
      </w:r>
    </w:p>
    <w:p>
      <w:pPr>
        <w:snapToGrid w:val="0"/>
        <w:spacing w:line="360" w:lineRule="auto"/>
        <w:ind w:firstLine="480" w:firstLineChars="200"/>
        <w:rPr>
          <w:rFonts w:ascii="宋体" w:hAnsi="宋体" w:cs="宋体"/>
          <w:sz w:val="24"/>
        </w:rPr>
      </w:pPr>
      <w:r>
        <w:rPr>
          <w:rFonts w:hint="eastAsia" w:ascii="宋体" w:hAnsi="宋体" w:cs="宋体"/>
          <w:sz w:val="24"/>
        </w:rPr>
        <w:t>5.公告通知以江苏畅誉项目管理有限公司网站所发布的为准。</w:t>
      </w:r>
    </w:p>
    <w:p>
      <w:pPr>
        <w:snapToGrid w:val="0"/>
        <w:spacing w:line="360" w:lineRule="auto"/>
        <w:rPr>
          <w:rFonts w:ascii="宋体" w:hAnsi="宋体" w:cs="宋体"/>
          <w:b/>
          <w:bCs/>
          <w:sz w:val="24"/>
        </w:rPr>
      </w:pPr>
      <w:r>
        <w:rPr>
          <w:rFonts w:hint="eastAsia" w:ascii="宋体" w:hAnsi="宋体" w:cs="宋体"/>
          <w:b/>
          <w:bCs/>
          <w:sz w:val="24"/>
        </w:rPr>
        <w:t>六、投标单位的义务</w:t>
      </w:r>
    </w:p>
    <w:p>
      <w:pPr>
        <w:snapToGrid w:val="0"/>
        <w:spacing w:line="360" w:lineRule="auto"/>
        <w:ind w:firstLine="480" w:firstLineChars="200"/>
        <w:rPr>
          <w:rFonts w:ascii="宋体" w:hAnsi="宋体" w:cs="宋体"/>
          <w:sz w:val="24"/>
        </w:rPr>
      </w:pPr>
      <w:r>
        <w:rPr>
          <w:rFonts w:hint="eastAsia" w:ascii="宋体" w:hAnsi="宋体" w:cs="宋体"/>
          <w:sz w:val="24"/>
        </w:rPr>
        <w:t>1.投标单位应当认真阅读招标文件，完全明了招标项目之名称、内容、工程期限、实施地点、质量要求、质保期等，完全明了投标单位所应具备的资格条件。</w:t>
      </w:r>
    </w:p>
    <w:p>
      <w:pPr>
        <w:snapToGrid w:val="0"/>
        <w:spacing w:line="360" w:lineRule="auto"/>
        <w:ind w:firstLine="480" w:firstLineChars="200"/>
        <w:rPr>
          <w:rFonts w:ascii="宋体" w:hAnsi="宋体" w:cs="宋体"/>
          <w:sz w:val="24"/>
        </w:rPr>
      </w:pPr>
      <w:r>
        <w:rPr>
          <w:rFonts w:hint="eastAsia" w:ascii="宋体" w:hAnsi="宋体" w:cs="宋体"/>
          <w:sz w:val="24"/>
        </w:rPr>
        <w:t>2.投标单位应当按照招标文件的要求编制投标文件。投标文件应对招标文件提出的实质性要求和条件作出完全响应。</w:t>
      </w:r>
    </w:p>
    <w:p>
      <w:pPr>
        <w:snapToGrid w:val="0"/>
        <w:spacing w:line="360" w:lineRule="auto"/>
        <w:ind w:firstLine="480" w:firstLineChars="200"/>
        <w:rPr>
          <w:rFonts w:ascii="宋体" w:hAnsi="宋体" w:cs="宋体"/>
          <w:sz w:val="24"/>
        </w:rPr>
      </w:pPr>
      <w:r>
        <w:rPr>
          <w:rFonts w:hint="eastAsia" w:ascii="宋体" w:hAnsi="宋体" w:cs="宋体"/>
          <w:sz w:val="24"/>
        </w:rPr>
        <w:t>3.投标单位应在投标截止时间前，将密封的投标文件送达投标地点。</w:t>
      </w:r>
    </w:p>
    <w:p>
      <w:pPr>
        <w:snapToGrid w:val="0"/>
        <w:spacing w:line="360" w:lineRule="auto"/>
        <w:ind w:firstLine="480" w:firstLineChars="200"/>
        <w:rPr>
          <w:rFonts w:ascii="宋体" w:hAnsi="宋体" w:cs="宋体"/>
          <w:sz w:val="24"/>
        </w:rPr>
      </w:pPr>
      <w:r>
        <w:rPr>
          <w:rFonts w:hint="eastAsia" w:ascii="宋体" w:hAnsi="宋体" w:cs="宋体"/>
          <w:sz w:val="24"/>
        </w:rPr>
        <w:t>4.投标单位不得相互串通投标报价，不得排挤其他投标单位的公平竞争，损害采购单位或者其他投标单位合法权益。投标单位不得与采购单位串通投标，损害国家利益，公众利益或者他人的合法权益。</w:t>
      </w:r>
    </w:p>
    <w:p>
      <w:pPr>
        <w:snapToGrid w:val="0"/>
        <w:spacing w:line="360" w:lineRule="auto"/>
        <w:ind w:firstLine="480" w:firstLineChars="200"/>
        <w:rPr>
          <w:rFonts w:ascii="宋体" w:hAnsi="宋体" w:cs="宋体"/>
          <w:sz w:val="24"/>
        </w:rPr>
      </w:pPr>
      <w:r>
        <w:rPr>
          <w:rFonts w:hint="eastAsia" w:ascii="宋体" w:hAnsi="宋体" w:cs="宋体"/>
          <w:sz w:val="24"/>
        </w:rPr>
        <w:t>5.投标单位在投标文件递交截止时间前，对所提交的投标文件可以补充、修改或者撤回，并书面通知代理机构。补充、修改的内容为投标文件的组成部分。</w:t>
      </w:r>
    </w:p>
    <w:p>
      <w:pPr>
        <w:pStyle w:val="44"/>
        <w:spacing w:line="360" w:lineRule="auto"/>
        <w:ind w:firstLine="480" w:firstLineChars="200"/>
        <w:rPr>
          <w:rFonts w:hAnsi="宋体"/>
          <w:color w:val="auto"/>
        </w:rPr>
      </w:pPr>
      <w:r>
        <w:rPr>
          <w:rFonts w:hint="eastAsia" w:hAnsi="宋体"/>
          <w:color w:val="auto"/>
        </w:rPr>
        <w:t>6.对于招标文件、施工图纸（如有）以及现场情况有任何异议，投标单位应当事先提出，否则后果由投标单位负责。</w:t>
      </w:r>
    </w:p>
    <w:p>
      <w:pPr>
        <w:pStyle w:val="44"/>
        <w:spacing w:line="360" w:lineRule="auto"/>
        <w:rPr>
          <w:rFonts w:hAnsi="宋体"/>
          <w:color w:val="auto"/>
        </w:rPr>
      </w:pPr>
      <w:r>
        <w:rPr>
          <w:rFonts w:hint="eastAsia" w:hAnsi="宋体"/>
          <w:b/>
          <w:color w:val="auto"/>
        </w:rPr>
        <w:t>七、报价</w:t>
      </w:r>
    </w:p>
    <w:p>
      <w:pPr>
        <w:spacing w:line="360" w:lineRule="auto"/>
        <w:ind w:firstLine="482" w:firstLineChars="200"/>
        <w:rPr>
          <w:rFonts w:ascii="宋体" w:hAnsi="宋体" w:cs="宋体"/>
          <w:b/>
          <w:bCs/>
          <w:sz w:val="24"/>
        </w:rPr>
      </w:pPr>
      <w:r>
        <w:rPr>
          <w:rFonts w:hint="eastAsia" w:ascii="宋体" w:hAnsi="宋体" w:cs="宋体"/>
          <w:b/>
          <w:bCs/>
          <w:sz w:val="24"/>
        </w:rPr>
        <w:t>1.本工程投标报价采用工程量清单报价。投标单位应按要求提供已标价工程量清单，工程量按实结算，综合单价不变。</w:t>
      </w:r>
    </w:p>
    <w:p>
      <w:pPr>
        <w:spacing w:line="360" w:lineRule="auto"/>
        <w:ind w:firstLine="480" w:firstLineChars="200"/>
        <w:rPr>
          <w:rFonts w:ascii="宋体" w:hAnsi="宋体" w:cs="宋体"/>
          <w:sz w:val="24"/>
        </w:rPr>
      </w:pPr>
      <w:r>
        <w:rPr>
          <w:rFonts w:hint="eastAsia" w:ascii="宋体" w:hAnsi="宋体" w:cs="宋体"/>
          <w:sz w:val="24"/>
        </w:rPr>
        <w:t>2.报价中应考虑招标文件中要求投标单位承担的风险范围以及相关的费用。</w:t>
      </w:r>
    </w:p>
    <w:p>
      <w:pPr>
        <w:spacing w:line="360" w:lineRule="auto"/>
        <w:ind w:firstLine="480" w:firstLineChars="200"/>
        <w:rPr>
          <w:rFonts w:ascii="宋体" w:hAnsi="宋体" w:cs="宋体"/>
          <w:sz w:val="24"/>
        </w:rPr>
      </w:pPr>
      <w:r>
        <w:rPr>
          <w:rFonts w:hint="eastAsia" w:ascii="宋体" w:hAnsi="宋体" w:cs="宋体"/>
          <w:sz w:val="24"/>
        </w:rPr>
        <w:t>3.报价的编制要求</w:t>
      </w:r>
    </w:p>
    <w:p>
      <w:pPr>
        <w:spacing w:line="360" w:lineRule="auto"/>
        <w:ind w:firstLine="530" w:firstLineChars="221"/>
        <w:rPr>
          <w:rFonts w:ascii="宋体" w:hAnsi="宋体" w:cs="宋体"/>
          <w:sz w:val="24"/>
        </w:rPr>
      </w:pPr>
      <w:r>
        <w:rPr>
          <w:rFonts w:hint="eastAsia" w:ascii="宋体" w:hAnsi="宋体" w:cs="宋体"/>
          <w:sz w:val="24"/>
        </w:rPr>
        <w:t>3.1报价应根据招标文件中的有关计价要求，并按照下列依据自主报价，但不得低于成本。</w:t>
      </w:r>
    </w:p>
    <w:p>
      <w:pPr>
        <w:spacing w:line="360" w:lineRule="auto"/>
        <w:ind w:firstLine="480" w:firstLineChars="200"/>
        <w:jc w:val="left"/>
        <w:rPr>
          <w:rFonts w:ascii="宋体" w:hAnsi="宋体" w:cs="宋体"/>
          <w:sz w:val="24"/>
        </w:rPr>
      </w:pPr>
      <w:r>
        <w:rPr>
          <w:rFonts w:hint="eastAsia" w:ascii="宋体" w:hAnsi="宋体" w:cs="宋体"/>
          <w:sz w:val="24"/>
        </w:rPr>
        <w:t>（1）本招标文件；</w:t>
      </w:r>
    </w:p>
    <w:p>
      <w:pPr>
        <w:pStyle w:val="44"/>
        <w:spacing w:line="360" w:lineRule="auto"/>
        <w:ind w:firstLine="480" w:firstLineChars="200"/>
        <w:rPr>
          <w:rFonts w:hAnsi="宋体"/>
          <w:color w:val="auto"/>
        </w:rPr>
      </w:pPr>
      <w:r>
        <w:rPr>
          <w:rFonts w:hint="eastAsia" w:hAnsi="宋体"/>
          <w:color w:val="auto"/>
        </w:rPr>
        <w:t>（2）2013工程量清单计价规范；</w:t>
      </w:r>
    </w:p>
    <w:p>
      <w:pPr>
        <w:pStyle w:val="44"/>
        <w:spacing w:line="360" w:lineRule="auto"/>
        <w:ind w:firstLine="480" w:firstLineChars="200"/>
        <w:rPr>
          <w:rFonts w:hAnsi="宋体"/>
          <w:color w:val="auto"/>
        </w:rPr>
      </w:pPr>
      <w:r>
        <w:rPr>
          <w:rFonts w:hint="eastAsia" w:hAnsi="宋体"/>
          <w:color w:val="auto"/>
        </w:rPr>
        <w:t>（3）江苏省2014安装工程计价定额（2014版）；</w:t>
      </w:r>
    </w:p>
    <w:p>
      <w:pPr>
        <w:pStyle w:val="44"/>
        <w:spacing w:line="360" w:lineRule="auto"/>
        <w:ind w:firstLine="480" w:firstLineChars="200"/>
        <w:rPr>
          <w:rFonts w:hAnsi="宋体"/>
          <w:color w:val="auto"/>
        </w:rPr>
      </w:pPr>
      <w:r>
        <w:rPr>
          <w:rFonts w:hint="eastAsia" w:hAnsi="宋体"/>
          <w:color w:val="auto"/>
        </w:rPr>
        <w:t>（4）常州工程造价信息2021年第3期；</w:t>
      </w:r>
    </w:p>
    <w:p>
      <w:pPr>
        <w:pStyle w:val="44"/>
        <w:spacing w:line="360" w:lineRule="auto"/>
        <w:ind w:firstLine="480" w:firstLineChars="200"/>
        <w:rPr>
          <w:rFonts w:hAnsi="宋体"/>
          <w:color w:val="auto"/>
        </w:rPr>
      </w:pPr>
      <w:r>
        <w:rPr>
          <w:rFonts w:hint="eastAsia" w:hAnsi="宋体"/>
          <w:color w:val="auto"/>
        </w:rPr>
        <w:t>（5）人工单价按苏建函价〔2021〕62号文件计算；</w:t>
      </w:r>
    </w:p>
    <w:p>
      <w:pPr>
        <w:pStyle w:val="44"/>
        <w:spacing w:line="360" w:lineRule="auto"/>
        <w:ind w:firstLine="480" w:firstLineChars="200"/>
        <w:rPr>
          <w:rFonts w:hAnsi="宋体"/>
          <w:color w:val="auto"/>
        </w:rPr>
      </w:pPr>
      <w:r>
        <w:rPr>
          <w:rFonts w:hint="eastAsia" w:hAnsi="宋体"/>
          <w:color w:val="auto"/>
        </w:rPr>
        <w:t>（6）规费、税金根据苏建函价【2019】178号文件计算；</w:t>
      </w:r>
    </w:p>
    <w:p>
      <w:pPr>
        <w:spacing w:line="360" w:lineRule="auto"/>
        <w:ind w:firstLine="480" w:firstLineChars="200"/>
        <w:jc w:val="left"/>
        <w:rPr>
          <w:rFonts w:ascii="宋体" w:hAnsi="宋体" w:cs="宋体"/>
        </w:rPr>
      </w:pPr>
      <w:r>
        <w:rPr>
          <w:rFonts w:hint="eastAsia" w:ascii="宋体" w:hAnsi="宋体" w:cs="宋体"/>
          <w:sz w:val="24"/>
        </w:rPr>
        <w:t>（7）其他的相关资料。</w:t>
      </w:r>
    </w:p>
    <w:p>
      <w:pPr>
        <w:spacing w:line="360" w:lineRule="auto"/>
        <w:ind w:firstLine="480" w:firstLineChars="200"/>
        <w:rPr>
          <w:rFonts w:ascii="宋体" w:hAnsi="宋体" w:cs="宋体"/>
          <w:sz w:val="24"/>
        </w:rPr>
      </w:pPr>
      <w:r>
        <w:rPr>
          <w:rFonts w:hint="eastAsia" w:ascii="宋体" w:hAnsi="宋体" w:cs="宋体"/>
          <w:sz w:val="24"/>
        </w:rPr>
        <w:t>3.2招标工程量清单与计价表中列明的所有需要填写单价和合价的项目，均应填写。未填写单价和合价的项目，视为此项费用已包含在已标价工程量清单中其他项目的单价和合价之中。</w:t>
      </w:r>
    </w:p>
    <w:p>
      <w:pPr>
        <w:spacing w:line="360" w:lineRule="auto"/>
        <w:ind w:firstLine="480" w:firstLineChars="200"/>
        <w:rPr>
          <w:rFonts w:ascii="宋体" w:hAnsi="宋体" w:cs="宋体"/>
          <w:sz w:val="24"/>
        </w:rPr>
      </w:pPr>
      <w:r>
        <w:rPr>
          <w:rFonts w:hint="eastAsia" w:ascii="宋体" w:hAnsi="宋体" w:cs="宋体"/>
          <w:sz w:val="24"/>
        </w:rPr>
        <w:t>3.3工程量清单中标价的单价或金额，应包括所需人工费、材料费、机械费、措施费、工程建设其它费用、管理费、利润、规费、税金等完成本项目的一切费用，以及一定范围内的风险费用。所谓“一定范围内的风险”是指合同约定的风险。工程量清单中的现场安全文明施工费、规费、税金、暂列金额、暂估价为不可竞争费。</w:t>
      </w:r>
    </w:p>
    <w:p>
      <w:pPr>
        <w:spacing w:line="360" w:lineRule="auto"/>
        <w:ind w:firstLine="480" w:firstLineChars="200"/>
        <w:rPr>
          <w:rFonts w:ascii="宋体" w:hAnsi="宋体" w:cs="宋体"/>
          <w:sz w:val="24"/>
        </w:rPr>
      </w:pPr>
      <w:r>
        <w:rPr>
          <w:rFonts w:hint="eastAsia" w:ascii="宋体" w:hAnsi="宋体" w:cs="宋体"/>
          <w:sz w:val="24"/>
        </w:rPr>
        <w:t>3.4“招标响应报价一览表”中的投标总价由分部分项工程费、措施项目费、其他项目费、规费和税金组成，并且“招标响应报价一览表”中的投标总价应当与构成已标价工程量清单的分部分项工程费、措施项目费、其他项目费、规费、税金的合计金额一致。</w:t>
      </w:r>
    </w:p>
    <w:p>
      <w:pPr>
        <w:spacing w:line="360" w:lineRule="auto"/>
        <w:ind w:firstLine="410" w:firstLineChars="171"/>
        <w:rPr>
          <w:rFonts w:ascii="宋体" w:hAnsi="宋体" w:cs="宋体"/>
          <w:sz w:val="24"/>
        </w:rPr>
      </w:pPr>
      <w:r>
        <w:rPr>
          <w:rFonts w:hint="eastAsia" w:ascii="宋体" w:hAnsi="宋体" w:cs="宋体"/>
          <w:sz w:val="24"/>
        </w:rPr>
        <w:t>3.5分部分项工程和措施项目中的单价项目按下列要求报价</w:t>
      </w:r>
    </w:p>
    <w:p>
      <w:pPr>
        <w:spacing w:line="360" w:lineRule="auto"/>
        <w:ind w:firstLine="616" w:firstLineChars="257"/>
        <w:rPr>
          <w:rFonts w:ascii="宋体" w:hAnsi="宋体" w:cs="宋体"/>
          <w:sz w:val="24"/>
        </w:rPr>
      </w:pPr>
      <w:r>
        <w:rPr>
          <w:rFonts w:hint="eastAsia" w:ascii="宋体" w:hAnsi="宋体" w:cs="宋体"/>
          <w:sz w:val="24"/>
        </w:rPr>
        <w:t>3.5.1分部分项工程和措施项目中的单价项目，应根据招标文件和招标工程量清单确定综合单价。</w:t>
      </w:r>
    </w:p>
    <w:p>
      <w:pPr>
        <w:spacing w:line="360" w:lineRule="auto"/>
        <w:ind w:firstLine="616" w:firstLineChars="257"/>
        <w:rPr>
          <w:rFonts w:ascii="宋体" w:hAnsi="宋体" w:cs="宋体"/>
          <w:sz w:val="24"/>
        </w:rPr>
      </w:pPr>
      <w:r>
        <w:rPr>
          <w:rFonts w:hint="eastAsia" w:ascii="宋体" w:hAnsi="宋体" w:cs="宋体"/>
          <w:sz w:val="24"/>
        </w:rPr>
        <w:t>3.5.2如果分部分项工程量清单中涉及“材料（工程设备）暂估单价及调整表”中列出的材料和工程设备，将该类材料和工程设备的暂估单价计入对应的工程量清单综合单价。</w:t>
      </w:r>
    </w:p>
    <w:p>
      <w:pPr>
        <w:spacing w:line="360" w:lineRule="auto"/>
        <w:ind w:firstLine="616" w:firstLineChars="257"/>
        <w:rPr>
          <w:rFonts w:ascii="宋体" w:hAnsi="宋体" w:cs="宋体"/>
          <w:sz w:val="24"/>
        </w:rPr>
      </w:pPr>
      <w:r>
        <w:rPr>
          <w:rFonts w:hint="eastAsia" w:ascii="宋体" w:hAnsi="宋体" w:cs="宋体"/>
          <w:sz w:val="24"/>
        </w:rPr>
        <w:t>3.5.3如果分部分项工程量清单中涉及“发包人供应材料和工程设备一览表”中列出的材料和工程设备，则该类材料和工程设备供应至现场指定位置的采购供应价（含材料保管费）应计入对应的工程量清单综合单价。</w:t>
      </w:r>
    </w:p>
    <w:p>
      <w:pPr>
        <w:spacing w:line="360" w:lineRule="auto"/>
        <w:ind w:firstLine="616" w:firstLineChars="257"/>
        <w:rPr>
          <w:rFonts w:ascii="宋体" w:hAnsi="宋体" w:cs="宋体"/>
          <w:sz w:val="24"/>
        </w:rPr>
      </w:pPr>
      <w:r>
        <w:rPr>
          <w:rFonts w:hint="eastAsia" w:ascii="宋体" w:hAnsi="宋体" w:cs="宋体"/>
          <w:sz w:val="24"/>
        </w:rPr>
        <w:t>3.5.4 “分部分项工程和单价措施项目清单与计价表”所列各项目的综合单价组成中，各项目的人工、材料和机械台班消耗量、管理费费率、利润费率由投标单位按照其自身情况做充分的、竞争性考虑。</w:t>
      </w:r>
    </w:p>
    <w:p>
      <w:pPr>
        <w:spacing w:line="360" w:lineRule="auto"/>
        <w:ind w:firstLine="410" w:firstLineChars="171"/>
        <w:rPr>
          <w:rFonts w:ascii="宋体" w:hAnsi="宋体" w:cs="宋体"/>
          <w:sz w:val="24"/>
        </w:rPr>
      </w:pPr>
      <w:r>
        <w:rPr>
          <w:rFonts w:hint="eastAsia" w:ascii="宋体" w:hAnsi="宋体" w:cs="宋体"/>
          <w:sz w:val="24"/>
        </w:rPr>
        <w:t>3.6措施项目中的总价项目按下列要求报价</w:t>
      </w:r>
    </w:p>
    <w:p>
      <w:pPr>
        <w:spacing w:line="360" w:lineRule="auto"/>
        <w:ind w:firstLine="616" w:firstLineChars="257"/>
        <w:rPr>
          <w:rFonts w:ascii="宋体" w:hAnsi="宋体" w:cs="宋体"/>
          <w:sz w:val="24"/>
        </w:rPr>
      </w:pPr>
      <w:r>
        <w:rPr>
          <w:rFonts w:hint="eastAsia" w:ascii="宋体" w:hAnsi="宋体" w:cs="宋体"/>
          <w:sz w:val="24"/>
        </w:rPr>
        <w:t>3.6.1  总价措施项目中，以费率计算的，投标单位在投标报价时自主报价；其他总价措施项目，按项计取，综合单价按实际或可能发生的费用进行计算。</w:t>
      </w:r>
    </w:p>
    <w:p>
      <w:pPr>
        <w:spacing w:line="360" w:lineRule="auto"/>
        <w:ind w:firstLine="616" w:firstLineChars="257"/>
        <w:rPr>
          <w:rFonts w:ascii="宋体" w:hAnsi="宋体" w:cs="宋体"/>
          <w:sz w:val="24"/>
        </w:rPr>
      </w:pPr>
      <w:r>
        <w:rPr>
          <w:rFonts w:hint="eastAsia" w:ascii="宋体" w:hAnsi="宋体" w:cs="宋体"/>
          <w:sz w:val="24"/>
        </w:rPr>
        <w:t>3.6.2  措施项目清单中的安全文明施工费不得作为竞争性费用，投标报价时按招标文件费率计取不得让利，结算按常建 (2019)1号文件执行。</w:t>
      </w:r>
    </w:p>
    <w:p>
      <w:pPr>
        <w:spacing w:line="360" w:lineRule="auto"/>
        <w:ind w:firstLine="616" w:firstLineChars="257"/>
        <w:rPr>
          <w:rFonts w:ascii="宋体" w:hAnsi="宋体" w:cs="宋体"/>
          <w:sz w:val="24"/>
        </w:rPr>
      </w:pPr>
      <w:r>
        <w:rPr>
          <w:rFonts w:hint="eastAsia" w:ascii="宋体" w:hAnsi="宋体" w:cs="宋体"/>
          <w:sz w:val="24"/>
        </w:rPr>
        <w:t>3.6.3  采购单位提供的措施项目清单，投标单位在报价时应充分、全面地阅读和理解招标文件的相关内容和约定，详实了解工程场地及其周围环境，充分考虑招标工程特点及拟定的施工方案和施工组织设计，投标单位可根据工程实际与施工组织设计增补总价措施项目，但不应更改采购单位已列措施项目。</w:t>
      </w:r>
    </w:p>
    <w:p>
      <w:pPr>
        <w:spacing w:line="360" w:lineRule="auto"/>
        <w:ind w:firstLine="616" w:firstLineChars="257"/>
        <w:rPr>
          <w:rFonts w:ascii="宋体" w:hAnsi="宋体" w:cs="宋体"/>
          <w:sz w:val="24"/>
        </w:rPr>
      </w:pPr>
      <w:r>
        <w:rPr>
          <w:rFonts w:hint="eastAsia" w:ascii="宋体" w:hAnsi="宋体" w:cs="宋体"/>
          <w:sz w:val="24"/>
        </w:rPr>
        <w:t>3.6.4  “总价措施项目清单与计价表”中所填写的报价金额，应全面涵盖招标文件约定的投标单位中标后施工、竣工、交付本工程并维修其任何缺陷所需要履行的责任和义务的全部费用。</w:t>
      </w:r>
    </w:p>
    <w:p>
      <w:pPr>
        <w:spacing w:line="360" w:lineRule="auto"/>
        <w:ind w:firstLine="410" w:firstLineChars="171"/>
        <w:rPr>
          <w:rFonts w:ascii="宋体" w:hAnsi="宋体" w:cs="宋体"/>
          <w:snapToGrid w:val="0"/>
          <w:sz w:val="24"/>
        </w:rPr>
      </w:pPr>
      <w:r>
        <w:rPr>
          <w:rFonts w:hint="eastAsia" w:ascii="宋体" w:hAnsi="宋体" w:cs="宋体"/>
          <w:snapToGrid w:val="0"/>
          <w:sz w:val="24"/>
        </w:rPr>
        <w:t>3.7其他项目费中：暂列金额为不可竞争费用，应按照其他项目清单中列出的金额填写，暂列金额不得变动和更改。暂列金额均为估算、预测数，虽然包括在合同价之内，但并不直接属承包人所有，而是由发包人暂定并掌握使用的一笔款项。</w:t>
      </w:r>
    </w:p>
    <w:p>
      <w:pPr>
        <w:spacing w:line="360" w:lineRule="auto"/>
        <w:ind w:firstLine="410" w:firstLineChars="171"/>
        <w:rPr>
          <w:rFonts w:ascii="宋体" w:hAnsi="宋体" w:cs="宋体"/>
          <w:sz w:val="24"/>
        </w:rPr>
      </w:pPr>
      <w:r>
        <w:rPr>
          <w:rFonts w:hint="eastAsia" w:ascii="宋体" w:hAnsi="宋体" w:cs="宋体"/>
          <w:sz w:val="24"/>
        </w:rPr>
        <w:t>3.8 规费和税金不得作为竞争性费用，投标报价时按招标文件费率计取不得让利。</w:t>
      </w:r>
    </w:p>
    <w:p>
      <w:pPr>
        <w:spacing w:line="360" w:lineRule="auto"/>
        <w:ind w:firstLine="410" w:firstLineChars="171"/>
        <w:rPr>
          <w:rFonts w:ascii="宋体" w:hAnsi="宋体" w:cs="宋体"/>
          <w:sz w:val="24"/>
        </w:rPr>
      </w:pPr>
      <w:r>
        <w:rPr>
          <w:rFonts w:hint="eastAsia" w:ascii="宋体" w:hAnsi="宋体" w:cs="宋体"/>
          <w:sz w:val="24"/>
        </w:rPr>
        <w:t>3.9 除招标文件有强制性规定以及不可竞争部分以外，投标报价由投标单位自主确定，但不得低于成本。</w:t>
      </w:r>
    </w:p>
    <w:p>
      <w:pPr>
        <w:spacing w:line="360" w:lineRule="auto"/>
        <w:ind w:firstLine="410" w:firstLineChars="171"/>
        <w:rPr>
          <w:rFonts w:ascii="宋体" w:hAnsi="宋体" w:cs="宋体"/>
          <w:sz w:val="24"/>
        </w:rPr>
      </w:pPr>
      <w:r>
        <w:rPr>
          <w:rFonts w:hint="eastAsia" w:ascii="宋体" w:hAnsi="宋体" w:cs="宋体"/>
          <w:sz w:val="24"/>
        </w:rPr>
        <w:t>3.10 工程量清单计价所涉及的生产资源(包括各类人工、材料、工程设备、施工设备、临时设施、临时用水、临时用电等)的投标价格，应根据自身的信息渠道和采购渠道，分析其市场价格水平并判断其整个施工周期内的变化趋势，体现投标单位自身的管理水平、技术水平和综合实力。</w:t>
      </w:r>
    </w:p>
    <w:p>
      <w:pPr>
        <w:spacing w:line="360" w:lineRule="auto"/>
        <w:ind w:firstLine="410" w:firstLineChars="171"/>
        <w:rPr>
          <w:rFonts w:ascii="宋体" w:hAnsi="宋体" w:cs="宋体"/>
          <w:sz w:val="24"/>
        </w:rPr>
      </w:pPr>
      <w:r>
        <w:rPr>
          <w:rFonts w:hint="eastAsia" w:ascii="宋体" w:hAnsi="宋体" w:cs="宋体"/>
          <w:sz w:val="24"/>
        </w:rPr>
        <w:t>3.11 管理费应由投标单位在保证不低于其成本的基础上做竞争性考虑；利润由投标单位根据自身情况和综合实力做竞争性考虑。</w:t>
      </w:r>
    </w:p>
    <w:p>
      <w:pPr>
        <w:spacing w:line="360" w:lineRule="auto"/>
        <w:ind w:firstLine="410" w:firstLineChars="171"/>
        <w:rPr>
          <w:rFonts w:ascii="宋体" w:hAnsi="宋体" w:cs="宋体"/>
          <w:sz w:val="24"/>
        </w:rPr>
      </w:pPr>
      <w:r>
        <w:rPr>
          <w:rFonts w:hint="eastAsia" w:ascii="宋体" w:hAnsi="宋体" w:cs="宋体"/>
          <w:sz w:val="24"/>
        </w:rPr>
        <w:t>3.12 投标报价中应考虑招标文件中要求投标单位承担的风险范围以及相关的费用。</w:t>
      </w:r>
    </w:p>
    <w:p>
      <w:pPr>
        <w:spacing w:line="360" w:lineRule="auto"/>
        <w:ind w:firstLine="410" w:firstLineChars="171"/>
        <w:rPr>
          <w:rFonts w:ascii="宋体" w:hAnsi="宋体" w:cs="宋体"/>
          <w:sz w:val="24"/>
        </w:rPr>
      </w:pPr>
      <w:r>
        <w:rPr>
          <w:rFonts w:hint="eastAsia" w:ascii="宋体" w:hAnsi="宋体" w:cs="宋体"/>
          <w:sz w:val="24"/>
        </w:rPr>
        <w:t>3.13 投标总价为投标单位在投标文件中提出的各项支付金额的总和，为实施、完成招标工程并修补缺陷以及履行招标文件中约定的风险范围内的所有责任和义务所发生的全部费用。投标总价为投标单位在投标文件中提出的各项支付金额的总和，为实施、完成招标工程并修补缺陷以及履行招标文件中约定的风险范围内的所有责任和义务所发生的全部费用。</w:t>
      </w:r>
    </w:p>
    <w:p>
      <w:pPr>
        <w:spacing w:line="360" w:lineRule="auto"/>
        <w:ind w:firstLine="420"/>
        <w:rPr>
          <w:rFonts w:ascii="宋体" w:hAnsi="宋体" w:cs="宋体"/>
          <w:sz w:val="24"/>
        </w:rPr>
      </w:pPr>
      <w:r>
        <w:rPr>
          <w:rFonts w:hint="eastAsia" w:ascii="宋体" w:hAnsi="宋体" w:cs="宋体"/>
          <w:sz w:val="24"/>
        </w:rPr>
        <w:t>4.本工程工程量清单及编制说明中提供材料（设备）备选品牌（或规格、型号、产地）的，应在备选品牌（或规格、型号、产地）范围内自行选择一款并根据市场行情及自身实际情况进行组价、报价。凡清单中提供可选品牌的材料（设备），投标报价中应提供材料品牌选用表，应注明投标单位所选择的材料（设备）的品牌（或规格、型号、产地），未注明上述信息的，视为投标单位同意由采购单位选择相应材料（设备）的品牌（或规格、型号、产地），但材料（设备）价格不予调整。因可选品牌材料（设备）之间客观存在的差异所引起的价格差异由投标单位在投标报价时综合考虑。中标后，投标单位不得因此提出价格调整的要求。</w:t>
      </w:r>
    </w:p>
    <w:p>
      <w:pPr>
        <w:spacing w:line="360" w:lineRule="auto"/>
        <w:ind w:firstLine="420"/>
        <w:rPr>
          <w:rFonts w:ascii="宋体" w:hAnsi="宋体" w:cs="宋体"/>
          <w:sz w:val="24"/>
        </w:rPr>
      </w:pPr>
      <w:r>
        <w:rPr>
          <w:rFonts w:hint="eastAsia" w:ascii="宋体" w:hAnsi="宋体" w:cs="宋体"/>
          <w:sz w:val="24"/>
        </w:rPr>
        <w:t>5.采购代理机构所提供的工程量清单，应认为已包括完成本工程的所有项目。凡设计图纸（如有）已指明的工程或完成图纸所示的附属工程、相关工程、衔接与后续工程所需的费用，投标单位应计入相关项目的单价中。投标单位未填单价或合价的工程项目在实施后，采购单位将不予以支付，并视为该项费用已包括在其他有价款的单价或合价内，投标单位必须按采购单位的要求完成工程量清单中未填入单价或总额价的工程细目，但不能得到支付与结算。</w:t>
      </w:r>
    </w:p>
    <w:p>
      <w:pPr>
        <w:spacing w:line="360" w:lineRule="auto"/>
        <w:ind w:firstLine="420"/>
        <w:rPr>
          <w:rFonts w:ascii="宋体" w:hAnsi="宋体" w:cs="宋体"/>
          <w:sz w:val="24"/>
        </w:rPr>
      </w:pPr>
      <w:r>
        <w:rPr>
          <w:rFonts w:hint="eastAsia" w:ascii="宋体" w:hAnsi="宋体" w:cs="宋体"/>
          <w:sz w:val="24"/>
        </w:rPr>
        <w:t>6．清单内描述可能未尽所有事宜，报价需同时按照图纸（如有）做法及相应规范做法为依据。</w:t>
      </w:r>
    </w:p>
    <w:p>
      <w:pPr>
        <w:spacing w:line="360" w:lineRule="auto"/>
        <w:ind w:firstLine="420"/>
        <w:rPr>
          <w:rFonts w:ascii="宋体" w:hAnsi="宋体" w:cs="宋体"/>
          <w:sz w:val="24"/>
        </w:rPr>
      </w:pPr>
      <w:r>
        <w:rPr>
          <w:rFonts w:hint="eastAsia" w:ascii="宋体" w:hAnsi="宋体" w:cs="宋体"/>
          <w:sz w:val="24"/>
        </w:rPr>
        <w:t>7．投标报价方式</w:t>
      </w:r>
    </w:p>
    <w:p>
      <w:pPr>
        <w:spacing w:line="360" w:lineRule="auto"/>
        <w:ind w:firstLine="420"/>
        <w:rPr>
          <w:rFonts w:ascii="宋体" w:hAnsi="宋体" w:cs="宋体"/>
          <w:sz w:val="24"/>
        </w:rPr>
      </w:pPr>
      <w:r>
        <w:rPr>
          <w:rFonts w:hint="eastAsia" w:ascii="宋体" w:hAnsi="宋体" w:cs="宋体"/>
          <w:sz w:val="24"/>
        </w:rPr>
        <w:t>7.1投标单位应按照招标文件中提供的格式完整、正确填写招标响应报价一览表。报价一览表中的报价应与分项报价表的总价完全一致，如有不一致的，以报价一览表的报价为准。所报价格都是含税后价格。</w:t>
      </w:r>
    </w:p>
    <w:p>
      <w:pPr>
        <w:spacing w:line="360" w:lineRule="auto"/>
        <w:ind w:firstLine="420"/>
        <w:rPr>
          <w:rFonts w:ascii="宋体" w:hAnsi="宋体" w:cs="宋体"/>
          <w:sz w:val="24"/>
        </w:rPr>
      </w:pPr>
      <w:r>
        <w:rPr>
          <w:rFonts w:hint="eastAsia" w:ascii="宋体" w:hAnsi="宋体" w:cs="宋体"/>
          <w:sz w:val="24"/>
        </w:rPr>
        <w:t>7.2投标总价的报价应与各分项报价汇总价一致，如有不一致的，以各分项报价汇总价的报价为准。</w:t>
      </w:r>
    </w:p>
    <w:p>
      <w:pPr>
        <w:spacing w:line="360" w:lineRule="auto"/>
        <w:ind w:firstLine="420"/>
        <w:rPr>
          <w:rFonts w:ascii="宋体" w:hAnsi="宋体" w:cs="宋体"/>
          <w:sz w:val="24"/>
        </w:rPr>
      </w:pPr>
      <w:r>
        <w:rPr>
          <w:rFonts w:hint="eastAsia" w:ascii="宋体" w:hAnsi="宋体" w:cs="宋体"/>
          <w:sz w:val="24"/>
        </w:rPr>
        <w:t>7.3报价货币为人民币，评标时以人民币为准。</w:t>
      </w:r>
    </w:p>
    <w:p>
      <w:pPr>
        <w:spacing w:line="360" w:lineRule="auto"/>
        <w:ind w:firstLine="420"/>
        <w:rPr>
          <w:rFonts w:ascii="宋体" w:hAnsi="宋体" w:cs="宋体"/>
          <w:sz w:val="24"/>
        </w:rPr>
      </w:pPr>
      <w:r>
        <w:rPr>
          <w:rFonts w:hint="eastAsia" w:ascii="宋体" w:hAnsi="宋体" w:cs="宋体"/>
          <w:sz w:val="24"/>
        </w:rPr>
        <w:t>7.4投标单位应按照招标文件规定格式填报工程量清单报价表。</w:t>
      </w:r>
    </w:p>
    <w:p>
      <w:pPr>
        <w:spacing w:line="360" w:lineRule="auto"/>
        <w:ind w:firstLine="420"/>
        <w:rPr>
          <w:rFonts w:ascii="宋体" w:hAnsi="宋体" w:cs="宋体"/>
          <w:sz w:val="24"/>
        </w:rPr>
      </w:pPr>
      <w:r>
        <w:rPr>
          <w:rFonts w:hint="eastAsia" w:ascii="宋体" w:hAnsi="宋体" w:cs="宋体"/>
          <w:sz w:val="24"/>
        </w:rPr>
        <w:t>7.5投标单位需对每部分报价包含的服务内容进行明确说明。如有特别承诺，也需明确说明。</w:t>
      </w:r>
    </w:p>
    <w:p>
      <w:pPr>
        <w:spacing w:line="360" w:lineRule="auto"/>
        <w:ind w:firstLine="420"/>
        <w:rPr>
          <w:rFonts w:ascii="宋体" w:hAnsi="宋体" w:cs="宋体"/>
          <w:sz w:val="24"/>
        </w:rPr>
      </w:pPr>
      <w:r>
        <w:rPr>
          <w:rFonts w:hint="eastAsia" w:ascii="宋体" w:hAnsi="宋体" w:cs="宋体"/>
          <w:sz w:val="24"/>
        </w:rPr>
        <w:t>7.6投标报价次数：本项目采用一次报价，投标文件的投标报价作为最终报价，本次投标的最终报价为本项目的总报价；</w:t>
      </w:r>
    </w:p>
    <w:p>
      <w:pPr>
        <w:pStyle w:val="44"/>
        <w:spacing w:line="360" w:lineRule="auto"/>
        <w:ind w:firstLine="480" w:firstLineChars="200"/>
        <w:rPr>
          <w:rFonts w:hAnsi="宋体"/>
          <w:color w:val="auto"/>
          <w:highlight w:val="none"/>
        </w:rPr>
      </w:pPr>
      <w:r>
        <w:rPr>
          <w:rFonts w:hint="eastAsia" w:hAnsi="宋体"/>
          <w:color w:val="auto"/>
          <w:kern w:val="2"/>
        </w:rPr>
        <w:t>7.7本项</w:t>
      </w:r>
      <w:r>
        <w:rPr>
          <w:rFonts w:hint="eastAsia" w:hAnsi="宋体"/>
          <w:color w:val="auto"/>
          <w:kern w:val="2"/>
          <w:highlight w:val="none"/>
        </w:rPr>
        <w:t>目最终报价只允许有一个报价。任何有选择的报价将不予接受。</w:t>
      </w:r>
    </w:p>
    <w:p>
      <w:pPr>
        <w:snapToGrid w:val="0"/>
        <w:spacing w:line="360" w:lineRule="auto"/>
        <w:ind w:firstLine="482" w:firstLineChars="200"/>
        <w:jc w:val="left"/>
        <w:rPr>
          <w:rFonts w:ascii="宋体" w:hAnsi="宋体" w:cs="宋体"/>
          <w:b/>
          <w:bCs/>
          <w:sz w:val="24"/>
        </w:rPr>
      </w:pPr>
      <w:r>
        <w:rPr>
          <w:rFonts w:hint="eastAsia" w:ascii="宋体" w:hAnsi="宋体" w:cs="宋体"/>
          <w:b/>
          <w:sz w:val="24"/>
          <w:highlight w:val="none"/>
        </w:rPr>
        <w:t>7.8本项目的最高限价为</w:t>
      </w:r>
      <w:r>
        <w:rPr>
          <w:rFonts w:hint="eastAsia" w:ascii="宋体" w:hAnsi="宋体" w:cs="宋体"/>
          <w:b/>
          <w:sz w:val="24"/>
          <w:highlight w:val="none"/>
          <w:u w:val="single"/>
        </w:rPr>
        <w:t>人民币867699.49</w:t>
      </w:r>
      <w:r>
        <w:rPr>
          <w:rFonts w:hint="eastAsia" w:ascii="宋体" w:hAnsi="宋体" w:cs="宋体"/>
          <w:b/>
          <w:bCs/>
          <w:sz w:val="24"/>
          <w:szCs w:val="24"/>
          <w:highlight w:val="none"/>
          <w:u w:val="single"/>
        </w:rPr>
        <w:t>元</w:t>
      </w:r>
      <w:r>
        <w:rPr>
          <w:rFonts w:hint="eastAsia" w:ascii="宋体" w:hAnsi="宋体" w:cs="宋体"/>
          <w:b/>
          <w:sz w:val="24"/>
          <w:highlight w:val="none"/>
        </w:rPr>
        <w:t>，投标报价时</w:t>
      </w:r>
      <w:r>
        <w:rPr>
          <w:rFonts w:hint="eastAsia" w:ascii="宋体" w:hAnsi="宋体" w:cs="宋体"/>
          <w:b/>
          <w:sz w:val="24"/>
        </w:rPr>
        <w:t>总价不得高于最高限价，否则作为无效投标处理。</w:t>
      </w:r>
    </w:p>
    <w:p>
      <w:pPr>
        <w:spacing w:line="360" w:lineRule="auto"/>
        <w:jc w:val="left"/>
        <w:rPr>
          <w:rFonts w:ascii="宋体" w:hAnsi="宋体" w:cs="宋体"/>
          <w:sz w:val="24"/>
        </w:rPr>
      </w:pPr>
      <w:r>
        <w:rPr>
          <w:rFonts w:hint="eastAsia" w:ascii="宋体" w:hAnsi="宋体" w:cs="宋体"/>
          <w:b/>
          <w:sz w:val="24"/>
        </w:rPr>
        <w:t>八、投标文件的内容</w:t>
      </w:r>
    </w:p>
    <w:p>
      <w:pPr>
        <w:spacing w:line="360" w:lineRule="auto"/>
        <w:ind w:firstLine="480" w:firstLineChars="200"/>
        <w:jc w:val="left"/>
        <w:rPr>
          <w:rFonts w:ascii="宋体" w:hAnsi="宋体" w:cs="宋体"/>
          <w:bCs/>
          <w:sz w:val="24"/>
        </w:rPr>
      </w:pPr>
      <w:r>
        <w:rPr>
          <w:rFonts w:hint="eastAsia" w:ascii="宋体" w:hAnsi="宋体" w:cs="宋体"/>
          <w:sz w:val="24"/>
        </w:rPr>
        <w:t>详见第二章《投标文件的内容》</w:t>
      </w:r>
    </w:p>
    <w:p>
      <w:pPr>
        <w:spacing w:line="360" w:lineRule="auto"/>
        <w:jc w:val="left"/>
        <w:rPr>
          <w:rFonts w:ascii="宋体" w:hAnsi="宋体" w:cs="宋体"/>
          <w:sz w:val="24"/>
        </w:rPr>
      </w:pPr>
      <w:r>
        <w:rPr>
          <w:rFonts w:hint="eastAsia" w:ascii="宋体" w:hAnsi="宋体" w:cs="宋体"/>
          <w:b/>
          <w:sz w:val="24"/>
        </w:rPr>
        <w:t>九、投标文件的份数和签署</w:t>
      </w:r>
    </w:p>
    <w:p>
      <w:pPr>
        <w:spacing w:line="360" w:lineRule="auto"/>
        <w:ind w:firstLine="480" w:firstLineChars="200"/>
        <w:jc w:val="left"/>
        <w:rPr>
          <w:rFonts w:ascii="宋体" w:hAnsi="宋体" w:cs="宋体"/>
          <w:sz w:val="24"/>
        </w:rPr>
      </w:pPr>
      <w:r>
        <w:rPr>
          <w:rFonts w:hint="eastAsia" w:ascii="宋体" w:hAnsi="宋体" w:cs="宋体"/>
          <w:sz w:val="24"/>
        </w:rPr>
        <w:t>1.投标单位应提交</w:t>
      </w:r>
      <w:r>
        <w:rPr>
          <w:rFonts w:hint="eastAsia" w:ascii="宋体" w:hAnsi="宋体" w:cs="宋体"/>
          <w:b/>
          <w:bCs/>
          <w:sz w:val="24"/>
          <w:u w:val="single"/>
        </w:rPr>
        <w:t>胶装的投标文件壹份“正本”、贰份“副本”、壹份“电子U盘”（U盘中含全套正本投标文件，U盘上标明投标单位名称）U盘随投标文件一起密封，未提供完整的视为无效投标</w:t>
      </w:r>
      <w:r>
        <w:rPr>
          <w:rFonts w:hint="eastAsia" w:ascii="宋体" w:hAnsi="宋体" w:cs="宋体"/>
          <w:b/>
          <w:sz w:val="24"/>
          <w:u w:val="single"/>
        </w:rPr>
        <w:t>。</w:t>
      </w:r>
      <w:r>
        <w:rPr>
          <w:rFonts w:hint="eastAsia" w:ascii="宋体" w:hAnsi="宋体" w:cs="宋体"/>
          <w:sz w:val="24"/>
        </w:rPr>
        <w:t>投标文件正本和副本如有不一致之处，以正本为准。</w:t>
      </w:r>
    </w:p>
    <w:p>
      <w:pPr>
        <w:spacing w:line="360" w:lineRule="auto"/>
        <w:ind w:firstLine="480" w:firstLineChars="200"/>
        <w:jc w:val="left"/>
        <w:rPr>
          <w:rFonts w:ascii="宋体" w:hAnsi="宋体" w:cs="宋体"/>
          <w:sz w:val="24"/>
        </w:rPr>
      </w:pPr>
      <w:r>
        <w:rPr>
          <w:rFonts w:hint="eastAsia" w:ascii="宋体" w:hAnsi="宋体" w:cs="宋体"/>
          <w:sz w:val="24"/>
        </w:rPr>
        <w:t>2.投标文件正本与副本均应使用不能擦去的墨水打印或书写，由投标单位法定代表人或其授权委托人亲自签署并加盖法人单位公章，副本可以通过正本复印。</w:t>
      </w:r>
    </w:p>
    <w:p>
      <w:pPr>
        <w:spacing w:line="360" w:lineRule="auto"/>
        <w:ind w:firstLine="480" w:firstLineChars="200"/>
        <w:jc w:val="left"/>
        <w:rPr>
          <w:rFonts w:ascii="宋体" w:hAnsi="宋体" w:cs="宋体"/>
          <w:sz w:val="24"/>
        </w:rPr>
      </w:pPr>
      <w:r>
        <w:rPr>
          <w:rFonts w:hint="eastAsia" w:ascii="宋体" w:hAnsi="宋体" w:cs="宋体"/>
          <w:sz w:val="24"/>
        </w:rPr>
        <w:t>3.投标文件应无涂改和行间插字，投标单位造成的必须修改的错误，修改处应由投标文件签字人签字证明并加盖印鉴，否则修改无效。</w:t>
      </w:r>
    </w:p>
    <w:p>
      <w:pPr>
        <w:spacing w:line="360" w:lineRule="auto"/>
        <w:jc w:val="left"/>
        <w:rPr>
          <w:rFonts w:ascii="宋体" w:hAnsi="宋体" w:cs="宋体"/>
          <w:b/>
          <w:sz w:val="24"/>
        </w:rPr>
      </w:pPr>
      <w:r>
        <w:rPr>
          <w:rFonts w:hint="eastAsia" w:ascii="宋体" w:hAnsi="宋体" w:cs="宋体"/>
          <w:b/>
          <w:sz w:val="24"/>
        </w:rPr>
        <w:t>十、投标文件的有效期</w:t>
      </w:r>
    </w:p>
    <w:p>
      <w:pPr>
        <w:spacing w:line="360" w:lineRule="auto"/>
        <w:ind w:firstLine="480" w:firstLineChars="200"/>
        <w:jc w:val="left"/>
        <w:rPr>
          <w:rFonts w:ascii="宋体" w:hAnsi="宋体" w:cs="宋体"/>
          <w:sz w:val="24"/>
        </w:rPr>
      </w:pPr>
      <w:r>
        <w:rPr>
          <w:rFonts w:hint="eastAsia" w:ascii="宋体" w:hAnsi="宋体" w:cs="宋体"/>
          <w:sz w:val="24"/>
        </w:rPr>
        <w:t>自提交投标文件截止之日起</w:t>
      </w:r>
      <w:r>
        <w:rPr>
          <w:rFonts w:hint="eastAsia" w:ascii="宋体" w:hAnsi="宋体" w:cs="宋体"/>
          <w:sz w:val="24"/>
          <w:u w:val="single"/>
        </w:rPr>
        <w:t>60</w:t>
      </w:r>
      <w:r>
        <w:rPr>
          <w:rFonts w:hint="eastAsia" w:ascii="宋体" w:hAnsi="宋体" w:cs="宋体"/>
          <w:sz w:val="24"/>
        </w:rPr>
        <w:t>天内，投标文件应保持有效。有效期短于这个规定期限的响应，将被拒绝。</w:t>
      </w:r>
    </w:p>
    <w:p>
      <w:pPr>
        <w:spacing w:line="360" w:lineRule="auto"/>
        <w:jc w:val="left"/>
        <w:rPr>
          <w:rFonts w:ascii="宋体" w:hAnsi="宋体" w:cs="宋体"/>
          <w:sz w:val="24"/>
        </w:rPr>
      </w:pPr>
      <w:r>
        <w:rPr>
          <w:rFonts w:hint="eastAsia" w:ascii="宋体" w:hAnsi="宋体" w:cs="宋体"/>
          <w:b/>
          <w:sz w:val="24"/>
        </w:rPr>
        <w:t>十一、投标文件的密封、装订与标志</w:t>
      </w:r>
    </w:p>
    <w:p>
      <w:pPr>
        <w:spacing w:line="360" w:lineRule="auto"/>
        <w:ind w:firstLine="480" w:firstLineChars="200"/>
        <w:jc w:val="left"/>
        <w:rPr>
          <w:rFonts w:ascii="宋体" w:hAnsi="宋体" w:cs="宋体"/>
          <w:sz w:val="24"/>
        </w:rPr>
      </w:pPr>
      <w:r>
        <w:rPr>
          <w:rFonts w:hint="eastAsia" w:ascii="宋体" w:hAnsi="宋体" w:cs="宋体"/>
          <w:sz w:val="24"/>
        </w:rPr>
        <w:t>1.投标单位应将投标文件密封并在封袋骑缝处加盖投标单位公章。</w:t>
      </w:r>
    </w:p>
    <w:p>
      <w:pPr>
        <w:spacing w:line="360" w:lineRule="auto"/>
        <w:ind w:firstLine="480" w:firstLineChars="200"/>
        <w:jc w:val="left"/>
        <w:rPr>
          <w:rFonts w:ascii="宋体" w:hAnsi="宋体" w:cs="宋体"/>
          <w:sz w:val="24"/>
        </w:rPr>
      </w:pPr>
      <w:r>
        <w:rPr>
          <w:rFonts w:hint="eastAsia" w:ascii="宋体" w:hAnsi="宋体" w:cs="宋体"/>
          <w:sz w:val="24"/>
        </w:rPr>
        <w:t>2.所有封袋上都应写明采购单位名称、招标项目名称以及投标单位名称，加盖投标单位公章。</w:t>
      </w:r>
    </w:p>
    <w:p>
      <w:pPr>
        <w:spacing w:line="360" w:lineRule="auto"/>
        <w:ind w:firstLine="480" w:firstLineChars="200"/>
        <w:jc w:val="left"/>
        <w:rPr>
          <w:rFonts w:ascii="宋体" w:hAnsi="宋体" w:cs="宋体"/>
          <w:sz w:val="24"/>
        </w:rPr>
      </w:pPr>
      <w:r>
        <w:rPr>
          <w:rFonts w:hint="eastAsia" w:ascii="宋体" w:hAnsi="宋体" w:cs="宋体"/>
          <w:sz w:val="24"/>
        </w:rPr>
        <w:t>3.投标单位未按上述规定提交投标文件，其投标文件将被拒绝。</w:t>
      </w:r>
    </w:p>
    <w:p>
      <w:pPr>
        <w:spacing w:line="360" w:lineRule="auto"/>
        <w:jc w:val="left"/>
        <w:rPr>
          <w:rFonts w:ascii="宋体" w:hAnsi="宋体" w:cs="宋体"/>
          <w:b/>
          <w:sz w:val="24"/>
        </w:rPr>
      </w:pPr>
      <w:r>
        <w:rPr>
          <w:rFonts w:hint="eastAsia" w:ascii="宋体" w:hAnsi="宋体" w:cs="宋体"/>
          <w:b/>
          <w:sz w:val="24"/>
        </w:rPr>
        <w:t>十二、投标文件提交截止时间</w:t>
      </w:r>
    </w:p>
    <w:p>
      <w:pPr>
        <w:spacing w:line="360" w:lineRule="auto"/>
        <w:ind w:firstLine="480" w:firstLineChars="200"/>
        <w:jc w:val="left"/>
        <w:rPr>
          <w:rFonts w:ascii="宋体" w:hAnsi="宋体" w:cs="宋体"/>
          <w:sz w:val="24"/>
        </w:rPr>
      </w:pPr>
      <w:r>
        <w:rPr>
          <w:rFonts w:hint="eastAsia" w:ascii="宋体" w:hAnsi="宋体" w:cs="宋体"/>
          <w:sz w:val="24"/>
        </w:rPr>
        <w:t>投标单位应在规定的截止日期之前将投标文件提交至代理机构，凡逾期送达的投标文件将视为无效投标文件处理。</w:t>
      </w:r>
    </w:p>
    <w:p>
      <w:pPr>
        <w:spacing w:line="360" w:lineRule="auto"/>
        <w:jc w:val="left"/>
        <w:rPr>
          <w:rFonts w:ascii="宋体" w:hAnsi="宋体" w:cs="宋体"/>
          <w:sz w:val="24"/>
        </w:rPr>
      </w:pPr>
      <w:r>
        <w:rPr>
          <w:rFonts w:hint="eastAsia" w:ascii="宋体" w:hAnsi="宋体" w:cs="宋体"/>
          <w:b/>
          <w:sz w:val="24"/>
        </w:rPr>
        <w:t>十三、投标文件的修改和撤回</w:t>
      </w:r>
    </w:p>
    <w:p>
      <w:pPr>
        <w:spacing w:line="360" w:lineRule="auto"/>
        <w:ind w:firstLine="960" w:firstLineChars="400"/>
        <w:jc w:val="left"/>
        <w:rPr>
          <w:rFonts w:ascii="宋体" w:hAnsi="宋体" w:cs="宋体"/>
          <w:sz w:val="24"/>
        </w:rPr>
      </w:pPr>
      <w:r>
        <w:rPr>
          <w:rFonts w:hint="eastAsia" w:ascii="宋体" w:hAnsi="宋体" w:cs="宋体"/>
          <w:sz w:val="24"/>
        </w:rPr>
        <w:t>递交投标文件以后，投标单位可以提出书面修改和撤回要求，但这种修改和撤回，必须在规定的投标文件递交截止时间前。投标单位修改文件的书面材料，须密封送达代理机构，同时应在封套上标明“修改投标文件（并注明项目编号）”和“开标时启封”字样。</w:t>
      </w:r>
    </w:p>
    <w:p>
      <w:pPr>
        <w:spacing w:line="360" w:lineRule="auto"/>
        <w:jc w:val="left"/>
        <w:rPr>
          <w:rFonts w:ascii="宋体" w:hAnsi="宋体" w:cs="宋体"/>
          <w:b/>
          <w:sz w:val="24"/>
        </w:rPr>
      </w:pPr>
      <w:r>
        <w:rPr>
          <w:rFonts w:hint="eastAsia" w:ascii="宋体" w:hAnsi="宋体" w:cs="宋体"/>
          <w:b/>
          <w:sz w:val="24"/>
        </w:rPr>
        <w:t>十四、开标时间、地点</w:t>
      </w:r>
    </w:p>
    <w:p>
      <w:pPr>
        <w:spacing w:line="360" w:lineRule="auto"/>
        <w:ind w:firstLine="602" w:firstLineChars="250"/>
        <w:jc w:val="left"/>
        <w:rPr>
          <w:rFonts w:ascii="宋体" w:hAnsi="宋体" w:cs="宋体"/>
          <w:b/>
          <w:sz w:val="24"/>
        </w:rPr>
      </w:pPr>
      <w:r>
        <w:rPr>
          <w:rFonts w:hint="eastAsia" w:ascii="宋体" w:hAnsi="宋体" w:cs="宋体"/>
          <w:b/>
          <w:sz w:val="24"/>
        </w:rPr>
        <w:t>1.开标时间：</w:t>
      </w:r>
      <w:r>
        <w:rPr>
          <w:rFonts w:hint="eastAsia" w:ascii="宋体" w:hAnsi="宋体" w:cs="宋体"/>
          <w:b/>
          <w:bCs/>
          <w:color w:val="FF0000"/>
          <w:sz w:val="24"/>
        </w:rPr>
        <w:t>202</w:t>
      </w:r>
      <w:r>
        <w:rPr>
          <w:rFonts w:hint="eastAsia" w:ascii="宋体" w:hAnsi="宋体" w:cs="宋体"/>
          <w:b/>
          <w:bCs/>
          <w:color w:val="FF0000"/>
          <w:sz w:val="24"/>
          <w:lang w:val="en-US" w:eastAsia="zh-CN"/>
        </w:rPr>
        <w:t>3</w:t>
      </w:r>
      <w:r>
        <w:rPr>
          <w:rFonts w:hint="eastAsia" w:ascii="宋体" w:hAnsi="宋体" w:cs="宋体"/>
          <w:b/>
          <w:bCs/>
          <w:color w:val="FF0000"/>
          <w:sz w:val="24"/>
        </w:rPr>
        <w:t>年</w:t>
      </w:r>
      <w:r>
        <w:rPr>
          <w:rFonts w:hint="eastAsia" w:ascii="宋体" w:hAnsi="宋体" w:cs="宋体"/>
          <w:b/>
          <w:bCs/>
          <w:color w:val="FF0000"/>
          <w:sz w:val="24"/>
          <w:lang w:val="en-US" w:eastAsia="zh-CN"/>
        </w:rPr>
        <w:t>1</w:t>
      </w:r>
      <w:r>
        <w:rPr>
          <w:rFonts w:hint="eastAsia" w:ascii="宋体" w:hAnsi="宋体" w:cs="宋体"/>
          <w:b/>
          <w:bCs/>
          <w:color w:val="FF0000"/>
          <w:sz w:val="24"/>
        </w:rPr>
        <w:t>月</w:t>
      </w:r>
      <w:r>
        <w:rPr>
          <w:rFonts w:hint="eastAsia" w:ascii="宋体" w:hAnsi="宋体" w:cs="宋体"/>
          <w:b/>
          <w:bCs/>
          <w:color w:val="FF0000"/>
          <w:sz w:val="24"/>
          <w:lang w:val="en-US" w:eastAsia="zh-CN"/>
        </w:rPr>
        <w:t>17</w:t>
      </w:r>
      <w:r>
        <w:rPr>
          <w:rFonts w:hint="eastAsia" w:ascii="宋体" w:hAnsi="宋体" w:cs="宋体"/>
          <w:b/>
          <w:bCs/>
          <w:color w:val="FF0000"/>
          <w:sz w:val="24"/>
        </w:rPr>
        <w:t>日</w:t>
      </w:r>
      <w:r>
        <w:rPr>
          <w:rFonts w:hint="eastAsia" w:ascii="宋体" w:hAnsi="宋体" w:cs="宋体"/>
          <w:b/>
          <w:bCs/>
          <w:color w:val="FF0000"/>
          <w:sz w:val="24"/>
          <w:lang w:val="en-US" w:eastAsia="zh-CN"/>
        </w:rPr>
        <w:t>09点30分</w:t>
      </w:r>
      <w:r>
        <w:rPr>
          <w:rFonts w:hint="eastAsia" w:ascii="宋体" w:hAnsi="宋体" w:cs="宋体"/>
          <w:b/>
          <w:sz w:val="24"/>
        </w:rPr>
        <w:t>（北京时间）</w:t>
      </w:r>
    </w:p>
    <w:p>
      <w:pPr>
        <w:spacing w:line="360" w:lineRule="auto"/>
        <w:ind w:firstLine="482" w:firstLineChars="200"/>
        <w:jc w:val="left"/>
        <w:rPr>
          <w:rFonts w:ascii="宋体" w:hAnsi="宋体" w:cs="宋体"/>
          <w:b/>
          <w:sz w:val="24"/>
          <w:u w:val="single"/>
        </w:rPr>
      </w:pPr>
      <w:r>
        <w:rPr>
          <w:rFonts w:hint="eastAsia" w:ascii="宋体" w:hAnsi="宋体" w:cs="宋体"/>
          <w:b/>
          <w:sz w:val="24"/>
        </w:rPr>
        <w:t xml:space="preserve"> 2.开标地点：江苏畅誉项目管理有限公司</w:t>
      </w:r>
      <w:r>
        <w:rPr>
          <w:rFonts w:hint="eastAsia" w:ascii="宋体" w:hAnsi="宋体" w:cs="宋体"/>
          <w:b/>
          <w:bCs/>
          <w:spacing w:val="2"/>
          <w:sz w:val="24"/>
          <w:u w:val="single"/>
        </w:rPr>
        <w:t>（常州市天宁区弘智路7号B座3楼）</w:t>
      </w:r>
      <w:bookmarkStart w:id="69" w:name="_GoBack"/>
      <w:bookmarkEnd w:id="69"/>
    </w:p>
    <w:p>
      <w:pPr>
        <w:spacing w:line="360" w:lineRule="auto"/>
        <w:jc w:val="left"/>
        <w:rPr>
          <w:rFonts w:ascii="宋体" w:hAnsi="宋体" w:cs="宋体"/>
          <w:b/>
          <w:sz w:val="24"/>
        </w:rPr>
      </w:pPr>
      <w:r>
        <w:rPr>
          <w:rFonts w:hint="eastAsia" w:ascii="宋体" w:hAnsi="宋体" w:cs="宋体"/>
          <w:b/>
          <w:sz w:val="24"/>
        </w:rPr>
        <w:t>十五、开标程序</w:t>
      </w:r>
    </w:p>
    <w:p>
      <w:pPr>
        <w:spacing w:line="360" w:lineRule="auto"/>
        <w:ind w:firstLine="480" w:firstLineChars="200"/>
        <w:jc w:val="left"/>
        <w:rPr>
          <w:rFonts w:ascii="宋体" w:hAnsi="宋体" w:cs="宋体"/>
          <w:sz w:val="24"/>
        </w:rPr>
      </w:pPr>
      <w:r>
        <w:rPr>
          <w:rFonts w:hint="eastAsia" w:ascii="宋体" w:hAnsi="宋体" w:cs="宋体"/>
          <w:sz w:val="24"/>
        </w:rPr>
        <w:t>1.代理机构按规定的时间、地点主持开标活动。开标活动由代理机构、采购单位、投标单位及有关方面代表参加。</w:t>
      </w:r>
    </w:p>
    <w:p>
      <w:pPr>
        <w:spacing w:line="360" w:lineRule="auto"/>
        <w:ind w:firstLine="480" w:firstLineChars="200"/>
        <w:jc w:val="left"/>
        <w:rPr>
          <w:rFonts w:ascii="宋体" w:hAnsi="宋体" w:cs="宋体"/>
          <w:sz w:val="24"/>
        </w:rPr>
      </w:pPr>
      <w:r>
        <w:rPr>
          <w:rFonts w:hint="eastAsia" w:ascii="宋体" w:hAnsi="宋体" w:cs="宋体"/>
          <w:sz w:val="24"/>
        </w:rPr>
        <w:t>2.投标单位参加开标会的，投标单位应委派代表准时参加，投标单位法定代表人或授权委托代理人应携带本人身份证签名报到，以证明其出席开标活动。</w:t>
      </w:r>
    </w:p>
    <w:p>
      <w:pPr>
        <w:spacing w:line="360" w:lineRule="auto"/>
        <w:ind w:firstLine="480" w:firstLineChars="200"/>
        <w:jc w:val="left"/>
        <w:rPr>
          <w:rFonts w:ascii="宋体" w:hAnsi="宋体" w:cs="宋体"/>
          <w:sz w:val="24"/>
        </w:rPr>
      </w:pPr>
      <w:r>
        <w:rPr>
          <w:rFonts w:hint="eastAsia" w:ascii="宋体" w:hAnsi="宋体" w:cs="宋体"/>
          <w:sz w:val="24"/>
        </w:rPr>
        <w:t>3.投标单位的法定代表人或授权委托代理人未参加开标活动的视为认同开标结果。</w:t>
      </w:r>
    </w:p>
    <w:p>
      <w:pPr>
        <w:spacing w:line="360" w:lineRule="auto"/>
        <w:jc w:val="left"/>
        <w:rPr>
          <w:rFonts w:ascii="宋体" w:hAnsi="宋体" w:cs="宋体"/>
          <w:b/>
          <w:bCs/>
          <w:sz w:val="24"/>
        </w:rPr>
      </w:pPr>
      <w:r>
        <w:rPr>
          <w:rFonts w:hint="eastAsia" w:ascii="宋体" w:hAnsi="宋体" w:cs="宋体"/>
          <w:b/>
          <w:sz w:val="24"/>
        </w:rPr>
        <w:t>十六、</w:t>
      </w:r>
      <w:r>
        <w:rPr>
          <w:rFonts w:hint="eastAsia" w:ascii="宋体" w:hAnsi="宋体" w:cs="宋体"/>
          <w:b/>
          <w:bCs/>
          <w:sz w:val="24"/>
        </w:rPr>
        <w:t>疫情期间开标说明</w:t>
      </w:r>
    </w:p>
    <w:p>
      <w:pPr>
        <w:widowControl/>
        <w:shd w:val="clear" w:color="auto" w:fill="FFFFFF"/>
        <w:spacing w:line="360" w:lineRule="auto"/>
        <w:ind w:firstLine="420"/>
        <w:jc w:val="left"/>
        <w:rPr>
          <w:rFonts w:ascii="宋体" w:hAnsi="宋体" w:cs="宋体"/>
          <w:kern w:val="0"/>
          <w:sz w:val="24"/>
          <w:shd w:val="clear" w:color="auto" w:fill="FFFFFF"/>
        </w:rPr>
      </w:pPr>
      <w:r>
        <w:rPr>
          <w:rFonts w:hint="eastAsia" w:ascii="宋体" w:hAnsi="宋体" w:cs="宋体"/>
          <w:kern w:val="0"/>
          <w:sz w:val="24"/>
          <w:shd w:val="clear" w:color="auto" w:fill="FFFFFF"/>
        </w:rPr>
        <w:t>1.参与采购活动的当事人应严格按照疫情期间管理要求，</w:t>
      </w:r>
      <w:r>
        <w:rPr>
          <w:rFonts w:hint="eastAsia" w:ascii="宋体" w:hAnsi="宋体" w:cs="宋体"/>
          <w:bCs/>
          <w:sz w:val="24"/>
          <w:shd w:val="clear" w:color="auto" w:fill="FFFFFF"/>
        </w:rPr>
        <w:t>凡进入活动现场人员，必须自行佩戴口罩并采取“测温+常州健康码”措施。常州健康码申领步骤请参考“我的常州APP”。</w:t>
      </w:r>
      <w:r>
        <w:rPr>
          <w:rFonts w:hint="eastAsia" w:ascii="宋体" w:hAnsi="宋体" w:cs="宋体"/>
          <w:kern w:val="0"/>
          <w:sz w:val="24"/>
          <w:shd w:val="clear" w:color="auto" w:fill="FFFFFF"/>
        </w:rPr>
        <w:t>进场后请保持安全距离，分散等候，不得扎堆聚集，事完即走。自觉服从保安和代理机构人员的指挥和管理。</w:t>
      </w:r>
    </w:p>
    <w:p>
      <w:pPr>
        <w:widowControl/>
        <w:shd w:val="clear" w:color="auto" w:fill="FFFFFF"/>
        <w:spacing w:line="360" w:lineRule="auto"/>
        <w:ind w:firstLine="420"/>
        <w:jc w:val="left"/>
        <w:rPr>
          <w:rFonts w:ascii="宋体" w:hAnsi="宋体" w:cs="宋体"/>
          <w:sz w:val="24"/>
        </w:rPr>
      </w:pPr>
      <w:r>
        <w:rPr>
          <w:rFonts w:hint="eastAsia" w:ascii="宋体" w:hAnsi="宋体" w:cs="宋体"/>
          <w:kern w:val="0"/>
          <w:sz w:val="24"/>
          <w:shd w:val="clear" w:color="auto" w:fill="FFFFFF"/>
        </w:rPr>
        <w:t>2.对于参与开评标活动的投标单位授权代表、采购单位授权代表应如实填报《疫情期间参与政府采购活动开评标人员健康信息登记表》（详见招标公告附件）并加盖单位公章。在进入公司时，请凭《疫情期间参与政府采购活动开评标人员健康信息登记表》（详见招标公告附件）和本人身份证原件方能到指定开评标场所。</w:t>
      </w:r>
    </w:p>
    <w:p>
      <w:pPr>
        <w:widowControl/>
        <w:shd w:val="clear" w:color="auto" w:fill="FFFFFF"/>
        <w:spacing w:line="360" w:lineRule="auto"/>
        <w:ind w:firstLine="420"/>
        <w:jc w:val="left"/>
        <w:rPr>
          <w:rFonts w:ascii="宋体" w:hAnsi="宋体" w:cs="宋体"/>
          <w:b/>
          <w:sz w:val="24"/>
        </w:rPr>
      </w:pPr>
      <w:r>
        <w:rPr>
          <w:rFonts w:hint="eastAsia" w:ascii="宋体" w:hAnsi="宋体" w:cs="宋体"/>
          <w:b/>
          <w:kern w:val="0"/>
          <w:sz w:val="24"/>
          <w:shd w:val="clear" w:color="auto" w:fill="FFFFFF"/>
        </w:rPr>
        <w:t>3.每家投标单位现场参与人数不得超过2人。</w:t>
      </w:r>
    </w:p>
    <w:p>
      <w:pPr>
        <w:widowControl/>
        <w:shd w:val="clear" w:color="auto" w:fill="FFFFFF"/>
        <w:spacing w:line="360" w:lineRule="auto"/>
        <w:ind w:firstLine="420"/>
        <w:jc w:val="left"/>
        <w:rPr>
          <w:rFonts w:ascii="宋体" w:hAnsi="宋体" w:cs="宋体"/>
          <w:kern w:val="0"/>
          <w:sz w:val="24"/>
          <w:shd w:val="clear" w:color="auto" w:fill="FFFFFF"/>
        </w:rPr>
      </w:pPr>
      <w:r>
        <w:rPr>
          <w:rFonts w:hint="eastAsia" w:ascii="宋体" w:hAnsi="宋体" w:cs="宋体"/>
          <w:kern w:val="0"/>
          <w:sz w:val="24"/>
          <w:shd w:val="clear" w:color="auto" w:fill="FFFFFF"/>
        </w:rPr>
        <w:t>4.对于参与评标活动的评审专家，进入评标场所前，如实填写《专家信息承诺书》。对有疫情接触史及身体发烧等症状的评标专家不得参加评标活动。</w:t>
      </w:r>
    </w:p>
    <w:p>
      <w:pPr>
        <w:widowControl/>
        <w:shd w:val="clear" w:color="auto" w:fill="FFFFFF"/>
        <w:spacing w:line="360" w:lineRule="auto"/>
        <w:ind w:firstLine="420"/>
        <w:jc w:val="left"/>
        <w:rPr>
          <w:rFonts w:ascii="宋体" w:hAnsi="宋体" w:cs="宋体"/>
          <w:kern w:val="0"/>
          <w:sz w:val="24"/>
          <w:shd w:val="clear" w:color="auto" w:fill="FFFFFF"/>
        </w:rPr>
      </w:pPr>
      <w:r>
        <w:rPr>
          <w:rFonts w:hint="eastAsia" w:ascii="宋体" w:hAnsi="宋体" w:cs="宋体"/>
          <w:kern w:val="0"/>
          <w:sz w:val="24"/>
          <w:shd w:val="clear" w:color="auto" w:fill="FFFFFF"/>
        </w:rPr>
        <w:t>5.其余事项严格按照苏财购【2020】13号文执行。</w:t>
      </w:r>
    </w:p>
    <w:p>
      <w:pPr>
        <w:widowControl/>
        <w:shd w:val="clear" w:color="auto" w:fill="FFFFFF"/>
        <w:spacing w:line="360" w:lineRule="auto"/>
        <w:ind w:firstLine="420"/>
        <w:jc w:val="left"/>
        <w:rPr>
          <w:rFonts w:ascii="宋体" w:hAnsi="宋体" w:cs="宋体"/>
          <w:kern w:val="0"/>
          <w:sz w:val="24"/>
          <w:shd w:val="clear" w:color="auto" w:fill="FFFFFF"/>
        </w:rPr>
      </w:pPr>
      <w:r>
        <w:rPr>
          <w:rFonts w:hint="eastAsia" w:ascii="宋体" w:hAnsi="宋体" w:cs="宋体"/>
          <w:kern w:val="0"/>
          <w:sz w:val="24"/>
          <w:shd w:val="clear" w:color="auto" w:fill="FFFFFF"/>
        </w:rPr>
        <w:t>6.因防控工作需要，给采购当事人带</w:t>
      </w:r>
      <w:r>
        <w:rPr>
          <w:rFonts w:hint="eastAsia" w:ascii="宋体" w:hAnsi="宋体" w:cs="宋体"/>
          <w:sz w:val="24"/>
          <w:shd w:val="clear" w:color="auto" w:fill="FFFFFF"/>
        </w:rPr>
        <w:t>来诸多不便，</w:t>
      </w:r>
      <w:r>
        <w:rPr>
          <w:rFonts w:hint="eastAsia" w:ascii="宋体" w:hAnsi="宋体" w:cs="宋体"/>
          <w:kern w:val="0"/>
          <w:sz w:val="24"/>
          <w:shd w:val="clear" w:color="auto" w:fill="FFFFFF"/>
        </w:rPr>
        <w:t>还望多多理解和予以配合。</w:t>
      </w:r>
    </w:p>
    <w:p>
      <w:pPr>
        <w:spacing w:line="360" w:lineRule="auto"/>
        <w:jc w:val="left"/>
        <w:rPr>
          <w:rFonts w:ascii="宋体" w:hAnsi="宋体" w:cs="宋体"/>
          <w:b/>
          <w:sz w:val="24"/>
        </w:rPr>
      </w:pPr>
      <w:r>
        <w:rPr>
          <w:rFonts w:hint="eastAsia" w:ascii="宋体" w:hAnsi="宋体" w:cs="宋体"/>
          <w:b/>
          <w:sz w:val="24"/>
        </w:rPr>
        <w:t>十七、评标小组</w:t>
      </w:r>
    </w:p>
    <w:p>
      <w:pPr>
        <w:pStyle w:val="7"/>
        <w:overflowPunct w:val="0"/>
        <w:spacing w:line="360" w:lineRule="auto"/>
        <w:ind w:firstLine="480"/>
        <w:rPr>
          <w:rFonts w:hAnsi="宋体" w:cs="宋体"/>
          <w:szCs w:val="24"/>
        </w:rPr>
      </w:pPr>
      <w:r>
        <w:rPr>
          <w:rFonts w:hint="eastAsia" w:hAnsi="宋体" w:cs="宋体"/>
          <w:szCs w:val="24"/>
        </w:rPr>
        <w:t>1.代理机构根据本次项目的特点和有关规定组建评标小组，评标小组由采购单位代表、专家评委组成。</w:t>
      </w:r>
    </w:p>
    <w:p>
      <w:pPr>
        <w:pStyle w:val="7"/>
        <w:overflowPunct w:val="0"/>
        <w:spacing w:line="360" w:lineRule="auto"/>
        <w:ind w:firstLine="480"/>
        <w:rPr>
          <w:rFonts w:hAnsi="宋体" w:cs="宋体"/>
          <w:szCs w:val="24"/>
        </w:rPr>
      </w:pPr>
      <w:r>
        <w:rPr>
          <w:rFonts w:hint="eastAsia" w:hAnsi="宋体" w:cs="宋体"/>
          <w:szCs w:val="24"/>
        </w:rPr>
        <w:t>2.采购单位可以推荐代表参加评标小组，但人数不得超过评标小组成员总人数的三分之一。参加评审的采购单位代表，必须向代理机构提交采购单位代表身份授权函或证明。</w:t>
      </w:r>
    </w:p>
    <w:p>
      <w:pPr>
        <w:pStyle w:val="7"/>
        <w:overflowPunct w:val="0"/>
        <w:spacing w:line="360" w:lineRule="auto"/>
        <w:ind w:firstLine="480"/>
        <w:rPr>
          <w:rFonts w:hAnsi="宋体" w:cs="宋体"/>
          <w:szCs w:val="24"/>
        </w:rPr>
      </w:pPr>
      <w:r>
        <w:rPr>
          <w:rFonts w:hint="eastAsia" w:hAnsi="宋体" w:cs="宋体"/>
          <w:szCs w:val="24"/>
        </w:rPr>
        <w:t>3.技术复杂的项目，经评标小组批准，采购单位代表可以推荐一名技术人员进入评标现场，仅协助采购单位代表介绍采购项目的需求、技术参数等有关事项，不得发表与采购项目无关的言论或带有倾向性的言辞，陈述完毕后应立即离开现场。</w:t>
      </w:r>
    </w:p>
    <w:p>
      <w:pPr>
        <w:pStyle w:val="7"/>
        <w:overflowPunct w:val="0"/>
        <w:spacing w:line="360" w:lineRule="auto"/>
        <w:ind w:firstLine="480"/>
        <w:rPr>
          <w:rFonts w:hAnsi="宋体" w:cs="宋体"/>
          <w:szCs w:val="24"/>
        </w:rPr>
      </w:pPr>
      <w:r>
        <w:rPr>
          <w:rFonts w:hint="eastAsia" w:hAnsi="宋体" w:cs="宋体"/>
          <w:szCs w:val="24"/>
        </w:rPr>
        <w:t>4.未经评标小组批准，采购单位的其他任何人员禁止进入评审现场。</w:t>
      </w:r>
    </w:p>
    <w:p>
      <w:pPr>
        <w:pStyle w:val="7"/>
        <w:overflowPunct w:val="0"/>
        <w:spacing w:line="360" w:lineRule="auto"/>
        <w:ind w:firstLine="480"/>
        <w:rPr>
          <w:rFonts w:hAnsi="宋体" w:cs="宋体"/>
          <w:szCs w:val="24"/>
        </w:rPr>
      </w:pPr>
      <w:r>
        <w:rPr>
          <w:rFonts w:hint="eastAsia" w:hAnsi="宋体" w:cs="宋体"/>
          <w:szCs w:val="24"/>
        </w:rPr>
        <w:t>5.评标小组负责具体的评标事务，并独立履行以下职责：</w:t>
      </w:r>
    </w:p>
    <w:p>
      <w:pPr>
        <w:pStyle w:val="7"/>
        <w:overflowPunct w:val="0"/>
        <w:spacing w:line="360" w:lineRule="auto"/>
        <w:ind w:firstLine="480"/>
        <w:rPr>
          <w:rFonts w:hAnsi="宋体" w:cs="宋体"/>
          <w:szCs w:val="24"/>
        </w:rPr>
      </w:pPr>
      <w:r>
        <w:rPr>
          <w:rFonts w:hint="eastAsia" w:hAnsi="宋体" w:cs="宋体"/>
          <w:szCs w:val="24"/>
        </w:rPr>
        <w:t xml:space="preserve">   5.1 审查投标文件是否符合招标文件的要求，并作出评价；</w:t>
      </w:r>
    </w:p>
    <w:p>
      <w:pPr>
        <w:pStyle w:val="7"/>
        <w:overflowPunct w:val="0"/>
        <w:spacing w:line="360" w:lineRule="auto"/>
        <w:ind w:firstLine="480"/>
        <w:rPr>
          <w:rFonts w:hAnsi="宋体" w:cs="宋体"/>
          <w:szCs w:val="24"/>
        </w:rPr>
      </w:pPr>
      <w:r>
        <w:rPr>
          <w:rFonts w:hint="eastAsia" w:hAnsi="宋体" w:cs="宋体"/>
          <w:szCs w:val="24"/>
        </w:rPr>
        <w:t xml:space="preserve">   5.2 可以要求投标单位对投标文件有关事项作出解释或澄清；</w:t>
      </w:r>
    </w:p>
    <w:p>
      <w:pPr>
        <w:pStyle w:val="7"/>
        <w:overflowPunct w:val="0"/>
        <w:spacing w:line="360" w:lineRule="auto"/>
        <w:ind w:firstLine="480"/>
        <w:rPr>
          <w:rFonts w:hAnsi="宋体" w:cs="宋体"/>
          <w:szCs w:val="24"/>
        </w:rPr>
      </w:pPr>
      <w:r>
        <w:rPr>
          <w:rFonts w:hint="eastAsia" w:hAnsi="宋体" w:cs="宋体"/>
          <w:szCs w:val="24"/>
        </w:rPr>
        <w:t xml:space="preserve">   5.3 推荐中标候选人名单；</w:t>
      </w:r>
    </w:p>
    <w:p>
      <w:pPr>
        <w:pStyle w:val="7"/>
        <w:overflowPunct w:val="0"/>
        <w:spacing w:line="360" w:lineRule="auto"/>
        <w:ind w:firstLine="480"/>
        <w:rPr>
          <w:rFonts w:hAnsi="宋体" w:cs="宋体"/>
          <w:szCs w:val="24"/>
        </w:rPr>
      </w:pPr>
      <w:r>
        <w:rPr>
          <w:rFonts w:hint="eastAsia" w:hAnsi="宋体" w:cs="宋体"/>
          <w:szCs w:val="24"/>
        </w:rPr>
        <w:t xml:space="preserve">   5.4 向代理机构或者有关部门报告非法干预评标工作的行为。</w:t>
      </w:r>
    </w:p>
    <w:p>
      <w:pPr>
        <w:pStyle w:val="7"/>
        <w:overflowPunct w:val="0"/>
        <w:spacing w:line="360" w:lineRule="auto"/>
        <w:ind w:firstLine="480"/>
        <w:rPr>
          <w:rFonts w:hAnsi="宋体" w:cs="宋体"/>
          <w:szCs w:val="24"/>
        </w:rPr>
      </w:pPr>
      <w:r>
        <w:rPr>
          <w:rFonts w:hint="eastAsia" w:hAnsi="宋体" w:cs="宋体"/>
          <w:szCs w:val="24"/>
        </w:rPr>
        <w:t>6.评标小组成员应当履行下列义务：</w:t>
      </w:r>
    </w:p>
    <w:p>
      <w:pPr>
        <w:pStyle w:val="7"/>
        <w:overflowPunct w:val="0"/>
        <w:spacing w:line="360" w:lineRule="auto"/>
        <w:ind w:firstLine="480"/>
        <w:rPr>
          <w:rFonts w:hAnsi="宋体" w:cs="宋体"/>
          <w:szCs w:val="24"/>
        </w:rPr>
      </w:pPr>
      <w:r>
        <w:rPr>
          <w:rFonts w:hint="eastAsia" w:hAnsi="宋体" w:cs="宋体"/>
          <w:szCs w:val="24"/>
        </w:rPr>
        <w:t xml:space="preserve">   6.1遵纪守法，客观、公正、廉洁地履行职责；</w:t>
      </w:r>
    </w:p>
    <w:p>
      <w:pPr>
        <w:pStyle w:val="7"/>
        <w:overflowPunct w:val="0"/>
        <w:spacing w:line="360" w:lineRule="auto"/>
        <w:ind w:firstLine="480"/>
        <w:rPr>
          <w:rFonts w:hAnsi="宋体" w:cs="宋体"/>
          <w:szCs w:val="24"/>
        </w:rPr>
      </w:pPr>
      <w:r>
        <w:rPr>
          <w:rFonts w:hint="eastAsia" w:hAnsi="宋体" w:cs="宋体"/>
          <w:szCs w:val="24"/>
        </w:rPr>
        <w:t xml:space="preserve">   6.2按照招标文件规定的评审办法和评分标准进行评审，对评审意见承担个人责任；</w:t>
      </w:r>
    </w:p>
    <w:p>
      <w:pPr>
        <w:pStyle w:val="7"/>
        <w:overflowPunct w:val="0"/>
        <w:spacing w:line="360" w:lineRule="auto"/>
        <w:ind w:firstLine="480"/>
        <w:rPr>
          <w:rFonts w:hAnsi="宋体" w:cs="宋体"/>
          <w:szCs w:val="24"/>
        </w:rPr>
      </w:pPr>
      <w:r>
        <w:rPr>
          <w:rFonts w:hint="eastAsia" w:hAnsi="宋体" w:cs="宋体"/>
          <w:szCs w:val="24"/>
        </w:rPr>
        <w:t xml:space="preserve">   6.3对评标过程和结果，以及投标单位的商业秘密保密；</w:t>
      </w:r>
    </w:p>
    <w:p>
      <w:pPr>
        <w:pStyle w:val="7"/>
        <w:overflowPunct w:val="0"/>
        <w:spacing w:line="360" w:lineRule="auto"/>
        <w:ind w:firstLine="480"/>
        <w:rPr>
          <w:rFonts w:hAnsi="宋体" w:cs="宋体"/>
          <w:szCs w:val="24"/>
        </w:rPr>
      </w:pPr>
      <w:r>
        <w:rPr>
          <w:rFonts w:hint="eastAsia" w:hAnsi="宋体" w:cs="宋体"/>
          <w:szCs w:val="24"/>
        </w:rPr>
        <w:t xml:space="preserve">   6.4负责评标报告的起草；</w:t>
      </w:r>
    </w:p>
    <w:p>
      <w:pPr>
        <w:pStyle w:val="7"/>
        <w:overflowPunct w:val="0"/>
        <w:spacing w:line="360" w:lineRule="auto"/>
        <w:ind w:firstLine="480"/>
        <w:rPr>
          <w:rFonts w:hAnsi="宋体" w:cs="宋体"/>
          <w:szCs w:val="24"/>
        </w:rPr>
      </w:pPr>
      <w:r>
        <w:rPr>
          <w:rFonts w:hint="eastAsia" w:hAnsi="宋体" w:cs="宋体"/>
          <w:szCs w:val="24"/>
        </w:rPr>
        <w:t xml:space="preserve">   6.5配合相关部门的投诉处理工作；</w:t>
      </w:r>
    </w:p>
    <w:p>
      <w:pPr>
        <w:pStyle w:val="7"/>
        <w:overflowPunct w:val="0"/>
        <w:spacing w:line="360" w:lineRule="auto"/>
        <w:ind w:firstLine="720" w:firstLineChars="300"/>
        <w:rPr>
          <w:rFonts w:hAnsi="宋体" w:cs="宋体"/>
          <w:szCs w:val="24"/>
        </w:rPr>
      </w:pPr>
      <w:r>
        <w:rPr>
          <w:rFonts w:hint="eastAsia" w:hAnsi="宋体" w:cs="宋体"/>
          <w:szCs w:val="24"/>
        </w:rPr>
        <w:t xml:space="preserve"> 6.6配合代理机构答复投标单位对中标结果提出的质疑。</w:t>
      </w:r>
    </w:p>
    <w:p>
      <w:pPr>
        <w:spacing w:line="360" w:lineRule="auto"/>
        <w:jc w:val="left"/>
        <w:rPr>
          <w:rFonts w:ascii="宋体" w:hAnsi="宋体" w:cs="宋体"/>
          <w:b/>
          <w:sz w:val="24"/>
        </w:rPr>
      </w:pPr>
      <w:r>
        <w:rPr>
          <w:rFonts w:hint="eastAsia" w:ascii="宋体" w:hAnsi="宋体" w:cs="宋体"/>
          <w:b/>
          <w:sz w:val="24"/>
        </w:rPr>
        <w:t>十八、评审内容的保密</w:t>
      </w:r>
    </w:p>
    <w:p>
      <w:pPr>
        <w:pStyle w:val="7"/>
        <w:overflowPunct w:val="0"/>
        <w:spacing w:line="360" w:lineRule="auto"/>
        <w:ind w:firstLine="480"/>
        <w:rPr>
          <w:rFonts w:hAnsi="宋体" w:cs="宋体"/>
          <w:kern w:val="2"/>
          <w:szCs w:val="24"/>
        </w:rPr>
      </w:pPr>
      <w:r>
        <w:rPr>
          <w:rFonts w:hint="eastAsia" w:hAnsi="宋体" w:cs="宋体"/>
          <w:kern w:val="2"/>
          <w:szCs w:val="24"/>
        </w:rPr>
        <w:t>1.开标开始后，直到宣布授予中标单位合同为止，凡属于审查、澄清、评价和比较投标文件的所有资料，有关授予合同的信息都不应向投标单位或与评审无关的其他人泄露。</w:t>
      </w:r>
    </w:p>
    <w:p>
      <w:pPr>
        <w:spacing w:line="360" w:lineRule="auto"/>
        <w:ind w:firstLine="480" w:firstLineChars="200"/>
        <w:jc w:val="left"/>
        <w:rPr>
          <w:rFonts w:ascii="宋体" w:hAnsi="宋体" w:cs="宋体"/>
          <w:sz w:val="24"/>
        </w:rPr>
      </w:pPr>
      <w:r>
        <w:rPr>
          <w:rFonts w:hint="eastAsia" w:ascii="宋体" w:hAnsi="宋体" w:cs="宋体"/>
          <w:sz w:val="24"/>
        </w:rPr>
        <w:t>2.在投标文件的审查、澄清、评价和比较以及授予合同的过程中，投标单位对代理机构和评标小组施加影响的任何行为，都将取消其中标资格。</w:t>
      </w:r>
    </w:p>
    <w:p>
      <w:pPr>
        <w:spacing w:line="360" w:lineRule="auto"/>
        <w:jc w:val="left"/>
        <w:rPr>
          <w:rFonts w:ascii="宋体" w:hAnsi="宋体" w:cs="宋体"/>
          <w:b/>
          <w:sz w:val="24"/>
        </w:rPr>
      </w:pPr>
      <w:r>
        <w:rPr>
          <w:rFonts w:hint="eastAsia" w:ascii="宋体" w:hAnsi="宋体" w:cs="宋体"/>
          <w:b/>
          <w:sz w:val="24"/>
        </w:rPr>
        <w:t>十九、对投标文件的审查</w:t>
      </w:r>
    </w:p>
    <w:p>
      <w:pPr>
        <w:spacing w:line="360" w:lineRule="auto"/>
        <w:ind w:firstLine="480" w:firstLineChars="200"/>
        <w:jc w:val="left"/>
        <w:rPr>
          <w:rFonts w:ascii="宋体" w:hAnsi="宋体" w:cs="宋体"/>
          <w:sz w:val="24"/>
        </w:rPr>
      </w:pPr>
      <w:r>
        <w:rPr>
          <w:rFonts w:hint="eastAsia" w:ascii="宋体" w:hAnsi="宋体" w:cs="宋体"/>
          <w:sz w:val="24"/>
        </w:rPr>
        <w:t>1.开标后，由评标委员会对投标单位的投标文件进行资格审查。</w:t>
      </w:r>
    </w:p>
    <w:p>
      <w:pPr>
        <w:spacing w:line="360" w:lineRule="auto"/>
        <w:ind w:firstLine="720" w:firstLineChars="300"/>
        <w:jc w:val="left"/>
        <w:rPr>
          <w:rFonts w:ascii="宋体" w:hAnsi="宋体" w:cs="宋体"/>
          <w:sz w:val="24"/>
        </w:rPr>
      </w:pPr>
      <w:r>
        <w:rPr>
          <w:rFonts w:hint="eastAsia" w:ascii="宋体" w:hAnsi="宋体" w:cs="宋体"/>
          <w:sz w:val="24"/>
        </w:rPr>
        <w:t>1.1资格审查：依据法律法规和招标文件的规定，对投标单位递交的投标文件中的资格证明材料等进行审查，以确定投标单位是否具备投标资格。</w:t>
      </w:r>
    </w:p>
    <w:p>
      <w:pPr>
        <w:spacing w:line="360" w:lineRule="auto"/>
        <w:ind w:firstLine="600" w:firstLineChars="250"/>
        <w:jc w:val="left"/>
        <w:rPr>
          <w:rFonts w:ascii="宋体" w:hAnsi="宋体" w:cs="宋体"/>
          <w:sz w:val="24"/>
        </w:rPr>
      </w:pPr>
      <w:r>
        <w:rPr>
          <w:rFonts w:hint="eastAsia" w:ascii="宋体" w:hAnsi="宋体" w:cs="宋体"/>
          <w:sz w:val="24"/>
        </w:rPr>
        <w:t>1.1.1投标文件是否按招标文件要求签署、盖章；</w:t>
      </w:r>
    </w:p>
    <w:p>
      <w:pPr>
        <w:spacing w:line="360" w:lineRule="auto"/>
        <w:ind w:firstLine="616" w:firstLineChars="257"/>
        <w:jc w:val="left"/>
        <w:rPr>
          <w:rFonts w:ascii="宋体" w:hAnsi="宋体" w:cs="宋体"/>
          <w:sz w:val="24"/>
        </w:rPr>
      </w:pPr>
      <w:r>
        <w:rPr>
          <w:rFonts w:hint="eastAsia" w:ascii="宋体" w:hAnsi="宋体" w:cs="宋体"/>
          <w:sz w:val="24"/>
        </w:rPr>
        <w:t>1.1.2是否具备招标文件中规定的资格要求；</w:t>
      </w:r>
    </w:p>
    <w:p>
      <w:pPr>
        <w:spacing w:line="360" w:lineRule="auto"/>
        <w:ind w:firstLine="616" w:firstLineChars="257"/>
        <w:jc w:val="left"/>
        <w:rPr>
          <w:rFonts w:ascii="宋体" w:hAnsi="宋体" w:cs="宋体"/>
          <w:sz w:val="24"/>
        </w:rPr>
      </w:pPr>
      <w:r>
        <w:rPr>
          <w:rFonts w:hint="eastAsia" w:ascii="宋体" w:hAnsi="宋体" w:cs="宋体"/>
          <w:sz w:val="24"/>
        </w:rPr>
        <w:t>1.1.3投标报价是否超过招标文件中规定的最高限价；</w:t>
      </w:r>
    </w:p>
    <w:p>
      <w:pPr>
        <w:spacing w:line="360" w:lineRule="auto"/>
        <w:ind w:firstLine="480" w:firstLineChars="200"/>
        <w:jc w:val="left"/>
        <w:rPr>
          <w:rFonts w:ascii="宋体" w:hAnsi="宋体" w:cs="宋体"/>
          <w:sz w:val="24"/>
        </w:rPr>
      </w:pPr>
      <w:r>
        <w:rPr>
          <w:rFonts w:hint="eastAsia" w:ascii="宋体" w:hAnsi="宋体" w:cs="宋体"/>
          <w:sz w:val="24"/>
        </w:rPr>
        <w:t>2.评标时，评标委员会审查通过资格审查的投标文件是否实质性响应招标文件的要求、内容是否完整、价格构成有无计算错误等</w:t>
      </w:r>
      <w:r>
        <w:rPr>
          <w:rFonts w:hint="eastAsia" w:ascii="宋体" w:hAnsi="宋体" w:cs="宋体"/>
          <w:bCs/>
          <w:sz w:val="24"/>
        </w:rPr>
        <w:t>。</w:t>
      </w:r>
    </w:p>
    <w:p>
      <w:pPr>
        <w:spacing w:line="360" w:lineRule="auto"/>
        <w:ind w:firstLine="482" w:firstLineChars="200"/>
        <w:jc w:val="left"/>
        <w:rPr>
          <w:rFonts w:ascii="宋体" w:hAnsi="宋体" w:cs="宋体"/>
          <w:sz w:val="24"/>
        </w:rPr>
      </w:pPr>
      <w:r>
        <w:rPr>
          <w:rFonts w:hint="eastAsia" w:ascii="宋体" w:hAnsi="宋体" w:cs="宋体"/>
          <w:b/>
          <w:sz w:val="24"/>
        </w:rPr>
        <w:t>3.</w:t>
      </w:r>
      <w:r>
        <w:rPr>
          <w:rFonts w:hint="eastAsia" w:ascii="宋体" w:hAnsi="宋体" w:cs="宋体"/>
          <w:b/>
          <w:bCs/>
          <w:sz w:val="24"/>
        </w:rPr>
        <w:t>投标文件有下列情况之一者，评标小组有权将其拒绝，并做无效标处理：</w:t>
      </w:r>
    </w:p>
    <w:p>
      <w:pPr>
        <w:spacing w:line="360" w:lineRule="auto"/>
        <w:ind w:firstLine="720" w:firstLineChars="300"/>
        <w:jc w:val="left"/>
        <w:rPr>
          <w:rFonts w:ascii="宋体" w:hAnsi="宋体" w:cs="宋体"/>
          <w:sz w:val="24"/>
        </w:rPr>
      </w:pPr>
      <w:r>
        <w:rPr>
          <w:rFonts w:hint="eastAsia" w:ascii="宋体" w:hAnsi="宋体" w:cs="宋体"/>
          <w:sz w:val="24"/>
        </w:rPr>
        <w:t>3.1投标文件逾期送达指定地点的；</w:t>
      </w:r>
    </w:p>
    <w:p>
      <w:pPr>
        <w:spacing w:line="360" w:lineRule="auto"/>
        <w:ind w:firstLine="720" w:firstLineChars="300"/>
        <w:jc w:val="left"/>
        <w:rPr>
          <w:rFonts w:ascii="宋体" w:hAnsi="宋体" w:cs="宋体"/>
          <w:sz w:val="24"/>
        </w:rPr>
      </w:pPr>
      <w:r>
        <w:rPr>
          <w:rFonts w:hint="eastAsia" w:ascii="宋体" w:hAnsi="宋体" w:cs="宋体"/>
          <w:sz w:val="24"/>
        </w:rPr>
        <w:t>3.2投标单位的投标文件未按照规定要求密封、签署、盖章的；</w:t>
      </w:r>
    </w:p>
    <w:p>
      <w:pPr>
        <w:spacing w:line="360" w:lineRule="auto"/>
        <w:ind w:firstLine="720" w:firstLineChars="300"/>
        <w:jc w:val="left"/>
        <w:rPr>
          <w:rFonts w:ascii="宋体" w:hAnsi="宋体" w:cs="宋体"/>
          <w:sz w:val="24"/>
        </w:rPr>
      </w:pPr>
      <w:r>
        <w:rPr>
          <w:rFonts w:hint="eastAsia" w:ascii="宋体" w:hAnsi="宋体" w:cs="宋体"/>
          <w:sz w:val="24"/>
        </w:rPr>
        <w:t>3.3与招标文件有重大偏离；</w:t>
      </w:r>
    </w:p>
    <w:p>
      <w:pPr>
        <w:spacing w:line="360" w:lineRule="auto"/>
        <w:ind w:firstLine="720" w:firstLineChars="300"/>
        <w:jc w:val="left"/>
        <w:rPr>
          <w:rFonts w:ascii="宋体" w:hAnsi="宋体" w:cs="宋体"/>
          <w:sz w:val="24"/>
        </w:rPr>
      </w:pPr>
      <w:r>
        <w:rPr>
          <w:rFonts w:hint="eastAsia" w:ascii="宋体" w:hAnsi="宋体" w:cs="宋体"/>
          <w:sz w:val="24"/>
        </w:rPr>
        <w:t>3.4投标单位的报价是选择性或是附有条件的；</w:t>
      </w:r>
    </w:p>
    <w:p>
      <w:pPr>
        <w:spacing w:line="360" w:lineRule="auto"/>
        <w:ind w:firstLine="720" w:firstLineChars="300"/>
        <w:jc w:val="left"/>
        <w:rPr>
          <w:rFonts w:ascii="宋体" w:hAnsi="宋体" w:cs="宋体"/>
          <w:sz w:val="24"/>
        </w:rPr>
      </w:pPr>
      <w:r>
        <w:rPr>
          <w:rFonts w:hint="eastAsia" w:ascii="宋体" w:hAnsi="宋体" w:cs="宋体"/>
          <w:sz w:val="24"/>
        </w:rPr>
        <w:t>3.5经评标小组认定投标单位的报价低于成本价的；</w:t>
      </w:r>
    </w:p>
    <w:p>
      <w:pPr>
        <w:spacing w:line="360" w:lineRule="auto"/>
        <w:ind w:firstLine="723" w:firstLineChars="300"/>
        <w:jc w:val="left"/>
        <w:rPr>
          <w:rFonts w:ascii="宋体" w:hAnsi="宋体" w:cs="宋体"/>
          <w:b/>
          <w:bCs/>
          <w:sz w:val="24"/>
        </w:rPr>
      </w:pPr>
      <w:r>
        <w:rPr>
          <w:rFonts w:hint="eastAsia" w:ascii="宋体" w:hAnsi="宋体" w:cs="宋体"/>
          <w:b/>
          <w:bCs/>
          <w:sz w:val="24"/>
        </w:rPr>
        <w:t>3.6投标单位的投标报价超出最高限价；</w:t>
      </w:r>
    </w:p>
    <w:p>
      <w:pPr>
        <w:pStyle w:val="20"/>
        <w:spacing w:line="360" w:lineRule="auto"/>
        <w:ind w:firstLine="720" w:firstLineChars="300"/>
        <w:jc w:val="left"/>
        <w:rPr>
          <w:rFonts w:hAnsi="宋体" w:cs="宋体"/>
          <w:sz w:val="24"/>
          <w:szCs w:val="24"/>
        </w:rPr>
      </w:pPr>
      <w:r>
        <w:rPr>
          <w:rFonts w:hint="eastAsia" w:hAnsi="宋体" w:cs="宋体"/>
          <w:sz w:val="24"/>
          <w:szCs w:val="24"/>
        </w:rPr>
        <w:t>3.7投标文件未按招标文件规定的格式、内容和要求编制，投标文件字迹潦草、模糊、难以辨认，投标文件中复印件不清晰、难以辨认的；</w:t>
      </w:r>
    </w:p>
    <w:p>
      <w:pPr>
        <w:pStyle w:val="20"/>
        <w:spacing w:line="360" w:lineRule="auto"/>
        <w:ind w:firstLine="720" w:firstLineChars="300"/>
        <w:jc w:val="left"/>
        <w:rPr>
          <w:rFonts w:hAnsi="宋体" w:cs="宋体"/>
          <w:sz w:val="24"/>
          <w:szCs w:val="24"/>
        </w:rPr>
      </w:pPr>
      <w:r>
        <w:rPr>
          <w:rFonts w:hint="eastAsia" w:hAnsi="宋体" w:cs="宋体"/>
          <w:sz w:val="24"/>
          <w:szCs w:val="24"/>
        </w:rPr>
        <w:t>3.8投标单位的投标文件出现了评标小组认为不应当雷同的情况；</w:t>
      </w:r>
    </w:p>
    <w:p>
      <w:pPr>
        <w:pStyle w:val="20"/>
        <w:spacing w:line="360" w:lineRule="auto"/>
        <w:ind w:firstLine="720" w:firstLineChars="300"/>
        <w:jc w:val="left"/>
        <w:rPr>
          <w:rFonts w:hAnsi="宋体" w:cs="宋体"/>
          <w:sz w:val="24"/>
          <w:szCs w:val="24"/>
        </w:rPr>
      </w:pPr>
      <w:r>
        <w:rPr>
          <w:rFonts w:hint="eastAsia" w:hAnsi="宋体" w:cs="宋体"/>
          <w:sz w:val="24"/>
          <w:szCs w:val="24"/>
        </w:rPr>
        <w:t>3.9投标单位资格条件不符合国家有关规定和招标文件要求的，或者拒不按照要求对投标文件进行澄清、说明或者补正的，评标小组可以否决其投标；</w:t>
      </w:r>
    </w:p>
    <w:p>
      <w:pPr>
        <w:pStyle w:val="7"/>
        <w:spacing w:line="360" w:lineRule="auto"/>
        <w:ind w:firstLine="720" w:firstLineChars="300"/>
        <w:rPr>
          <w:rFonts w:hAnsi="宋体" w:cs="宋体"/>
          <w:szCs w:val="24"/>
        </w:rPr>
      </w:pPr>
      <w:r>
        <w:rPr>
          <w:rFonts w:hint="eastAsia" w:hAnsi="宋体" w:cs="宋体"/>
          <w:szCs w:val="24"/>
        </w:rPr>
        <w:t>3.10投标单位未通过报名的或者在名称上和法人地位上与报名情况发生实质性的改变的；</w:t>
      </w:r>
    </w:p>
    <w:p>
      <w:pPr>
        <w:spacing w:line="360" w:lineRule="auto"/>
        <w:ind w:firstLine="720" w:firstLineChars="300"/>
        <w:rPr>
          <w:rFonts w:ascii="宋体" w:hAnsi="宋体" w:cs="宋体"/>
          <w:sz w:val="24"/>
        </w:rPr>
      </w:pPr>
      <w:r>
        <w:rPr>
          <w:rFonts w:hint="eastAsia" w:ascii="宋体" w:hAnsi="宋体" w:cs="宋体"/>
          <w:sz w:val="24"/>
        </w:rPr>
        <w:t>3.11投标单位不符合招标文件中规定资格要求的，或者资格要求证明材料提供不齐全的；</w:t>
      </w:r>
    </w:p>
    <w:p>
      <w:pPr>
        <w:spacing w:line="360" w:lineRule="auto"/>
        <w:ind w:firstLine="720" w:firstLineChars="300"/>
        <w:rPr>
          <w:rFonts w:ascii="宋体" w:hAnsi="宋体" w:cs="宋体"/>
          <w:sz w:val="24"/>
        </w:rPr>
      </w:pPr>
      <w:r>
        <w:rPr>
          <w:rFonts w:hint="eastAsia" w:ascii="宋体" w:hAnsi="宋体" w:cs="宋体"/>
          <w:sz w:val="24"/>
        </w:rPr>
        <w:t>3.12投标文件材料所述情况和所附相关资料不实的；</w:t>
      </w:r>
    </w:p>
    <w:p>
      <w:pPr>
        <w:spacing w:line="360" w:lineRule="auto"/>
        <w:ind w:firstLine="720" w:firstLineChars="300"/>
        <w:rPr>
          <w:rFonts w:ascii="宋体" w:hAnsi="宋体" w:cs="宋体"/>
          <w:sz w:val="24"/>
        </w:rPr>
      </w:pPr>
      <w:r>
        <w:rPr>
          <w:rFonts w:hint="eastAsia" w:ascii="宋体" w:hAnsi="宋体" w:cs="宋体"/>
          <w:sz w:val="24"/>
        </w:rPr>
        <w:t>3.13投标单位以他人的名义投标、串通投标、以行贿手段谋取中标或者以其他弄虚作假方式投标的；</w:t>
      </w:r>
    </w:p>
    <w:p>
      <w:pPr>
        <w:spacing w:line="360" w:lineRule="auto"/>
        <w:ind w:firstLine="720" w:firstLineChars="3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3.14</w:t>
      </w:r>
      <w:r>
        <w:rPr>
          <w:rFonts w:hint="eastAsia" w:ascii="宋体" w:hAnsi="宋体" w:cs="宋体"/>
          <w:color w:val="000000" w:themeColor="text1"/>
          <w:kern w:val="0"/>
          <w:sz w:val="24"/>
          <w14:textFill>
            <w14:solidFill>
              <w14:schemeClr w14:val="tx1"/>
            </w14:solidFill>
          </w14:textFill>
        </w:rPr>
        <w:t>未被“信用中国”网站（www.creditchina.gov.cn）、“中国政府采购网”网站（www.ccgp.gov.cn）列入失信被执行人</w:t>
      </w:r>
      <w:r>
        <w:rPr>
          <w:rFonts w:hint="eastAsia" w:ascii="宋体" w:hAnsi="宋体" w:cs="宋体"/>
          <w:color w:val="000000" w:themeColor="text1"/>
          <w:sz w:val="24"/>
          <w14:textFill>
            <w14:solidFill>
              <w14:schemeClr w14:val="tx1"/>
            </w14:solidFill>
          </w14:textFill>
        </w:rPr>
        <w:t>、重大税收违法案件当事人名单、政府采购严重失信行为记录名单的；</w:t>
      </w:r>
    </w:p>
    <w:p>
      <w:pPr>
        <w:spacing w:line="360" w:lineRule="auto"/>
        <w:ind w:firstLine="723" w:firstLineChars="300"/>
        <w:jc w:val="left"/>
        <w:rPr>
          <w:rFonts w:ascii="宋体" w:hAnsi="宋体" w:cs="宋体"/>
          <w:b/>
          <w:bCs/>
          <w:sz w:val="24"/>
        </w:rPr>
      </w:pPr>
      <w:r>
        <w:rPr>
          <w:rFonts w:hint="eastAsia" w:ascii="宋体" w:hAnsi="宋体" w:cs="宋体"/>
          <w:b/>
          <w:bCs/>
          <w:sz w:val="24"/>
        </w:rPr>
        <w:t>3.15改变招标文件规定的暂估价、暂列金额及甲供材料价格的；</w:t>
      </w:r>
    </w:p>
    <w:p>
      <w:pPr>
        <w:spacing w:line="360" w:lineRule="auto"/>
        <w:ind w:firstLine="723" w:firstLineChars="300"/>
        <w:rPr>
          <w:rFonts w:ascii="宋体" w:hAnsi="宋体" w:cs="宋体"/>
          <w:b/>
          <w:bCs/>
          <w:sz w:val="24"/>
        </w:rPr>
      </w:pPr>
      <w:r>
        <w:rPr>
          <w:rFonts w:hint="eastAsia" w:ascii="宋体" w:hAnsi="宋体" w:cs="宋体"/>
          <w:b/>
          <w:bCs/>
          <w:sz w:val="24"/>
        </w:rPr>
        <w:t>3.16改变招标文件明确列出的不可竞争费用项目的名称或明确列出的不可竞争费用项目费率的；</w:t>
      </w:r>
    </w:p>
    <w:p>
      <w:pPr>
        <w:spacing w:line="360" w:lineRule="auto"/>
        <w:ind w:firstLine="720" w:firstLineChars="300"/>
        <w:rPr>
          <w:rFonts w:ascii="宋体" w:hAnsi="宋体" w:cs="宋体"/>
          <w:sz w:val="24"/>
        </w:rPr>
      </w:pPr>
      <w:r>
        <w:rPr>
          <w:rFonts w:hint="eastAsia" w:ascii="宋体" w:hAnsi="宋体" w:cs="宋体"/>
          <w:sz w:val="24"/>
        </w:rPr>
        <w:t>3.17投标文件未胶装成册，投标文件上未标明“正本”和“副本”的；</w:t>
      </w:r>
    </w:p>
    <w:p>
      <w:pPr>
        <w:spacing w:line="360" w:lineRule="auto"/>
        <w:ind w:firstLine="720" w:firstLineChars="300"/>
        <w:rPr>
          <w:rFonts w:ascii="宋体" w:hAnsi="宋体" w:cs="宋体"/>
          <w:sz w:val="24"/>
        </w:rPr>
      </w:pPr>
      <w:r>
        <w:rPr>
          <w:rFonts w:hint="eastAsia" w:ascii="宋体" w:hAnsi="宋体" w:cs="宋体"/>
          <w:sz w:val="24"/>
        </w:rPr>
        <w:t>3.18按有关规定无效的其他情形。</w:t>
      </w:r>
    </w:p>
    <w:p>
      <w:pPr>
        <w:tabs>
          <w:tab w:val="left" w:pos="312"/>
        </w:tabs>
        <w:spacing w:line="360" w:lineRule="auto"/>
        <w:ind w:firstLine="480" w:firstLineChars="200"/>
        <w:jc w:val="left"/>
        <w:rPr>
          <w:rFonts w:ascii="宋体" w:hAnsi="宋体" w:cs="宋体"/>
          <w:bCs/>
          <w:kern w:val="0"/>
          <w:sz w:val="24"/>
        </w:rPr>
      </w:pPr>
      <w:r>
        <w:rPr>
          <w:rFonts w:hint="eastAsia" w:ascii="宋体" w:hAnsi="宋体" w:cs="宋体"/>
          <w:bCs/>
          <w:kern w:val="0"/>
          <w:sz w:val="24"/>
        </w:rPr>
        <w:t>4.投标修正错误的原则如下：</w:t>
      </w:r>
    </w:p>
    <w:p>
      <w:pPr>
        <w:tabs>
          <w:tab w:val="left" w:pos="312"/>
        </w:tabs>
        <w:spacing w:line="360" w:lineRule="auto"/>
        <w:ind w:firstLine="720" w:firstLineChars="300"/>
        <w:jc w:val="left"/>
        <w:rPr>
          <w:rFonts w:ascii="宋体" w:hAnsi="宋体" w:cs="宋体"/>
          <w:bCs/>
          <w:kern w:val="0"/>
          <w:sz w:val="24"/>
        </w:rPr>
      </w:pPr>
      <w:r>
        <w:rPr>
          <w:rFonts w:hint="eastAsia" w:ascii="宋体" w:hAnsi="宋体" w:cs="宋体"/>
          <w:bCs/>
          <w:kern w:val="0"/>
          <w:sz w:val="24"/>
        </w:rPr>
        <w:t>4.1投标文件中投标总价与投标文件中相应内容不一致的，以投标总价为准；</w:t>
      </w:r>
    </w:p>
    <w:p>
      <w:pPr>
        <w:tabs>
          <w:tab w:val="left" w:pos="312"/>
        </w:tabs>
        <w:spacing w:line="360" w:lineRule="auto"/>
        <w:ind w:firstLine="720" w:firstLineChars="300"/>
        <w:jc w:val="left"/>
        <w:rPr>
          <w:rFonts w:ascii="宋体" w:hAnsi="宋体" w:cs="宋体"/>
          <w:bCs/>
          <w:kern w:val="0"/>
          <w:sz w:val="24"/>
        </w:rPr>
      </w:pPr>
      <w:r>
        <w:rPr>
          <w:rFonts w:hint="eastAsia" w:ascii="宋体" w:hAnsi="宋体" w:cs="宋体"/>
          <w:bCs/>
          <w:kern w:val="0"/>
          <w:sz w:val="24"/>
        </w:rPr>
        <w:t xml:space="preserve"> 4.2投标文件的大写金额与小写金额不一致的，以大写金额为准；</w:t>
      </w:r>
    </w:p>
    <w:p>
      <w:pPr>
        <w:tabs>
          <w:tab w:val="left" w:pos="312"/>
        </w:tabs>
        <w:spacing w:line="360" w:lineRule="auto"/>
        <w:ind w:firstLine="720" w:firstLineChars="300"/>
        <w:jc w:val="left"/>
        <w:rPr>
          <w:rFonts w:ascii="宋体" w:hAnsi="宋体" w:cs="宋体"/>
          <w:bCs/>
          <w:kern w:val="0"/>
          <w:sz w:val="24"/>
        </w:rPr>
      </w:pPr>
      <w:r>
        <w:rPr>
          <w:rFonts w:hint="eastAsia" w:ascii="宋体" w:hAnsi="宋体" w:cs="宋体"/>
          <w:bCs/>
          <w:kern w:val="0"/>
          <w:sz w:val="24"/>
        </w:rPr>
        <w:t xml:space="preserve"> 4.3单价金额小数点或者百分比有明显错位的，以投标总价为准，并修改单价；</w:t>
      </w:r>
    </w:p>
    <w:p>
      <w:pPr>
        <w:tabs>
          <w:tab w:val="left" w:pos="312"/>
        </w:tabs>
        <w:spacing w:line="360" w:lineRule="auto"/>
        <w:ind w:firstLine="720" w:firstLineChars="300"/>
        <w:jc w:val="left"/>
        <w:rPr>
          <w:rFonts w:ascii="宋体" w:hAnsi="宋体" w:cs="宋体"/>
          <w:bCs/>
          <w:kern w:val="0"/>
          <w:sz w:val="24"/>
        </w:rPr>
      </w:pPr>
      <w:r>
        <w:rPr>
          <w:rFonts w:hint="eastAsia" w:ascii="宋体" w:hAnsi="宋体" w:cs="宋体"/>
          <w:bCs/>
          <w:kern w:val="0"/>
          <w:sz w:val="24"/>
        </w:rPr>
        <w:t xml:space="preserve"> 4.4总价金额与按单价汇总金额不一致的，以单价金额计算结果为准；</w:t>
      </w:r>
    </w:p>
    <w:p>
      <w:pPr>
        <w:tabs>
          <w:tab w:val="left" w:pos="312"/>
        </w:tabs>
        <w:spacing w:line="360" w:lineRule="auto"/>
        <w:ind w:firstLine="720" w:firstLineChars="300"/>
        <w:jc w:val="left"/>
        <w:rPr>
          <w:rFonts w:ascii="宋体" w:hAnsi="宋体" w:cs="宋体"/>
          <w:bCs/>
          <w:kern w:val="0"/>
          <w:sz w:val="24"/>
        </w:rPr>
      </w:pPr>
      <w:r>
        <w:rPr>
          <w:rFonts w:hint="eastAsia" w:ascii="宋体" w:hAnsi="宋体" w:cs="宋体"/>
          <w:bCs/>
          <w:kern w:val="0"/>
          <w:sz w:val="24"/>
        </w:rPr>
        <w:t xml:space="preserve"> 4.5数量不符合招标文件要求的作为未实质性响应招标文件处理，该投标文件将不予以评审，视作无效投标；</w:t>
      </w:r>
    </w:p>
    <w:p>
      <w:pPr>
        <w:tabs>
          <w:tab w:val="left" w:pos="312"/>
        </w:tabs>
        <w:spacing w:line="360" w:lineRule="auto"/>
        <w:ind w:firstLine="720" w:firstLineChars="300"/>
        <w:jc w:val="left"/>
        <w:rPr>
          <w:rFonts w:ascii="宋体" w:hAnsi="宋体" w:cs="宋体"/>
          <w:bCs/>
          <w:kern w:val="0"/>
          <w:sz w:val="24"/>
        </w:rPr>
      </w:pPr>
      <w:r>
        <w:rPr>
          <w:rFonts w:hint="eastAsia" w:ascii="宋体" w:hAnsi="宋体" w:cs="宋体"/>
          <w:bCs/>
          <w:kern w:val="0"/>
          <w:sz w:val="24"/>
        </w:rPr>
        <w:t xml:space="preserve"> 4.6对不同文字文本投标文件的解释发生异议的，以中文文本为准；</w:t>
      </w:r>
    </w:p>
    <w:p>
      <w:pPr>
        <w:tabs>
          <w:tab w:val="left" w:pos="312"/>
        </w:tabs>
        <w:spacing w:line="360" w:lineRule="auto"/>
        <w:ind w:firstLine="720" w:firstLineChars="300"/>
        <w:jc w:val="left"/>
        <w:rPr>
          <w:rFonts w:ascii="宋体" w:hAnsi="宋体" w:cs="宋体"/>
          <w:bCs/>
          <w:kern w:val="0"/>
          <w:sz w:val="24"/>
        </w:rPr>
      </w:pPr>
      <w:r>
        <w:rPr>
          <w:rFonts w:hint="eastAsia" w:ascii="宋体" w:hAnsi="宋体" w:cs="宋体"/>
          <w:bCs/>
          <w:kern w:val="0"/>
          <w:sz w:val="24"/>
        </w:rPr>
        <w:t xml:space="preserve"> 4.7投标单位对于上述修正后的结果应向评标小组作出书面确认并予以认可。投标单位不同意以上修正，则其投标将被拒绝或视作无效。</w:t>
      </w:r>
    </w:p>
    <w:p>
      <w:pPr>
        <w:spacing w:line="360" w:lineRule="auto"/>
        <w:ind w:firstLine="480" w:firstLineChars="200"/>
        <w:jc w:val="left"/>
        <w:rPr>
          <w:rFonts w:ascii="宋体" w:hAnsi="宋体" w:cs="宋体"/>
          <w:sz w:val="24"/>
        </w:rPr>
      </w:pPr>
      <w:r>
        <w:rPr>
          <w:rFonts w:hint="eastAsia" w:ascii="宋体" w:hAnsi="宋体" w:cs="宋体"/>
          <w:bCs/>
          <w:kern w:val="0"/>
          <w:sz w:val="24"/>
        </w:rPr>
        <w:t>5.评标小组对投标文件的判定，只依据投标内容本身，不依靠开标后的任何外来证明。</w:t>
      </w:r>
    </w:p>
    <w:p>
      <w:pPr>
        <w:spacing w:line="360" w:lineRule="auto"/>
        <w:jc w:val="left"/>
        <w:rPr>
          <w:rFonts w:ascii="宋体" w:hAnsi="宋体" w:cs="宋体"/>
          <w:b/>
          <w:kern w:val="0"/>
          <w:sz w:val="24"/>
        </w:rPr>
      </w:pPr>
      <w:r>
        <w:rPr>
          <w:rFonts w:hint="eastAsia" w:ascii="宋体" w:hAnsi="宋体" w:cs="宋体"/>
          <w:b/>
          <w:kern w:val="0"/>
          <w:sz w:val="24"/>
        </w:rPr>
        <w:t>二十、投标的澄清</w:t>
      </w:r>
    </w:p>
    <w:p>
      <w:pPr>
        <w:snapToGrid w:val="0"/>
        <w:spacing w:line="360" w:lineRule="auto"/>
        <w:ind w:firstLine="480" w:firstLineChars="200"/>
        <w:rPr>
          <w:rFonts w:ascii="宋体" w:hAnsi="宋体" w:cs="宋体"/>
          <w:sz w:val="24"/>
        </w:rPr>
      </w:pPr>
      <w:r>
        <w:rPr>
          <w:rFonts w:hint="eastAsia" w:ascii="宋体" w:hAnsi="宋体" w:cs="宋体"/>
          <w:sz w:val="24"/>
        </w:rPr>
        <w:t>1.为了有助于投标文件的审查、评价和比较，评标委员会可以书面方式要求投标单位对投标文件中含义不明确、对同类问题表述不一致或者明显文字和计算错误的内容作必要的澄清、说明或者补正，但不能影响招标文件中的实质性内容。投标单位的澄清、说明或者补正应以书面方式进行并不得超出投标文件的范围或者改变投标文件的实质性内容。</w:t>
      </w:r>
    </w:p>
    <w:p>
      <w:pPr>
        <w:snapToGrid w:val="0"/>
        <w:spacing w:line="360" w:lineRule="auto"/>
        <w:ind w:firstLine="480" w:firstLineChars="200"/>
        <w:rPr>
          <w:rFonts w:ascii="宋体" w:hAnsi="宋体" w:cs="宋体"/>
          <w:sz w:val="24"/>
        </w:rPr>
      </w:pPr>
      <w:r>
        <w:rPr>
          <w:rFonts w:hint="eastAsia" w:ascii="宋体" w:hAnsi="宋体" w:cs="宋体"/>
          <w:sz w:val="24"/>
        </w:rPr>
        <w:t>2.所有澄清或说明必须以书面方式正式为之，由法定代表人或其代理人的签名或盖章。</w:t>
      </w:r>
    </w:p>
    <w:p>
      <w:pPr>
        <w:spacing w:line="360" w:lineRule="auto"/>
        <w:ind w:firstLine="480" w:firstLineChars="200"/>
        <w:jc w:val="left"/>
        <w:rPr>
          <w:rFonts w:ascii="宋体" w:hAnsi="宋体" w:cs="宋体"/>
          <w:sz w:val="24"/>
        </w:rPr>
      </w:pPr>
      <w:r>
        <w:rPr>
          <w:rFonts w:hint="eastAsia" w:ascii="宋体" w:hAnsi="宋体" w:cs="宋体"/>
          <w:sz w:val="24"/>
        </w:rPr>
        <w:t>3.投标单位拒不按照评委会要求作出澄清、说明或者补正的，视为撤回投标，其招标保证金不予退还。</w:t>
      </w:r>
    </w:p>
    <w:p>
      <w:pPr>
        <w:spacing w:line="360" w:lineRule="auto"/>
        <w:ind w:firstLine="480" w:firstLineChars="200"/>
        <w:jc w:val="left"/>
        <w:rPr>
          <w:rFonts w:ascii="宋体" w:hAnsi="宋体" w:cs="宋体"/>
          <w:sz w:val="24"/>
        </w:rPr>
      </w:pPr>
      <w:r>
        <w:rPr>
          <w:rFonts w:hint="eastAsia" w:ascii="宋体" w:hAnsi="宋体" w:cs="宋体"/>
          <w:sz w:val="24"/>
        </w:rPr>
        <w:t>4.评标小组可要求投标单位就澄清的问题作出答复，该答复经投标单位代表的签字认可，将作为投标文件内容的一部分。</w:t>
      </w:r>
    </w:p>
    <w:p>
      <w:pPr>
        <w:spacing w:line="360" w:lineRule="auto"/>
        <w:jc w:val="left"/>
        <w:rPr>
          <w:rFonts w:ascii="宋体" w:hAnsi="宋体" w:cs="宋体"/>
          <w:b/>
          <w:kern w:val="0"/>
          <w:sz w:val="24"/>
        </w:rPr>
      </w:pPr>
      <w:r>
        <w:rPr>
          <w:rFonts w:hint="eastAsia" w:ascii="宋体" w:hAnsi="宋体" w:cs="宋体"/>
          <w:b/>
          <w:kern w:val="0"/>
          <w:sz w:val="24"/>
        </w:rPr>
        <w:t>二十一、采购失败</w:t>
      </w:r>
    </w:p>
    <w:p>
      <w:pPr>
        <w:spacing w:line="360" w:lineRule="auto"/>
        <w:ind w:firstLine="480" w:firstLineChars="200"/>
        <w:jc w:val="left"/>
        <w:rPr>
          <w:rFonts w:ascii="宋体" w:hAnsi="宋体"/>
          <w:sz w:val="24"/>
        </w:rPr>
      </w:pPr>
      <w:r>
        <w:rPr>
          <w:rFonts w:hint="eastAsia" w:ascii="宋体" w:hAnsi="宋体"/>
          <w:sz w:val="24"/>
        </w:rPr>
        <w:t>在招标采购中，出现下列情形之一的，应宣布采购失败：</w:t>
      </w:r>
    </w:p>
    <w:p>
      <w:pPr>
        <w:spacing w:line="360" w:lineRule="auto"/>
        <w:ind w:firstLine="480" w:firstLineChars="200"/>
        <w:jc w:val="left"/>
        <w:rPr>
          <w:rFonts w:ascii="宋体" w:hAnsi="宋体" w:cs="宋体"/>
          <w:sz w:val="24"/>
        </w:rPr>
      </w:pPr>
      <w:r>
        <w:rPr>
          <w:rFonts w:hint="eastAsia" w:ascii="宋体" w:hAnsi="宋体" w:cs="宋体"/>
          <w:sz w:val="24"/>
        </w:rPr>
        <w:t>1.</w:t>
      </w:r>
      <w:r>
        <w:rPr>
          <w:rFonts w:ascii="宋体" w:hAnsi="宋体" w:cs="宋体"/>
          <w:kern w:val="0"/>
          <w:sz w:val="24"/>
        </w:rPr>
        <w:t>因情况变化，不再符合规定的竞争性</w:t>
      </w:r>
      <w:r>
        <w:rPr>
          <w:rFonts w:hint="eastAsia" w:ascii="宋体" w:hAnsi="宋体" w:cs="宋体"/>
          <w:kern w:val="0"/>
          <w:sz w:val="24"/>
        </w:rPr>
        <w:t>招标</w:t>
      </w:r>
      <w:r>
        <w:rPr>
          <w:rFonts w:ascii="宋体" w:hAnsi="宋体" w:cs="宋体"/>
          <w:kern w:val="0"/>
          <w:sz w:val="24"/>
        </w:rPr>
        <w:t>采购方式适用情形的；</w:t>
      </w:r>
    </w:p>
    <w:p>
      <w:pPr>
        <w:spacing w:line="360" w:lineRule="auto"/>
        <w:ind w:firstLine="480" w:firstLineChars="200"/>
        <w:jc w:val="left"/>
        <w:rPr>
          <w:rFonts w:ascii="宋体" w:hAnsi="宋体" w:cs="宋体"/>
          <w:sz w:val="24"/>
        </w:rPr>
      </w:pPr>
      <w:r>
        <w:rPr>
          <w:rFonts w:hint="eastAsia" w:ascii="宋体" w:hAnsi="宋体" w:cs="宋体"/>
          <w:sz w:val="24"/>
        </w:rPr>
        <w:t>2.出现影响采购公正的违法、违规行为的；</w:t>
      </w:r>
    </w:p>
    <w:p>
      <w:pPr>
        <w:spacing w:line="360" w:lineRule="auto"/>
        <w:ind w:firstLine="480"/>
        <w:jc w:val="left"/>
        <w:rPr>
          <w:rFonts w:ascii="宋体" w:hAnsi="宋体" w:cs="宋体"/>
          <w:b/>
          <w:bCs/>
          <w:sz w:val="24"/>
          <w:u w:val="single"/>
        </w:rPr>
      </w:pPr>
      <w:r>
        <w:rPr>
          <w:rFonts w:hint="eastAsia" w:ascii="宋体" w:hAnsi="宋体" w:cs="宋体"/>
          <w:sz w:val="24"/>
        </w:rPr>
        <w:t>3.投标单位的投标报价均超过了最高限价，采购单位不能支付的</w:t>
      </w:r>
      <w:r>
        <w:rPr>
          <w:rFonts w:hint="eastAsia" w:ascii="宋体" w:hAnsi="宋体" w:cs="宋体"/>
          <w:bCs/>
          <w:sz w:val="24"/>
        </w:rPr>
        <w:t>。</w:t>
      </w:r>
    </w:p>
    <w:p>
      <w:pPr>
        <w:spacing w:line="360" w:lineRule="auto"/>
        <w:ind w:firstLine="480" w:firstLineChars="200"/>
        <w:jc w:val="left"/>
        <w:rPr>
          <w:rFonts w:ascii="宋体" w:hAnsi="宋体" w:cs="宋体"/>
          <w:sz w:val="24"/>
        </w:rPr>
      </w:pPr>
      <w:r>
        <w:rPr>
          <w:rFonts w:hint="eastAsia" w:ascii="宋体" w:hAnsi="宋体" w:cs="宋体"/>
          <w:sz w:val="24"/>
        </w:rPr>
        <w:t>4.因重大变故，采购任务取消的。</w:t>
      </w:r>
    </w:p>
    <w:p>
      <w:pPr>
        <w:spacing w:line="360" w:lineRule="auto"/>
        <w:jc w:val="left"/>
        <w:rPr>
          <w:rFonts w:ascii="宋体" w:hAnsi="宋体" w:cs="宋体"/>
          <w:sz w:val="24"/>
        </w:rPr>
      </w:pPr>
      <w:r>
        <w:rPr>
          <w:rFonts w:hint="eastAsia" w:ascii="宋体" w:hAnsi="宋体" w:cs="宋体"/>
          <w:sz w:val="24"/>
        </w:rPr>
        <w:t>由以上情形最终导致采购失败，采购单位及代理机构对投标单位不承担任何经济损失。</w:t>
      </w:r>
    </w:p>
    <w:p>
      <w:pPr>
        <w:spacing w:line="360" w:lineRule="auto"/>
        <w:jc w:val="left"/>
        <w:rPr>
          <w:rFonts w:ascii="宋体" w:hAnsi="宋体" w:cs="宋体"/>
          <w:b/>
          <w:sz w:val="24"/>
        </w:rPr>
      </w:pPr>
      <w:r>
        <w:rPr>
          <w:rFonts w:hint="eastAsia" w:ascii="宋体" w:hAnsi="宋体" w:cs="宋体"/>
          <w:b/>
          <w:sz w:val="24"/>
        </w:rPr>
        <w:t>二十二、确定中标单位</w:t>
      </w:r>
    </w:p>
    <w:p>
      <w:pPr>
        <w:spacing w:line="360" w:lineRule="auto"/>
        <w:ind w:firstLine="480" w:firstLineChars="200"/>
        <w:jc w:val="left"/>
        <w:rPr>
          <w:rFonts w:ascii="宋体" w:hAnsi="宋体" w:cs="宋体"/>
          <w:sz w:val="24"/>
        </w:rPr>
      </w:pPr>
      <w:r>
        <w:rPr>
          <w:rFonts w:hint="eastAsia" w:ascii="宋体" w:hAnsi="宋体" w:cs="宋体"/>
          <w:sz w:val="24"/>
        </w:rPr>
        <w:t>1.本项目评标办法采用综合评分法，投标文件满足招标文件全部实质性要求且按照评审因素的量化指标（即评分细则）得分顺序确定投标单位为中标单位。评标小组严格按照招标文件的要求、条件、评分方法，对投标单位提交的投标文件进行评审。</w:t>
      </w:r>
    </w:p>
    <w:p>
      <w:pPr>
        <w:spacing w:line="360" w:lineRule="auto"/>
        <w:ind w:firstLine="502"/>
        <w:jc w:val="left"/>
        <w:rPr>
          <w:rFonts w:ascii="宋体" w:hAnsi="宋体" w:cs="宋体"/>
          <w:sz w:val="24"/>
        </w:rPr>
      </w:pPr>
      <w:r>
        <w:rPr>
          <w:rFonts w:hint="eastAsia" w:ascii="宋体" w:hAnsi="宋体" w:cs="宋体"/>
          <w:sz w:val="24"/>
        </w:rPr>
        <w:t>2.最低的投标报价或最高的折扣比例是中标的重要条件，但不是唯一条件。</w:t>
      </w:r>
    </w:p>
    <w:p>
      <w:pPr>
        <w:spacing w:line="360" w:lineRule="auto"/>
        <w:ind w:firstLine="502"/>
        <w:jc w:val="left"/>
        <w:rPr>
          <w:rFonts w:ascii="宋体" w:hAnsi="宋体" w:cs="宋体"/>
          <w:sz w:val="24"/>
        </w:rPr>
      </w:pPr>
      <w:r>
        <w:rPr>
          <w:rFonts w:hint="eastAsia" w:ascii="宋体" w:hAnsi="宋体" w:cs="宋体"/>
          <w:kern w:val="0"/>
          <w:sz w:val="24"/>
        </w:rPr>
        <w:t>3.</w:t>
      </w:r>
      <w:r>
        <w:rPr>
          <w:rFonts w:hint="eastAsia" w:ascii="宋体" w:hAnsi="宋体" w:cs="宋体"/>
          <w:b/>
          <w:kern w:val="0"/>
          <w:sz w:val="24"/>
        </w:rPr>
        <w:t>采购单位</w:t>
      </w:r>
      <w:r>
        <w:rPr>
          <w:rFonts w:hint="eastAsia" w:ascii="宋体" w:hAnsi="宋体" w:cs="宋体"/>
          <w:b/>
          <w:bCs/>
          <w:sz w:val="24"/>
        </w:rPr>
        <w:t>授权评标小组直接确定中标单位。</w:t>
      </w:r>
    </w:p>
    <w:p>
      <w:pPr>
        <w:pStyle w:val="7"/>
        <w:overflowPunct w:val="0"/>
        <w:spacing w:line="360" w:lineRule="auto"/>
        <w:ind w:firstLine="482"/>
        <w:rPr>
          <w:rFonts w:hAnsi="宋体" w:cs="宋体"/>
          <w:b/>
          <w:szCs w:val="24"/>
        </w:rPr>
      </w:pPr>
      <w:r>
        <w:rPr>
          <w:rFonts w:hint="eastAsia" w:hAnsi="宋体" w:cs="宋体"/>
          <w:b/>
          <w:szCs w:val="24"/>
        </w:rPr>
        <w:t>二十三、中标结果及公示</w:t>
      </w:r>
    </w:p>
    <w:p>
      <w:pPr>
        <w:snapToGrid w:val="0"/>
        <w:spacing w:line="360" w:lineRule="auto"/>
        <w:ind w:firstLine="481"/>
        <w:rPr>
          <w:rFonts w:ascii="宋体" w:hAnsi="宋体" w:cs="宋体"/>
          <w:sz w:val="24"/>
        </w:rPr>
      </w:pPr>
      <w:r>
        <w:rPr>
          <w:rFonts w:hint="eastAsia" w:ascii="宋体" w:hAnsi="宋体" w:cs="宋体"/>
          <w:sz w:val="24"/>
        </w:rPr>
        <w:t>1.代理机构将中标单位、中标金额、评委名单等信息在江苏畅誉项目管理有限公司网站上公示1日。各参加投标单位如对公示结果有异议，应在有效质疑期内（中标公告发布起七个工作日），以书面形式向代理机构提出，同时出具相关证明材料，该质疑必须由投标单位法定代表人或参加投标的授权委托代理人签署以及投标单位盖章方为有效。</w:t>
      </w:r>
    </w:p>
    <w:p>
      <w:pPr>
        <w:snapToGrid w:val="0"/>
        <w:spacing w:line="360" w:lineRule="auto"/>
        <w:ind w:firstLine="481"/>
        <w:rPr>
          <w:rFonts w:ascii="宋体" w:hAnsi="宋体" w:cs="宋体"/>
          <w:sz w:val="24"/>
        </w:rPr>
      </w:pPr>
      <w:r>
        <w:rPr>
          <w:rFonts w:hint="eastAsia" w:ascii="宋体" w:hAnsi="宋体" w:cs="宋体"/>
          <w:sz w:val="24"/>
        </w:rPr>
        <w:t>2.代理机构将在收到经投标单位法定代表人或参加投标的授权委托代理人签署以及投标单位盖章的书面质疑后的七个工作日内对质疑内容作出书面答复。</w:t>
      </w:r>
    </w:p>
    <w:p>
      <w:pPr>
        <w:snapToGrid w:val="0"/>
        <w:spacing w:line="360" w:lineRule="auto"/>
        <w:ind w:firstLine="481"/>
        <w:rPr>
          <w:rFonts w:ascii="宋体" w:hAnsi="宋体" w:cs="宋体"/>
          <w:sz w:val="24"/>
        </w:rPr>
      </w:pPr>
      <w:r>
        <w:rPr>
          <w:rFonts w:hint="eastAsia" w:ascii="宋体" w:hAnsi="宋体" w:cs="宋体"/>
          <w:sz w:val="24"/>
        </w:rPr>
        <w:t>3.被质疑的投标单位应当配合代理机构对质疑内容调查取证，并提供所需的相关材料，否则，视同质疑成立。</w:t>
      </w:r>
    </w:p>
    <w:p>
      <w:pPr>
        <w:snapToGrid w:val="0"/>
        <w:spacing w:line="360" w:lineRule="auto"/>
        <w:ind w:firstLine="481"/>
        <w:rPr>
          <w:rFonts w:ascii="宋体" w:hAnsi="宋体" w:cs="宋体"/>
          <w:sz w:val="24"/>
        </w:rPr>
      </w:pPr>
      <w:r>
        <w:rPr>
          <w:rFonts w:hint="eastAsia" w:ascii="宋体" w:hAnsi="宋体" w:cs="宋体"/>
          <w:sz w:val="24"/>
        </w:rPr>
        <w:t>4.在中标公示期间，如有参加投标的投标单位提出有效质疑，并因此可能对中标结果产生影响，而最终被取消中标的，代理机构对中标单位不承担任何责任。</w:t>
      </w:r>
    </w:p>
    <w:p>
      <w:pPr>
        <w:pStyle w:val="7"/>
        <w:overflowPunct w:val="0"/>
        <w:spacing w:line="360" w:lineRule="auto"/>
        <w:ind w:firstLine="482"/>
        <w:rPr>
          <w:rFonts w:hAnsi="宋体" w:cs="宋体"/>
          <w:b/>
          <w:szCs w:val="24"/>
        </w:rPr>
      </w:pPr>
      <w:r>
        <w:rPr>
          <w:rFonts w:hint="eastAsia" w:hAnsi="宋体" w:cs="宋体"/>
          <w:b/>
          <w:szCs w:val="24"/>
        </w:rPr>
        <w:t>二十四、中标通知书</w:t>
      </w:r>
    </w:p>
    <w:p>
      <w:pPr>
        <w:pStyle w:val="7"/>
        <w:overflowPunct w:val="0"/>
        <w:spacing w:line="360" w:lineRule="auto"/>
        <w:ind w:firstLine="480"/>
        <w:rPr>
          <w:rFonts w:hAnsi="宋体" w:cs="宋体"/>
          <w:szCs w:val="24"/>
        </w:rPr>
      </w:pPr>
      <w:r>
        <w:rPr>
          <w:rFonts w:hint="eastAsia" w:hAnsi="宋体" w:cs="宋体"/>
          <w:szCs w:val="24"/>
        </w:rPr>
        <w:t>1.中标单位确定后，采购代理机构向中标单位发出中标通知书。中标通知书将成为合同的组成部分并对采购单位和中标单位具有同等法律效力。中标通知书发出后，采购单位改变中标结果或者中标单位放弃中标，均应当承担相应的法律责任，且不影响招标平台服务费的支付。</w:t>
      </w:r>
    </w:p>
    <w:p>
      <w:pPr>
        <w:pStyle w:val="7"/>
        <w:overflowPunct w:val="0"/>
        <w:spacing w:line="360" w:lineRule="auto"/>
        <w:ind w:firstLine="480"/>
        <w:rPr>
          <w:rFonts w:hAnsi="宋体" w:cs="宋体"/>
          <w:szCs w:val="24"/>
        </w:rPr>
      </w:pPr>
      <w:r>
        <w:rPr>
          <w:rFonts w:hint="eastAsia" w:hAnsi="宋体" w:cs="宋体"/>
          <w:szCs w:val="24"/>
        </w:rPr>
        <w:t>2.代理机构及采购单位对未中标单位不承担解释未中标原因的义务。</w:t>
      </w:r>
    </w:p>
    <w:p>
      <w:pPr>
        <w:spacing w:line="360" w:lineRule="auto"/>
        <w:jc w:val="left"/>
        <w:rPr>
          <w:rFonts w:ascii="宋体" w:hAnsi="宋体" w:cs="宋体"/>
          <w:b/>
          <w:bCs/>
          <w:sz w:val="24"/>
        </w:rPr>
      </w:pPr>
      <w:r>
        <w:rPr>
          <w:rFonts w:hint="eastAsia" w:ascii="宋体" w:hAnsi="宋体" w:cs="宋体"/>
          <w:b/>
          <w:bCs/>
          <w:sz w:val="24"/>
        </w:rPr>
        <w:t>二十五、招标平台服务费</w:t>
      </w:r>
    </w:p>
    <w:p>
      <w:pPr>
        <w:spacing w:line="360" w:lineRule="auto"/>
        <w:ind w:firstLine="480" w:firstLineChars="200"/>
        <w:jc w:val="left"/>
        <w:rPr>
          <w:rFonts w:ascii="宋体" w:hAnsi="宋体" w:cs="宋体"/>
          <w:sz w:val="24"/>
        </w:rPr>
      </w:pPr>
      <w:r>
        <w:rPr>
          <w:rFonts w:hint="eastAsia" w:ascii="宋体" w:hAnsi="宋体" w:cs="宋体"/>
          <w:sz w:val="24"/>
        </w:rPr>
        <w:t>1.中标单位应在领取中标通知书的同时将</w:t>
      </w:r>
      <w:r>
        <w:rPr>
          <w:rFonts w:hint="eastAsia" w:ascii="宋体" w:hAnsi="宋体" w:cs="宋体"/>
          <w:b/>
          <w:bCs/>
          <w:sz w:val="24"/>
        </w:rPr>
        <w:t>招标平台服务费</w:t>
      </w:r>
      <w:r>
        <w:rPr>
          <w:rFonts w:hint="eastAsia" w:ascii="宋体" w:hAnsi="宋体" w:cs="宋体"/>
          <w:sz w:val="24"/>
        </w:rPr>
        <w:t>付至代理机构指定帐户。</w:t>
      </w:r>
    </w:p>
    <w:p>
      <w:pPr>
        <w:spacing w:line="360" w:lineRule="auto"/>
        <w:ind w:firstLine="480" w:firstLineChars="200"/>
        <w:jc w:val="left"/>
        <w:rPr>
          <w:rFonts w:ascii="宋体" w:hAnsi="宋体" w:cs="宋体"/>
          <w:sz w:val="24"/>
        </w:rPr>
      </w:pPr>
      <w:r>
        <w:rPr>
          <w:rFonts w:hint="eastAsia" w:ascii="宋体" w:hAnsi="宋体" w:cs="宋体"/>
          <w:sz w:val="24"/>
        </w:rPr>
        <w:t>2.收取</w:t>
      </w:r>
      <w:r>
        <w:rPr>
          <w:rFonts w:hint="eastAsia" w:ascii="宋体" w:hAnsi="宋体" w:cs="宋体"/>
          <w:b/>
          <w:bCs/>
          <w:sz w:val="24"/>
        </w:rPr>
        <w:t>招标平台服务费</w:t>
      </w:r>
      <w:r>
        <w:rPr>
          <w:rFonts w:hint="eastAsia" w:ascii="宋体" w:hAnsi="宋体" w:cs="宋体"/>
          <w:sz w:val="24"/>
        </w:rPr>
        <w:t>账户信息:</w:t>
      </w:r>
    </w:p>
    <w:p>
      <w:pPr>
        <w:spacing w:line="360" w:lineRule="auto"/>
        <w:ind w:firstLine="720" w:firstLineChars="300"/>
        <w:jc w:val="left"/>
        <w:rPr>
          <w:rFonts w:ascii="宋体" w:hAnsi="宋体" w:cs="宋体"/>
          <w:sz w:val="24"/>
        </w:rPr>
      </w:pPr>
      <w:r>
        <w:rPr>
          <w:rFonts w:hint="eastAsia" w:ascii="宋体" w:hAnsi="宋体" w:cs="宋体"/>
          <w:sz w:val="24"/>
        </w:rPr>
        <w:t>收款单位：江苏畅誉项目管理有限公司</w:t>
      </w:r>
    </w:p>
    <w:p>
      <w:pPr>
        <w:spacing w:line="360" w:lineRule="auto"/>
        <w:ind w:firstLine="723" w:firstLineChars="300"/>
        <w:jc w:val="left"/>
        <w:rPr>
          <w:rFonts w:ascii="宋体" w:hAnsi="宋体" w:cs="宋体"/>
          <w:b/>
          <w:bCs/>
          <w:sz w:val="24"/>
        </w:rPr>
      </w:pPr>
      <w:r>
        <w:rPr>
          <w:rFonts w:hint="eastAsia" w:ascii="宋体" w:hAnsi="宋体" w:cs="宋体"/>
          <w:b/>
          <w:bCs/>
          <w:sz w:val="24"/>
        </w:rPr>
        <w:t>银行账号：1079400000009982</w:t>
      </w:r>
    </w:p>
    <w:p>
      <w:pPr>
        <w:spacing w:line="360" w:lineRule="auto"/>
        <w:ind w:firstLine="723" w:firstLineChars="300"/>
        <w:jc w:val="left"/>
        <w:rPr>
          <w:rFonts w:ascii="宋体" w:hAnsi="宋体" w:cs="宋体"/>
          <w:b/>
          <w:bCs/>
          <w:sz w:val="24"/>
        </w:rPr>
      </w:pPr>
      <w:r>
        <w:rPr>
          <w:rFonts w:hint="eastAsia" w:ascii="宋体" w:hAnsi="宋体" w:cs="宋体"/>
          <w:b/>
          <w:bCs/>
          <w:sz w:val="24"/>
        </w:rPr>
        <w:t>开户银行：江苏江南农村商业银行股份有限公司常州市东青支行</w:t>
      </w:r>
    </w:p>
    <w:p>
      <w:pPr>
        <w:spacing w:line="360" w:lineRule="auto"/>
        <w:ind w:firstLine="720" w:firstLineChars="300"/>
        <w:rPr>
          <w:rFonts w:ascii="宋体" w:hAnsi="宋体" w:cs="宋体"/>
          <w:sz w:val="24"/>
        </w:rPr>
      </w:pPr>
      <w:r>
        <w:rPr>
          <w:rFonts w:hint="eastAsia" w:ascii="宋体" w:hAnsi="宋体" w:cs="宋体"/>
          <w:sz w:val="24"/>
        </w:rPr>
        <w:t>缴纳方式：以银行电汇或转账（备注项目编号），汇款后将凭证发送至我司邮箱（jschangyu@qq.com）</w:t>
      </w:r>
    </w:p>
    <w:p>
      <w:pPr>
        <w:spacing w:line="360" w:lineRule="auto"/>
        <w:ind w:firstLine="480" w:firstLineChars="200"/>
        <w:jc w:val="left"/>
        <w:rPr>
          <w:rFonts w:ascii="宋体" w:hAnsi="宋体" w:cs="宋体"/>
          <w:kern w:val="0"/>
          <w:sz w:val="24"/>
        </w:rPr>
      </w:pPr>
      <w:r>
        <w:rPr>
          <w:rFonts w:hint="eastAsia" w:ascii="宋体" w:hAnsi="宋体" w:cs="宋体"/>
          <w:kern w:val="0"/>
          <w:sz w:val="24"/>
        </w:rPr>
        <w:t>3.招标平台服务收费标准</w:t>
      </w:r>
    </w:p>
    <w:p>
      <w:pPr>
        <w:pStyle w:val="44"/>
        <w:rPr>
          <w:rFonts w:hAnsi="宋体"/>
          <w:color w:val="auto"/>
        </w:rPr>
      </w:pPr>
    </w:p>
    <w:tbl>
      <w:tblPr>
        <w:tblStyle w:val="35"/>
        <w:tblW w:w="64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0"/>
        <w:gridCol w:w="1247"/>
        <w:gridCol w:w="1247"/>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2740" w:type="dxa"/>
          </w:tcPr>
          <w:p>
            <w:pPr>
              <w:ind w:firstLine="1200" w:firstLineChars="500"/>
              <w:rPr>
                <w:rFonts w:ascii="宋体" w:hAnsi="宋体" w:cs="宋体"/>
                <w:bCs/>
                <w:sz w:val="24"/>
              </w:rPr>
            </w:pPr>
            <w:r>
              <w:rPr>
                <w:rFonts w:ascii="宋体" w:hAnsi="宋体" w:cs="宋体"/>
                <w:sz w:val="24"/>
              </w:rPr>
              <mc:AlternateContent>
                <mc:Choice Requires="wps">
                  <w:drawing>
                    <wp:anchor distT="0" distB="0" distL="114300" distR="114300" simplePos="0" relativeHeight="251659264" behindDoc="0" locked="0" layoutInCell="1" allowOverlap="1">
                      <wp:simplePos x="0" y="0"/>
                      <wp:positionH relativeFrom="column">
                        <wp:posOffset>885190</wp:posOffset>
                      </wp:positionH>
                      <wp:positionV relativeFrom="paragraph">
                        <wp:posOffset>-1905</wp:posOffset>
                      </wp:positionV>
                      <wp:extent cx="787400" cy="1409700"/>
                      <wp:effectExtent l="0" t="0" r="12700" b="0"/>
                      <wp:wrapNone/>
                      <wp:docPr id="4" name="直接连接符 3"/>
                      <wp:cNvGraphicFramePr/>
                      <a:graphic xmlns:a="http://schemas.openxmlformats.org/drawingml/2006/main">
                        <a:graphicData uri="http://schemas.microsoft.com/office/word/2010/wordprocessingShape">
                          <wps:wsp>
                            <wps:cNvCnPr/>
                            <wps:spPr>
                              <a:xfrm flipH="1" flipV="1">
                                <a:off x="0" y="0"/>
                                <a:ext cx="787400" cy="1409700"/>
                              </a:xfrm>
                              <a:prstGeom prst="line">
                                <a:avLst/>
                              </a:prstGeom>
                              <a:ln w="9525" cap="flat" cmpd="sng">
                                <a:solidFill>
                                  <a:srgbClr val="000000"/>
                                </a:solidFill>
                                <a:prstDash val="solid"/>
                                <a:round/>
                              </a:ln>
                            </wps:spPr>
                            <wps:bodyPr/>
                          </wps:wsp>
                        </a:graphicData>
                      </a:graphic>
                    </wp:anchor>
                  </w:drawing>
                </mc:Choice>
                <mc:Fallback>
                  <w:pict>
                    <v:line id="直接连接符 3" o:spid="_x0000_s1026" o:spt="20" style="position:absolute;left:0pt;flip:x y;margin-left:69.7pt;margin-top:-0.15pt;height:111pt;width:62pt;z-index:251659264;mso-width-relative:page;mso-height-relative:page;" filled="f" stroked="t" coordsize="21600,21600" o:gfxdata="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HtaGRHUAAAACQEAAA8A&#10;AAAAAAAAAQAgAAAAIgAAAGRycy9kb3ducmV2LnhtbFBLAQIUABQAAAAIAIdO4kAFhnbh4gEAAKcD&#10;AAAOAAAAAAAAAAEAIAAAACMBAABkcnMvZTJvRG9jLnhtbFBLBQYAAAAABgAGAFkBAAB3BQAAAAA=&#10;">
                      <v:fill on="f" focussize="0,0"/>
                      <v:stroke color="#000000" joinstyle="round"/>
                      <v:imagedata o:title=""/>
                      <o:lock v:ext="edit" aspectratio="f"/>
                    </v:line>
                  </w:pict>
                </mc:Fallback>
              </mc:AlternateContent>
            </w:r>
            <w:r>
              <w:rPr>
                <w:rFonts w:ascii="宋体" w:hAnsi="宋体" w:cs="宋体"/>
                <w:sz w:val="24"/>
              </w:rPr>
              <mc:AlternateContent>
                <mc:Choice Requires="wps">
                  <w:drawing>
                    <wp:anchor distT="0" distB="0" distL="114300" distR="114300" simplePos="0" relativeHeight="251660288" behindDoc="0" locked="0" layoutInCell="1" allowOverlap="1">
                      <wp:simplePos x="0" y="0"/>
                      <wp:positionH relativeFrom="column">
                        <wp:posOffset>-110490</wp:posOffset>
                      </wp:positionH>
                      <wp:positionV relativeFrom="paragraph">
                        <wp:posOffset>-2540</wp:posOffset>
                      </wp:positionV>
                      <wp:extent cx="635" cy="635"/>
                      <wp:effectExtent l="0" t="0" r="18415" b="18415"/>
                      <wp:wrapNone/>
                      <wp:docPr id="1028" name="直接连接符 1028"/>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_x0000_s1026" o:spid="_x0000_s1026" o:spt="20" style="position:absolute;left:0pt;margin-left:-8.7pt;margin-top:-0.2pt;height:0.05pt;width:0.05pt;z-index:251660288;mso-width-relative:page;mso-height-relative:page;" filled="f" stroked="t" coordsize="21600,21600" o:gfxdata="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f&#10;AUja0wAAAAcBAAAPAAAAAAAAAAEAIAAAACIAAABkcnMvZG93bnJldi54bWxQSwECFAAUAAAACACH&#10;TuJA99+v8/ABAADmAwAADgAAAAAAAAABACAAAAAiAQAAZHJzL2Uyb0RvYy54bWxQSwUGAAAAAAYA&#10;BgBZAQAAhAUAAAAA&#10;">
                      <v:fill on="f" focussize="0,0"/>
                      <v:stroke color="#000000" joinstyle="round"/>
                      <v:imagedata o:title=""/>
                      <o:lock v:ext="edit" aspectratio="f"/>
                    </v:line>
                  </w:pict>
                </mc:Fallback>
              </mc:AlternateContent>
            </w:r>
          </w:p>
          <w:p>
            <w:pPr>
              <w:ind w:firstLine="960" w:firstLineChars="400"/>
              <w:rPr>
                <w:rFonts w:ascii="宋体" w:hAnsi="宋体" w:cs="宋体"/>
                <w:bCs/>
                <w:sz w:val="24"/>
              </w:rPr>
            </w:pPr>
            <w:r>
              <w:rPr>
                <w:rFonts w:ascii="宋体" w:hAnsi="宋体" w:cs="宋体"/>
                <w:sz w:val="24"/>
              </w:rPr>
              <mc:AlternateContent>
                <mc:Choice Requires="wps">
                  <w:drawing>
                    <wp:anchor distT="0" distB="0" distL="114300" distR="114300" simplePos="0" relativeHeight="251661312" behindDoc="0" locked="0" layoutInCell="1" allowOverlap="1">
                      <wp:simplePos x="0" y="0"/>
                      <wp:positionH relativeFrom="column">
                        <wp:posOffset>-35560</wp:posOffset>
                      </wp:positionH>
                      <wp:positionV relativeFrom="paragraph">
                        <wp:posOffset>137795</wp:posOffset>
                      </wp:positionV>
                      <wp:extent cx="1708150" cy="1042670"/>
                      <wp:effectExtent l="0" t="0" r="6350" b="5080"/>
                      <wp:wrapNone/>
                      <wp:docPr id="1027" name="直接连接符 1027"/>
                      <wp:cNvGraphicFramePr/>
                      <a:graphic xmlns:a="http://schemas.openxmlformats.org/drawingml/2006/main">
                        <a:graphicData uri="http://schemas.microsoft.com/office/word/2010/wordprocessingShape">
                          <wps:wsp>
                            <wps:cNvCnPr/>
                            <wps:spPr>
                              <a:xfrm flipH="1" flipV="1">
                                <a:off x="0" y="0"/>
                                <a:ext cx="1708150" cy="1042670"/>
                              </a:xfrm>
                              <a:prstGeom prst="line">
                                <a:avLst/>
                              </a:prstGeom>
                              <a:ln w="9525" cap="flat" cmpd="sng">
                                <a:solidFill>
                                  <a:srgbClr val="000000"/>
                                </a:solidFill>
                                <a:prstDash val="solid"/>
                                <a:round/>
                              </a:ln>
                            </wps:spPr>
                            <wps:bodyPr/>
                          </wps:wsp>
                        </a:graphicData>
                      </a:graphic>
                    </wp:anchor>
                  </w:drawing>
                </mc:Choice>
                <mc:Fallback>
                  <w:pict>
                    <v:line id="_x0000_s1026" o:spid="_x0000_s1026" o:spt="20" style="position:absolute;left:0pt;flip:x y;margin-left:-2.8pt;margin-top:10.85pt;height:82.1pt;width:134.5pt;z-index:251661312;mso-width-relative:page;mso-height-relative:page;" filled="f" stroked="t" coordsize="21600,21600" o:gfxdata="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SL/XhNUAAAAJ&#10;AQAADwAAAAAAAAABACAAAAAiAAAAZHJzL2Rvd25yZXYueG1sUEsBAhQAFAAAAAgAh07iQHIyjIzm&#10;AQAArgMAAA4AAAAAAAAAAQAgAAAAJAEAAGRycy9lMm9Eb2MueG1sUEsFBgAAAAAGAAYAWQEAAHwF&#10;AAAAAA==&#10;">
                      <v:fill on="f" focussize="0,0"/>
                      <v:stroke color="#000000" joinstyle="round"/>
                      <v:imagedata o:title=""/>
                      <o:lock v:ext="edit" aspectratio="f"/>
                    </v:line>
                  </w:pict>
                </mc:Fallback>
              </mc:AlternateContent>
            </w:r>
            <w:r>
              <w:rPr>
                <w:rFonts w:hint="eastAsia" w:ascii="宋体" w:hAnsi="宋体" w:cs="宋体"/>
                <w:bCs/>
                <w:sz w:val="24"/>
              </w:rPr>
              <w:t>服务     类</w:t>
            </w:r>
          </w:p>
          <w:p>
            <w:pPr>
              <w:jc w:val="right"/>
              <w:rPr>
                <w:rFonts w:ascii="宋体" w:hAnsi="宋体" w:cs="宋体"/>
                <w:bCs/>
                <w:sz w:val="24"/>
              </w:rPr>
            </w:pPr>
            <w:r>
              <w:rPr>
                <w:rFonts w:hint="eastAsia" w:ascii="宋体" w:hAnsi="宋体" w:cs="宋体"/>
                <w:bCs/>
                <w:sz w:val="24"/>
              </w:rPr>
              <w:t>费率     型        　　　</w:t>
            </w:r>
          </w:p>
          <w:p>
            <w:pPr>
              <w:rPr>
                <w:rFonts w:ascii="宋体" w:hAnsi="宋体" w:cs="宋体"/>
                <w:bCs/>
                <w:sz w:val="24"/>
              </w:rPr>
            </w:pPr>
          </w:p>
          <w:p>
            <w:pPr>
              <w:rPr>
                <w:rFonts w:ascii="宋体" w:hAnsi="宋体" w:cs="宋体"/>
                <w:bCs/>
                <w:sz w:val="24"/>
              </w:rPr>
            </w:pPr>
          </w:p>
          <w:p>
            <w:pPr>
              <w:rPr>
                <w:rFonts w:ascii="宋体" w:hAnsi="宋体" w:cs="宋体"/>
                <w:bCs/>
                <w:sz w:val="24"/>
              </w:rPr>
            </w:pPr>
            <w:r>
              <w:rPr>
                <w:rFonts w:hint="eastAsia" w:ascii="宋体" w:hAnsi="宋体" w:cs="宋体"/>
                <w:bCs/>
                <w:sz w:val="24"/>
              </w:rPr>
              <w:t>中标金额（万元）</w:t>
            </w:r>
          </w:p>
        </w:tc>
        <w:tc>
          <w:tcPr>
            <w:tcW w:w="1247" w:type="dxa"/>
            <w:vAlign w:val="center"/>
          </w:tcPr>
          <w:p>
            <w:pPr>
              <w:jc w:val="center"/>
              <w:rPr>
                <w:rFonts w:ascii="宋体" w:hAnsi="宋体" w:cs="宋体"/>
                <w:bCs/>
                <w:sz w:val="24"/>
              </w:rPr>
            </w:pPr>
            <w:r>
              <w:rPr>
                <w:rFonts w:hint="eastAsia" w:ascii="宋体" w:hAnsi="宋体" w:cs="宋体"/>
                <w:bCs/>
                <w:sz w:val="24"/>
              </w:rPr>
              <w:t>货物招标</w:t>
            </w:r>
          </w:p>
        </w:tc>
        <w:tc>
          <w:tcPr>
            <w:tcW w:w="1247" w:type="dxa"/>
            <w:vAlign w:val="center"/>
          </w:tcPr>
          <w:p>
            <w:pPr>
              <w:jc w:val="center"/>
              <w:rPr>
                <w:rFonts w:ascii="宋体" w:hAnsi="宋体" w:cs="宋体"/>
                <w:bCs/>
                <w:sz w:val="24"/>
              </w:rPr>
            </w:pPr>
            <w:r>
              <w:rPr>
                <w:rFonts w:hint="eastAsia" w:ascii="宋体" w:hAnsi="宋体" w:cs="宋体"/>
                <w:bCs/>
                <w:sz w:val="24"/>
              </w:rPr>
              <w:t>服务招标</w:t>
            </w:r>
          </w:p>
        </w:tc>
        <w:tc>
          <w:tcPr>
            <w:tcW w:w="1247" w:type="dxa"/>
            <w:vAlign w:val="center"/>
          </w:tcPr>
          <w:p>
            <w:pPr>
              <w:jc w:val="center"/>
              <w:rPr>
                <w:rFonts w:ascii="宋体" w:hAnsi="宋体" w:cs="宋体"/>
                <w:bCs/>
                <w:sz w:val="24"/>
              </w:rPr>
            </w:pPr>
            <w:r>
              <w:rPr>
                <w:rFonts w:hint="eastAsia" w:ascii="宋体" w:hAnsi="宋体" w:cs="宋体"/>
                <w:bCs/>
                <w:sz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Pr>
          <w:p>
            <w:pPr>
              <w:jc w:val="center"/>
              <w:rPr>
                <w:rFonts w:ascii="宋体" w:hAnsi="宋体" w:cs="宋体"/>
                <w:sz w:val="24"/>
              </w:rPr>
            </w:pPr>
            <w:r>
              <w:rPr>
                <w:rFonts w:hint="eastAsia" w:ascii="宋体" w:hAnsi="宋体" w:cs="宋体"/>
                <w:sz w:val="24"/>
              </w:rPr>
              <w:t>100以下</w:t>
            </w:r>
          </w:p>
        </w:tc>
        <w:tc>
          <w:tcPr>
            <w:tcW w:w="1247" w:type="dxa"/>
          </w:tcPr>
          <w:p>
            <w:pPr>
              <w:jc w:val="center"/>
              <w:rPr>
                <w:rFonts w:ascii="宋体" w:hAnsi="宋体" w:cs="宋体"/>
                <w:sz w:val="24"/>
              </w:rPr>
            </w:pPr>
            <w:r>
              <w:rPr>
                <w:rFonts w:hint="eastAsia" w:ascii="宋体" w:hAnsi="宋体" w:cs="宋体"/>
                <w:sz w:val="24"/>
              </w:rPr>
              <w:t>1.5%</w:t>
            </w:r>
          </w:p>
        </w:tc>
        <w:tc>
          <w:tcPr>
            <w:tcW w:w="1247" w:type="dxa"/>
          </w:tcPr>
          <w:p>
            <w:pPr>
              <w:jc w:val="center"/>
              <w:rPr>
                <w:rFonts w:ascii="宋体" w:hAnsi="宋体" w:cs="宋体"/>
                <w:sz w:val="24"/>
              </w:rPr>
            </w:pPr>
            <w:r>
              <w:rPr>
                <w:rFonts w:hint="eastAsia" w:ascii="宋体" w:hAnsi="宋体" w:cs="宋体"/>
                <w:sz w:val="24"/>
              </w:rPr>
              <w:t>1.5%</w:t>
            </w:r>
          </w:p>
        </w:tc>
        <w:tc>
          <w:tcPr>
            <w:tcW w:w="1247" w:type="dxa"/>
          </w:tcPr>
          <w:p>
            <w:pPr>
              <w:jc w:val="center"/>
              <w:rPr>
                <w:rFonts w:ascii="宋体" w:hAnsi="宋体" w:cs="宋体"/>
                <w:sz w:val="24"/>
              </w:rPr>
            </w:pPr>
            <w:r>
              <w:rPr>
                <w:rFonts w:hint="eastAsia" w:ascii="宋体" w:hAnsi="宋体" w:cs="宋体"/>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Pr>
          <w:p>
            <w:pPr>
              <w:ind w:firstLine="720" w:firstLineChars="300"/>
              <w:rPr>
                <w:rFonts w:ascii="宋体" w:hAnsi="宋体" w:cs="宋体"/>
                <w:sz w:val="24"/>
              </w:rPr>
            </w:pPr>
            <w:r>
              <w:rPr>
                <w:rFonts w:hint="eastAsia" w:ascii="宋体" w:hAnsi="宋体" w:cs="宋体"/>
                <w:sz w:val="24"/>
              </w:rPr>
              <w:t>100-500</w:t>
            </w:r>
          </w:p>
        </w:tc>
        <w:tc>
          <w:tcPr>
            <w:tcW w:w="1247" w:type="dxa"/>
          </w:tcPr>
          <w:p>
            <w:pPr>
              <w:jc w:val="center"/>
              <w:rPr>
                <w:rFonts w:ascii="宋体" w:hAnsi="宋体" w:cs="宋体"/>
                <w:sz w:val="24"/>
              </w:rPr>
            </w:pPr>
            <w:r>
              <w:rPr>
                <w:rFonts w:hint="eastAsia" w:ascii="宋体" w:hAnsi="宋体" w:cs="宋体"/>
                <w:sz w:val="24"/>
              </w:rPr>
              <w:t>1.1%</w:t>
            </w:r>
          </w:p>
        </w:tc>
        <w:tc>
          <w:tcPr>
            <w:tcW w:w="1247" w:type="dxa"/>
          </w:tcPr>
          <w:p>
            <w:pPr>
              <w:jc w:val="center"/>
              <w:rPr>
                <w:rFonts w:ascii="宋体" w:hAnsi="宋体" w:cs="宋体"/>
                <w:sz w:val="24"/>
              </w:rPr>
            </w:pPr>
            <w:r>
              <w:rPr>
                <w:rFonts w:hint="eastAsia" w:ascii="宋体" w:hAnsi="宋体" w:cs="宋体"/>
                <w:sz w:val="24"/>
              </w:rPr>
              <w:t>0.8%</w:t>
            </w:r>
          </w:p>
        </w:tc>
        <w:tc>
          <w:tcPr>
            <w:tcW w:w="1247" w:type="dxa"/>
          </w:tcPr>
          <w:p>
            <w:pPr>
              <w:jc w:val="center"/>
              <w:rPr>
                <w:rFonts w:ascii="宋体" w:hAnsi="宋体" w:cs="宋体"/>
                <w:sz w:val="24"/>
              </w:rPr>
            </w:pPr>
            <w:r>
              <w:rPr>
                <w:rFonts w:hint="eastAsia" w:ascii="宋体" w:hAnsi="宋体" w:cs="宋体"/>
                <w:sz w:val="2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Pr>
          <w:p>
            <w:pPr>
              <w:jc w:val="center"/>
              <w:rPr>
                <w:rFonts w:ascii="宋体" w:hAnsi="宋体" w:cs="宋体"/>
                <w:sz w:val="24"/>
              </w:rPr>
            </w:pPr>
            <w:r>
              <w:rPr>
                <w:rFonts w:hint="eastAsia" w:ascii="宋体" w:hAnsi="宋体" w:cs="宋体"/>
                <w:sz w:val="24"/>
              </w:rPr>
              <w:t>500-1000</w:t>
            </w:r>
          </w:p>
        </w:tc>
        <w:tc>
          <w:tcPr>
            <w:tcW w:w="1247" w:type="dxa"/>
          </w:tcPr>
          <w:p>
            <w:pPr>
              <w:jc w:val="center"/>
              <w:rPr>
                <w:rFonts w:ascii="宋体" w:hAnsi="宋体" w:cs="宋体"/>
                <w:sz w:val="24"/>
              </w:rPr>
            </w:pPr>
            <w:r>
              <w:rPr>
                <w:rFonts w:hint="eastAsia" w:ascii="宋体" w:hAnsi="宋体" w:cs="宋体"/>
                <w:sz w:val="24"/>
              </w:rPr>
              <w:t>0.8%</w:t>
            </w:r>
          </w:p>
        </w:tc>
        <w:tc>
          <w:tcPr>
            <w:tcW w:w="1247" w:type="dxa"/>
          </w:tcPr>
          <w:p>
            <w:pPr>
              <w:jc w:val="center"/>
              <w:rPr>
                <w:rFonts w:ascii="宋体" w:hAnsi="宋体" w:cs="宋体"/>
                <w:sz w:val="24"/>
              </w:rPr>
            </w:pPr>
            <w:r>
              <w:rPr>
                <w:rFonts w:hint="eastAsia" w:ascii="宋体" w:hAnsi="宋体" w:cs="宋体"/>
                <w:sz w:val="24"/>
              </w:rPr>
              <w:t>0.45%</w:t>
            </w:r>
          </w:p>
        </w:tc>
        <w:tc>
          <w:tcPr>
            <w:tcW w:w="1247" w:type="dxa"/>
          </w:tcPr>
          <w:p>
            <w:pPr>
              <w:jc w:val="center"/>
              <w:rPr>
                <w:rFonts w:ascii="宋体" w:hAnsi="宋体" w:cs="宋体"/>
                <w:sz w:val="24"/>
              </w:rPr>
            </w:pPr>
            <w:r>
              <w:rPr>
                <w:rFonts w:hint="eastAsia" w:ascii="宋体" w:hAnsi="宋体" w:cs="宋体"/>
                <w:sz w:val="24"/>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Pr>
          <w:p>
            <w:pPr>
              <w:jc w:val="center"/>
              <w:rPr>
                <w:rFonts w:ascii="宋体" w:hAnsi="宋体" w:cs="宋体"/>
                <w:sz w:val="24"/>
              </w:rPr>
            </w:pPr>
            <w:r>
              <w:rPr>
                <w:rFonts w:hint="eastAsia" w:ascii="宋体" w:hAnsi="宋体" w:cs="宋体"/>
                <w:sz w:val="24"/>
              </w:rPr>
              <w:t>...</w:t>
            </w:r>
          </w:p>
        </w:tc>
        <w:tc>
          <w:tcPr>
            <w:tcW w:w="1247" w:type="dxa"/>
          </w:tcPr>
          <w:p>
            <w:pPr>
              <w:jc w:val="center"/>
              <w:rPr>
                <w:rFonts w:ascii="宋体" w:hAnsi="宋体" w:cs="宋体"/>
                <w:sz w:val="24"/>
              </w:rPr>
            </w:pPr>
            <w:r>
              <w:rPr>
                <w:rFonts w:hint="eastAsia" w:ascii="宋体" w:hAnsi="宋体" w:cs="宋体"/>
                <w:sz w:val="24"/>
              </w:rPr>
              <w:t>...</w:t>
            </w:r>
          </w:p>
        </w:tc>
        <w:tc>
          <w:tcPr>
            <w:tcW w:w="1247" w:type="dxa"/>
          </w:tcPr>
          <w:p>
            <w:pPr>
              <w:jc w:val="center"/>
              <w:rPr>
                <w:rFonts w:ascii="宋体" w:hAnsi="宋体" w:cs="宋体"/>
                <w:sz w:val="24"/>
              </w:rPr>
            </w:pPr>
            <w:r>
              <w:rPr>
                <w:rFonts w:hint="eastAsia" w:ascii="宋体" w:hAnsi="宋体" w:cs="宋体"/>
                <w:sz w:val="24"/>
              </w:rPr>
              <w:t>...</w:t>
            </w:r>
          </w:p>
        </w:tc>
        <w:tc>
          <w:tcPr>
            <w:tcW w:w="1247" w:type="dxa"/>
          </w:tcPr>
          <w:p>
            <w:pPr>
              <w:jc w:val="center"/>
              <w:rPr>
                <w:rFonts w:ascii="宋体" w:hAnsi="宋体" w:cs="宋体"/>
                <w:sz w:val="24"/>
              </w:rPr>
            </w:pPr>
            <w:r>
              <w:rPr>
                <w:rFonts w:hint="eastAsia" w:ascii="宋体" w:hAnsi="宋体" w:cs="宋体"/>
                <w:sz w:val="24"/>
              </w:rPr>
              <w:t>...</w:t>
            </w:r>
          </w:p>
        </w:tc>
      </w:tr>
    </w:tbl>
    <w:p>
      <w:pPr>
        <w:spacing w:line="360" w:lineRule="auto"/>
        <w:ind w:firstLine="480" w:firstLineChars="200"/>
        <w:rPr>
          <w:rFonts w:ascii="宋体" w:hAnsi="宋体" w:cs="宋体"/>
          <w:bCs/>
          <w:sz w:val="24"/>
        </w:rPr>
      </w:pPr>
      <w:r>
        <w:rPr>
          <w:rFonts w:hint="eastAsia" w:ascii="宋体" w:hAnsi="宋体" w:cs="宋体"/>
          <w:bCs/>
          <w:sz w:val="24"/>
        </w:rPr>
        <w:t>3.1</w:t>
      </w:r>
      <w:r>
        <w:rPr>
          <w:rFonts w:hint="eastAsia" w:ascii="宋体" w:hAnsi="宋体" w:cs="宋体"/>
          <w:sz w:val="24"/>
        </w:rPr>
        <w:t>招标平台</w:t>
      </w:r>
      <w:r>
        <w:rPr>
          <w:rFonts w:hint="eastAsia" w:ascii="宋体" w:hAnsi="宋体" w:cs="宋体"/>
          <w:bCs/>
          <w:sz w:val="24"/>
        </w:rPr>
        <w:t>服务收费按差额定率累进法计算。</w:t>
      </w:r>
    </w:p>
    <w:p>
      <w:pPr>
        <w:spacing w:line="360" w:lineRule="auto"/>
        <w:ind w:firstLine="420"/>
        <w:rPr>
          <w:rFonts w:ascii="宋体" w:hAnsi="宋体" w:cs="宋体"/>
          <w:kern w:val="0"/>
          <w:sz w:val="24"/>
        </w:rPr>
      </w:pPr>
      <w:r>
        <w:rPr>
          <w:rFonts w:hint="eastAsia" w:ascii="宋体" w:hAnsi="宋体" w:cs="宋体"/>
          <w:bCs/>
          <w:sz w:val="24"/>
        </w:rPr>
        <w:t>3.2</w:t>
      </w:r>
      <w:r>
        <w:rPr>
          <w:rFonts w:hint="eastAsia" w:ascii="宋体" w:hAnsi="宋体" w:cs="宋体"/>
          <w:sz w:val="24"/>
        </w:rPr>
        <w:t>招标平台服务收费按中标金额确定，本项目按上述计算方法不足人民币3000元的，按人民币3000元收取。招标平台服务费由中标单位支付。</w:t>
      </w:r>
    </w:p>
    <w:p>
      <w:pPr>
        <w:spacing w:line="360" w:lineRule="auto"/>
        <w:jc w:val="left"/>
        <w:rPr>
          <w:rFonts w:ascii="宋体" w:hAnsi="宋体" w:cs="宋体"/>
          <w:b/>
          <w:sz w:val="24"/>
        </w:rPr>
      </w:pPr>
      <w:r>
        <w:rPr>
          <w:rFonts w:hint="eastAsia" w:ascii="宋体" w:hAnsi="宋体" w:cs="宋体"/>
          <w:b/>
          <w:sz w:val="24"/>
        </w:rPr>
        <w:t>二十六、合同的签订</w:t>
      </w:r>
    </w:p>
    <w:p>
      <w:pPr>
        <w:snapToGrid w:val="0"/>
        <w:spacing w:line="360" w:lineRule="auto"/>
        <w:ind w:firstLine="480" w:firstLineChars="200"/>
        <w:jc w:val="left"/>
        <w:rPr>
          <w:rFonts w:ascii="宋体" w:hAnsi="宋体" w:cs="宋体"/>
          <w:sz w:val="24"/>
        </w:rPr>
      </w:pPr>
      <w:r>
        <w:rPr>
          <w:rFonts w:hint="eastAsia" w:ascii="宋体" w:hAnsi="宋体" w:cs="宋体"/>
          <w:sz w:val="24"/>
        </w:rPr>
        <w:t>1.中标单位应当在中标通知书发出之日起的三十日内与采购单位签订合同。</w:t>
      </w:r>
    </w:p>
    <w:p>
      <w:pPr>
        <w:snapToGrid w:val="0"/>
        <w:spacing w:line="360" w:lineRule="auto"/>
        <w:ind w:firstLine="480" w:firstLineChars="200"/>
        <w:jc w:val="left"/>
        <w:rPr>
          <w:rFonts w:ascii="宋体" w:hAnsi="宋体" w:cs="宋体"/>
          <w:sz w:val="24"/>
        </w:rPr>
      </w:pPr>
      <w:r>
        <w:rPr>
          <w:rFonts w:hint="eastAsia" w:ascii="宋体" w:hAnsi="宋体" w:cs="宋体"/>
          <w:sz w:val="24"/>
        </w:rPr>
        <w:t>2.中标单位应按中标通知书指定的时间、地点派代表前来与采购单位具体商谈签订合同。招标文件、中标单位的投标文件及澄清文件等，均为签订合同的依据。</w:t>
      </w:r>
    </w:p>
    <w:p>
      <w:pPr>
        <w:spacing w:line="360" w:lineRule="auto"/>
        <w:ind w:firstLine="480" w:firstLineChars="200"/>
        <w:rPr>
          <w:rFonts w:ascii="宋体" w:hAnsi="宋体" w:cs="宋体"/>
          <w:sz w:val="24"/>
        </w:rPr>
      </w:pPr>
      <w:r>
        <w:rPr>
          <w:rFonts w:hint="eastAsia" w:ascii="宋体" w:hAnsi="宋体" w:cs="宋体"/>
          <w:sz w:val="24"/>
        </w:rPr>
        <w:t>3.采购单位在授予合同时有权对“投标文件”中的货物及配置在合法范围内进行调整。</w:t>
      </w:r>
    </w:p>
    <w:p>
      <w:pPr>
        <w:spacing w:line="360" w:lineRule="auto"/>
        <w:ind w:firstLine="480" w:firstLineChars="200"/>
        <w:jc w:val="left"/>
        <w:rPr>
          <w:rFonts w:ascii="宋体" w:hAnsi="宋体" w:cs="宋体"/>
          <w:sz w:val="24"/>
        </w:rPr>
      </w:pPr>
      <w:r>
        <w:rPr>
          <w:rFonts w:hint="eastAsia" w:ascii="宋体" w:hAnsi="宋体" w:cs="宋体"/>
          <w:sz w:val="24"/>
        </w:rPr>
        <w:t>4.中标单位因不可抗力导致无法按期签订合同的，应当在不可抗力发生之日起5日内提出，并提供书面证据，采购单位及中标单位互不承担任何责任及损失。如中标单位无正当理由未按期签订合同的，视为自动放弃中标资格，并承担违约责任，采购单位可以与排位在中标单位之后第一位的中标候选人签订合同或重新委托进行招标。</w:t>
      </w:r>
    </w:p>
    <w:p>
      <w:pPr>
        <w:spacing w:line="360" w:lineRule="auto"/>
        <w:jc w:val="left"/>
        <w:rPr>
          <w:rFonts w:ascii="宋体" w:hAnsi="宋体" w:cs="宋体"/>
          <w:b/>
          <w:bCs/>
          <w:sz w:val="24"/>
        </w:rPr>
      </w:pPr>
      <w:r>
        <w:rPr>
          <w:rFonts w:hint="eastAsia" w:ascii="宋体" w:hAnsi="宋体" w:cs="宋体"/>
          <w:b/>
          <w:bCs/>
          <w:sz w:val="24"/>
        </w:rPr>
        <w:t>二十七、投标单位有下列情形之一的，所交招标保证金代理机构不予退还，并列入不良行为记录名单，在网站予以公布，两年内不得参与本公司组织的一切项目。已经中标的，取消其中标资格。已经签约的，所签订的合同无效，同时招标代理机构不承担任何责任。</w:t>
      </w:r>
    </w:p>
    <w:p>
      <w:pPr>
        <w:spacing w:line="360" w:lineRule="auto"/>
        <w:ind w:firstLine="480" w:firstLineChars="200"/>
        <w:jc w:val="left"/>
        <w:rPr>
          <w:rFonts w:ascii="宋体" w:hAnsi="宋体" w:cs="宋体"/>
          <w:sz w:val="24"/>
        </w:rPr>
      </w:pPr>
      <w:r>
        <w:rPr>
          <w:rFonts w:hint="eastAsia" w:ascii="宋体" w:hAnsi="宋体" w:cs="宋体"/>
          <w:sz w:val="24"/>
        </w:rPr>
        <w:t>1.采取不正当手段诋毁、排挤或串通他人的；</w:t>
      </w:r>
    </w:p>
    <w:p>
      <w:pPr>
        <w:spacing w:line="360" w:lineRule="auto"/>
        <w:ind w:firstLine="480" w:firstLineChars="200"/>
        <w:jc w:val="left"/>
        <w:rPr>
          <w:rFonts w:ascii="宋体" w:hAnsi="宋体" w:cs="宋体"/>
          <w:sz w:val="24"/>
        </w:rPr>
      </w:pPr>
      <w:r>
        <w:rPr>
          <w:rFonts w:hint="eastAsia" w:ascii="宋体" w:hAnsi="宋体" w:cs="宋体"/>
          <w:sz w:val="24"/>
        </w:rPr>
        <w:t>2.有吵闹、起哄、斗殴等行为，扰乱招投标现场、评审或办公秩序的；</w:t>
      </w:r>
    </w:p>
    <w:p>
      <w:pPr>
        <w:spacing w:line="360" w:lineRule="auto"/>
        <w:ind w:firstLine="480" w:firstLineChars="200"/>
        <w:jc w:val="left"/>
        <w:rPr>
          <w:rFonts w:ascii="宋体" w:hAnsi="宋体" w:cs="宋体"/>
          <w:sz w:val="24"/>
        </w:rPr>
      </w:pPr>
      <w:r>
        <w:rPr>
          <w:rFonts w:hint="eastAsia" w:ascii="宋体" w:hAnsi="宋体" w:cs="宋体"/>
          <w:sz w:val="24"/>
        </w:rPr>
        <w:t>3.中标后，因中标单位原因，未能在规定期限内与采购单位签署合同的或无正当理由拒不签订合同的，合同签订后未能履行又不按约赔偿的；</w:t>
      </w:r>
    </w:p>
    <w:p>
      <w:pPr>
        <w:spacing w:line="360" w:lineRule="auto"/>
        <w:ind w:firstLine="480" w:firstLineChars="200"/>
        <w:jc w:val="left"/>
        <w:rPr>
          <w:rFonts w:ascii="宋体" w:hAnsi="宋体" w:cs="宋体"/>
          <w:sz w:val="24"/>
        </w:rPr>
      </w:pPr>
      <w:r>
        <w:rPr>
          <w:rFonts w:hint="eastAsia" w:ascii="宋体" w:hAnsi="宋体" w:cs="宋体"/>
          <w:sz w:val="24"/>
        </w:rPr>
        <w:t>4.中标后，由于中标单位的原因所签订的合同依法被认定无效的；</w:t>
      </w:r>
    </w:p>
    <w:p>
      <w:pPr>
        <w:spacing w:line="360" w:lineRule="auto"/>
        <w:ind w:firstLine="480" w:firstLineChars="200"/>
        <w:jc w:val="left"/>
        <w:rPr>
          <w:rFonts w:ascii="宋体" w:hAnsi="宋体" w:cs="宋体"/>
          <w:sz w:val="24"/>
        </w:rPr>
      </w:pPr>
      <w:r>
        <w:rPr>
          <w:rFonts w:hint="eastAsia" w:ascii="宋体" w:hAnsi="宋体" w:cs="宋体"/>
          <w:sz w:val="24"/>
        </w:rPr>
        <w:t>5.中标后，不缴付履约保证金或招标平台服务费的；</w:t>
      </w:r>
    </w:p>
    <w:p>
      <w:pPr>
        <w:spacing w:line="360" w:lineRule="auto"/>
        <w:ind w:firstLine="480" w:firstLineChars="200"/>
        <w:jc w:val="left"/>
        <w:rPr>
          <w:rFonts w:ascii="宋体" w:hAnsi="宋体" w:cs="宋体"/>
          <w:sz w:val="24"/>
        </w:rPr>
      </w:pPr>
      <w:r>
        <w:rPr>
          <w:rFonts w:hint="eastAsia" w:ascii="宋体" w:hAnsi="宋体" w:cs="宋体"/>
          <w:sz w:val="24"/>
        </w:rPr>
        <w:t>6.提出不当要求，进行恶意敲诈的；</w:t>
      </w:r>
    </w:p>
    <w:p>
      <w:pPr>
        <w:spacing w:line="360" w:lineRule="auto"/>
        <w:ind w:firstLine="480" w:firstLineChars="200"/>
        <w:jc w:val="left"/>
        <w:rPr>
          <w:rFonts w:ascii="宋体" w:hAnsi="宋体" w:cs="宋体"/>
          <w:sz w:val="24"/>
        </w:rPr>
      </w:pPr>
      <w:r>
        <w:rPr>
          <w:rFonts w:hint="eastAsia" w:ascii="宋体" w:hAnsi="宋体" w:cs="宋体"/>
          <w:sz w:val="24"/>
        </w:rPr>
        <w:t>7.提供虚假材料谋取中标的；</w:t>
      </w:r>
    </w:p>
    <w:p>
      <w:pPr>
        <w:spacing w:line="360" w:lineRule="auto"/>
        <w:ind w:firstLine="480" w:firstLineChars="200"/>
        <w:jc w:val="left"/>
        <w:rPr>
          <w:rFonts w:ascii="宋体" w:hAnsi="宋体" w:cs="宋体"/>
          <w:sz w:val="24"/>
        </w:rPr>
      </w:pPr>
      <w:r>
        <w:rPr>
          <w:rFonts w:hint="eastAsia" w:ascii="宋体" w:hAnsi="宋体" w:cs="宋体"/>
          <w:sz w:val="24"/>
        </w:rPr>
        <w:t>8.提供虚假材料或者未按规定程序进行质疑、投诉、诉讼，影响项目正常进行的；</w:t>
      </w:r>
    </w:p>
    <w:p>
      <w:pPr>
        <w:spacing w:line="360" w:lineRule="auto"/>
        <w:ind w:firstLine="480" w:firstLineChars="200"/>
        <w:jc w:val="left"/>
        <w:rPr>
          <w:rFonts w:ascii="宋体" w:hAnsi="宋体" w:cs="宋体"/>
          <w:sz w:val="24"/>
        </w:rPr>
      </w:pPr>
      <w:r>
        <w:rPr>
          <w:rFonts w:hint="eastAsia" w:ascii="宋体" w:hAnsi="宋体" w:cs="宋体"/>
          <w:sz w:val="24"/>
        </w:rPr>
        <w:t>9.向代理机构工作人员行贿或提供其他不正当利益的；</w:t>
      </w:r>
    </w:p>
    <w:p>
      <w:pPr>
        <w:spacing w:line="360" w:lineRule="auto"/>
        <w:ind w:firstLine="480" w:firstLineChars="200"/>
        <w:jc w:val="left"/>
        <w:rPr>
          <w:rFonts w:ascii="宋体" w:hAnsi="宋体" w:cs="宋体"/>
          <w:sz w:val="24"/>
        </w:rPr>
      </w:pPr>
      <w:r>
        <w:rPr>
          <w:rFonts w:hint="eastAsia" w:ascii="宋体" w:hAnsi="宋体" w:cs="宋体"/>
          <w:sz w:val="24"/>
        </w:rPr>
        <w:t>10.投标单位拒不按照评委会要求作出澄清、说明或者补正的，视为撤回投标；</w:t>
      </w:r>
    </w:p>
    <w:p>
      <w:pPr>
        <w:spacing w:line="360" w:lineRule="auto"/>
        <w:ind w:firstLine="480" w:firstLineChars="200"/>
        <w:jc w:val="left"/>
        <w:rPr>
          <w:rFonts w:ascii="宋体" w:hAnsi="宋体" w:cs="宋体"/>
          <w:sz w:val="24"/>
        </w:rPr>
      </w:pPr>
      <w:r>
        <w:rPr>
          <w:rFonts w:hint="eastAsia" w:ascii="宋体" w:hAnsi="宋体" w:cs="宋体"/>
          <w:sz w:val="24"/>
        </w:rPr>
        <w:t>11.在投标有效期内撤回投标文件的；</w:t>
      </w:r>
    </w:p>
    <w:p>
      <w:pPr>
        <w:spacing w:line="360" w:lineRule="auto"/>
        <w:ind w:firstLine="480" w:firstLineChars="200"/>
        <w:jc w:val="left"/>
        <w:rPr>
          <w:rFonts w:ascii="宋体" w:hAnsi="宋体" w:cs="宋体"/>
          <w:sz w:val="24"/>
        </w:rPr>
      </w:pPr>
      <w:r>
        <w:rPr>
          <w:rFonts w:hint="eastAsia" w:ascii="宋体" w:hAnsi="宋体" w:cs="宋体"/>
          <w:sz w:val="24"/>
        </w:rPr>
        <w:t>12.法律法规认定的其他情形。</w:t>
      </w:r>
    </w:p>
    <w:p>
      <w:pPr>
        <w:spacing w:line="360" w:lineRule="auto"/>
        <w:jc w:val="left"/>
        <w:rPr>
          <w:rFonts w:ascii="宋体" w:hAnsi="宋体" w:cs="宋体"/>
          <w:b/>
          <w:bCs/>
          <w:sz w:val="24"/>
        </w:rPr>
      </w:pPr>
      <w:r>
        <w:rPr>
          <w:rFonts w:hint="eastAsia" w:ascii="宋体" w:hAnsi="宋体" w:cs="宋体"/>
          <w:b/>
          <w:bCs/>
          <w:sz w:val="24"/>
        </w:rPr>
        <w:t>二十八、中标单位违反第二十八条及第二十九条规定，并且导致中标无效的，采购单位可以与排位在中标单位之后第一位的中标候选人签订采购合同或重新委托进行招标，原中标单位应承担相应损失（包括但不限于以下损失）：</w:t>
      </w:r>
    </w:p>
    <w:p>
      <w:pPr>
        <w:numPr>
          <w:ilvl w:val="0"/>
          <w:numId w:val="4"/>
        </w:numPr>
        <w:spacing w:line="360" w:lineRule="auto"/>
        <w:jc w:val="left"/>
        <w:rPr>
          <w:rFonts w:ascii="宋体" w:hAnsi="宋体" w:cs="宋体"/>
          <w:sz w:val="24"/>
        </w:rPr>
      </w:pPr>
      <w:r>
        <w:rPr>
          <w:rFonts w:hint="eastAsia" w:ascii="宋体" w:hAnsi="宋体" w:cs="宋体"/>
          <w:sz w:val="24"/>
        </w:rPr>
        <w:t>向代理机构支付原采购活动产生的合理费用（含代理费用及评审费用）；</w:t>
      </w:r>
    </w:p>
    <w:p>
      <w:pPr>
        <w:spacing w:line="360" w:lineRule="auto"/>
        <w:jc w:val="left"/>
        <w:rPr>
          <w:rFonts w:ascii="宋体" w:hAnsi="宋体" w:cs="宋体"/>
          <w:bCs/>
          <w:sz w:val="40"/>
          <w:szCs w:val="40"/>
        </w:rPr>
      </w:pPr>
      <w:r>
        <w:rPr>
          <w:rFonts w:hint="eastAsia" w:ascii="宋体" w:hAnsi="宋体" w:cs="宋体"/>
          <w:sz w:val="24"/>
        </w:rPr>
        <w:t>2.如最终中标价高于原中标价的，原中标单位应当以中标价的差价对采购单位进行赔偿。</w:t>
      </w:r>
      <w:bookmarkStart w:id="57" w:name="_Toc11934389"/>
    </w:p>
    <w:p>
      <w:pPr>
        <w:pStyle w:val="4"/>
        <w:ind w:left="0" w:firstLine="0"/>
        <w:rPr>
          <w:rFonts w:ascii="宋体" w:hAnsi="宋体" w:cs="宋体"/>
          <w:bCs/>
          <w:sz w:val="40"/>
          <w:szCs w:val="40"/>
        </w:rPr>
      </w:pPr>
      <w:r>
        <w:rPr>
          <w:rFonts w:hint="eastAsia" w:ascii="宋体" w:hAnsi="宋体" w:cs="宋体"/>
          <w:bCs/>
          <w:sz w:val="40"/>
          <w:szCs w:val="40"/>
        </w:rPr>
        <w:t>第二章  投标文件的内容</w:t>
      </w:r>
      <w:bookmarkEnd w:id="57"/>
    </w:p>
    <w:p>
      <w:pPr>
        <w:snapToGrid w:val="0"/>
        <w:spacing w:line="360" w:lineRule="auto"/>
        <w:ind w:firstLine="482" w:firstLineChars="200"/>
        <w:rPr>
          <w:rFonts w:ascii="宋体" w:hAnsi="宋体" w:cs="宋体"/>
          <w:b/>
          <w:sz w:val="24"/>
        </w:rPr>
      </w:pPr>
    </w:p>
    <w:p>
      <w:pPr>
        <w:snapToGrid w:val="0"/>
        <w:spacing w:line="360" w:lineRule="auto"/>
        <w:ind w:firstLine="482" w:firstLineChars="200"/>
        <w:rPr>
          <w:rFonts w:ascii="宋体" w:hAnsi="宋体" w:cs="宋体"/>
          <w:sz w:val="24"/>
        </w:rPr>
      </w:pPr>
      <w:r>
        <w:rPr>
          <w:rFonts w:hint="eastAsia" w:ascii="宋体" w:hAnsi="宋体" w:cs="宋体"/>
          <w:b/>
          <w:sz w:val="24"/>
          <w:u w:val="single"/>
        </w:rPr>
        <w:t>一式肆份，壹份正本，贰份副本</w:t>
      </w:r>
      <w:r>
        <w:rPr>
          <w:rFonts w:hint="eastAsia" w:ascii="宋体" w:hAnsi="宋体" w:cs="宋体"/>
          <w:b/>
          <w:bCs/>
          <w:spacing w:val="2"/>
          <w:sz w:val="24"/>
          <w:u w:val="single"/>
          <w:lang w:val="zh-CN"/>
        </w:rPr>
        <w:t>、电子U盘壹份（U盘中含全套正本投标文件，U盘须标明投标单位名称）</w:t>
      </w:r>
      <w:r>
        <w:rPr>
          <w:rFonts w:hint="eastAsia" w:ascii="宋体" w:hAnsi="宋体" w:cs="宋体"/>
          <w:b/>
          <w:bCs/>
          <w:sz w:val="24"/>
          <w:u w:val="single"/>
        </w:rPr>
        <w:t>光盘随投标文件一起密封，未提供完整的视为无效投标</w:t>
      </w:r>
      <w:r>
        <w:rPr>
          <w:rFonts w:hint="eastAsia" w:ascii="宋体" w:hAnsi="宋体" w:cs="宋体"/>
          <w:b/>
          <w:sz w:val="24"/>
          <w:u w:val="single"/>
        </w:rPr>
        <w:t>。</w:t>
      </w:r>
      <w:r>
        <w:rPr>
          <w:rFonts w:hint="eastAsia" w:ascii="宋体" w:hAnsi="宋体" w:cs="宋体"/>
          <w:sz w:val="24"/>
        </w:rPr>
        <w:t>投标文件应当符合招标文件的要求，并应包括但不限于下列内容。</w:t>
      </w:r>
    </w:p>
    <w:p>
      <w:pPr>
        <w:spacing w:line="360" w:lineRule="auto"/>
        <w:rPr>
          <w:rFonts w:ascii="宋体" w:hAnsi="宋体" w:cs="宋体"/>
          <w:b/>
          <w:bCs/>
          <w:sz w:val="24"/>
        </w:rPr>
      </w:pPr>
      <w:r>
        <w:rPr>
          <w:rFonts w:hint="eastAsia" w:ascii="宋体" w:hAnsi="宋体" w:cs="宋体"/>
          <w:b/>
          <w:bCs/>
          <w:sz w:val="24"/>
        </w:rPr>
        <w:t>一．</w:t>
      </w:r>
      <w:r>
        <w:rPr>
          <w:rFonts w:hint="eastAsia" w:ascii="宋体" w:hAnsi="宋体" w:cs="宋体"/>
          <w:b/>
          <w:sz w:val="24"/>
        </w:rPr>
        <w:t>资格证明材料，复印件须加盖公章，所有项目若有缺失或无效将可能导致投标无效且不允许在投标截止后补正，要求提供原件的，将原件（或公证件）在投标截止时间前随同投标文件一并提交以供核查，过时不予接收。</w:t>
      </w:r>
    </w:p>
    <w:p>
      <w:pPr>
        <w:spacing w:line="360" w:lineRule="auto"/>
        <w:ind w:firstLine="480" w:firstLineChars="200"/>
        <w:jc w:val="left"/>
        <w:rPr>
          <w:rFonts w:ascii="宋体" w:hAnsi="宋体" w:cs="宋体"/>
          <w:sz w:val="24"/>
        </w:rPr>
      </w:pPr>
      <w:r>
        <w:rPr>
          <w:rFonts w:hint="eastAsia" w:ascii="宋体" w:hAnsi="宋体" w:cs="宋体"/>
          <w:sz w:val="24"/>
        </w:rPr>
        <w:t>*1.投标函及投标函附录</w:t>
      </w:r>
    </w:p>
    <w:p>
      <w:pPr>
        <w:spacing w:line="360" w:lineRule="auto"/>
        <w:ind w:firstLine="480" w:firstLineChars="200"/>
        <w:jc w:val="left"/>
        <w:rPr>
          <w:rFonts w:ascii="宋体" w:hAnsi="宋体" w:cs="宋体"/>
          <w:sz w:val="24"/>
        </w:rPr>
      </w:pPr>
      <w:r>
        <w:rPr>
          <w:rFonts w:hint="eastAsia" w:ascii="宋体" w:hAnsi="宋体" w:cs="宋体"/>
          <w:sz w:val="24"/>
        </w:rPr>
        <w:t>*2.法定代表人资格证明书</w:t>
      </w:r>
    </w:p>
    <w:p>
      <w:pPr>
        <w:spacing w:line="360" w:lineRule="auto"/>
        <w:ind w:firstLine="480" w:firstLineChars="200"/>
        <w:jc w:val="left"/>
        <w:rPr>
          <w:rFonts w:ascii="宋体" w:hAnsi="宋体" w:cs="宋体"/>
          <w:sz w:val="24"/>
        </w:rPr>
      </w:pPr>
      <w:r>
        <w:rPr>
          <w:rFonts w:hint="eastAsia" w:ascii="宋体" w:hAnsi="宋体" w:cs="宋体"/>
          <w:sz w:val="24"/>
        </w:rPr>
        <w:t>*3.法定代表人身份证复印件</w:t>
      </w:r>
    </w:p>
    <w:p>
      <w:pPr>
        <w:spacing w:line="360" w:lineRule="auto"/>
        <w:ind w:firstLine="480" w:firstLineChars="200"/>
        <w:jc w:val="left"/>
        <w:rPr>
          <w:rFonts w:ascii="宋体" w:hAnsi="宋体" w:cs="宋体"/>
          <w:sz w:val="24"/>
        </w:rPr>
      </w:pPr>
      <w:r>
        <w:rPr>
          <w:rFonts w:hint="eastAsia" w:ascii="宋体" w:hAnsi="宋体" w:cs="宋体"/>
          <w:sz w:val="24"/>
        </w:rPr>
        <w:t>*4.授权委托书（如果有授权委托情况的，必须提供）</w:t>
      </w:r>
    </w:p>
    <w:p>
      <w:pPr>
        <w:spacing w:line="360" w:lineRule="auto"/>
        <w:ind w:firstLine="480" w:firstLineChars="200"/>
        <w:jc w:val="left"/>
        <w:rPr>
          <w:rFonts w:ascii="宋体" w:hAnsi="宋体" w:cs="宋体"/>
          <w:sz w:val="24"/>
        </w:rPr>
      </w:pPr>
      <w:r>
        <w:rPr>
          <w:rFonts w:hint="eastAsia" w:ascii="宋体" w:hAnsi="宋体" w:cs="宋体"/>
          <w:sz w:val="24"/>
        </w:rPr>
        <w:t>*5.授权委托人身份证复印件（如果有授权委托情况的，必须提供）</w:t>
      </w:r>
    </w:p>
    <w:p>
      <w:pPr>
        <w:spacing w:line="360" w:lineRule="auto"/>
        <w:ind w:firstLine="480" w:firstLineChars="200"/>
        <w:jc w:val="left"/>
        <w:rPr>
          <w:rFonts w:ascii="宋体" w:hAnsi="宋体" w:cs="宋体"/>
          <w:sz w:val="24"/>
        </w:rPr>
      </w:pPr>
      <w:r>
        <w:rPr>
          <w:rFonts w:hint="eastAsia" w:ascii="宋体" w:hAnsi="宋体" w:cs="宋体"/>
          <w:sz w:val="24"/>
        </w:rPr>
        <w:t>*6.投标单位基本情况表</w:t>
      </w:r>
    </w:p>
    <w:p>
      <w:pPr>
        <w:spacing w:line="360" w:lineRule="auto"/>
        <w:ind w:firstLine="480" w:firstLineChars="200"/>
        <w:jc w:val="left"/>
        <w:rPr>
          <w:rFonts w:ascii="宋体" w:hAnsi="宋体" w:cs="宋体"/>
          <w:sz w:val="24"/>
        </w:rPr>
      </w:pPr>
      <w:r>
        <w:rPr>
          <w:rFonts w:hint="eastAsia" w:ascii="宋体" w:hAnsi="宋体" w:cs="宋体"/>
          <w:sz w:val="24"/>
        </w:rPr>
        <w:t>*7.招标公告中要求携带的资格审查资料复印件</w:t>
      </w:r>
    </w:p>
    <w:p>
      <w:pPr>
        <w:spacing w:line="360" w:lineRule="auto"/>
        <w:ind w:firstLine="480" w:firstLineChars="200"/>
        <w:rPr>
          <w:rFonts w:ascii="宋体" w:hAnsi="宋体" w:cs="宋体"/>
          <w:sz w:val="24"/>
        </w:rPr>
      </w:pPr>
      <w:r>
        <w:rPr>
          <w:rFonts w:hint="eastAsia" w:ascii="宋体" w:hAnsi="宋体" w:cs="宋体"/>
          <w:sz w:val="24"/>
        </w:rPr>
        <w:t>*8.项目</w:t>
      </w:r>
      <w:r>
        <w:rPr>
          <w:rFonts w:hint="eastAsia" w:ascii="宋体" w:hAnsi="宋体" w:cs="宋体"/>
          <w:kern w:val="0"/>
          <w:sz w:val="24"/>
          <w:shd w:val="clear" w:color="auto" w:fill="FFFFFF"/>
        </w:rPr>
        <w:t>负责人</w:t>
      </w:r>
      <w:r>
        <w:rPr>
          <w:rFonts w:hint="eastAsia" w:ascii="宋体" w:hAnsi="宋体" w:cs="宋体"/>
          <w:sz w:val="24"/>
        </w:rPr>
        <w:t>基本情况表</w:t>
      </w:r>
    </w:p>
    <w:p>
      <w:pPr>
        <w:spacing w:line="360" w:lineRule="auto"/>
        <w:ind w:firstLine="480" w:firstLineChars="200"/>
        <w:jc w:val="left"/>
        <w:rPr>
          <w:rFonts w:ascii="宋体" w:hAnsi="宋体" w:cs="宋体"/>
          <w:sz w:val="24"/>
        </w:rPr>
      </w:pPr>
      <w:r>
        <w:rPr>
          <w:rFonts w:hint="eastAsia" w:ascii="宋体" w:hAnsi="宋体" w:cs="宋体"/>
          <w:sz w:val="24"/>
        </w:rPr>
        <w:t>*9.承诺函</w:t>
      </w:r>
    </w:p>
    <w:p>
      <w:pPr>
        <w:spacing w:line="360" w:lineRule="auto"/>
        <w:ind w:firstLine="480" w:firstLineChars="200"/>
        <w:jc w:val="left"/>
        <w:rPr>
          <w:rFonts w:ascii="宋体" w:hAnsi="宋体" w:cs="宋体"/>
          <w:sz w:val="24"/>
        </w:rPr>
      </w:pPr>
      <w:r>
        <w:rPr>
          <w:rFonts w:hint="eastAsia" w:ascii="宋体" w:hAnsi="宋体" w:cs="宋体"/>
          <w:sz w:val="24"/>
        </w:rPr>
        <w:t>*10.</w:t>
      </w:r>
      <w:r>
        <w:rPr>
          <w:rFonts w:hint="eastAsia" w:ascii="宋体" w:hAnsi="宋体" w:cs="宋体"/>
          <w:kern w:val="0"/>
          <w:sz w:val="24"/>
        </w:rPr>
        <w:t>未被“信用中国”网站（www.creditchina.gov.cn）、“中国政府采购网”网站（www.ccgp.gov.cn）列入失信被执行人、重大税收违法案件当事人名单、政府采购严重失信行为记录名单</w:t>
      </w:r>
      <w:r>
        <w:rPr>
          <w:rFonts w:hint="eastAsia" w:ascii="宋体" w:hAnsi="宋体" w:cs="宋体"/>
          <w:sz w:val="24"/>
        </w:rPr>
        <w:t>网上打印凭证加盖公章。（“信用中国”网站查询时间显示为本项目招标公告发布时间至投标文件递交截止日期的任意时间）</w:t>
      </w:r>
    </w:p>
    <w:p>
      <w:pPr>
        <w:spacing w:line="360" w:lineRule="auto"/>
        <w:rPr>
          <w:rFonts w:ascii="宋体" w:hAnsi="宋体" w:cs="宋体"/>
          <w:b/>
          <w:bCs/>
          <w:sz w:val="24"/>
        </w:rPr>
      </w:pPr>
      <w:r>
        <w:rPr>
          <w:rFonts w:hint="eastAsia" w:ascii="宋体" w:hAnsi="宋体" w:cs="宋体"/>
          <w:b/>
          <w:bCs/>
          <w:sz w:val="24"/>
        </w:rPr>
        <w:t>二．商务及报价部分</w:t>
      </w:r>
    </w:p>
    <w:p>
      <w:pPr>
        <w:spacing w:line="360" w:lineRule="auto"/>
        <w:ind w:firstLine="480" w:firstLineChars="200"/>
        <w:jc w:val="left"/>
        <w:rPr>
          <w:rFonts w:ascii="宋体" w:hAnsi="宋体" w:cs="宋体"/>
          <w:sz w:val="24"/>
        </w:rPr>
      </w:pPr>
      <w:r>
        <w:rPr>
          <w:rFonts w:hint="eastAsia" w:ascii="宋体" w:hAnsi="宋体" w:cs="宋体"/>
          <w:sz w:val="24"/>
        </w:rPr>
        <w:t>*1.投标总价</w:t>
      </w:r>
    </w:p>
    <w:p>
      <w:pPr>
        <w:spacing w:line="360" w:lineRule="auto"/>
        <w:ind w:firstLine="480" w:firstLineChars="200"/>
        <w:jc w:val="left"/>
        <w:rPr>
          <w:rFonts w:ascii="宋体" w:hAnsi="宋体" w:cs="宋体"/>
          <w:sz w:val="24"/>
        </w:rPr>
      </w:pPr>
      <w:r>
        <w:rPr>
          <w:rFonts w:hint="eastAsia" w:ascii="宋体" w:hAnsi="宋体" w:cs="宋体"/>
          <w:sz w:val="24"/>
        </w:rPr>
        <w:t>*2.工程量报价清单</w:t>
      </w:r>
    </w:p>
    <w:p>
      <w:pPr>
        <w:pStyle w:val="44"/>
        <w:spacing w:line="360" w:lineRule="auto"/>
        <w:ind w:firstLine="480" w:firstLineChars="200"/>
        <w:rPr>
          <w:rFonts w:hAnsi="宋体"/>
          <w:color w:val="auto"/>
        </w:rPr>
      </w:pPr>
      <w:r>
        <w:rPr>
          <w:rFonts w:hint="eastAsia" w:hAnsi="宋体"/>
          <w:color w:val="auto"/>
        </w:rPr>
        <w:t>*3.材料品牌选用表</w:t>
      </w:r>
    </w:p>
    <w:p>
      <w:pPr>
        <w:spacing w:line="360" w:lineRule="auto"/>
        <w:jc w:val="left"/>
        <w:rPr>
          <w:rFonts w:ascii="宋体" w:hAnsi="宋体" w:cs="宋体"/>
          <w:b/>
          <w:sz w:val="24"/>
        </w:rPr>
      </w:pPr>
      <w:r>
        <w:rPr>
          <w:rFonts w:hint="eastAsia" w:ascii="宋体" w:hAnsi="宋体" w:cs="宋体"/>
          <w:b/>
          <w:sz w:val="24"/>
        </w:rPr>
        <w:t>三、商务部分</w:t>
      </w:r>
    </w:p>
    <w:p>
      <w:pPr>
        <w:spacing w:line="360" w:lineRule="auto"/>
        <w:ind w:firstLine="480"/>
        <w:jc w:val="left"/>
        <w:rPr>
          <w:rFonts w:ascii="宋体" w:hAnsi="宋体" w:cs="宋体"/>
          <w:sz w:val="24"/>
        </w:rPr>
      </w:pPr>
      <w:r>
        <w:rPr>
          <w:rFonts w:hint="eastAsia" w:ascii="宋体" w:hAnsi="宋体" w:cs="宋体"/>
          <w:sz w:val="24"/>
        </w:rPr>
        <w:t>*1.技术参数偏离表</w:t>
      </w:r>
    </w:p>
    <w:p>
      <w:pPr>
        <w:pStyle w:val="44"/>
        <w:spacing w:line="360" w:lineRule="auto"/>
        <w:ind w:firstLine="480" w:firstLineChars="200"/>
        <w:rPr>
          <w:rFonts w:hAnsi="宋体"/>
          <w:color w:val="auto"/>
        </w:rPr>
      </w:pPr>
      <w:r>
        <w:rPr>
          <w:rFonts w:hint="eastAsia" w:hAnsi="宋体"/>
          <w:color w:val="auto"/>
        </w:rPr>
        <w:t>2.业绩</w:t>
      </w:r>
    </w:p>
    <w:p>
      <w:pPr>
        <w:pStyle w:val="44"/>
        <w:spacing w:line="360" w:lineRule="auto"/>
        <w:ind w:firstLine="480" w:firstLineChars="200"/>
        <w:rPr>
          <w:rFonts w:hAnsi="宋体"/>
          <w:color w:val="auto"/>
        </w:rPr>
      </w:pPr>
      <w:r>
        <w:rPr>
          <w:rFonts w:hint="eastAsia" w:hAnsi="宋体"/>
          <w:color w:val="auto"/>
        </w:rPr>
        <w:t>3.人员配置</w:t>
      </w:r>
    </w:p>
    <w:p>
      <w:pPr>
        <w:pStyle w:val="44"/>
        <w:spacing w:line="360" w:lineRule="auto"/>
        <w:ind w:firstLine="480" w:firstLineChars="200"/>
        <w:rPr>
          <w:rFonts w:hAnsi="宋体"/>
          <w:color w:val="auto"/>
        </w:rPr>
      </w:pPr>
      <w:r>
        <w:rPr>
          <w:rFonts w:hint="eastAsia" w:hAnsi="宋体"/>
          <w:color w:val="auto"/>
        </w:rPr>
        <w:t>4.施工组织设计</w:t>
      </w:r>
    </w:p>
    <w:p>
      <w:pPr>
        <w:pStyle w:val="44"/>
        <w:spacing w:line="360" w:lineRule="auto"/>
        <w:ind w:firstLine="480" w:firstLineChars="200"/>
        <w:rPr>
          <w:rFonts w:hAnsi="宋体"/>
          <w:color w:val="auto"/>
        </w:rPr>
      </w:pPr>
      <w:r>
        <w:rPr>
          <w:rFonts w:hint="eastAsia" w:hAnsi="宋体"/>
          <w:color w:val="auto"/>
        </w:rPr>
        <w:t>5.其他资料（投标单位自行添加）</w:t>
      </w:r>
    </w:p>
    <w:p>
      <w:pPr>
        <w:spacing w:line="360" w:lineRule="auto"/>
        <w:rPr>
          <w:rFonts w:ascii="宋体" w:hAnsi="宋体" w:cs="宋体"/>
          <w:b/>
          <w:bCs/>
          <w:sz w:val="24"/>
        </w:rPr>
      </w:pPr>
      <w:r>
        <w:rPr>
          <w:rFonts w:hint="eastAsia" w:ascii="宋体" w:hAnsi="宋体" w:cs="宋体"/>
          <w:b/>
          <w:bCs/>
          <w:sz w:val="24"/>
        </w:rPr>
        <w:t>说明：</w:t>
      </w:r>
    </w:p>
    <w:p>
      <w:pPr>
        <w:spacing w:line="360" w:lineRule="auto"/>
        <w:ind w:firstLine="480" w:firstLineChars="200"/>
        <w:rPr>
          <w:rFonts w:ascii="宋体" w:hAnsi="宋体" w:cs="宋体"/>
          <w:sz w:val="24"/>
        </w:rPr>
      </w:pPr>
      <w:r>
        <w:rPr>
          <w:rFonts w:hint="eastAsia" w:ascii="宋体" w:hAnsi="宋体" w:cs="宋体"/>
          <w:sz w:val="24"/>
        </w:rPr>
        <w:t>1.上述带“*”条款投标单位必须在投标文件中提供，否则将作为无效响应处理。</w:t>
      </w:r>
    </w:p>
    <w:p>
      <w:pPr>
        <w:spacing w:line="360" w:lineRule="auto"/>
        <w:ind w:firstLine="480" w:firstLineChars="200"/>
        <w:rPr>
          <w:rFonts w:ascii="宋体" w:hAnsi="宋体" w:cs="宋体"/>
          <w:sz w:val="24"/>
        </w:rPr>
      </w:pPr>
      <w:r>
        <w:rPr>
          <w:rFonts w:hint="eastAsia" w:ascii="宋体" w:hAnsi="宋体" w:cs="宋体"/>
          <w:bCs/>
          <w:sz w:val="24"/>
        </w:rPr>
        <w:t>2.</w:t>
      </w:r>
      <w:r>
        <w:rPr>
          <w:rFonts w:hint="eastAsia" w:ascii="宋体" w:hAnsi="宋体" w:cs="宋体"/>
          <w:sz w:val="24"/>
        </w:rPr>
        <w:t>投标单位依据评分办法提交的各类证明资料在投标文件中应提供复印件，否则不予得分</w:t>
      </w:r>
      <w:r>
        <w:rPr>
          <w:rFonts w:hint="eastAsia" w:ascii="宋体" w:hAnsi="宋体" w:cs="宋体"/>
          <w:b/>
          <w:sz w:val="24"/>
        </w:rPr>
        <w:t>(要求</w:t>
      </w:r>
      <w:r>
        <w:rPr>
          <w:rFonts w:hint="eastAsia" w:ascii="宋体" w:hAnsi="宋体" w:cs="宋体"/>
          <w:b/>
          <w:bCs/>
          <w:sz w:val="24"/>
        </w:rPr>
        <w:t>“</w:t>
      </w:r>
      <w:r>
        <w:rPr>
          <w:rFonts w:hint="eastAsia" w:ascii="宋体" w:hAnsi="宋体" w:cs="宋体"/>
          <w:b/>
          <w:sz w:val="24"/>
        </w:rPr>
        <w:t>核查</w:t>
      </w:r>
      <w:r>
        <w:rPr>
          <w:rFonts w:hint="eastAsia" w:ascii="宋体" w:hAnsi="宋体" w:cs="宋体"/>
          <w:b/>
          <w:bCs/>
          <w:sz w:val="24"/>
        </w:rPr>
        <w:t>原件”的应当将原件（或公证件）在投标截止时间前随同投标文件一并提交以供核查，过时不予接收，未提供的</w:t>
      </w:r>
      <w:r>
        <w:rPr>
          <w:rFonts w:hint="eastAsia" w:ascii="宋体" w:hAnsi="宋体" w:cs="宋体"/>
          <w:b/>
          <w:sz w:val="24"/>
        </w:rPr>
        <w:t>评审中将不予计分)</w:t>
      </w:r>
    </w:p>
    <w:p>
      <w:pPr>
        <w:spacing w:line="360" w:lineRule="auto"/>
        <w:ind w:firstLine="480" w:firstLineChars="200"/>
        <w:rPr>
          <w:rFonts w:ascii="宋体" w:hAnsi="宋体" w:cs="宋体"/>
          <w:sz w:val="24"/>
        </w:rPr>
      </w:pPr>
      <w:r>
        <w:rPr>
          <w:rFonts w:hint="eastAsia" w:ascii="宋体" w:hAnsi="宋体" w:cs="宋体"/>
          <w:sz w:val="24"/>
        </w:rPr>
        <w:t>3.对本章所有的格式，投标单位可根据自身情况进行补充和修改，但补充和修改不得造成与本格式内容有实质性的违背。投标单位可提供其它相关的证明材料（不限于此）</w:t>
      </w:r>
    </w:p>
    <w:p>
      <w:pPr>
        <w:spacing w:line="360" w:lineRule="auto"/>
        <w:ind w:firstLine="480" w:firstLineChars="200"/>
        <w:rPr>
          <w:rFonts w:ascii="宋体" w:hAnsi="宋体" w:cs="宋体"/>
          <w:sz w:val="24"/>
        </w:rPr>
      </w:pPr>
      <w:r>
        <w:rPr>
          <w:rFonts w:hint="eastAsia" w:ascii="宋体" w:hAnsi="宋体" w:cs="宋体"/>
          <w:sz w:val="24"/>
        </w:rPr>
        <w:t>4.投标单位需按投标文件的组成要求进行编制，胶装成册，注明页码。</w:t>
      </w:r>
    </w:p>
    <w:p>
      <w:pPr>
        <w:spacing w:line="360" w:lineRule="auto"/>
        <w:ind w:firstLine="480" w:firstLineChars="200"/>
        <w:rPr>
          <w:rFonts w:ascii="宋体" w:hAnsi="宋体" w:cs="宋体"/>
          <w:sz w:val="24"/>
        </w:rPr>
      </w:pPr>
    </w:p>
    <w:p>
      <w:pPr>
        <w:widowControl/>
        <w:spacing w:line="360" w:lineRule="auto"/>
        <w:jc w:val="left"/>
        <w:rPr>
          <w:rFonts w:ascii="宋体" w:hAnsi="宋体" w:cs="宋体"/>
          <w:b/>
          <w:sz w:val="24"/>
        </w:rPr>
      </w:pPr>
      <w:bookmarkStart w:id="58" w:name="_Toc11934390"/>
      <w:bookmarkStart w:id="59" w:name="_Toc21995"/>
      <w:bookmarkStart w:id="60" w:name="_Toc22568"/>
    </w:p>
    <w:p>
      <w:pPr>
        <w:pStyle w:val="4"/>
        <w:spacing w:line="360" w:lineRule="auto"/>
        <w:ind w:left="0" w:firstLine="0"/>
        <w:rPr>
          <w:rFonts w:ascii="宋体" w:hAnsi="宋体" w:cs="宋体"/>
          <w:sz w:val="40"/>
          <w:szCs w:val="40"/>
        </w:rPr>
      </w:pPr>
      <w:r>
        <w:rPr>
          <w:rFonts w:hint="eastAsia" w:ascii="宋体" w:hAnsi="宋体" w:cs="宋体"/>
          <w:sz w:val="40"/>
          <w:szCs w:val="40"/>
        </w:rPr>
        <w:t>第三章  招标内容及技术要求</w:t>
      </w:r>
      <w:bookmarkEnd w:id="58"/>
    </w:p>
    <w:p>
      <w:pPr>
        <w:spacing w:line="360" w:lineRule="auto"/>
        <w:jc w:val="left"/>
        <w:rPr>
          <w:rFonts w:ascii="宋体" w:hAnsi="宋体" w:cs="宋体"/>
          <w:sz w:val="24"/>
        </w:rPr>
      </w:pPr>
    </w:p>
    <w:p>
      <w:pPr>
        <w:tabs>
          <w:tab w:val="left" w:pos="0"/>
          <w:tab w:val="left" w:pos="567"/>
          <w:tab w:val="left" w:pos="993"/>
          <w:tab w:val="left" w:pos="1134"/>
        </w:tabs>
        <w:adjustRightInd w:val="0"/>
        <w:snapToGrid w:val="0"/>
        <w:spacing w:line="360" w:lineRule="auto"/>
        <w:rPr>
          <w:rFonts w:ascii="宋体" w:hAnsi="宋体" w:cs="宋体"/>
          <w:b/>
          <w:bCs/>
          <w:snapToGrid w:val="0"/>
          <w:sz w:val="24"/>
        </w:rPr>
      </w:pPr>
      <w:r>
        <w:rPr>
          <w:rFonts w:hint="eastAsia" w:ascii="宋体" w:hAnsi="宋体" w:cs="宋体"/>
          <w:b/>
          <w:bCs/>
          <w:snapToGrid w:val="0"/>
          <w:sz w:val="24"/>
        </w:rPr>
        <w:t>一、工程量清单及编制说明</w:t>
      </w:r>
    </w:p>
    <w:p>
      <w:pPr>
        <w:pStyle w:val="44"/>
        <w:spacing w:line="360" w:lineRule="auto"/>
        <w:ind w:firstLine="482" w:firstLineChars="200"/>
        <w:rPr>
          <w:rFonts w:hAnsi="宋体"/>
          <w:b/>
          <w:color w:val="auto"/>
        </w:rPr>
      </w:pPr>
      <w:r>
        <w:rPr>
          <w:rFonts w:hint="eastAsia" w:hAnsi="宋体"/>
          <w:b/>
          <w:color w:val="auto"/>
        </w:rPr>
        <w:t>详见另附的电子版“工程量清单”</w:t>
      </w:r>
    </w:p>
    <w:p>
      <w:pPr>
        <w:pStyle w:val="44"/>
        <w:spacing w:line="360" w:lineRule="auto"/>
        <w:rPr>
          <w:rFonts w:hAnsi="宋体"/>
          <w:b/>
          <w:color w:val="auto"/>
        </w:rPr>
      </w:pPr>
      <w:r>
        <w:rPr>
          <w:rFonts w:hint="eastAsia" w:hAnsi="宋体"/>
          <w:b/>
          <w:color w:val="auto"/>
        </w:rPr>
        <w:t>二、工程内容</w:t>
      </w:r>
    </w:p>
    <w:p>
      <w:pPr>
        <w:tabs>
          <w:tab w:val="left" w:pos="0"/>
          <w:tab w:val="left" w:pos="567"/>
          <w:tab w:val="left" w:pos="993"/>
          <w:tab w:val="left" w:pos="1134"/>
        </w:tabs>
        <w:adjustRightInd w:val="0"/>
        <w:snapToGrid w:val="0"/>
        <w:spacing w:line="360" w:lineRule="auto"/>
        <w:ind w:firstLine="480" w:firstLineChars="200"/>
        <w:rPr>
          <w:rFonts w:ascii="宋体" w:hAnsi="宋体" w:cs="宋体"/>
          <w:sz w:val="24"/>
        </w:rPr>
      </w:pPr>
      <w:r>
        <w:rPr>
          <w:rFonts w:hint="eastAsia" w:ascii="宋体" w:hAnsi="宋体"/>
          <w:sz w:val="24"/>
        </w:rPr>
        <w:t>本项目为</w:t>
      </w:r>
      <w:r>
        <w:rPr>
          <w:rFonts w:hint="eastAsia" w:ascii="宋体" w:hAnsi="宋体" w:cs="仿宋"/>
          <w:bCs/>
          <w:sz w:val="24"/>
        </w:rPr>
        <w:t>常青中心村新建道路工程</w:t>
      </w:r>
      <w:r>
        <w:rPr>
          <w:rFonts w:hint="eastAsia" w:ascii="宋体" w:hAnsi="宋体"/>
          <w:sz w:val="24"/>
        </w:rPr>
        <w:t>项目，内容详见附件。</w:t>
      </w:r>
    </w:p>
    <w:p>
      <w:pPr>
        <w:tabs>
          <w:tab w:val="left" w:pos="0"/>
          <w:tab w:val="left" w:pos="567"/>
          <w:tab w:val="left" w:pos="993"/>
          <w:tab w:val="left" w:pos="1134"/>
        </w:tabs>
        <w:adjustRightInd w:val="0"/>
        <w:snapToGrid w:val="0"/>
        <w:spacing w:line="360" w:lineRule="auto"/>
        <w:rPr>
          <w:rFonts w:ascii="宋体" w:hAnsi="宋体" w:cs="仿宋"/>
          <w:bCs/>
          <w:sz w:val="24"/>
        </w:rPr>
      </w:pPr>
      <w:r>
        <w:rPr>
          <w:rFonts w:hint="eastAsia" w:ascii="宋体" w:hAnsi="宋体" w:cs="仿宋"/>
          <w:b/>
          <w:bCs/>
          <w:sz w:val="24"/>
        </w:rPr>
        <w:t>三、工程期限：</w:t>
      </w:r>
      <w:r>
        <w:rPr>
          <w:rFonts w:hint="eastAsia" w:ascii="宋体" w:hAnsi="宋体" w:cs="仿宋"/>
          <w:bCs/>
          <w:sz w:val="24"/>
        </w:rPr>
        <w:t>中标后60天内完工</w:t>
      </w:r>
    </w:p>
    <w:p>
      <w:pPr>
        <w:tabs>
          <w:tab w:val="left" w:pos="0"/>
          <w:tab w:val="left" w:pos="567"/>
          <w:tab w:val="left" w:pos="993"/>
          <w:tab w:val="left" w:pos="1134"/>
        </w:tabs>
        <w:adjustRightInd w:val="0"/>
        <w:snapToGrid w:val="0"/>
        <w:spacing w:line="360" w:lineRule="auto"/>
        <w:rPr>
          <w:rFonts w:ascii="宋体" w:hAnsi="宋体" w:cs="仿宋"/>
          <w:b/>
          <w:bCs/>
          <w:sz w:val="24"/>
        </w:rPr>
      </w:pPr>
      <w:r>
        <w:rPr>
          <w:rFonts w:hint="eastAsia" w:ascii="宋体" w:hAnsi="宋体" w:cs="仿宋"/>
          <w:b/>
          <w:bCs/>
          <w:sz w:val="24"/>
        </w:rPr>
        <w:t>四、拟派项目负责人要求</w:t>
      </w:r>
    </w:p>
    <w:p>
      <w:pPr>
        <w:tabs>
          <w:tab w:val="left" w:pos="0"/>
          <w:tab w:val="left" w:pos="567"/>
          <w:tab w:val="left" w:pos="993"/>
          <w:tab w:val="left" w:pos="1134"/>
        </w:tabs>
        <w:adjustRightInd w:val="0"/>
        <w:snapToGrid w:val="0"/>
        <w:spacing w:line="360" w:lineRule="auto"/>
        <w:ind w:firstLine="480" w:firstLineChars="200"/>
        <w:rPr>
          <w:rFonts w:ascii="宋体" w:hAnsi="宋体"/>
          <w:sz w:val="24"/>
        </w:rPr>
      </w:pPr>
      <w:r>
        <w:rPr>
          <w:rFonts w:hint="eastAsia" w:ascii="宋体" w:hAnsi="宋体"/>
          <w:sz w:val="24"/>
        </w:rPr>
        <w:t>拟派项目负责人无在建工程，提供无在建承诺书，并承诺中标后不得变更项目负责人，且项目施工期间必须每周不少于5天，每天不少于6小时到项目报到并协调项目施工过程中的一切事务，</w:t>
      </w:r>
      <w:r>
        <w:rPr>
          <w:rFonts w:ascii="宋体" w:hAnsi="宋体" w:cs="宋体"/>
          <w:sz w:val="24"/>
        </w:rPr>
        <w:t>如需更换项目负责人，需经过甲方项目承办单位同意</w:t>
      </w:r>
      <w:r>
        <w:rPr>
          <w:rFonts w:hint="eastAsia" w:ascii="宋体" w:hAnsi="宋体" w:cs="宋体"/>
          <w:sz w:val="24"/>
        </w:rPr>
        <w:t>。</w:t>
      </w:r>
    </w:p>
    <w:p>
      <w:pPr>
        <w:tabs>
          <w:tab w:val="left" w:pos="0"/>
          <w:tab w:val="left" w:pos="567"/>
          <w:tab w:val="left" w:pos="993"/>
          <w:tab w:val="left" w:pos="1134"/>
        </w:tabs>
        <w:adjustRightInd w:val="0"/>
        <w:snapToGrid w:val="0"/>
        <w:spacing w:line="360" w:lineRule="auto"/>
        <w:rPr>
          <w:rFonts w:ascii="宋体" w:hAnsi="宋体" w:cs="仿宋"/>
          <w:b/>
          <w:bCs/>
          <w:sz w:val="24"/>
        </w:rPr>
      </w:pPr>
      <w:r>
        <w:rPr>
          <w:rFonts w:hint="eastAsia" w:ascii="宋体" w:hAnsi="宋体" w:cs="仿宋"/>
          <w:b/>
          <w:bCs/>
          <w:sz w:val="24"/>
        </w:rPr>
        <w:t>五、施工人员要求</w:t>
      </w:r>
    </w:p>
    <w:p>
      <w:pPr>
        <w:tabs>
          <w:tab w:val="left" w:pos="0"/>
          <w:tab w:val="left" w:pos="567"/>
          <w:tab w:val="left" w:pos="993"/>
          <w:tab w:val="left" w:pos="1134"/>
        </w:tabs>
        <w:adjustRightInd w:val="0"/>
        <w:snapToGrid w:val="0"/>
        <w:spacing w:line="360" w:lineRule="auto"/>
        <w:ind w:firstLine="480" w:firstLineChars="200"/>
        <w:rPr>
          <w:rFonts w:ascii="宋体" w:hAnsi="宋体" w:cs="仿宋"/>
          <w:bCs/>
          <w:sz w:val="24"/>
        </w:rPr>
      </w:pPr>
      <w:r>
        <w:rPr>
          <w:rFonts w:hint="eastAsia" w:ascii="宋体" w:hAnsi="宋体" w:cs="仿宋"/>
          <w:bCs/>
          <w:sz w:val="24"/>
        </w:rPr>
        <w:t>1.所有施工人员必需提前如实填报人员情况排查表，必须为在常人员或外地返常隔离期满无异常人员，确保身体健康状况良好，确保无来自疫区、与来自疫区的人有密切接触的人员、与感染或疑似患者有接触的人员以及本身患有发热及咳嗽症状的四类人员；</w:t>
      </w:r>
    </w:p>
    <w:p>
      <w:pPr>
        <w:tabs>
          <w:tab w:val="left" w:pos="0"/>
          <w:tab w:val="left" w:pos="567"/>
          <w:tab w:val="left" w:pos="993"/>
          <w:tab w:val="left" w:pos="1134"/>
        </w:tabs>
        <w:adjustRightInd w:val="0"/>
        <w:snapToGrid w:val="0"/>
        <w:spacing w:line="360" w:lineRule="auto"/>
        <w:ind w:firstLine="480" w:firstLineChars="200"/>
        <w:rPr>
          <w:rFonts w:ascii="宋体" w:hAnsi="宋体" w:cs="仿宋"/>
          <w:bCs/>
          <w:sz w:val="24"/>
          <w:highlight w:val="none"/>
        </w:rPr>
      </w:pPr>
      <w:r>
        <w:rPr>
          <w:rFonts w:hint="eastAsia" w:ascii="宋体" w:hAnsi="宋体" w:cs="仿宋"/>
          <w:bCs/>
          <w:sz w:val="24"/>
        </w:rPr>
        <w:t>2.严格执</w:t>
      </w:r>
      <w:r>
        <w:rPr>
          <w:rFonts w:hint="eastAsia" w:ascii="宋体" w:hAnsi="宋体" w:cs="仿宋"/>
          <w:bCs/>
          <w:sz w:val="24"/>
          <w:highlight w:val="none"/>
        </w:rPr>
        <w:t>行市政府的各项防控规定进行施工。</w:t>
      </w:r>
    </w:p>
    <w:p>
      <w:pPr>
        <w:tabs>
          <w:tab w:val="left" w:pos="0"/>
          <w:tab w:val="left" w:pos="567"/>
          <w:tab w:val="left" w:pos="993"/>
          <w:tab w:val="left" w:pos="1134"/>
        </w:tabs>
        <w:adjustRightInd w:val="0"/>
        <w:snapToGrid w:val="0"/>
        <w:spacing w:line="360" w:lineRule="auto"/>
        <w:rPr>
          <w:rFonts w:ascii="宋体" w:hAnsi="宋体" w:cs="仿宋"/>
          <w:bCs/>
          <w:sz w:val="24"/>
          <w:highlight w:val="none"/>
        </w:rPr>
      </w:pPr>
      <w:r>
        <w:rPr>
          <w:rFonts w:hint="eastAsia" w:ascii="宋体" w:hAnsi="宋体" w:cs="仿宋"/>
          <w:b/>
          <w:bCs/>
          <w:sz w:val="24"/>
          <w:highlight w:val="none"/>
        </w:rPr>
        <w:t>六、工程范围：</w:t>
      </w:r>
      <w:r>
        <w:rPr>
          <w:rFonts w:hint="eastAsia" w:ascii="宋体" w:hAnsi="宋体" w:cs="仿宋"/>
          <w:bCs/>
          <w:sz w:val="24"/>
          <w:highlight w:val="none"/>
        </w:rPr>
        <w:t>常青中心村新建道路工程</w:t>
      </w:r>
    </w:p>
    <w:p>
      <w:pPr>
        <w:tabs>
          <w:tab w:val="left" w:pos="0"/>
          <w:tab w:val="left" w:pos="567"/>
          <w:tab w:val="left" w:pos="993"/>
          <w:tab w:val="left" w:pos="1134"/>
        </w:tabs>
        <w:adjustRightInd w:val="0"/>
        <w:snapToGrid w:val="0"/>
        <w:spacing w:line="360" w:lineRule="auto"/>
        <w:rPr>
          <w:rFonts w:ascii="宋体" w:hAnsi="宋体" w:cs="仿宋"/>
          <w:bCs/>
          <w:sz w:val="24"/>
          <w:highlight w:val="none"/>
        </w:rPr>
      </w:pPr>
      <w:r>
        <w:rPr>
          <w:rFonts w:hint="eastAsia" w:ascii="宋体" w:hAnsi="宋体" w:cs="仿宋"/>
          <w:b/>
          <w:bCs/>
          <w:sz w:val="24"/>
          <w:highlight w:val="none"/>
        </w:rPr>
        <w:t>七、结算方式：</w:t>
      </w:r>
      <w:r>
        <w:rPr>
          <w:rFonts w:hint="eastAsia" w:ascii="宋体" w:hAnsi="宋体" w:cs="仿宋"/>
          <w:bCs/>
          <w:sz w:val="24"/>
          <w:highlight w:val="none"/>
        </w:rPr>
        <w:t>按清单要求，固定综合单价，工程量按实结算。</w:t>
      </w:r>
    </w:p>
    <w:p>
      <w:pPr>
        <w:tabs>
          <w:tab w:val="left" w:pos="0"/>
          <w:tab w:val="left" w:pos="567"/>
          <w:tab w:val="left" w:pos="993"/>
          <w:tab w:val="left" w:pos="1134"/>
        </w:tabs>
        <w:adjustRightInd w:val="0"/>
        <w:snapToGrid w:val="0"/>
        <w:spacing w:line="360" w:lineRule="auto"/>
        <w:rPr>
          <w:rFonts w:ascii="宋体" w:hAnsi="宋体" w:cs="仿宋"/>
          <w:bCs/>
          <w:sz w:val="24"/>
          <w:highlight w:val="none"/>
        </w:rPr>
      </w:pPr>
      <w:r>
        <w:rPr>
          <w:rFonts w:hint="eastAsia" w:ascii="宋体" w:hAnsi="宋体" w:cs="仿宋"/>
          <w:b/>
          <w:bCs/>
          <w:sz w:val="24"/>
          <w:highlight w:val="none"/>
        </w:rPr>
        <w:t>八、质保期：</w:t>
      </w:r>
      <w:r>
        <w:rPr>
          <w:rFonts w:hint="eastAsia" w:ascii="宋体" w:hAnsi="宋体" w:cs="仿宋"/>
          <w:b/>
          <w:bCs/>
          <w:sz w:val="24"/>
          <w:highlight w:val="none"/>
          <w:lang w:val="en-US" w:eastAsia="zh-CN"/>
        </w:rPr>
        <w:t>壹</w:t>
      </w:r>
      <w:r>
        <w:rPr>
          <w:rFonts w:hint="eastAsia" w:ascii="宋体" w:hAnsi="宋体" w:cs="仿宋"/>
          <w:bCs/>
          <w:sz w:val="24"/>
          <w:highlight w:val="none"/>
        </w:rPr>
        <w:t>年（从验收合格之日起算）</w:t>
      </w:r>
    </w:p>
    <w:p>
      <w:pPr>
        <w:tabs>
          <w:tab w:val="left" w:pos="0"/>
          <w:tab w:val="left" w:pos="567"/>
          <w:tab w:val="left" w:pos="993"/>
          <w:tab w:val="left" w:pos="1134"/>
        </w:tabs>
        <w:adjustRightInd w:val="0"/>
        <w:snapToGrid w:val="0"/>
        <w:spacing w:line="360" w:lineRule="auto"/>
        <w:rPr>
          <w:rFonts w:ascii="宋体" w:hAnsi="宋体" w:cs="仿宋"/>
          <w:b/>
          <w:bCs/>
          <w:sz w:val="24"/>
          <w:highlight w:val="none"/>
        </w:rPr>
      </w:pPr>
      <w:r>
        <w:rPr>
          <w:rFonts w:hint="eastAsia" w:ascii="宋体" w:hAnsi="宋体" w:cs="仿宋"/>
          <w:b/>
          <w:bCs/>
          <w:sz w:val="24"/>
          <w:highlight w:val="none"/>
        </w:rPr>
        <w:t>九、付款方式：</w:t>
      </w:r>
    </w:p>
    <w:p>
      <w:pPr>
        <w:tabs>
          <w:tab w:val="left" w:pos="0"/>
          <w:tab w:val="left" w:pos="567"/>
          <w:tab w:val="left" w:pos="993"/>
          <w:tab w:val="left" w:pos="1134"/>
        </w:tabs>
        <w:adjustRightInd w:val="0"/>
        <w:snapToGrid w:val="0"/>
        <w:spacing w:line="360" w:lineRule="auto"/>
        <w:ind w:firstLine="480" w:firstLineChars="200"/>
        <w:rPr>
          <w:rFonts w:ascii="宋体" w:hAnsi="宋体" w:cs="仿宋"/>
          <w:bCs/>
          <w:sz w:val="24"/>
          <w:highlight w:val="none"/>
        </w:rPr>
      </w:pPr>
      <w:r>
        <w:rPr>
          <w:rFonts w:hint="eastAsia" w:ascii="宋体" w:hAnsi="宋体" w:cs="仿宋"/>
          <w:bCs/>
          <w:sz w:val="24"/>
          <w:highlight w:val="none"/>
        </w:rPr>
        <w:t>工程结束后由施工单位组织</w:t>
      </w:r>
      <w:r>
        <w:rPr>
          <w:rFonts w:ascii="宋体" w:hAnsi="宋体" w:cs="仿宋"/>
          <w:bCs/>
          <w:sz w:val="24"/>
          <w:highlight w:val="none"/>
        </w:rPr>
        <w:t>相关单位</w:t>
      </w:r>
      <w:r>
        <w:rPr>
          <w:rFonts w:hint="eastAsia" w:ascii="宋体" w:hAnsi="宋体" w:cs="仿宋"/>
          <w:bCs/>
          <w:sz w:val="24"/>
          <w:highlight w:val="none"/>
        </w:rPr>
        <w:t>验收合格(如产生费用由施工单位承担）审计结束付至审定价的</w:t>
      </w:r>
      <w:r>
        <w:rPr>
          <w:rFonts w:ascii="宋体" w:hAnsi="宋体" w:cs="仿宋"/>
          <w:bCs/>
          <w:sz w:val="24"/>
          <w:highlight w:val="none"/>
        </w:rPr>
        <w:t>80</w:t>
      </w:r>
      <w:r>
        <w:rPr>
          <w:rFonts w:hint="eastAsia" w:ascii="宋体" w:hAnsi="宋体" w:cs="仿宋"/>
          <w:bCs/>
          <w:sz w:val="24"/>
          <w:highlight w:val="none"/>
        </w:rPr>
        <w:t>%，质保期满后付清余款（不计利息）。</w:t>
      </w:r>
    </w:p>
    <w:bookmarkEnd w:id="59"/>
    <w:bookmarkEnd w:id="60"/>
    <w:p>
      <w:pPr>
        <w:pStyle w:val="4"/>
        <w:spacing w:line="360" w:lineRule="auto"/>
        <w:ind w:left="0" w:firstLine="0"/>
        <w:rPr>
          <w:rFonts w:ascii="宋体" w:hAnsi="宋体" w:cs="宋体"/>
        </w:rPr>
      </w:pPr>
      <w:bookmarkStart w:id="61" w:name="_Toc11934392"/>
      <w:bookmarkStart w:id="62" w:name="_Toc1474"/>
      <w:r>
        <w:rPr>
          <w:rFonts w:hint="eastAsia" w:ascii="宋体" w:hAnsi="宋体" w:cs="宋体"/>
          <w:bCs/>
          <w:sz w:val="40"/>
          <w:szCs w:val="40"/>
        </w:rPr>
        <w:t>第四章 合同主要条款</w:t>
      </w:r>
    </w:p>
    <w:p>
      <w:pPr>
        <w:rPr>
          <w:rFonts w:ascii="宋体" w:hAnsi="宋体"/>
          <w:b/>
          <w:sz w:val="28"/>
          <w:szCs w:val="28"/>
        </w:rPr>
      </w:pPr>
      <w:r>
        <w:rPr>
          <w:rFonts w:hint="eastAsia" w:ascii="宋体" w:hAnsi="宋体"/>
          <w:b/>
          <w:sz w:val="28"/>
          <w:szCs w:val="28"/>
        </w:rPr>
        <w:t>项目编号：</w:t>
      </w:r>
    </w:p>
    <w:p>
      <w:pPr>
        <w:pStyle w:val="20"/>
        <w:spacing w:line="324" w:lineRule="auto"/>
        <w:rPr>
          <w:rFonts w:hAnsi="宋体"/>
          <w:b/>
          <w:sz w:val="28"/>
          <w:szCs w:val="28"/>
        </w:rPr>
      </w:pPr>
    </w:p>
    <w:p>
      <w:pPr>
        <w:pStyle w:val="32"/>
        <w:spacing w:line="360" w:lineRule="atLeast"/>
        <w:rPr>
          <w:b/>
          <w:sz w:val="48"/>
          <w:szCs w:val="48"/>
        </w:rPr>
      </w:pPr>
      <w:r>
        <w:rPr>
          <w:rFonts w:hint="eastAsia"/>
          <w:b/>
          <w:sz w:val="28"/>
          <w:szCs w:val="28"/>
        </w:rPr>
        <w:t xml:space="preserve">                         </w:t>
      </w:r>
    </w:p>
    <w:p>
      <w:pPr>
        <w:pStyle w:val="32"/>
        <w:spacing w:line="360" w:lineRule="atLeast"/>
        <w:jc w:val="center"/>
        <w:rPr>
          <w:b/>
          <w:sz w:val="52"/>
          <w:szCs w:val="52"/>
        </w:rPr>
      </w:pPr>
      <w:r>
        <w:rPr>
          <w:rFonts w:hint="eastAsia"/>
          <w:b/>
          <w:sz w:val="52"/>
          <w:szCs w:val="52"/>
        </w:rPr>
        <w:t>常青中心村新建道路工程            施工合同</w:t>
      </w:r>
    </w:p>
    <w:p>
      <w:pPr>
        <w:pStyle w:val="32"/>
        <w:spacing w:line="360" w:lineRule="atLeast"/>
        <w:jc w:val="center"/>
        <w:rPr>
          <w:b/>
          <w:sz w:val="48"/>
          <w:szCs w:val="48"/>
        </w:rPr>
      </w:pPr>
    </w:p>
    <w:p>
      <w:pPr>
        <w:rPr>
          <w:rFonts w:ascii="宋体" w:hAnsi="宋体"/>
          <w:sz w:val="35"/>
        </w:rPr>
      </w:pPr>
    </w:p>
    <w:p>
      <w:pPr>
        <w:pStyle w:val="44"/>
        <w:rPr>
          <w:rFonts w:hAnsi="宋体"/>
          <w:color w:val="auto"/>
        </w:rPr>
      </w:pPr>
    </w:p>
    <w:p>
      <w:pPr>
        <w:pStyle w:val="32"/>
        <w:spacing w:line="360" w:lineRule="atLeast"/>
        <w:ind w:firstLine="1400" w:firstLineChars="400"/>
        <w:rPr>
          <w:b/>
          <w:sz w:val="52"/>
          <w:szCs w:val="52"/>
        </w:rPr>
      </w:pPr>
      <w:r>
        <w:rPr>
          <w:rFonts w:hint="eastAsia"/>
          <w:sz w:val="35"/>
        </w:rPr>
        <w:t>项目名称：</w:t>
      </w:r>
      <w:r>
        <w:rPr>
          <w:rFonts w:hint="eastAsia"/>
          <w:sz w:val="35"/>
          <w:u w:val="single"/>
        </w:rPr>
        <w:t xml:space="preserve">                     </w:t>
      </w:r>
    </w:p>
    <w:p>
      <w:pPr>
        <w:spacing w:line="800" w:lineRule="exact"/>
        <w:ind w:firstLine="1382" w:firstLineChars="395"/>
        <w:rPr>
          <w:rFonts w:ascii="宋体" w:hAnsi="宋体"/>
          <w:sz w:val="35"/>
          <w:u w:val="single"/>
        </w:rPr>
      </w:pPr>
      <w:r>
        <w:rPr>
          <w:rFonts w:hint="eastAsia" w:ascii="宋体" w:hAnsi="宋体"/>
          <w:sz w:val="35"/>
        </w:rPr>
        <w:t>发 包 人：</w:t>
      </w:r>
      <w:r>
        <w:rPr>
          <w:rFonts w:hint="eastAsia" w:ascii="宋体" w:hAnsi="宋体"/>
          <w:sz w:val="35"/>
          <w:u w:val="single"/>
        </w:rPr>
        <w:t xml:space="preserve">                     </w:t>
      </w:r>
    </w:p>
    <w:p>
      <w:pPr>
        <w:spacing w:line="800" w:lineRule="exact"/>
        <w:ind w:firstLine="1400" w:firstLineChars="400"/>
        <w:rPr>
          <w:rFonts w:ascii="宋体" w:hAnsi="宋体"/>
          <w:sz w:val="35"/>
          <w:u w:val="single"/>
        </w:rPr>
      </w:pPr>
      <w:r>
        <w:rPr>
          <w:rFonts w:hint="eastAsia" w:ascii="宋体" w:hAnsi="宋体"/>
          <w:sz w:val="35"/>
        </w:rPr>
        <w:t>承 包 人：</w:t>
      </w:r>
      <w:r>
        <w:rPr>
          <w:rFonts w:hint="eastAsia" w:ascii="宋体" w:hAnsi="宋体"/>
          <w:sz w:val="35"/>
          <w:u w:val="single"/>
        </w:rPr>
        <w:t xml:space="preserve">                     </w:t>
      </w:r>
    </w:p>
    <w:p>
      <w:pPr>
        <w:spacing w:line="800" w:lineRule="exact"/>
        <w:ind w:firstLine="1400" w:firstLineChars="400"/>
        <w:rPr>
          <w:rFonts w:ascii="宋体" w:hAnsi="宋体"/>
          <w:sz w:val="35"/>
        </w:rPr>
      </w:pPr>
      <w:r>
        <w:rPr>
          <w:rFonts w:hint="eastAsia" w:ascii="宋体" w:hAnsi="宋体"/>
          <w:sz w:val="35"/>
        </w:rPr>
        <w:t>日    期：</w:t>
      </w:r>
      <w:r>
        <w:rPr>
          <w:rFonts w:hint="eastAsia" w:ascii="宋体" w:hAnsi="宋体"/>
          <w:sz w:val="35"/>
          <w:u w:val="single"/>
        </w:rPr>
        <w:t xml:space="preserve">                     </w:t>
      </w:r>
    </w:p>
    <w:p>
      <w:pPr>
        <w:pStyle w:val="32"/>
        <w:spacing w:line="360" w:lineRule="atLeast"/>
        <w:jc w:val="center"/>
        <w:rPr>
          <w:b/>
          <w:sz w:val="36"/>
          <w:szCs w:val="36"/>
        </w:rPr>
      </w:pPr>
      <w:r>
        <w:rPr>
          <w:b/>
          <w:sz w:val="36"/>
          <w:szCs w:val="36"/>
        </w:rPr>
        <w:br w:type="page"/>
      </w:r>
      <w:r>
        <w:rPr>
          <w:rFonts w:hint="eastAsia"/>
          <w:b/>
          <w:sz w:val="36"/>
          <w:szCs w:val="36"/>
        </w:rPr>
        <w:t>常青中心村新建道路工程施工合同</w:t>
      </w:r>
    </w:p>
    <w:p>
      <w:pPr>
        <w:pStyle w:val="32"/>
        <w:spacing w:line="360" w:lineRule="atLeast"/>
        <w:jc w:val="center"/>
        <w:rPr>
          <w:b/>
          <w:sz w:val="36"/>
          <w:szCs w:val="36"/>
        </w:rPr>
      </w:pPr>
    </w:p>
    <w:p>
      <w:pPr>
        <w:spacing w:line="420" w:lineRule="exact"/>
        <w:rPr>
          <w:rFonts w:ascii="宋体" w:hAnsi="宋体"/>
          <w:sz w:val="24"/>
        </w:rPr>
      </w:pPr>
      <w:r>
        <w:rPr>
          <w:rFonts w:hint="eastAsia" w:ascii="宋体" w:hAnsi="宋体"/>
          <w:sz w:val="24"/>
        </w:rPr>
        <w:t>发包人：</w:t>
      </w:r>
      <w:r>
        <w:rPr>
          <w:rFonts w:hint="eastAsia" w:ascii="宋体" w:hAnsi="宋体"/>
          <w:sz w:val="24"/>
          <w:u w:val="single"/>
        </w:rPr>
        <w:t xml:space="preserve">                                        </w:t>
      </w:r>
      <w:r>
        <w:rPr>
          <w:rFonts w:hint="eastAsia" w:ascii="宋体" w:hAnsi="宋体"/>
          <w:sz w:val="24"/>
        </w:rPr>
        <w:t>（以下简称甲方）</w:t>
      </w:r>
    </w:p>
    <w:p>
      <w:pPr>
        <w:spacing w:line="420" w:lineRule="exact"/>
        <w:rPr>
          <w:rFonts w:ascii="宋体" w:hAnsi="宋体"/>
          <w:sz w:val="24"/>
        </w:rPr>
      </w:pPr>
      <w:r>
        <w:rPr>
          <w:rFonts w:hint="eastAsia" w:ascii="宋体" w:hAnsi="宋体"/>
          <w:sz w:val="24"/>
        </w:rPr>
        <w:t>承包人：</w:t>
      </w:r>
      <w:r>
        <w:rPr>
          <w:rFonts w:hint="eastAsia" w:ascii="宋体" w:hAnsi="宋体"/>
          <w:sz w:val="24"/>
          <w:u w:val="single"/>
        </w:rPr>
        <w:t xml:space="preserve">                                        </w:t>
      </w:r>
      <w:r>
        <w:rPr>
          <w:rFonts w:hint="eastAsia" w:ascii="宋体" w:hAnsi="宋体"/>
          <w:sz w:val="24"/>
        </w:rPr>
        <w:t>（以下简称乙方）</w:t>
      </w:r>
    </w:p>
    <w:p>
      <w:pPr>
        <w:spacing w:line="400" w:lineRule="exact"/>
        <w:ind w:firstLine="470" w:firstLineChars="196"/>
        <w:rPr>
          <w:rFonts w:ascii="宋体" w:hAnsi="宋体"/>
          <w:sz w:val="24"/>
        </w:rPr>
      </w:pPr>
      <w:r>
        <w:rPr>
          <w:rFonts w:hint="eastAsia" w:ascii="宋体" w:hAnsi="宋体"/>
          <w:sz w:val="24"/>
        </w:rPr>
        <w:t>依照《中华人民共和国合同法》、《中华人民共和国建筑法》及其他有关法律、行政法规，经双方友好协商，遵循平等、自愿、公平和诚实信用的原则，双方就本工程合作</w:t>
      </w:r>
      <w:r>
        <w:rPr>
          <w:rFonts w:ascii="宋体" w:hAnsi="宋体"/>
          <w:sz w:val="24"/>
        </w:rPr>
        <w:t>项目</w:t>
      </w:r>
      <w:r>
        <w:rPr>
          <w:rFonts w:hint="eastAsia" w:ascii="宋体" w:hAnsi="宋体"/>
          <w:sz w:val="24"/>
        </w:rPr>
        <w:t>协商一致，订立本合同。</w:t>
      </w:r>
    </w:p>
    <w:p>
      <w:pPr>
        <w:spacing w:before="157" w:beforeLines="50" w:after="157" w:afterLines="50" w:line="420" w:lineRule="exact"/>
        <w:ind w:firstLine="482" w:firstLineChars="200"/>
        <w:rPr>
          <w:rFonts w:ascii="宋体" w:hAnsi="宋体"/>
          <w:b/>
          <w:sz w:val="24"/>
        </w:rPr>
      </w:pPr>
      <w:r>
        <w:rPr>
          <w:rFonts w:hint="eastAsia" w:ascii="宋体" w:hAnsi="宋体"/>
          <w:b/>
          <w:sz w:val="24"/>
        </w:rPr>
        <w:t>第一条  工程概况</w:t>
      </w:r>
    </w:p>
    <w:p>
      <w:pPr>
        <w:spacing w:line="440" w:lineRule="exact"/>
        <w:ind w:firstLine="480" w:firstLineChars="200"/>
        <w:rPr>
          <w:rFonts w:ascii="宋体" w:hAnsi="宋体"/>
          <w:sz w:val="24"/>
        </w:rPr>
      </w:pPr>
      <w:r>
        <w:rPr>
          <w:rFonts w:hint="eastAsia" w:ascii="宋体" w:hAnsi="宋体"/>
          <w:sz w:val="24"/>
        </w:rPr>
        <w:t>1.工程名称：</w:t>
      </w:r>
      <w:r>
        <w:rPr>
          <w:rFonts w:hint="eastAsia" w:ascii="宋体" w:hAnsi="宋体"/>
          <w:sz w:val="24"/>
          <w:u w:val="single"/>
        </w:rPr>
        <w:t>常青中心村新建道路工程施工合同</w:t>
      </w:r>
    </w:p>
    <w:p>
      <w:pPr>
        <w:spacing w:line="440" w:lineRule="exact"/>
        <w:ind w:firstLine="480" w:firstLineChars="200"/>
        <w:rPr>
          <w:rFonts w:ascii="宋体" w:hAnsi="宋体"/>
          <w:sz w:val="24"/>
          <w:u w:val="single"/>
        </w:rPr>
      </w:pPr>
      <w:r>
        <w:rPr>
          <w:rFonts w:hint="eastAsia" w:ascii="宋体" w:hAnsi="宋体"/>
          <w:sz w:val="24"/>
        </w:rPr>
        <w:t>2.工程地点：</w:t>
      </w:r>
      <w:r>
        <w:rPr>
          <w:rFonts w:hint="eastAsia" w:ascii="宋体" w:hAnsi="宋体"/>
          <w:sz w:val="24"/>
          <w:u w:val="single"/>
        </w:rPr>
        <w:t xml:space="preserve">                   </w:t>
      </w:r>
    </w:p>
    <w:p>
      <w:pPr>
        <w:spacing w:line="440" w:lineRule="exact"/>
        <w:ind w:firstLine="480" w:firstLineChars="200"/>
        <w:rPr>
          <w:rFonts w:ascii="宋体" w:hAnsi="宋体"/>
          <w:sz w:val="24"/>
        </w:rPr>
      </w:pPr>
      <w:r>
        <w:rPr>
          <w:rFonts w:hint="eastAsia" w:ascii="宋体" w:hAnsi="宋体"/>
          <w:sz w:val="24"/>
        </w:rPr>
        <w:t>3.工程承包范围和内容：</w:t>
      </w:r>
      <w:r>
        <w:rPr>
          <w:rFonts w:hint="eastAsia" w:ascii="宋体" w:hAnsi="宋体"/>
          <w:sz w:val="24"/>
          <w:u w:val="single"/>
        </w:rPr>
        <w:t>常青中心村新建道路工程量清单（见招投标文件）及图纸（见招投标文件）范围内的工作内容。</w:t>
      </w:r>
    </w:p>
    <w:p>
      <w:pPr>
        <w:spacing w:before="157" w:beforeLines="50" w:after="157" w:afterLines="50" w:line="420" w:lineRule="exact"/>
        <w:ind w:firstLine="482" w:firstLineChars="200"/>
        <w:rPr>
          <w:rFonts w:ascii="宋体" w:hAnsi="宋体"/>
          <w:b/>
          <w:sz w:val="24"/>
        </w:rPr>
      </w:pPr>
      <w:r>
        <w:rPr>
          <w:rFonts w:hint="eastAsia" w:ascii="宋体" w:hAnsi="宋体"/>
          <w:b/>
          <w:sz w:val="24"/>
        </w:rPr>
        <w:t>第二条  工程期限</w:t>
      </w:r>
    </w:p>
    <w:p>
      <w:pPr>
        <w:spacing w:line="420" w:lineRule="exact"/>
        <w:ind w:firstLine="480" w:firstLineChars="200"/>
        <w:rPr>
          <w:rFonts w:ascii="宋体" w:hAnsi="宋体"/>
          <w:sz w:val="24"/>
        </w:rPr>
      </w:pPr>
      <w:r>
        <w:rPr>
          <w:rFonts w:hint="eastAsia" w:ascii="宋体" w:hAnsi="宋体"/>
          <w:sz w:val="24"/>
        </w:rPr>
        <w:t>1.本工程开工日期为</w:t>
      </w:r>
      <w:r>
        <w:rPr>
          <w:rFonts w:hint="eastAsia" w:ascii="宋体" w:hAnsi="宋体"/>
          <w:sz w:val="24"/>
          <w:u w:val="single"/>
        </w:rPr>
        <w:t xml:space="preserve">      年  月  日</w:t>
      </w:r>
      <w:r>
        <w:rPr>
          <w:rFonts w:hint="eastAsia" w:ascii="宋体" w:hAnsi="宋体"/>
          <w:sz w:val="24"/>
        </w:rPr>
        <w:t>。</w:t>
      </w:r>
    </w:p>
    <w:p>
      <w:pPr>
        <w:spacing w:line="420" w:lineRule="exact"/>
        <w:ind w:firstLine="480" w:firstLineChars="200"/>
        <w:rPr>
          <w:rFonts w:ascii="宋体" w:hAnsi="宋体"/>
          <w:sz w:val="24"/>
        </w:rPr>
      </w:pPr>
      <w:r>
        <w:rPr>
          <w:rFonts w:hint="eastAsia" w:ascii="宋体" w:hAnsi="宋体"/>
          <w:sz w:val="24"/>
        </w:rPr>
        <w:t>2.本工程竣工日期为</w:t>
      </w:r>
      <w:r>
        <w:rPr>
          <w:rFonts w:hint="eastAsia" w:ascii="宋体" w:hAnsi="宋体"/>
          <w:sz w:val="24"/>
          <w:u w:val="single"/>
        </w:rPr>
        <w:t xml:space="preserve">      年  月  日</w:t>
      </w:r>
      <w:r>
        <w:rPr>
          <w:rFonts w:hint="eastAsia" w:ascii="宋体" w:hAnsi="宋体"/>
          <w:sz w:val="24"/>
        </w:rPr>
        <w:t>。</w:t>
      </w:r>
    </w:p>
    <w:p>
      <w:pPr>
        <w:spacing w:line="420" w:lineRule="exact"/>
        <w:ind w:firstLine="480" w:firstLineChars="200"/>
        <w:rPr>
          <w:rFonts w:ascii="宋体" w:hAnsi="宋体"/>
          <w:sz w:val="24"/>
        </w:rPr>
      </w:pPr>
      <w:r>
        <w:rPr>
          <w:rFonts w:hint="eastAsia" w:ascii="宋体" w:hAnsi="宋体"/>
          <w:sz w:val="24"/>
        </w:rPr>
        <w:t>3.合同工期总天数（日历天数）</w:t>
      </w:r>
      <w:r>
        <w:rPr>
          <w:rFonts w:hint="eastAsia" w:ascii="宋体" w:hAnsi="宋体"/>
          <w:sz w:val="24"/>
          <w:u w:val="single"/>
        </w:rPr>
        <w:t>60</w:t>
      </w:r>
      <w:r>
        <w:rPr>
          <w:rFonts w:hint="eastAsia" w:ascii="宋体" w:hAnsi="宋体"/>
          <w:sz w:val="24"/>
        </w:rPr>
        <w:t>天，从开工日到验收合格日计算。</w:t>
      </w:r>
    </w:p>
    <w:p>
      <w:pPr>
        <w:adjustRightInd w:val="0"/>
        <w:snapToGrid w:val="0"/>
        <w:spacing w:after="62" w:afterLines="20" w:line="480" w:lineRule="exact"/>
        <w:ind w:firstLine="480" w:firstLineChars="200"/>
        <w:rPr>
          <w:rFonts w:ascii="宋体" w:hAnsi="宋体"/>
          <w:sz w:val="24"/>
        </w:rPr>
      </w:pPr>
      <w:r>
        <w:rPr>
          <w:rFonts w:hint="eastAsia" w:ascii="宋体" w:hAnsi="宋体"/>
          <w:sz w:val="24"/>
        </w:rPr>
        <w:t>4.工期相关约定：</w:t>
      </w:r>
    </w:p>
    <w:p>
      <w:pPr>
        <w:adjustRightInd w:val="0"/>
        <w:snapToGrid w:val="0"/>
        <w:spacing w:after="62" w:afterLines="20" w:line="480" w:lineRule="exact"/>
        <w:ind w:firstLine="480" w:firstLineChars="200"/>
        <w:rPr>
          <w:rFonts w:ascii="宋体" w:hAnsi="宋体"/>
          <w:sz w:val="24"/>
        </w:rPr>
      </w:pPr>
      <w:r>
        <w:rPr>
          <w:rFonts w:hint="eastAsia" w:ascii="宋体" w:hAnsi="宋体"/>
          <w:sz w:val="24"/>
        </w:rPr>
        <w:t>（1）开工日期暂定为【】年【】月【】日，具体开工日期以甲方书面通知为准。工程整体竣工日期暂定为【】年【】月【】日，竣工日期为本工程经甲方验收合格及配合甲方完成相关部门的备案（如需）并移交甲方使用之日。</w:t>
      </w:r>
    </w:p>
    <w:p>
      <w:pPr>
        <w:spacing w:line="400" w:lineRule="exact"/>
        <w:ind w:firstLine="470" w:firstLineChars="196"/>
        <w:rPr>
          <w:rFonts w:ascii="宋体" w:hAnsi="宋体"/>
          <w:sz w:val="24"/>
        </w:rPr>
      </w:pPr>
      <w:r>
        <w:rPr>
          <w:rFonts w:hint="eastAsia" w:ascii="宋体" w:hAnsi="宋体"/>
          <w:sz w:val="24"/>
        </w:rPr>
        <w:t>（2）前述工期为绝对工期，为乙方完成本工程中的（拆除、施工、设备安装、材料更换、软硬件调试、技术检测、系统升级、通过验收等）等所有工作所需的全部时间，除非因法律规定的不可抗力因素或甲方事先书面同意。</w:t>
      </w:r>
    </w:p>
    <w:p>
      <w:pPr>
        <w:spacing w:line="400" w:lineRule="exact"/>
        <w:ind w:firstLine="470" w:firstLineChars="196"/>
        <w:rPr>
          <w:rFonts w:ascii="宋体" w:hAnsi="宋体"/>
          <w:sz w:val="24"/>
        </w:rPr>
      </w:pPr>
      <w:r>
        <w:rPr>
          <w:rFonts w:hint="eastAsia" w:ascii="宋体" w:hAnsi="宋体"/>
          <w:sz w:val="24"/>
        </w:rPr>
        <w:t>（3）</w:t>
      </w:r>
      <w:r>
        <w:rPr>
          <w:rFonts w:ascii="宋体" w:hAnsi="宋体"/>
          <w:sz w:val="24"/>
        </w:rPr>
        <w:t>不可抗力包括因战争、动乱、空中飞行物体坠落或其他非甲方乙方责任造成的爆炸、火灾，以及风雨、雪、洪、震等自然灾害</w:t>
      </w:r>
      <w:r>
        <w:rPr>
          <w:rFonts w:hint="eastAsia" w:ascii="宋体" w:hAnsi="宋体"/>
          <w:sz w:val="24"/>
        </w:rPr>
        <w:t>以及因国家公共政策导致停工的情形，如疫情影响</w:t>
      </w:r>
      <w:r>
        <w:rPr>
          <w:rFonts w:ascii="宋体" w:hAnsi="宋体"/>
          <w:sz w:val="24"/>
        </w:rPr>
        <w:t>。</w:t>
      </w:r>
      <w:r>
        <w:rPr>
          <w:rFonts w:hint="eastAsia" w:ascii="宋体" w:hAnsi="宋体"/>
          <w:sz w:val="24"/>
        </w:rPr>
        <w:t>因</w:t>
      </w:r>
      <w:r>
        <w:rPr>
          <w:rFonts w:ascii="宋体" w:hAnsi="宋体"/>
          <w:sz w:val="24"/>
        </w:rPr>
        <w:t>不可抗力延误的工期相应顺延。</w:t>
      </w:r>
    </w:p>
    <w:p>
      <w:pPr>
        <w:spacing w:line="400" w:lineRule="exact"/>
        <w:ind w:firstLine="470" w:firstLineChars="196"/>
        <w:rPr>
          <w:rFonts w:ascii="宋体" w:hAnsi="宋体"/>
          <w:sz w:val="24"/>
        </w:rPr>
      </w:pPr>
      <w:r>
        <w:rPr>
          <w:rFonts w:hint="eastAsia" w:ascii="宋体" w:hAnsi="宋体"/>
          <w:sz w:val="24"/>
        </w:rPr>
        <w:t>（4）如甲方决定不再继续施工的，乙方应按照甲方要求停工、撤离人员、设备等工作，双方按照实际发生的工程价款进行结算，甲方不向乙方支付任何工期索赔及费用索赔。</w:t>
      </w:r>
    </w:p>
    <w:p>
      <w:pPr>
        <w:spacing w:line="400" w:lineRule="exact"/>
        <w:ind w:firstLine="472" w:firstLineChars="196"/>
        <w:rPr>
          <w:rFonts w:ascii="宋体" w:hAnsi="宋体"/>
          <w:b/>
          <w:bCs/>
          <w:sz w:val="24"/>
        </w:rPr>
      </w:pPr>
      <w:r>
        <w:rPr>
          <w:rFonts w:hint="eastAsia" w:ascii="宋体" w:hAnsi="宋体"/>
          <w:b/>
          <w:bCs/>
          <w:sz w:val="24"/>
        </w:rPr>
        <w:t>第三条  履约保证金</w:t>
      </w:r>
    </w:p>
    <w:p>
      <w:pPr>
        <w:spacing w:line="400" w:lineRule="exact"/>
        <w:ind w:firstLine="470" w:firstLineChars="196"/>
        <w:rPr>
          <w:rFonts w:ascii="宋体" w:hAnsi="宋体"/>
          <w:sz w:val="24"/>
        </w:rPr>
      </w:pPr>
      <w:r>
        <w:rPr>
          <w:rFonts w:hint="eastAsia" w:ascii="宋体" w:hAnsi="宋体"/>
          <w:sz w:val="24"/>
        </w:rPr>
        <w:t>本合同签订之日起【】日内，乙方应向甲方交纳人民币【】元（大写：￥【】元）的履约保证金，作为乙方妥善履行合同义务的担保。如发生乙方违约，甲方有权从履约保证金中扣除乙方应承担的赔偿金或违约金。乙方应在甲方扣款后2个工作日内补足履约保证金。工程竣工、经甲方验收合格且书面确认后【】日内，甲方退还乙方履约保证金余额（不计息）；乙方应同时退还甲方履约保证金收据原件。</w:t>
      </w:r>
    </w:p>
    <w:p>
      <w:pPr>
        <w:spacing w:before="157" w:beforeLines="50" w:after="157" w:afterLines="50" w:line="420" w:lineRule="exact"/>
        <w:ind w:firstLine="482" w:firstLineChars="200"/>
        <w:rPr>
          <w:rFonts w:ascii="宋体" w:hAnsi="宋体"/>
          <w:b/>
          <w:sz w:val="24"/>
          <w:highlight w:val="none"/>
        </w:rPr>
      </w:pPr>
      <w:r>
        <w:rPr>
          <w:rFonts w:hint="eastAsia" w:ascii="宋体" w:hAnsi="宋体"/>
          <w:b/>
          <w:sz w:val="24"/>
        </w:rPr>
        <w:t xml:space="preserve">第四条 </w:t>
      </w:r>
      <w:r>
        <w:rPr>
          <w:rFonts w:hint="eastAsia" w:ascii="宋体" w:hAnsi="宋体"/>
          <w:b/>
          <w:sz w:val="24"/>
          <w:highlight w:val="none"/>
        </w:rPr>
        <w:t xml:space="preserve"> 工程合同造价</w:t>
      </w:r>
    </w:p>
    <w:p>
      <w:pPr>
        <w:spacing w:line="420" w:lineRule="exact"/>
        <w:ind w:firstLine="480" w:firstLineChars="200"/>
        <w:rPr>
          <w:rFonts w:ascii="宋体" w:hAnsi="宋体"/>
          <w:sz w:val="24"/>
          <w:highlight w:val="none"/>
        </w:rPr>
      </w:pPr>
      <w:r>
        <w:rPr>
          <w:rFonts w:hint="eastAsia" w:ascii="宋体" w:hAnsi="宋体"/>
          <w:sz w:val="24"/>
          <w:highlight w:val="none"/>
        </w:rPr>
        <w:t>1.工程合同预算金额为人民币（小写）：</w:t>
      </w:r>
      <w:r>
        <w:rPr>
          <w:rFonts w:ascii="宋体" w:hAnsi="宋体"/>
          <w:sz w:val="24"/>
          <w:highlight w:val="none"/>
        </w:rPr>
        <w:t>￥：</w:t>
      </w:r>
      <w:r>
        <w:rPr>
          <w:rFonts w:hint="eastAsia" w:ascii="宋体" w:hAnsi="宋体"/>
          <w:sz w:val="24"/>
          <w:highlight w:val="none"/>
          <w:u w:val="single"/>
        </w:rPr>
        <w:t xml:space="preserve">   </w:t>
      </w:r>
      <w:r>
        <w:rPr>
          <w:rFonts w:ascii="宋体" w:hAnsi="宋体"/>
          <w:b/>
          <w:bCs/>
          <w:sz w:val="24"/>
          <w:highlight w:val="none"/>
          <w:u w:val="single"/>
        </w:rPr>
        <w:t xml:space="preserve">元 </w:t>
      </w:r>
      <w:r>
        <w:rPr>
          <w:rFonts w:hint="eastAsia" w:ascii="宋体" w:hAnsi="宋体"/>
          <w:b/>
          <w:bCs/>
          <w:sz w:val="24"/>
          <w:highlight w:val="none"/>
          <w:u w:val="single"/>
        </w:rPr>
        <w:t xml:space="preserve"> </w:t>
      </w:r>
      <w:r>
        <w:rPr>
          <w:rFonts w:hint="eastAsia" w:ascii="宋体" w:hAnsi="宋体"/>
          <w:sz w:val="24"/>
          <w:highlight w:val="none"/>
        </w:rPr>
        <w:t>即人民币（大写）：</w:t>
      </w:r>
      <w:r>
        <w:rPr>
          <w:rFonts w:hint="eastAsia" w:ascii="宋体" w:hAnsi="宋体"/>
          <w:b/>
          <w:sz w:val="24"/>
          <w:highlight w:val="none"/>
          <w:u w:val="single"/>
        </w:rPr>
        <w:t xml:space="preserve">    元</w:t>
      </w:r>
      <w:r>
        <w:rPr>
          <w:rFonts w:hint="eastAsia" w:ascii="宋体" w:hAnsi="宋体"/>
          <w:sz w:val="24"/>
          <w:highlight w:val="none"/>
        </w:rPr>
        <w:t>；合同单价以中标综合单价不变，工程量按实调整，据实结算，最终以审定价为准。</w:t>
      </w:r>
    </w:p>
    <w:p>
      <w:pPr>
        <w:spacing w:before="157" w:beforeLines="50" w:after="157" w:afterLines="50" w:line="420" w:lineRule="exact"/>
        <w:ind w:firstLine="482" w:firstLineChars="200"/>
        <w:rPr>
          <w:rFonts w:ascii="宋体" w:hAnsi="宋体"/>
          <w:b/>
          <w:sz w:val="24"/>
          <w:highlight w:val="none"/>
        </w:rPr>
      </w:pPr>
      <w:r>
        <w:rPr>
          <w:rFonts w:hint="eastAsia" w:ascii="宋体" w:hAnsi="宋体"/>
          <w:b/>
          <w:sz w:val="24"/>
          <w:highlight w:val="none"/>
        </w:rPr>
        <w:t>第五条  付款方式</w:t>
      </w:r>
    </w:p>
    <w:p>
      <w:pPr>
        <w:spacing w:line="400" w:lineRule="exact"/>
        <w:ind w:firstLine="470" w:firstLineChars="196"/>
        <w:rPr>
          <w:rFonts w:ascii="宋体" w:hAnsi="宋体"/>
          <w:sz w:val="24"/>
          <w:highlight w:val="none"/>
        </w:rPr>
      </w:pPr>
      <w:r>
        <w:rPr>
          <w:rFonts w:hint="eastAsia" w:ascii="宋体" w:hAnsi="宋体"/>
          <w:bCs/>
          <w:sz w:val="24"/>
          <w:highlight w:val="none"/>
        </w:rPr>
        <w:t>工程结束后由施工单位组织</w:t>
      </w:r>
      <w:r>
        <w:rPr>
          <w:rFonts w:ascii="宋体" w:hAnsi="宋体"/>
          <w:bCs/>
          <w:sz w:val="24"/>
          <w:highlight w:val="none"/>
        </w:rPr>
        <w:t>相关单位</w:t>
      </w:r>
      <w:r>
        <w:rPr>
          <w:rFonts w:hint="eastAsia" w:ascii="宋体" w:hAnsi="宋体"/>
          <w:bCs/>
          <w:sz w:val="24"/>
          <w:highlight w:val="none"/>
        </w:rPr>
        <w:t>验收合格后(如产生费用由施工单位承担）审计结束付至审定价的</w:t>
      </w:r>
      <w:r>
        <w:rPr>
          <w:rFonts w:ascii="宋体" w:hAnsi="宋体"/>
          <w:bCs/>
          <w:sz w:val="24"/>
          <w:highlight w:val="none"/>
        </w:rPr>
        <w:t>80</w:t>
      </w:r>
      <w:r>
        <w:rPr>
          <w:rFonts w:hint="eastAsia" w:ascii="宋体" w:hAnsi="宋体"/>
          <w:bCs/>
          <w:sz w:val="24"/>
          <w:highlight w:val="none"/>
        </w:rPr>
        <w:t>%，质保期满后付清余款（不计利息）。</w:t>
      </w:r>
    </w:p>
    <w:p>
      <w:pPr>
        <w:spacing w:line="400" w:lineRule="exact"/>
        <w:ind w:firstLine="470" w:firstLineChars="196"/>
        <w:rPr>
          <w:rFonts w:ascii="宋体" w:hAnsi="宋体"/>
          <w:sz w:val="24"/>
          <w:highlight w:val="none"/>
        </w:rPr>
      </w:pPr>
      <w:r>
        <w:rPr>
          <w:rFonts w:hint="eastAsia" w:ascii="宋体" w:hAnsi="宋体"/>
          <w:sz w:val="24"/>
          <w:highlight w:val="none"/>
        </w:rPr>
        <w:t>甲方在每次支付工程款前，乙方必须提供相应金额的正式有效发票。如乙方不能按时开具，甲方有权拒绝支付，由此造成的后果均由乙方承担。</w:t>
      </w:r>
    </w:p>
    <w:p>
      <w:pPr>
        <w:spacing w:line="400" w:lineRule="exact"/>
        <w:ind w:firstLine="472" w:firstLineChars="196"/>
        <w:rPr>
          <w:rFonts w:ascii="宋体" w:hAnsi="宋体"/>
          <w:b/>
          <w:bCs/>
          <w:sz w:val="24"/>
        </w:rPr>
      </w:pPr>
    </w:p>
    <w:p>
      <w:pPr>
        <w:spacing w:line="400" w:lineRule="exact"/>
        <w:ind w:firstLine="472" w:firstLineChars="196"/>
        <w:rPr>
          <w:rFonts w:ascii="宋体" w:hAnsi="宋体"/>
          <w:b/>
          <w:bCs/>
          <w:sz w:val="24"/>
        </w:rPr>
      </w:pPr>
      <w:r>
        <w:rPr>
          <w:rFonts w:hint="eastAsia" w:ascii="宋体" w:hAnsi="宋体"/>
          <w:b/>
          <w:bCs/>
          <w:sz w:val="24"/>
        </w:rPr>
        <w:t>第六条 材料、设备供应</w:t>
      </w:r>
    </w:p>
    <w:p>
      <w:pPr>
        <w:spacing w:line="400" w:lineRule="exact"/>
        <w:ind w:firstLine="470" w:firstLineChars="196"/>
        <w:rPr>
          <w:rFonts w:ascii="宋体" w:hAnsi="宋体"/>
          <w:sz w:val="24"/>
        </w:rPr>
      </w:pPr>
      <w:r>
        <w:rPr>
          <w:rFonts w:hint="eastAsia" w:ascii="宋体" w:hAnsi="宋体"/>
          <w:sz w:val="24"/>
        </w:rPr>
        <w:t>1.本工程所需的全部材料、设备、成品、半成品等由乙方自行采购并供应至甲方指定的工程地点。</w:t>
      </w:r>
    </w:p>
    <w:p>
      <w:pPr>
        <w:spacing w:line="400" w:lineRule="exact"/>
        <w:ind w:firstLine="470" w:firstLineChars="196"/>
        <w:rPr>
          <w:rFonts w:ascii="宋体" w:hAnsi="宋体"/>
          <w:sz w:val="24"/>
        </w:rPr>
      </w:pPr>
      <w:r>
        <w:rPr>
          <w:rFonts w:hint="eastAsia" w:ascii="宋体" w:hAnsi="宋体"/>
          <w:sz w:val="24"/>
        </w:rPr>
        <w:t>2.乙方负责本合同项下所有材料、设备的全部运输、保管工作，并自行选择合理的运输方式和合理的运输路线。乙方应当对设备和材料进行妥善包装，并确保包装符合耐粗暴搬运及防火、防水、防潮、防震、防撞等运输安全要求。因运输、保管不善发生毁损或丢失的，乙方应责任自负，由此产生的费用由乙方承担，工期不予顺延。</w:t>
      </w:r>
    </w:p>
    <w:p>
      <w:pPr>
        <w:spacing w:line="400" w:lineRule="exact"/>
        <w:ind w:firstLine="470" w:firstLineChars="196"/>
        <w:rPr>
          <w:rFonts w:ascii="宋体" w:hAnsi="宋体"/>
          <w:sz w:val="24"/>
        </w:rPr>
      </w:pPr>
      <w:r>
        <w:rPr>
          <w:rFonts w:hint="eastAsia" w:ascii="宋体" w:hAnsi="宋体"/>
          <w:sz w:val="24"/>
        </w:rPr>
        <w:t>3.乙方提供的设备、材料、成品、半成品均应为全新的、未曾使用过的，应具备厂家的技术标准、符合国家和行业等相关技术标准。乙方供应的设备、材料、成品、半成品均须有原出厂证明和质量证书，且必须在使用前进行试验检验，试验检验合格、经双方确认后方能使用，试验检验费用由乙方负担。</w:t>
      </w:r>
    </w:p>
    <w:p>
      <w:pPr>
        <w:spacing w:line="400" w:lineRule="exact"/>
        <w:ind w:firstLine="470" w:firstLineChars="196"/>
        <w:rPr>
          <w:rFonts w:ascii="宋体" w:hAnsi="宋体"/>
          <w:sz w:val="24"/>
        </w:rPr>
      </w:pPr>
      <w:r>
        <w:rPr>
          <w:rFonts w:hint="eastAsia" w:ascii="宋体" w:hAnsi="宋体"/>
          <w:sz w:val="24"/>
        </w:rPr>
        <w:t>4.乙方提供的所有设备和材料均应符合消防规范和防火性能及环保要求，否则乙方对因此造成的甲方和第三方的损失承担赔偿责任。</w:t>
      </w:r>
    </w:p>
    <w:p>
      <w:pPr>
        <w:spacing w:line="400" w:lineRule="exact"/>
        <w:ind w:firstLine="470" w:firstLineChars="196"/>
        <w:rPr>
          <w:rFonts w:ascii="宋体" w:hAnsi="宋体"/>
          <w:sz w:val="24"/>
        </w:rPr>
      </w:pPr>
      <w:r>
        <w:rPr>
          <w:rFonts w:hint="eastAsia" w:ascii="宋体" w:hAnsi="宋体"/>
          <w:sz w:val="24"/>
        </w:rPr>
        <w:t>5.未经甲方许可，乙方不得擅自使用代替的设备或材料。否则，无论工程是否竣工，甲方均有权要求乙方进行更换，工期不予顺延，且乙方应自行承担更换的费用和赔偿甲方遭受的全部经济损失。</w:t>
      </w:r>
    </w:p>
    <w:p>
      <w:pPr>
        <w:spacing w:before="157" w:beforeLines="50" w:after="157" w:afterLines="50" w:line="420" w:lineRule="exact"/>
        <w:ind w:firstLine="482" w:firstLineChars="200"/>
        <w:rPr>
          <w:rFonts w:ascii="宋体" w:hAnsi="宋体"/>
          <w:b/>
          <w:sz w:val="24"/>
        </w:rPr>
      </w:pPr>
      <w:r>
        <w:rPr>
          <w:rFonts w:hint="eastAsia" w:ascii="宋体" w:hAnsi="宋体"/>
          <w:b/>
          <w:sz w:val="24"/>
        </w:rPr>
        <w:t>第七条  双方一般权利义务</w:t>
      </w:r>
    </w:p>
    <w:p>
      <w:pPr>
        <w:spacing w:line="420" w:lineRule="exact"/>
        <w:ind w:firstLine="480" w:firstLineChars="200"/>
        <w:rPr>
          <w:rFonts w:ascii="宋体" w:hAnsi="宋体"/>
          <w:sz w:val="24"/>
        </w:rPr>
      </w:pPr>
      <w:r>
        <w:rPr>
          <w:rFonts w:hint="eastAsia" w:ascii="宋体" w:hAnsi="宋体"/>
          <w:sz w:val="24"/>
        </w:rPr>
        <w:t>1.项目负责人</w:t>
      </w:r>
    </w:p>
    <w:p>
      <w:pPr>
        <w:spacing w:line="420" w:lineRule="exact"/>
        <w:ind w:firstLine="480" w:firstLineChars="200"/>
        <w:rPr>
          <w:rFonts w:ascii="宋体" w:hAnsi="宋体"/>
          <w:sz w:val="24"/>
        </w:rPr>
      </w:pPr>
      <w:r>
        <w:rPr>
          <w:rFonts w:hint="eastAsia" w:ascii="宋体" w:hAnsi="宋体"/>
          <w:sz w:val="24"/>
        </w:rPr>
        <w:t xml:space="preserve">（1）发包人项目负责人      姓名：         联系电话：           </w:t>
      </w:r>
    </w:p>
    <w:p>
      <w:pPr>
        <w:spacing w:line="420" w:lineRule="exact"/>
        <w:ind w:firstLine="480" w:firstLineChars="200"/>
        <w:rPr>
          <w:rFonts w:ascii="宋体" w:hAnsi="宋体"/>
          <w:sz w:val="24"/>
        </w:rPr>
      </w:pPr>
      <w:r>
        <w:rPr>
          <w:rFonts w:hint="eastAsia" w:ascii="宋体" w:hAnsi="宋体"/>
          <w:sz w:val="24"/>
        </w:rPr>
        <w:t xml:space="preserve">（2）承包人项目负责人      姓名：         联系电话：           </w:t>
      </w:r>
    </w:p>
    <w:p>
      <w:pPr>
        <w:spacing w:line="420" w:lineRule="exact"/>
        <w:ind w:firstLine="480" w:firstLineChars="200"/>
        <w:rPr>
          <w:rFonts w:ascii="宋体" w:hAnsi="宋体"/>
          <w:sz w:val="24"/>
        </w:rPr>
      </w:pPr>
      <w:r>
        <w:rPr>
          <w:rFonts w:hint="eastAsia" w:ascii="宋体" w:hAnsi="宋体"/>
          <w:sz w:val="24"/>
        </w:rPr>
        <w:t>2.甲方职责</w:t>
      </w:r>
    </w:p>
    <w:p>
      <w:pPr>
        <w:spacing w:line="420" w:lineRule="exact"/>
        <w:ind w:firstLine="480" w:firstLineChars="200"/>
        <w:rPr>
          <w:rFonts w:ascii="宋体" w:hAnsi="宋体"/>
          <w:sz w:val="24"/>
        </w:rPr>
      </w:pPr>
      <w:r>
        <w:rPr>
          <w:rFonts w:hint="eastAsia" w:ascii="宋体" w:hAnsi="宋体"/>
          <w:sz w:val="24"/>
        </w:rPr>
        <w:t>（1）在施工期间甲方及时将设计变更以书面形式通知乙方，并做好现场签证工作。</w:t>
      </w:r>
    </w:p>
    <w:p>
      <w:pPr>
        <w:spacing w:line="420" w:lineRule="exact"/>
        <w:ind w:firstLine="480" w:firstLineChars="200"/>
        <w:rPr>
          <w:rFonts w:ascii="宋体" w:hAnsi="宋体"/>
          <w:sz w:val="24"/>
        </w:rPr>
      </w:pPr>
      <w:r>
        <w:rPr>
          <w:rFonts w:hint="eastAsia" w:ascii="宋体" w:hAnsi="宋体"/>
          <w:sz w:val="24"/>
        </w:rPr>
        <w:t>（2）甲方提供</w:t>
      </w:r>
      <w:r>
        <w:rPr>
          <w:rFonts w:ascii="宋体" w:hAnsi="宋体"/>
          <w:sz w:val="24"/>
        </w:rPr>
        <w:t>施工场地</w:t>
      </w:r>
      <w:r>
        <w:rPr>
          <w:rFonts w:hint="eastAsia" w:ascii="宋体" w:hAnsi="宋体"/>
          <w:sz w:val="24"/>
        </w:rPr>
        <w:t>、施工用的水源和电源。</w:t>
      </w:r>
    </w:p>
    <w:p>
      <w:pPr>
        <w:spacing w:line="420" w:lineRule="exact"/>
        <w:ind w:firstLine="480" w:firstLineChars="200"/>
        <w:rPr>
          <w:rFonts w:ascii="宋体" w:hAnsi="宋体"/>
          <w:sz w:val="24"/>
        </w:rPr>
      </w:pPr>
      <w:r>
        <w:rPr>
          <w:rFonts w:hint="eastAsia" w:ascii="宋体" w:hAnsi="宋体"/>
          <w:sz w:val="24"/>
        </w:rPr>
        <w:t>（3）</w:t>
      </w:r>
      <w:r>
        <w:rPr>
          <w:rFonts w:ascii="宋体" w:hAnsi="宋体"/>
          <w:sz w:val="24"/>
        </w:rPr>
        <w:t xml:space="preserve">甲方提供必要的施工资料、环境，并配合乙方解决施工过程中遇到的问题，不影响乙方施工的进行。 </w:t>
      </w:r>
    </w:p>
    <w:p>
      <w:pPr>
        <w:spacing w:line="420" w:lineRule="exact"/>
        <w:ind w:firstLine="480" w:firstLineChars="200"/>
        <w:rPr>
          <w:rFonts w:ascii="宋体" w:hAnsi="宋体"/>
          <w:sz w:val="24"/>
        </w:rPr>
      </w:pPr>
      <w:r>
        <w:rPr>
          <w:rFonts w:hint="eastAsia" w:ascii="宋体" w:hAnsi="宋体"/>
          <w:sz w:val="24"/>
        </w:rPr>
        <w:t>3.乙方职责</w:t>
      </w:r>
    </w:p>
    <w:p>
      <w:pPr>
        <w:spacing w:line="420" w:lineRule="exact"/>
        <w:ind w:firstLine="480" w:firstLineChars="200"/>
        <w:rPr>
          <w:rFonts w:ascii="宋体" w:hAnsi="宋体"/>
          <w:sz w:val="24"/>
        </w:rPr>
      </w:pPr>
      <w:r>
        <w:rPr>
          <w:rFonts w:hint="eastAsia" w:ascii="宋体" w:hAnsi="宋体"/>
          <w:sz w:val="24"/>
        </w:rPr>
        <w:t>（1）乙方</w:t>
      </w:r>
      <w:r>
        <w:rPr>
          <w:rFonts w:hint="eastAsia" w:ascii="宋体" w:hAnsi="宋体" w:cs="宋体"/>
          <w:sz w:val="24"/>
        </w:rPr>
        <w:t>拟派项目负责人无在建工程，且中标后不得更换项目负责人，</w:t>
      </w:r>
      <w:r>
        <w:rPr>
          <w:rFonts w:ascii="宋体" w:hAnsi="宋体" w:cs="宋体"/>
          <w:sz w:val="24"/>
        </w:rPr>
        <w:t>如需更换项目负责人，需经过甲方项目承办单位（后勤保障处）同意</w:t>
      </w:r>
      <w:r>
        <w:rPr>
          <w:rFonts w:hint="eastAsia" w:ascii="宋体" w:hAnsi="宋体" w:cs="宋体"/>
          <w:sz w:val="24"/>
        </w:rPr>
        <w:t>。</w:t>
      </w:r>
    </w:p>
    <w:p>
      <w:pPr>
        <w:spacing w:line="420" w:lineRule="exact"/>
        <w:ind w:firstLine="480" w:firstLineChars="200"/>
        <w:rPr>
          <w:rFonts w:ascii="宋体" w:hAnsi="宋体"/>
          <w:sz w:val="24"/>
        </w:rPr>
      </w:pPr>
      <w:r>
        <w:rPr>
          <w:rFonts w:hint="eastAsia" w:ascii="宋体" w:hAnsi="宋体"/>
          <w:sz w:val="24"/>
        </w:rPr>
        <w:t>（2）乙方在校内施工，必须遵守甲方的相关规定制度，若出现违规、不安全、不文明行为且限期内未整改完成累计三次的，甲方有权解除本合同，乙方的履约保证金不予退还，乙方除应按照本合同的要求撤场外，给甲方造成损失的，还应当承担赔偿责任。</w:t>
      </w:r>
    </w:p>
    <w:p>
      <w:pPr>
        <w:spacing w:line="420" w:lineRule="exact"/>
        <w:ind w:firstLine="480" w:firstLineChars="200"/>
        <w:rPr>
          <w:rFonts w:ascii="宋体" w:hAnsi="宋体"/>
          <w:sz w:val="24"/>
        </w:rPr>
      </w:pPr>
      <w:r>
        <w:rPr>
          <w:rFonts w:hint="eastAsia" w:ascii="宋体" w:hAnsi="宋体"/>
          <w:sz w:val="24"/>
        </w:rPr>
        <w:t>（3）乙方按甲方提供的施工用水源和电源，自行安装水电表后接入至工程施工所需位置，涉及的工料消耗及水电等费用由乙方承担，水电费计费按照商业水电费在结算中扣除，或结算审计时在定额计价中扣除。</w:t>
      </w:r>
    </w:p>
    <w:p>
      <w:pPr>
        <w:spacing w:line="420" w:lineRule="exact"/>
        <w:ind w:firstLine="480" w:firstLineChars="200"/>
        <w:rPr>
          <w:rFonts w:ascii="宋体" w:hAnsi="宋体"/>
          <w:sz w:val="24"/>
        </w:rPr>
      </w:pPr>
      <w:r>
        <w:rPr>
          <w:rFonts w:hint="eastAsia" w:ascii="宋体" w:hAnsi="宋体"/>
          <w:sz w:val="24"/>
        </w:rPr>
        <w:t>（4）乙方应遵守甲方对施工现场管理的规定，妥善保护好施工现场周围建筑、装修、设备、管线等不受损坏，对施工中造成的损坏由乙方负责修复或赔偿，施工中未经甲方同意或有关部门批准，乙方不得随意拆改原建筑物结构及各种设备管线。</w:t>
      </w:r>
    </w:p>
    <w:p>
      <w:pPr>
        <w:spacing w:line="420" w:lineRule="exact"/>
        <w:ind w:firstLine="480" w:firstLineChars="200"/>
        <w:rPr>
          <w:rFonts w:ascii="宋体" w:hAnsi="宋体"/>
          <w:sz w:val="24"/>
        </w:rPr>
      </w:pPr>
      <w:r>
        <w:rPr>
          <w:rFonts w:hint="eastAsia" w:ascii="宋体" w:hAnsi="宋体"/>
          <w:sz w:val="24"/>
        </w:rPr>
        <w:t>（5）乙方保证乙方及其人员具有承揽本合同项下业务的资格、资质和许可，自行办理政府审批手续（如需）并承担费用，且不得影响本合同的履行。</w:t>
      </w:r>
    </w:p>
    <w:p>
      <w:pPr>
        <w:spacing w:line="420" w:lineRule="exact"/>
        <w:ind w:firstLine="480" w:firstLineChars="200"/>
        <w:rPr>
          <w:rFonts w:ascii="宋体" w:hAnsi="宋体"/>
          <w:sz w:val="24"/>
        </w:rPr>
      </w:pPr>
      <w:r>
        <w:rPr>
          <w:rFonts w:hint="eastAsia" w:ascii="宋体" w:hAnsi="宋体"/>
          <w:sz w:val="24"/>
        </w:rPr>
        <w:t>（6）乙方应合法用工，依法为其人员缴纳社会保险等，无论出现何种情形，乙方均不得拖欠乙方人员工资（特别是农民工工资）。因乙方拖欠人员工资等原因造成劳资纠纷出现农民工聚集施工现场或其他形式对甲方的正常秩序造成影响的，乙方应向甲方支付工程价款10%的违约金作为赔偿。</w:t>
      </w:r>
    </w:p>
    <w:p>
      <w:pPr>
        <w:spacing w:line="420" w:lineRule="exact"/>
        <w:ind w:firstLine="480" w:firstLineChars="200"/>
        <w:rPr>
          <w:rFonts w:ascii="宋体" w:hAnsi="宋体"/>
          <w:sz w:val="24"/>
        </w:rPr>
      </w:pPr>
      <w:r>
        <w:rPr>
          <w:rFonts w:hint="eastAsia" w:ascii="宋体" w:hAnsi="宋体"/>
          <w:sz w:val="24"/>
        </w:rPr>
        <w:t>（7）乙方应承担本合同范围内的施工人员、材料设备的保险费用及责任，对施工人员的人身安全及财产安全负责，甲方不对此承担责任。如出现人身伤害事故或财产损坏丢失事件，一切责任由乙方负责。</w:t>
      </w:r>
    </w:p>
    <w:p>
      <w:pPr>
        <w:spacing w:line="420" w:lineRule="exact"/>
        <w:ind w:firstLine="480" w:firstLineChars="200"/>
        <w:rPr>
          <w:rFonts w:ascii="宋体" w:hAnsi="宋体"/>
          <w:sz w:val="24"/>
        </w:rPr>
      </w:pPr>
      <w:r>
        <w:rPr>
          <w:rFonts w:hint="eastAsia" w:ascii="宋体" w:hAnsi="宋体"/>
          <w:sz w:val="24"/>
        </w:rPr>
        <w:t>（8）乙方是本工程范围内的现场消防安全管理直接责任单位，应配合和服从甲方的消防安全管理，确保施工过程中不发生任何消防事故。由于乙方在施工过程中违反有关安全操作规定、消防安全管理规定，导致发生安全事故或火灾事故的，乙方应承担由此引发的一切赔偿责任，包括但不限于消防部门对甲方的罚款、甲方或第三方的任何损失（包括但不限于财产损失和人身的损害）。</w:t>
      </w:r>
    </w:p>
    <w:p>
      <w:pPr>
        <w:spacing w:line="420" w:lineRule="exact"/>
        <w:ind w:firstLine="480" w:firstLineChars="200"/>
        <w:rPr>
          <w:rFonts w:ascii="宋体" w:hAnsi="宋体"/>
          <w:sz w:val="24"/>
        </w:rPr>
      </w:pPr>
      <w:r>
        <w:rPr>
          <w:rFonts w:hint="eastAsia" w:ascii="宋体" w:hAnsi="宋体"/>
          <w:sz w:val="24"/>
        </w:rPr>
        <w:t>（9）乙方应文明施工，做好安全防范，在施工过程中因乙方原因造成任何的第三方损失和损害（包括但不限于财产损失和人身损害），均由乙方负责赔偿。如由于上述原因导致第三方向甲方述索赔，则甲方有权要求乙方向甲方赔偿因此遭受的任何损失（包括但不限于由此产生的诉讼费、律师费、损害赔偿金）。</w:t>
      </w:r>
    </w:p>
    <w:p>
      <w:pPr>
        <w:spacing w:line="420" w:lineRule="exact"/>
        <w:ind w:firstLine="480" w:firstLineChars="200"/>
        <w:rPr>
          <w:rFonts w:ascii="宋体" w:hAnsi="宋体"/>
          <w:sz w:val="24"/>
        </w:rPr>
      </w:pPr>
      <w:r>
        <w:rPr>
          <w:rFonts w:hint="eastAsia" w:ascii="宋体" w:hAnsi="宋体"/>
          <w:sz w:val="24"/>
        </w:rPr>
        <w:t>（10）在本工程移交甲方使用后，因工程质量原因致使本工程造成甲方或第三方损害（包括但不限于财产损失和人身损害），均由乙方负责赔偿。如由于上述原因导致第三方向甲方索赔，则甲方有权要求乙方向甲方赔偿因此遭受的任何损失（包括但不限于由此产生的诉讼费、律师费、损害赔偿金）。</w:t>
      </w:r>
    </w:p>
    <w:p>
      <w:pPr>
        <w:spacing w:line="420" w:lineRule="exact"/>
        <w:ind w:firstLine="480" w:firstLineChars="200"/>
        <w:rPr>
          <w:rFonts w:ascii="宋体" w:hAnsi="宋体"/>
          <w:sz w:val="24"/>
        </w:rPr>
      </w:pPr>
      <w:r>
        <w:rPr>
          <w:rFonts w:hint="eastAsia" w:ascii="宋体" w:hAnsi="宋体"/>
          <w:sz w:val="24"/>
        </w:rPr>
        <w:t>（11）</w:t>
      </w:r>
      <w:r>
        <w:rPr>
          <w:rFonts w:ascii="宋体" w:hAnsi="宋体"/>
          <w:sz w:val="24"/>
        </w:rPr>
        <w:t>保证施工场地清洁符合环境卫生管理的有关规定，交工前</w:t>
      </w:r>
      <w:r>
        <w:rPr>
          <w:rFonts w:hint="eastAsia" w:ascii="宋体" w:hAnsi="宋体"/>
          <w:sz w:val="24"/>
        </w:rPr>
        <w:t>做到工完场清，乙方施工中产生的垃圾由乙方负责外运并承担相应费用，</w:t>
      </w:r>
      <w:r>
        <w:rPr>
          <w:rFonts w:ascii="宋体" w:hAnsi="宋体"/>
          <w:sz w:val="24"/>
        </w:rPr>
        <w:t>承担因自身原因违反有关规定造成的损失和罚款。</w:t>
      </w:r>
    </w:p>
    <w:p>
      <w:pPr>
        <w:spacing w:before="157" w:beforeLines="50" w:after="157" w:afterLines="50" w:line="420" w:lineRule="exact"/>
        <w:ind w:firstLine="482" w:firstLineChars="200"/>
        <w:rPr>
          <w:rFonts w:ascii="宋体" w:hAnsi="宋体"/>
          <w:b/>
          <w:sz w:val="24"/>
        </w:rPr>
      </w:pPr>
      <w:r>
        <w:rPr>
          <w:rFonts w:hint="eastAsia" w:ascii="宋体" w:hAnsi="宋体"/>
          <w:b/>
          <w:sz w:val="24"/>
        </w:rPr>
        <w:t>第八条  施工管理及变更</w:t>
      </w:r>
    </w:p>
    <w:p>
      <w:pPr>
        <w:spacing w:line="420" w:lineRule="exact"/>
        <w:ind w:firstLine="480" w:firstLineChars="200"/>
        <w:rPr>
          <w:rFonts w:ascii="宋体" w:hAnsi="宋体"/>
          <w:sz w:val="24"/>
        </w:rPr>
      </w:pPr>
      <w:r>
        <w:rPr>
          <w:rFonts w:hint="eastAsia" w:ascii="宋体" w:hAnsi="宋体"/>
          <w:sz w:val="24"/>
        </w:rPr>
        <w:t>1.乙方应</w:t>
      </w:r>
      <w:r>
        <w:rPr>
          <w:rFonts w:ascii="宋体" w:hAnsi="宋体"/>
          <w:sz w:val="24"/>
        </w:rPr>
        <w:t>编制工程的施工进度计划</w:t>
      </w:r>
      <w:r>
        <w:rPr>
          <w:rFonts w:hint="eastAsia" w:ascii="宋体" w:hAnsi="宋体"/>
          <w:sz w:val="24"/>
        </w:rPr>
        <w:t>，提交给甲方，并严格按进度施工</w:t>
      </w:r>
      <w:r>
        <w:rPr>
          <w:rFonts w:ascii="宋体" w:hAnsi="宋体"/>
          <w:sz w:val="24"/>
        </w:rPr>
        <w:t>。</w:t>
      </w:r>
    </w:p>
    <w:p>
      <w:pPr>
        <w:spacing w:line="420" w:lineRule="exact"/>
        <w:ind w:firstLine="480" w:firstLineChars="200"/>
        <w:rPr>
          <w:rFonts w:ascii="宋体" w:hAnsi="宋体"/>
          <w:sz w:val="24"/>
        </w:rPr>
      </w:pPr>
      <w:r>
        <w:rPr>
          <w:rFonts w:hint="eastAsia" w:ascii="宋体" w:hAnsi="宋体"/>
          <w:sz w:val="24"/>
        </w:rPr>
        <w:t>2.材料进场应至少提前一个工作日通知甲方，并协助甲方进行验收，乙方应出示完整的质量证明材料，验收合格后才能用于工程施工。若乙方使用材料与所提供样品不符，则由乙方重新返工且须重新组织甲方验收，所造成的损失由乙方负责，工期不顺延。对施工单位未经甲方同意擅自变更材料的，甲方可不予结算。</w:t>
      </w:r>
    </w:p>
    <w:p>
      <w:pPr>
        <w:spacing w:line="420" w:lineRule="exact"/>
        <w:ind w:firstLine="480" w:firstLineChars="200"/>
        <w:rPr>
          <w:rFonts w:ascii="宋体" w:hAnsi="宋体"/>
          <w:sz w:val="24"/>
        </w:rPr>
      </w:pPr>
      <w:r>
        <w:rPr>
          <w:rFonts w:hint="eastAsia" w:ascii="宋体" w:hAnsi="宋体"/>
          <w:sz w:val="24"/>
        </w:rPr>
        <w:t>3.施工过程中涉及的现场签证，</w:t>
      </w:r>
      <w:r>
        <w:rPr>
          <w:rFonts w:ascii="宋体" w:hAnsi="宋体"/>
          <w:sz w:val="24"/>
        </w:rPr>
        <w:t>须在工程现场</w:t>
      </w:r>
      <w:r>
        <w:rPr>
          <w:rFonts w:hint="eastAsia" w:ascii="宋体" w:hAnsi="宋体"/>
          <w:sz w:val="24"/>
        </w:rPr>
        <w:t>及时完成</w:t>
      </w:r>
      <w:r>
        <w:rPr>
          <w:rFonts w:ascii="宋体" w:hAnsi="宋体"/>
          <w:sz w:val="24"/>
        </w:rPr>
        <w:t>，</w:t>
      </w:r>
      <w:r>
        <w:rPr>
          <w:rFonts w:hint="eastAsia" w:ascii="宋体" w:hAnsi="宋体"/>
          <w:sz w:val="24"/>
        </w:rPr>
        <w:t>经甲方确认后实施。未经确认的现场签证在工程结算时不予调整。对涉及隐蔽工程的现场签证，需留有影像资料。</w:t>
      </w:r>
      <w:r>
        <w:rPr>
          <w:rFonts w:ascii="宋体" w:hAnsi="宋体"/>
          <w:sz w:val="24"/>
        </w:rPr>
        <w:t>未经检查验收的隐蔽工程项目，结算时一律不予认可。</w:t>
      </w:r>
    </w:p>
    <w:p>
      <w:pPr>
        <w:spacing w:line="420" w:lineRule="exact"/>
        <w:ind w:firstLine="480" w:firstLineChars="200"/>
        <w:rPr>
          <w:rFonts w:ascii="宋体" w:hAnsi="宋体"/>
          <w:sz w:val="24"/>
        </w:rPr>
      </w:pPr>
      <w:r>
        <w:rPr>
          <w:rFonts w:hint="eastAsia" w:ascii="宋体" w:hAnsi="宋体"/>
          <w:sz w:val="24"/>
        </w:rPr>
        <w:t>4.施工过程中涉及的工程变更，对甲方变更部分或新增内容，投标文件中已有或接近的子目，单价按中标价不变，投标报价中无参考或新增子目将按照«建设工程工程量清单计价规范»（GB50500-2013）、常州工程造价信息进行计价（按照变更时间）,经审计后按投标时相同的优惠率下浮。结算中工程量按实调整、按实结算。</w:t>
      </w:r>
    </w:p>
    <w:p>
      <w:pPr>
        <w:spacing w:line="420" w:lineRule="exact"/>
        <w:ind w:firstLine="480" w:firstLineChars="200"/>
        <w:rPr>
          <w:rFonts w:ascii="宋体" w:hAnsi="宋体"/>
          <w:sz w:val="24"/>
        </w:rPr>
      </w:pPr>
      <w:r>
        <w:rPr>
          <w:rFonts w:hint="eastAsia" w:ascii="宋体" w:hAnsi="宋体"/>
          <w:sz w:val="24"/>
        </w:rPr>
        <w:t>5.工程质量等级为合格工程，乙方应严格按照工程量清单及甲方要求送样、经甲方代表确认后方可施工，质量必须达到国家现行的相关施工验收或规范标准要求。如国家标准、行业标准及甲方对乙方提出的技术要求不一致的，以较高要求的标准或技术要求为准。</w:t>
      </w:r>
    </w:p>
    <w:p>
      <w:pPr>
        <w:spacing w:line="420" w:lineRule="exact"/>
        <w:ind w:firstLine="480" w:firstLineChars="200"/>
        <w:rPr>
          <w:rFonts w:ascii="宋体" w:hAnsi="宋体"/>
          <w:sz w:val="24"/>
        </w:rPr>
      </w:pPr>
      <w:r>
        <w:rPr>
          <w:rFonts w:hint="eastAsia" w:ascii="宋体" w:hAnsi="宋体"/>
          <w:sz w:val="24"/>
        </w:rPr>
        <w:t>6.若乙方施工质量、进度、安全、文明等因素达不到合同和规范要求，甲方有权要求乙方限期进行整改，费用由乙方承担、工期不予顺延，乙方未在期限内整改完成的，每发生一次，乙方应承担工程价款2%的违约金，甲方有权从工程结算中直接扣除。</w:t>
      </w:r>
    </w:p>
    <w:p>
      <w:pPr>
        <w:spacing w:line="420" w:lineRule="exact"/>
        <w:ind w:firstLine="480" w:firstLineChars="200"/>
        <w:rPr>
          <w:rFonts w:ascii="宋体" w:hAnsi="宋体"/>
          <w:sz w:val="24"/>
        </w:rPr>
      </w:pPr>
      <w:r>
        <w:rPr>
          <w:rFonts w:hint="eastAsia" w:ascii="宋体" w:hAnsi="宋体"/>
          <w:sz w:val="24"/>
        </w:rPr>
        <w:t>7.甲方对于乙方施工期间的表现做相应的信誉评价，信誉评价考核结果可以作为选择施工单位的重要因素。</w:t>
      </w:r>
    </w:p>
    <w:p>
      <w:pPr>
        <w:spacing w:before="157" w:beforeLines="50" w:after="157" w:afterLines="50" w:line="420" w:lineRule="exact"/>
        <w:ind w:firstLine="482" w:firstLineChars="200"/>
        <w:rPr>
          <w:rFonts w:ascii="宋体" w:hAnsi="宋体"/>
          <w:b/>
          <w:sz w:val="24"/>
        </w:rPr>
      </w:pPr>
      <w:r>
        <w:rPr>
          <w:rFonts w:hint="eastAsia" w:ascii="宋体" w:hAnsi="宋体"/>
          <w:b/>
          <w:sz w:val="24"/>
        </w:rPr>
        <w:t>第九条  竣工验收、保修</w:t>
      </w:r>
    </w:p>
    <w:p>
      <w:pPr>
        <w:spacing w:line="420" w:lineRule="exact"/>
        <w:ind w:firstLine="480" w:firstLineChars="200"/>
        <w:rPr>
          <w:rFonts w:ascii="宋体" w:hAnsi="宋体"/>
          <w:sz w:val="24"/>
        </w:rPr>
      </w:pPr>
      <w:r>
        <w:rPr>
          <w:rFonts w:hint="eastAsia" w:ascii="宋体" w:hAnsi="宋体"/>
          <w:sz w:val="24"/>
        </w:rPr>
        <w:t>1.</w:t>
      </w:r>
      <w:r>
        <w:rPr>
          <w:rFonts w:ascii="宋体" w:hAnsi="宋体"/>
          <w:sz w:val="24"/>
        </w:rPr>
        <w:t>工程具备竣工验收条件，乙方按国家工程竣工验收有关规定，向甲方提供完整竣工资料及竣工验收报告。</w:t>
      </w:r>
      <w:r>
        <w:rPr>
          <w:rFonts w:hint="eastAsia" w:ascii="宋体" w:hAnsi="宋体"/>
          <w:sz w:val="24"/>
        </w:rPr>
        <w:t>如验收过程中存在质量等问题，乙方应及时整改，并在整改完毕后再次组织甲方验收，直至经过甲方验收合格并经甲方书面确认为止，并办理移交甲方、配合甲方完成相关部门备案（如需）等手续。</w:t>
      </w:r>
    </w:p>
    <w:p>
      <w:pPr>
        <w:spacing w:line="420" w:lineRule="exact"/>
        <w:ind w:firstLine="480" w:firstLineChars="200"/>
        <w:rPr>
          <w:rFonts w:ascii="宋体" w:hAnsi="宋体"/>
          <w:sz w:val="24"/>
        </w:rPr>
      </w:pPr>
      <w:r>
        <w:rPr>
          <w:rFonts w:hint="eastAsia" w:ascii="宋体" w:hAnsi="宋体"/>
          <w:sz w:val="24"/>
        </w:rPr>
        <w:t>2.</w:t>
      </w:r>
      <w:r>
        <w:rPr>
          <w:rFonts w:ascii="宋体" w:hAnsi="宋体"/>
          <w:sz w:val="24"/>
        </w:rPr>
        <w:t>工程经竣工验收（中间交工验收）达到合格标准后，由甲方在验收报告上签字，作为乙方交工的证明文件。</w:t>
      </w:r>
      <w:r>
        <w:rPr>
          <w:rFonts w:hint="eastAsia" w:ascii="宋体" w:hAnsi="宋体"/>
          <w:sz w:val="24"/>
        </w:rPr>
        <w:t>甲乙双方应及时办理隐蔽工程和中间工程的检查与验收手续。乙方对隐蔽工程和中间工程应提前二个工作日书面通知并组织甲方验收，如果未通过验收，甲方有权要求乙方整改并重新进行验收，由此产生的全部费用均由乙方承担，工期不予顺延。</w:t>
      </w:r>
    </w:p>
    <w:p>
      <w:pPr>
        <w:spacing w:line="420" w:lineRule="exact"/>
        <w:ind w:firstLine="480" w:firstLineChars="200"/>
        <w:rPr>
          <w:rFonts w:ascii="宋体" w:hAnsi="宋体"/>
          <w:sz w:val="24"/>
        </w:rPr>
      </w:pPr>
      <w:r>
        <w:rPr>
          <w:rFonts w:hint="eastAsia" w:ascii="宋体" w:hAnsi="宋体"/>
          <w:sz w:val="24"/>
        </w:rPr>
        <w:t>3.</w:t>
      </w:r>
      <w:r>
        <w:rPr>
          <w:rFonts w:ascii="宋体" w:hAnsi="宋体"/>
          <w:sz w:val="24"/>
        </w:rPr>
        <w:t>工程竣工验收通过，乙方送交竣工验收报告的日期为实际竣工日期。工程按甲方要求</w:t>
      </w:r>
      <w:r>
        <w:rPr>
          <w:rFonts w:hint="eastAsia" w:ascii="宋体" w:hAnsi="宋体"/>
          <w:sz w:val="24"/>
        </w:rPr>
        <w:t>整</w:t>
      </w:r>
      <w:r>
        <w:rPr>
          <w:rFonts w:ascii="宋体" w:hAnsi="宋体"/>
          <w:sz w:val="24"/>
        </w:rPr>
        <w:t>改后通过竣工验收的，实际竣工日期为乙方</w:t>
      </w:r>
      <w:r>
        <w:rPr>
          <w:rFonts w:hint="eastAsia" w:ascii="宋体" w:hAnsi="宋体"/>
          <w:sz w:val="24"/>
        </w:rPr>
        <w:t>整</w:t>
      </w:r>
      <w:r>
        <w:rPr>
          <w:rFonts w:ascii="宋体" w:hAnsi="宋体"/>
          <w:sz w:val="24"/>
        </w:rPr>
        <w:t xml:space="preserve">改后提请甲方验收的日期。 </w:t>
      </w:r>
    </w:p>
    <w:p>
      <w:pPr>
        <w:spacing w:line="420" w:lineRule="exact"/>
        <w:ind w:firstLine="480" w:firstLineChars="200"/>
        <w:rPr>
          <w:rFonts w:ascii="宋体" w:hAnsi="宋体"/>
          <w:sz w:val="24"/>
        </w:rPr>
      </w:pPr>
      <w:r>
        <w:rPr>
          <w:rFonts w:hint="eastAsia" w:ascii="宋体" w:hAnsi="宋体"/>
          <w:sz w:val="24"/>
        </w:rPr>
        <w:t>4.</w:t>
      </w:r>
      <w:r>
        <w:rPr>
          <w:rFonts w:ascii="宋体" w:hAnsi="宋体"/>
          <w:sz w:val="24"/>
        </w:rPr>
        <w:t>乙方</w:t>
      </w:r>
      <w:r>
        <w:rPr>
          <w:rFonts w:hint="eastAsia" w:ascii="宋体" w:hAnsi="宋体"/>
          <w:sz w:val="24"/>
        </w:rPr>
        <w:t>竣工验收时需提供完整的工程资料二套，一套送校内档案馆备存，一套为工程结算时审计依据。乙方对</w:t>
      </w:r>
      <w:r>
        <w:rPr>
          <w:rFonts w:ascii="宋体" w:hAnsi="宋体"/>
          <w:sz w:val="24"/>
        </w:rPr>
        <w:t>涉及本工程的各类图纸、资料、文档等文件严格保密，未经甲方允许，不得透露给第三方。</w:t>
      </w:r>
    </w:p>
    <w:p>
      <w:pPr>
        <w:spacing w:line="420" w:lineRule="exact"/>
        <w:ind w:firstLine="480" w:firstLineChars="200"/>
        <w:rPr>
          <w:rFonts w:ascii="宋体" w:hAnsi="宋体"/>
          <w:sz w:val="24"/>
        </w:rPr>
      </w:pPr>
      <w:r>
        <w:rPr>
          <w:rFonts w:hint="eastAsia" w:ascii="宋体" w:hAnsi="宋体"/>
          <w:sz w:val="24"/>
        </w:rPr>
        <w:t>5.甲方验收并不免除乙方对工程的质量保证责任，即使本工程通过甲方验收，但甲方当地（包括施工地）有关主管部门对本工程范围内的内容进行检查并提出整改要求的，乙方应按照相关部门的要求和期限进行整改并承担相应责任，上述整改产生的费用包含在本次工程价款中，甲方无需另行向乙方支付任何费用，且乙方应向甲方支付甲方因整改产生的任何损失，包括但不限于相关部门的罚金、第三方向甲方的追偿。</w:t>
      </w:r>
    </w:p>
    <w:p>
      <w:pPr>
        <w:spacing w:line="420" w:lineRule="exact"/>
        <w:ind w:firstLine="480" w:firstLineChars="200"/>
        <w:rPr>
          <w:rFonts w:ascii="宋体" w:hAnsi="宋体"/>
          <w:sz w:val="24"/>
        </w:rPr>
      </w:pPr>
      <w:r>
        <w:rPr>
          <w:rFonts w:hint="eastAsia" w:ascii="宋体" w:hAnsi="宋体"/>
          <w:sz w:val="24"/>
        </w:rPr>
        <w:t>6.工程竣工验收后，施工单位须在3个月内将完整的竣工结算资料报送甲方基建处。未在规定期限内报送完整竣工结算资料的，在竣工结算资料报送完整后，甲方基建处将至少延迟3个月向审计处报送结算资料，由此导致工程款支付延迟的，甲方不承担任何责任。乙方不配合审计或无故不予确认审计结果的，经甲方书面催告仍未纠正的，视为乙方对甲方审计结果的确认。</w:t>
      </w:r>
    </w:p>
    <w:p>
      <w:pPr>
        <w:spacing w:line="420" w:lineRule="exact"/>
        <w:ind w:firstLine="480" w:firstLineChars="200"/>
        <w:rPr>
          <w:rFonts w:ascii="宋体" w:hAnsi="宋体"/>
          <w:sz w:val="24"/>
        </w:rPr>
      </w:pPr>
      <w:r>
        <w:rPr>
          <w:rFonts w:hint="eastAsia" w:ascii="宋体" w:hAnsi="宋体"/>
          <w:sz w:val="24"/>
        </w:rPr>
        <w:t>7.乙方向甲方送审时，应按下列规定支付审计费用：（1）单项工程核减率在5%（含5%）以下的部分，其审计费用全部由建设单位承担；5%以上的部分，其审计费由施工单位承担。</w:t>
      </w:r>
    </w:p>
    <w:p>
      <w:pPr>
        <w:adjustRightInd w:val="0"/>
        <w:snapToGrid w:val="0"/>
        <w:spacing w:after="62" w:afterLines="20" w:line="420" w:lineRule="exact"/>
        <w:ind w:firstLine="482" w:firstLineChars="200"/>
        <w:rPr>
          <w:rFonts w:ascii="宋体" w:hAnsi="宋体"/>
          <w:b/>
          <w:bCs/>
          <w:sz w:val="24"/>
        </w:rPr>
      </w:pPr>
      <w:r>
        <w:rPr>
          <w:rFonts w:hint="eastAsia" w:ascii="宋体" w:hAnsi="宋体"/>
          <w:b/>
          <w:bCs/>
          <w:sz w:val="24"/>
        </w:rPr>
        <w:t>第十条 保修</w:t>
      </w:r>
    </w:p>
    <w:p>
      <w:pPr>
        <w:adjustRightInd w:val="0"/>
        <w:snapToGrid w:val="0"/>
        <w:spacing w:after="62" w:afterLines="20" w:line="420" w:lineRule="exact"/>
        <w:ind w:firstLine="480" w:firstLineChars="200"/>
        <w:rPr>
          <w:rFonts w:ascii="宋体" w:hAnsi="宋体"/>
          <w:sz w:val="24"/>
        </w:rPr>
      </w:pPr>
      <w:r>
        <w:rPr>
          <w:rFonts w:hint="eastAsia" w:ascii="宋体" w:hAnsi="宋体"/>
          <w:sz w:val="24"/>
        </w:rPr>
        <w:t>1.保修期限：本工程的保修期限为【  】个月，自工程竣工验收合格且甲方在竣工验收单书面确认之日起计算。</w:t>
      </w:r>
    </w:p>
    <w:p>
      <w:pPr>
        <w:adjustRightInd w:val="0"/>
        <w:snapToGrid w:val="0"/>
        <w:spacing w:after="62" w:afterLines="20" w:line="420" w:lineRule="exact"/>
        <w:ind w:firstLine="480" w:firstLineChars="200"/>
        <w:rPr>
          <w:rFonts w:ascii="宋体" w:hAnsi="宋体"/>
          <w:sz w:val="24"/>
        </w:rPr>
      </w:pPr>
      <w:r>
        <w:rPr>
          <w:rFonts w:hint="eastAsia" w:ascii="宋体" w:hAnsi="宋体"/>
          <w:sz w:val="24"/>
        </w:rPr>
        <w:t>2.保修范围：除甲方使用过程中人为损坏、自然灾害或不可抗力因素损坏外，其他任何损坏均属乙方免费保修责任范围。</w:t>
      </w:r>
    </w:p>
    <w:p>
      <w:pPr>
        <w:adjustRightInd w:val="0"/>
        <w:snapToGrid w:val="0"/>
        <w:spacing w:after="62" w:afterLines="20" w:line="420" w:lineRule="exact"/>
        <w:ind w:firstLine="480" w:firstLineChars="200"/>
        <w:rPr>
          <w:rFonts w:ascii="宋体" w:hAnsi="宋体"/>
          <w:sz w:val="24"/>
        </w:rPr>
      </w:pPr>
      <w:r>
        <w:rPr>
          <w:rFonts w:hint="eastAsia" w:ascii="宋体" w:hAnsi="宋体"/>
          <w:sz w:val="24"/>
        </w:rPr>
        <w:t>3.保修费用：保修期内乙方免费保修，甲方及任何其他方无需另行支付任何费用（包括但不限于维修、更换部件的费用）。</w:t>
      </w:r>
    </w:p>
    <w:p>
      <w:pPr>
        <w:adjustRightInd w:val="0"/>
        <w:snapToGrid w:val="0"/>
        <w:spacing w:after="62" w:afterLines="20" w:line="420" w:lineRule="exact"/>
        <w:ind w:firstLine="480" w:firstLineChars="200"/>
        <w:rPr>
          <w:rFonts w:ascii="宋体" w:hAnsi="宋体"/>
          <w:sz w:val="24"/>
        </w:rPr>
      </w:pPr>
      <w:r>
        <w:rPr>
          <w:rFonts w:hint="eastAsia" w:ascii="宋体" w:hAnsi="宋体"/>
          <w:sz w:val="24"/>
        </w:rPr>
        <w:t>4.保修期内乙方应在接到甲方报修通知后【   】小时内派人修理，如乙方拒绝或迟延履行保修义务，甲方有权委托第三方执行，费用由甲方直接从工程质量保证金中扣除，不足部分由乙方额外承担。上述扣除工程质量保证金情形发生后，乙方应在甲方指定日期内将工程质量保证金补齐。</w:t>
      </w:r>
    </w:p>
    <w:p>
      <w:pPr>
        <w:adjustRightInd w:val="0"/>
        <w:snapToGrid w:val="0"/>
        <w:spacing w:after="62" w:afterLines="20" w:line="420" w:lineRule="exact"/>
        <w:ind w:firstLine="480" w:firstLineChars="200"/>
        <w:rPr>
          <w:rFonts w:ascii="宋体" w:hAnsi="宋体"/>
          <w:sz w:val="24"/>
        </w:rPr>
      </w:pPr>
      <w:r>
        <w:rPr>
          <w:rFonts w:hint="eastAsia" w:ascii="宋体" w:hAnsi="宋体"/>
          <w:sz w:val="24"/>
        </w:rPr>
        <w:t>5.保修期内乙方向甲方提供免费的技术咨询服务，负责解答甲方就本工程及其它相关事宜提出的各项问题。</w:t>
      </w:r>
    </w:p>
    <w:p>
      <w:pPr>
        <w:adjustRightInd w:val="0"/>
        <w:snapToGrid w:val="0"/>
        <w:spacing w:after="62" w:afterLines="20" w:line="420" w:lineRule="exact"/>
        <w:ind w:firstLine="480" w:firstLineChars="200"/>
        <w:rPr>
          <w:rFonts w:ascii="宋体" w:hAnsi="宋体"/>
          <w:sz w:val="24"/>
        </w:rPr>
      </w:pPr>
      <w:r>
        <w:rPr>
          <w:rFonts w:hint="eastAsia" w:ascii="宋体" w:hAnsi="宋体"/>
          <w:sz w:val="24"/>
        </w:rPr>
        <w:t>6.保修期外，乙方仍应按照上述响应的时间负责保修责任，维修、更换部件或零配件等服务价格均按成本价计算。</w:t>
      </w:r>
    </w:p>
    <w:p>
      <w:pPr>
        <w:adjustRightInd w:val="0"/>
        <w:snapToGrid w:val="0"/>
        <w:spacing w:after="62" w:afterLines="20" w:line="420" w:lineRule="exact"/>
        <w:ind w:firstLine="482" w:firstLineChars="200"/>
        <w:rPr>
          <w:rFonts w:ascii="宋体" w:hAnsi="宋体"/>
          <w:b/>
          <w:bCs/>
          <w:sz w:val="24"/>
        </w:rPr>
      </w:pPr>
      <w:r>
        <w:rPr>
          <w:rFonts w:hint="eastAsia" w:ascii="宋体" w:hAnsi="宋体"/>
          <w:b/>
          <w:bCs/>
          <w:sz w:val="24"/>
        </w:rPr>
        <w:t>第十一条 违约责任</w:t>
      </w:r>
    </w:p>
    <w:p>
      <w:pPr>
        <w:adjustRightInd w:val="0"/>
        <w:snapToGrid w:val="0"/>
        <w:spacing w:after="62" w:afterLines="20" w:line="420" w:lineRule="exact"/>
        <w:ind w:firstLine="480" w:firstLineChars="200"/>
        <w:rPr>
          <w:rFonts w:ascii="宋体" w:hAnsi="宋体"/>
          <w:sz w:val="24"/>
        </w:rPr>
      </w:pPr>
      <w:r>
        <w:rPr>
          <w:rFonts w:hint="eastAsia" w:ascii="宋体" w:hAnsi="宋体"/>
          <w:sz w:val="24"/>
        </w:rPr>
        <w:t>1.任何一方未能按照本合同约定全面履行义务的，均属违约。一方违约给对方造成经济损失的，应向对方承担赔偿责任。</w:t>
      </w:r>
    </w:p>
    <w:p>
      <w:pPr>
        <w:adjustRightInd w:val="0"/>
        <w:snapToGrid w:val="0"/>
        <w:spacing w:after="62" w:afterLines="20" w:line="420" w:lineRule="exact"/>
        <w:ind w:firstLine="480" w:firstLineChars="200"/>
        <w:rPr>
          <w:rFonts w:ascii="宋体" w:hAnsi="宋体"/>
          <w:sz w:val="24"/>
        </w:rPr>
      </w:pPr>
      <w:r>
        <w:rPr>
          <w:rFonts w:hint="eastAsia" w:ascii="宋体" w:hAnsi="宋体"/>
          <w:sz w:val="24"/>
        </w:rPr>
        <w:t>2.乙方违约的情形，工期不予顺延，由此产生任何费用由乙方自行承担。</w:t>
      </w:r>
    </w:p>
    <w:p>
      <w:pPr>
        <w:adjustRightInd w:val="0"/>
        <w:snapToGrid w:val="0"/>
        <w:spacing w:after="62" w:afterLines="20" w:line="420" w:lineRule="exact"/>
        <w:ind w:firstLine="480" w:firstLineChars="200"/>
        <w:rPr>
          <w:rFonts w:ascii="宋体" w:hAnsi="宋体"/>
          <w:sz w:val="24"/>
        </w:rPr>
      </w:pPr>
      <w:r>
        <w:rPr>
          <w:rFonts w:hint="eastAsia" w:ascii="宋体" w:hAnsi="宋体"/>
          <w:sz w:val="24"/>
        </w:rPr>
        <w:t>3.若乙方逾期竣工的，或迟延履行本合同项下任何义务的，每延迟一日，乙方应向甲方支付相当于工程价款万分之五的违约金；逾期超过15日的，甲方有权解除本合同。</w:t>
      </w:r>
    </w:p>
    <w:p>
      <w:pPr>
        <w:adjustRightInd w:val="0"/>
        <w:snapToGrid w:val="0"/>
        <w:spacing w:after="62" w:afterLines="20" w:line="420" w:lineRule="exact"/>
        <w:ind w:firstLine="480" w:firstLineChars="200"/>
        <w:rPr>
          <w:rFonts w:ascii="宋体" w:hAnsi="宋体"/>
          <w:sz w:val="24"/>
        </w:rPr>
      </w:pPr>
      <w:r>
        <w:rPr>
          <w:rFonts w:hint="eastAsia" w:ascii="宋体" w:hAnsi="宋体"/>
          <w:sz w:val="24"/>
        </w:rPr>
        <w:t>4.乙方擅自终止本合同的，或乙方未经甲方书面认可，擅自将工程转包或分包给第三方的，甲方有权立即解除本合同。</w:t>
      </w:r>
    </w:p>
    <w:p>
      <w:pPr>
        <w:adjustRightInd w:val="0"/>
        <w:snapToGrid w:val="0"/>
        <w:spacing w:after="62" w:afterLines="20" w:line="420" w:lineRule="exact"/>
        <w:ind w:firstLine="480" w:firstLineChars="200"/>
        <w:rPr>
          <w:rFonts w:ascii="宋体" w:hAnsi="宋体"/>
          <w:sz w:val="24"/>
        </w:rPr>
      </w:pPr>
      <w:r>
        <w:rPr>
          <w:rFonts w:hint="eastAsia" w:ascii="宋体" w:hAnsi="宋体"/>
          <w:sz w:val="24"/>
        </w:rPr>
        <w:t>5.因乙方违约导致本合同提前终止的（包括甲方行使合同解除权的情况），乙方自愿放弃已完成工作量工程款的结算，还应向甲方支付工程价款20%的违约金，且乙方还应向甲方支付因逾期竣工按日产生的违约金（如发生乙方逾期竣工的情形）。如上述违约金仍不足以弥补甲方损失的，甲方有权就不足部分向乙方追偿。</w:t>
      </w:r>
    </w:p>
    <w:p>
      <w:pPr>
        <w:adjustRightInd w:val="0"/>
        <w:snapToGrid w:val="0"/>
        <w:spacing w:after="62" w:afterLines="20" w:line="420" w:lineRule="exact"/>
        <w:ind w:firstLine="480" w:firstLineChars="200"/>
        <w:rPr>
          <w:rFonts w:ascii="宋体" w:hAnsi="宋体"/>
          <w:sz w:val="24"/>
        </w:rPr>
      </w:pPr>
      <w:r>
        <w:rPr>
          <w:rFonts w:hint="eastAsia" w:ascii="宋体" w:hAnsi="宋体"/>
          <w:sz w:val="24"/>
        </w:rPr>
        <w:t>6.因乙方违约而依据本合同应向甲方支付违约金或赔偿金的，甲方有权从应付乙方的工程价款中直接予以相应扣除，乙方不持异议。工程价款不足抵扣的，甲方有权就不足部分继续向乙方追偿。</w:t>
      </w:r>
    </w:p>
    <w:p>
      <w:pPr>
        <w:spacing w:before="157" w:beforeLines="50" w:after="157" w:afterLines="50" w:line="420" w:lineRule="exact"/>
        <w:ind w:firstLine="482" w:firstLineChars="200"/>
        <w:rPr>
          <w:rFonts w:ascii="宋体" w:hAnsi="宋体"/>
          <w:b/>
          <w:sz w:val="24"/>
        </w:rPr>
      </w:pPr>
      <w:r>
        <w:rPr>
          <w:rFonts w:hint="eastAsia" w:ascii="宋体" w:hAnsi="宋体"/>
          <w:b/>
          <w:sz w:val="24"/>
        </w:rPr>
        <w:t>第十二条  争议解决方式</w:t>
      </w:r>
    </w:p>
    <w:p>
      <w:pPr>
        <w:adjustRightInd w:val="0"/>
        <w:snapToGrid w:val="0"/>
        <w:spacing w:after="62" w:afterLines="20" w:line="420" w:lineRule="exact"/>
        <w:ind w:firstLine="480" w:firstLineChars="200"/>
        <w:rPr>
          <w:rFonts w:ascii="宋体" w:hAnsi="宋体"/>
          <w:sz w:val="24"/>
        </w:rPr>
      </w:pPr>
      <w:r>
        <w:rPr>
          <w:rFonts w:hint="eastAsia" w:ascii="宋体" w:hAnsi="宋体"/>
          <w:sz w:val="24"/>
        </w:rPr>
        <w:t>本合同在履行期间，双方发生争议时，在不影响工程进度的前提下，双方可协商解决。双方不愿意通过协商或者协商不成时，任何一方应向甲方所在地有管辖权的人民法院起诉。</w:t>
      </w:r>
    </w:p>
    <w:p>
      <w:pPr>
        <w:adjustRightInd w:val="0"/>
        <w:snapToGrid w:val="0"/>
        <w:spacing w:after="62" w:afterLines="20" w:line="420" w:lineRule="exact"/>
        <w:ind w:firstLine="482" w:firstLineChars="200"/>
        <w:rPr>
          <w:rFonts w:ascii="宋体" w:hAnsi="宋体"/>
          <w:b/>
          <w:bCs/>
          <w:sz w:val="24"/>
        </w:rPr>
      </w:pPr>
      <w:r>
        <w:rPr>
          <w:rFonts w:hint="eastAsia" w:ascii="宋体" w:hAnsi="宋体"/>
          <w:b/>
          <w:bCs/>
          <w:sz w:val="24"/>
        </w:rPr>
        <w:t>第十三条  通知送达</w:t>
      </w:r>
    </w:p>
    <w:p>
      <w:pPr>
        <w:adjustRightInd w:val="0"/>
        <w:snapToGrid w:val="0"/>
        <w:spacing w:after="62" w:afterLines="20" w:line="420" w:lineRule="exact"/>
        <w:ind w:firstLine="480" w:firstLineChars="200"/>
        <w:rPr>
          <w:rFonts w:ascii="宋体" w:hAnsi="宋体"/>
          <w:sz w:val="24"/>
        </w:rPr>
      </w:pPr>
      <w:r>
        <w:rPr>
          <w:rFonts w:hint="eastAsia" w:ascii="宋体" w:hAnsi="宋体"/>
          <w:sz w:val="24"/>
        </w:rPr>
        <w:t>1.通知途径：双方确认下列联系人、通讯地址、通讯方式为各方履行合同、解决争议时接收其他方商业文件信函或司法机关（法院、仲裁机构）诉讼、仲裁文书的有效联系方式。</w:t>
      </w:r>
    </w:p>
    <w:p>
      <w:pPr>
        <w:adjustRightInd w:val="0"/>
        <w:snapToGrid w:val="0"/>
        <w:spacing w:after="62" w:afterLines="20" w:line="420" w:lineRule="exact"/>
        <w:ind w:firstLine="480" w:firstLineChars="200"/>
        <w:rPr>
          <w:rFonts w:ascii="宋体" w:hAnsi="宋体"/>
          <w:sz w:val="24"/>
        </w:rPr>
      </w:pPr>
      <w:r>
        <w:rPr>
          <w:rFonts w:hint="eastAsia" w:ascii="宋体" w:hAnsi="宋体"/>
          <w:sz w:val="24"/>
        </w:rPr>
        <w:t>甲方联系人：          ，地址：                  。</w:t>
      </w:r>
    </w:p>
    <w:p>
      <w:pPr>
        <w:adjustRightInd w:val="0"/>
        <w:snapToGrid w:val="0"/>
        <w:spacing w:after="62" w:afterLines="20" w:line="420" w:lineRule="exact"/>
        <w:ind w:firstLine="480" w:firstLineChars="200"/>
        <w:rPr>
          <w:rFonts w:ascii="宋体" w:hAnsi="宋体"/>
          <w:sz w:val="24"/>
        </w:rPr>
      </w:pPr>
      <w:r>
        <w:rPr>
          <w:rFonts w:hint="eastAsia" w:ascii="宋体" w:hAnsi="宋体"/>
          <w:sz w:val="24"/>
        </w:rPr>
        <w:t>①电话：             ；②电子邮箱：                 。</w:t>
      </w:r>
    </w:p>
    <w:p>
      <w:pPr>
        <w:adjustRightInd w:val="0"/>
        <w:snapToGrid w:val="0"/>
        <w:spacing w:after="62" w:afterLines="20" w:line="420" w:lineRule="exact"/>
        <w:ind w:firstLine="480" w:firstLineChars="200"/>
        <w:rPr>
          <w:rFonts w:ascii="宋体" w:hAnsi="宋体"/>
          <w:sz w:val="24"/>
        </w:rPr>
      </w:pPr>
      <w:r>
        <w:rPr>
          <w:rFonts w:hint="eastAsia" w:ascii="宋体" w:hAnsi="宋体"/>
          <w:sz w:val="24"/>
        </w:rPr>
        <w:t>乙方联系人：          ，地址：                  。</w:t>
      </w:r>
    </w:p>
    <w:p>
      <w:pPr>
        <w:adjustRightInd w:val="0"/>
        <w:snapToGrid w:val="0"/>
        <w:spacing w:after="62" w:afterLines="20" w:line="420" w:lineRule="exact"/>
        <w:ind w:firstLine="480" w:firstLineChars="200"/>
        <w:rPr>
          <w:rFonts w:ascii="宋体" w:hAnsi="宋体"/>
          <w:sz w:val="24"/>
        </w:rPr>
      </w:pPr>
      <w:r>
        <w:rPr>
          <w:rFonts w:hint="eastAsia" w:ascii="宋体" w:hAnsi="宋体"/>
          <w:sz w:val="24"/>
        </w:rPr>
        <w:t>①电话：             ；②电子邮箱：                 。</w:t>
      </w:r>
    </w:p>
    <w:p>
      <w:pPr>
        <w:adjustRightInd w:val="0"/>
        <w:snapToGrid w:val="0"/>
        <w:spacing w:after="62" w:afterLines="20" w:line="420" w:lineRule="exact"/>
        <w:ind w:firstLine="480" w:firstLineChars="200"/>
        <w:rPr>
          <w:rFonts w:ascii="宋体" w:hAnsi="宋体"/>
          <w:sz w:val="24"/>
        </w:rPr>
      </w:pPr>
      <w:r>
        <w:rPr>
          <w:rFonts w:hint="eastAsia" w:ascii="宋体" w:hAnsi="宋体"/>
          <w:sz w:val="24"/>
        </w:rPr>
        <w:t>2. 上述联系方式适用至本合同履行完毕或争议经过一审、二审至案件执行终结时止，除非各方依本条第3款告知变更。</w:t>
      </w:r>
    </w:p>
    <w:p>
      <w:pPr>
        <w:adjustRightInd w:val="0"/>
        <w:snapToGrid w:val="0"/>
        <w:spacing w:after="62" w:afterLines="20" w:line="420" w:lineRule="exact"/>
        <w:ind w:firstLine="480" w:firstLineChars="200"/>
        <w:rPr>
          <w:rFonts w:ascii="宋体" w:hAnsi="宋体"/>
          <w:sz w:val="24"/>
        </w:rPr>
      </w:pPr>
      <w:r>
        <w:rPr>
          <w:rFonts w:hint="eastAsia" w:ascii="宋体" w:hAnsi="宋体"/>
          <w:sz w:val="24"/>
        </w:rPr>
        <w:t>3.任何一方的联系方式需要变更的，应提前五个工作日向合同其他方和司法机关送交书面变更告知书（若争议已经进入司法程序）。</w:t>
      </w:r>
    </w:p>
    <w:p>
      <w:pPr>
        <w:adjustRightInd w:val="0"/>
        <w:snapToGrid w:val="0"/>
        <w:spacing w:after="62" w:afterLines="20" w:line="420" w:lineRule="exact"/>
        <w:ind w:firstLine="480" w:firstLineChars="200"/>
        <w:rPr>
          <w:rFonts w:ascii="宋体" w:hAnsi="宋体"/>
          <w:sz w:val="24"/>
        </w:rPr>
      </w:pPr>
      <w:r>
        <w:rPr>
          <w:rFonts w:hint="eastAsia" w:ascii="宋体" w:hAnsi="宋体"/>
          <w:sz w:val="24"/>
        </w:rPr>
        <w:t>4. 甲乙双方承诺：上述确认的联系人、通讯地址、通讯方式均真实有效，足以接收到各类文书。如有虚假或错误，导致的商业信函和诉讼文书不能送达的法律后果由自己承担。</w:t>
      </w:r>
    </w:p>
    <w:p>
      <w:pPr>
        <w:adjustRightInd w:val="0"/>
        <w:snapToGrid w:val="0"/>
        <w:spacing w:after="62" w:afterLines="20" w:line="420" w:lineRule="exact"/>
        <w:ind w:firstLine="480" w:firstLineChars="200"/>
        <w:rPr>
          <w:rFonts w:ascii="宋体" w:hAnsi="宋体"/>
          <w:sz w:val="24"/>
        </w:rPr>
      </w:pPr>
      <w:r>
        <w:rPr>
          <w:rFonts w:hint="eastAsia" w:ascii="宋体" w:hAnsi="宋体"/>
          <w:sz w:val="24"/>
        </w:rPr>
        <w:t>5. 合同各方均明知：因在本合同中提供的联系方式不准确、或者联系方式变更后未及时依程序告知对方和司法机关、当事人或指定的联系人拒绝签收等原因，导致商业信函、诉讼文书未能被当事人实际接收时，按以下方式处理：</w:t>
      </w:r>
    </w:p>
    <w:p>
      <w:pPr>
        <w:adjustRightInd w:val="0"/>
        <w:snapToGrid w:val="0"/>
        <w:spacing w:after="62" w:afterLines="20" w:line="420" w:lineRule="exact"/>
        <w:ind w:firstLine="480" w:firstLineChars="200"/>
        <w:rPr>
          <w:rFonts w:ascii="宋体" w:hAnsi="宋体"/>
          <w:sz w:val="24"/>
        </w:rPr>
      </w:pPr>
      <w:r>
        <w:rPr>
          <w:rFonts w:hint="eastAsia" w:ascii="宋体" w:hAnsi="宋体"/>
          <w:sz w:val="24"/>
        </w:rPr>
        <w:t>（1）邮寄送达的，以文书退回或被他人代签之日视为送达之日；</w:t>
      </w:r>
    </w:p>
    <w:p>
      <w:pPr>
        <w:adjustRightInd w:val="0"/>
        <w:snapToGrid w:val="0"/>
        <w:spacing w:after="62" w:afterLines="20" w:line="420" w:lineRule="exact"/>
        <w:ind w:firstLine="480" w:firstLineChars="200"/>
        <w:rPr>
          <w:rFonts w:ascii="宋体" w:hAnsi="宋体"/>
          <w:sz w:val="24"/>
        </w:rPr>
      </w:pPr>
      <w:r>
        <w:rPr>
          <w:rFonts w:hint="eastAsia" w:ascii="宋体" w:hAnsi="宋体"/>
          <w:sz w:val="24"/>
        </w:rPr>
        <w:t>（2）以电子邮件发送的，以电子邮件向指定邮箱发出之日视为送达之日；</w:t>
      </w:r>
    </w:p>
    <w:p>
      <w:pPr>
        <w:adjustRightInd w:val="0"/>
        <w:snapToGrid w:val="0"/>
        <w:spacing w:after="62" w:afterLines="20" w:line="420" w:lineRule="exact"/>
        <w:ind w:firstLine="480" w:firstLineChars="200"/>
        <w:rPr>
          <w:rFonts w:ascii="宋体" w:hAnsi="宋体"/>
          <w:sz w:val="24"/>
        </w:rPr>
      </w:pPr>
      <w:r>
        <w:rPr>
          <w:rFonts w:hint="eastAsia" w:ascii="宋体" w:hAnsi="宋体"/>
          <w:sz w:val="24"/>
        </w:rPr>
        <w:t>（3）以短信或微信发送的，以短信或微信向指定接收号码发出之日视为送达之日；</w:t>
      </w:r>
    </w:p>
    <w:p>
      <w:pPr>
        <w:adjustRightInd w:val="0"/>
        <w:snapToGrid w:val="0"/>
        <w:spacing w:after="62" w:afterLines="20" w:line="420" w:lineRule="exact"/>
        <w:ind w:firstLine="480" w:firstLineChars="200"/>
        <w:rPr>
          <w:rFonts w:ascii="宋体" w:hAnsi="宋体"/>
          <w:sz w:val="24"/>
        </w:rPr>
      </w:pPr>
      <w:r>
        <w:rPr>
          <w:rFonts w:hint="eastAsia" w:ascii="宋体" w:hAnsi="宋体"/>
          <w:sz w:val="24"/>
        </w:rPr>
        <w:t>（4）直接送达的，以送达人当场在送达回证上记明情况之日视为送达之日。</w:t>
      </w:r>
    </w:p>
    <w:p>
      <w:pPr>
        <w:spacing w:before="157" w:beforeLines="50" w:after="157" w:afterLines="50" w:line="420" w:lineRule="exact"/>
        <w:ind w:firstLine="482" w:firstLineChars="200"/>
        <w:rPr>
          <w:rFonts w:ascii="宋体" w:hAnsi="宋体"/>
          <w:b/>
          <w:sz w:val="24"/>
        </w:rPr>
      </w:pPr>
      <w:r>
        <w:rPr>
          <w:rFonts w:hint="eastAsia" w:ascii="宋体" w:hAnsi="宋体"/>
          <w:b/>
          <w:sz w:val="24"/>
        </w:rPr>
        <w:t>第十四条  其它</w:t>
      </w:r>
    </w:p>
    <w:p>
      <w:pPr>
        <w:adjustRightInd w:val="0"/>
        <w:snapToGrid w:val="0"/>
        <w:spacing w:after="62" w:afterLines="20" w:line="420" w:lineRule="exact"/>
        <w:ind w:firstLine="480" w:firstLineChars="200"/>
        <w:rPr>
          <w:rFonts w:ascii="宋体" w:hAnsi="宋体"/>
          <w:sz w:val="24"/>
        </w:rPr>
      </w:pPr>
      <w:r>
        <w:rPr>
          <w:rFonts w:hint="eastAsia" w:ascii="宋体" w:hAnsi="宋体"/>
          <w:sz w:val="24"/>
        </w:rPr>
        <w:t>1.本合同中所指的工程价款在未审计前指工程合同预算金额，审计后指审计结算金额。</w:t>
      </w:r>
    </w:p>
    <w:p>
      <w:pPr>
        <w:adjustRightInd w:val="0"/>
        <w:snapToGrid w:val="0"/>
        <w:spacing w:after="62" w:afterLines="20" w:line="420" w:lineRule="exact"/>
        <w:ind w:firstLine="480" w:firstLineChars="200"/>
        <w:rPr>
          <w:rFonts w:ascii="宋体" w:hAnsi="宋体"/>
          <w:sz w:val="24"/>
        </w:rPr>
      </w:pPr>
      <w:r>
        <w:rPr>
          <w:rFonts w:hint="eastAsia" w:ascii="宋体" w:hAnsi="宋体"/>
          <w:sz w:val="24"/>
        </w:rPr>
        <w:t>2.甲乙双方均应严格遵守《中华人民共和国反不正当竞争法》《关于禁止商业贿赂行为的暂行规定》《中华人民共和国刑法》《关于办理商业贿赂刑事案件适用法律若干问题的意见》等关于禁止商业贿赂行为的规定，坚决拒绝商业贿赂、行贿及其他不正当之商业行为。</w:t>
      </w:r>
    </w:p>
    <w:p>
      <w:pPr>
        <w:adjustRightInd w:val="0"/>
        <w:snapToGrid w:val="0"/>
        <w:spacing w:after="62" w:afterLines="20" w:line="420" w:lineRule="exact"/>
        <w:ind w:firstLine="480" w:firstLineChars="200"/>
        <w:rPr>
          <w:rFonts w:ascii="宋体" w:hAnsi="宋体"/>
          <w:sz w:val="24"/>
        </w:rPr>
      </w:pPr>
      <w:r>
        <w:rPr>
          <w:rFonts w:hint="eastAsia" w:ascii="宋体" w:hAnsi="宋体"/>
          <w:sz w:val="24"/>
        </w:rPr>
        <w:t>3.本合同终止后（包括本工程甲方验收合格且移交甲方使用和任何本合同项下的提前终止情况）乙方应在甲方指定的时间内自担费用按照甲方的要求对施工场所进行清理、撤离人员及机械设备，乙方不得以任何形式占用场地，否则甲方有权代为履行上述清理行为，所需费用均由乙方承担。如乙方未能在甲方指定期间内清理施工现场达到甲方的要求，则每逾期一日，乙方应按照1000元</w:t>
      </w:r>
      <w:r>
        <w:rPr>
          <w:rFonts w:ascii="宋体" w:hAnsi="宋体"/>
          <w:sz w:val="24"/>
        </w:rPr>
        <w:t>/</w:t>
      </w:r>
      <w:r>
        <w:rPr>
          <w:rFonts w:hint="eastAsia" w:ascii="宋体" w:hAnsi="宋体"/>
          <w:sz w:val="24"/>
        </w:rPr>
        <w:t>天的标准向甲方支付违约金。</w:t>
      </w:r>
    </w:p>
    <w:p>
      <w:pPr>
        <w:spacing w:line="420" w:lineRule="exact"/>
        <w:ind w:firstLine="480" w:firstLineChars="200"/>
        <w:rPr>
          <w:rFonts w:ascii="宋体" w:hAnsi="宋体"/>
          <w:sz w:val="24"/>
        </w:rPr>
      </w:pPr>
      <w:r>
        <w:rPr>
          <w:rFonts w:hint="eastAsia" w:ascii="宋体" w:hAnsi="宋体"/>
          <w:sz w:val="24"/>
        </w:rPr>
        <w:t>4.本合同甲乙双方盖章生效。合同一式</w:t>
      </w:r>
      <w:r>
        <w:rPr>
          <w:rFonts w:hint="eastAsia" w:ascii="宋体" w:hAnsi="宋体"/>
          <w:sz w:val="24"/>
          <w:u w:val="single"/>
        </w:rPr>
        <w:t xml:space="preserve"> 陆 </w:t>
      </w:r>
      <w:r>
        <w:rPr>
          <w:rFonts w:hint="eastAsia" w:ascii="宋体" w:hAnsi="宋体"/>
          <w:sz w:val="24"/>
        </w:rPr>
        <w:t>份，其中甲方执</w:t>
      </w:r>
      <w:r>
        <w:rPr>
          <w:rFonts w:hint="eastAsia" w:ascii="宋体" w:hAnsi="宋体"/>
          <w:sz w:val="24"/>
          <w:u w:val="single"/>
        </w:rPr>
        <w:t xml:space="preserve"> 肆 </w:t>
      </w:r>
      <w:r>
        <w:rPr>
          <w:rFonts w:hint="eastAsia" w:ascii="宋体" w:hAnsi="宋体"/>
          <w:sz w:val="24"/>
        </w:rPr>
        <w:t>份，乙方执</w:t>
      </w:r>
      <w:r>
        <w:rPr>
          <w:rFonts w:hint="eastAsia" w:ascii="宋体" w:hAnsi="宋体"/>
          <w:sz w:val="24"/>
          <w:u w:val="single"/>
        </w:rPr>
        <w:t xml:space="preserve"> 贰 </w:t>
      </w:r>
      <w:r>
        <w:rPr>
          <w:rFonts w:hint="eastAsia" w:ascii="宋体" w:hAnsi="宋体"/>
          <w:sz w:val="24"/>
        </w:rPr>
        <w:t>份，具有同等法律效力。</w:t>
      </w:r>
    </w:p>
    <w:p>
      <w:pPr>
        <w:spacing w:line="420" w:lineRule="exact"/>
        <w:ind w:firstLine="480" w:firstLineChars="200"/>
        <w:rPr>
          <w:rFonts w:ascii="宋体" w:hAnsi="宋体"/>
          <w:sz w:val="24"/>
        </w:rPr>
      </w:pPr>
      <w:r>
        <w:rPr>
          <w:rFonts w:hint="eastAsia" w:ascii="宋体" w:hAnsi="宋体"/>
          <w:sz w:val="24"/>
        </w:rPr>
        <w:t>甲方：</w:t>
      </w:r>
      <w:r>
        <w:rPr>
          <w:rFonts w:ascii="宋体" w:hAnsi="宋体"/>
          <w:sz w:val="24"/>
        </w:rPr>
        <w:t xml:space="preserve">  </w:t>
      </w:r>
      <w:r>
        <w:rPr>
          <w:rFonts w:hint="eastAsia" w:ascii="宋体" w:hAnsi="宋体"/>
          <w:sz w:val="24"/>
        </w:rPr>
        <w:t xml:space="preserve">                         乙方：</w:t>
      </w:r>
    </w:p>
    <w:p>
      <w:pPr>
        <w:spacing w:line="420" w:lineRule="exact"/>
        <w:ind w:firstLine="480" w:firstLineChars="200"/>
        <w:rPr>
          <w:rFonts w:ascii="宋体" w:hAnsi="宋体"/>
          <w:sz w:val="24"/>
        </w:rPr>
      </w:pPr>
      <w:r>
        <w:rPr>
          <w:rFonts w:ascii="宋体" w:hAnsi="宋体"/>
          <w:sz w:val="24"/>
        </w:rPr>
        <w:t>法定代表人</w:t>
      </w:r>
      <w:r>
        <w:rPr>
          <w:rFonts w:hint="eastAsia" w:ascii="宋体" w:hAnsi="宋体"/>
          <w:sz w:val="24"/>
        </w:rPr>
        <w:t>：                     法定代表人：</w:t>
      </w:r>
    </w:p>
    <w:p>
      <w:pPr>
        <w:spacing w:line="420" w:lineRule="exact"/>
        <w:ind w:firstLine="480" w:firstLineChars="200"/>
        <w:rPr>
          <w:rFonts w:ascii="宋体" w:hAnsi="宋体"/>
          <w:sz w:val="24"/>
        </w:rPr>
      </w:pPr>
      <w:r>
        <w:rPr>
          <w:rFonts w:hint="eastAsia" w:ascii="宋体" w:hAnsi="宋体"/>
          <w:sz w:val="24"/>
        </w:rPr>
        <w:t>授权代表：</w:t>
      </w:r>
      <w:r>
        <w:rPr>
          <w:rFonts w:ascii="宋体" w:hAnsi="宋体"/>
          <w:sz w:val="24"/>
        </w:rPr>
        <w:t xml:space="preserve">                </w:t>
      </w:r>
      <w:r>
        <w:rPr>
          <w:rFonts w:hint="eastAsia" w:ascii="宋体" w:hAnsi="宋体"/>
          <w:sz w:val="24"/>
        </w:rPr>
        <w:t xml:space="preserve">       授权代表：</w:t>
      </w:r>
    </w:p>
    <w:p>
      <w:pPr>
        <w:spacing w:line="420" w:lineRule="exact"/>
        <w:ind w:firstLine="480" w:firstLineChars="200"/>
        <w:rPr>
          <w:rFonts w:ascii="宋体" w:hAnsi="宋体"/>
          <w:sz w:val="24"/>
        </w:rPr>
      </w:pPr>
      <w:r>
        <w:rPr>
          <w:rFonts w:hint="eastAsia" w:ascii="宋体" w:hAnsi="宋体"/>
          <w:sz w:val="24"/>
        </w:rPr>
        <w:t>地</w:t>
      </w:r>
      <w:r>
        <w:rPr>
          <w:rFonts w:ascii="宋体" w:hAnsi="宋体"/>
          <w:sz w:val="24"/>
        </w:rPr>
        <w:t xml:space="preserve">    </w:t>
      </w:r>
      <w:r>
        <w:rPr>
          <w:rFonts w:hint="eastAsia" w:ascii="宋体" w:hAnsi="宋体"/>
          <w:sz w:val="24"/>
        </w:rPr>
        <w:t>址：</w:t>
      </w:r>
      <w:r>
        <w:rPr>
          <w:rFonts w:ascii="宋体" w:hAnsi="宋体"/>
          <w:sz w:val="24"/>
        </w:rPr>
        <w:t xml:space="preserve">                </w:t>
      </w:r>
      <w:r>
        <w:rPr>
          <w:rFonts w:hint="eastAsia" w:ascii="宋体" w:hAnsi="宋体"/>
          <w:sz w:val="24"/>
        </w:rPr>
        <w:t xml:space="preserve">       地</w:t>
      </w:r>
      <w:r>
        <w:rPr>
          <w:rFonts w:ascii="宋体" w:hAnsi="宋体"/>
          <w:sz w:val="24"/>
        </w:rPr>
        <w:t xml:space="preserve">    </w:t>
      </w:r>
      <w:r>
        <w:rPr>
          <w:rFonts w:hint="eastAsia" w:ascii="宋体" w:hAnsi="宋体"/>
          <w:sz w:val="24"/>
        </w:rPr>
        <w:t>址：</w:t>
      </w:r>
    </w:p>
    <w:p>
      <w:pPr>
        <w:spacing w:line="420" w:lineRule="exact"/>
        <w:ind w:firstLine="480" w:firstLineChars="200"/>
        <w:rPr>
          <w:rFonts w:ascii="宋体" w:hAnsi="宋体"/>
          <w:sz w:val="24"/>
        </w:rPr>
      </w:pPr>
      <w:r>
        <w:rPr>
          <w:rFonts w:hint="eastAsia" w:ascii="宋体" w:hAnsi="宋体"/>
          <w:sz w:val="24"/>
        </w:rPr>
        <w:t>电</w:t>
      </w:r>
      <w:r>
        <w:rPr>
          <w:rFonts w:ascii="宋体" w:hAnsi="宋体"/>
          <w:sz w:val="24"/>
        </w:rPr>
        <w:t xml:space="preserve">    </w:t>
      </w:r>
      <w:r>
        <w:rPr>
          <w:rFonts w:hint="eastAsia" w:ascii="宋体" w:hAnsi="宋体"/>
          <w:sz w:val="24"/>
        </w:rPr>
        <w:t>话：</w:t>
      </w:r>
      <w:r>
        <w:rPr>
          <w:rFonts w:ascii="宋体" w:hAnsi="宋体"/>
          <w:sz w:val="24"/>
        </w:rPr>
        <w:t xml:space="preserve">               </w:t>
      </w:r>
      <w:r>
        <w:rPr>
          <w:rFonts w:hint="eastAsia" w:ascii="宋体" w:hAnsi="宋体"/>
          <w:sz w:val="24"/>
        </w:rPr>
        <w:t xml:space="preserve">        电</w:t>
      </w:r>
      <w:r>
        <w:rPr>
          <w:rFonts w:ascii="宋体" w:hAnsi="宋体"/>
          <w:sz w:val="24"/>
        </w:rPr>
        <w:t xml:space="preserve">    </w:t>
      </w:r>
      <w:r>
        <w:rPr>
          <w:rFonts w:hint="eastAsia" w:ascii="宋体" w:hAnsi="宋体"/>
          <w:sz w:val="24"/>
        </w:rPr>
        <w:t>话：</w:t>
      </w:r>
    </w:p>
    <w:p>
      <w:pPr>
        <w:spacing w:line="420" w:lineRule="exact"/>
        <w:ind w:firstLine="480" w:firstLineChars="200"/>
        <w:rPr>
          <w:rFonts w:ascii="宋体" w:hAnsi="宋体"/>
          <w:sz w:val="24"/>
        </w:rPr>
      </w:pPr>
      <w:r>
        <w:rPr>
          <w:rFonts w:hint="eastAsia" w:ascii="宋体" w:hAnsi="宋体"/>
          <w:sz w:val="24"/>
        </w:rPr>
        <w:t>传</w:t>
      </w:r>
      <w:r>
        <w:rPr>
          <w:rFonts w:ascii="宋体" w:hAnsi="宋体"/>
          <w:sz w:val="24"/>
        </w:rPr>
        <w:t xml:space="preserve">    </w:t>
      </w:r>
      <w:r>
        <w:rPr>
          <w:rFonts w:hint="eastAsia" w:ascii="宋体" w:hAnsi="宋体"/>
          <w:sz w:val="24"/>
        </w:rPr>
        <w:t>真：</w:t>
      </w:r>
      <w:r>
        <w:rPr>
          <w:rFonts w:ascii="宋体" w:hAnsi="宋体"/>
          <w:sz w:val="24"/>
        </w:rPr>
        <w:t xml:space="preserve">               </w:t>
      </w:r>
      <w:r>
        <w:rPr>
          <w:rFonts w:hint="eastAsia" w:ascii="宋体" w:hAnsi="宋体"/>
          <w:sz w:val="24"/>
        </w:rPr>
        <w:t xml:space="preserve">        传</w:t>
      </w:r>
      <w:r>
        <w:rPr>
          <w:rFonts w:ascii="宋体" w:hAnsi="宋体"/>
          <w:sz w:val="24"/>
        </w:rPr>
        <w:t xml:space="preserve">    </w:t>
      </w:r>
      <w:r>
        <w:rPr>
          <w:rFonts w:hint="eastAsia" w:ascii="宋体" w:hAnsi="宋体"/>
          <w:sz w:val="24"/>
        </w:rPr>
        <w:t>真：</w:t>
      </w:r>
    </w:p>
    <w:p>
      <w:pPr>
        <w:spacing w:line="420" w:lineRule="exact"/>
        <w:ind w:firstLine="480" w:firstLineChars="200"/>
        <w:rPr>
          <w:rFonts w:ascii="宋体" w:hAnsi="宋体"/>
          <w:sz w:val="24"/>
        </w:rPr>
      </w:pPr>
      <w:r>
        <w:rPr>
          <w:rFonts w:hint="eastAsia" w:ascii="宋体" w:hAnsi="宋体"/>
          <w:sz w:val="24"/>
        </w:rPr>
        <w:t>电子邮件：</w:t>
      </w:r>
      <w:r>
        <w:rPr>
          <w:rFonts w:ascii="宋体" w:hAnsi="宋体"/>
          <w:sz w:val="24"/>
        </w:rPr>
        <w:t xml:space="preserve">               </w:t>
      </w:r>
      <w:r>
        <w:rPr>
          <w:rFonts w:hint="eastAsia" w:ascii="宋体" w:hAnsi="宋体"/>
          <w:sz w:val="24"/>
        </w:rPr>
        <w:t xml:space="preserve">        电子邮件：</w:t>
      </w:r>
    </w:p>
    <w:p>
      <w:pPr>
        <w:spacing w:line="420" w:lineRule="exact"/>
        <w:ind w:firstLine="480" w:firstLineChars="200"/>
        <w:rPr>
          <w:rFonts w:ascii="宋体" w:hAnsi="宋体"/>
          <w:sz w:val="24"/>
        </w:rPr>
      </w:pPr>
      <w:r>
        <w:rPr>
          <w:rFonts w:hint="eastAsia" w:ascii="宋体" w:hAnsi="宋体"/>
          <w:sz w:val="24"/>
        </w:rPr>
        <w:t>开</w:t>
      </w:r>
      <w:r>
        <w:rPr>
          <w:rFonts w:ascii="宋体" w:hAnsi="宋体"/>
          <w:sz w:val="24"/>
        </w:rPr>
        <w:t xml:space="preserve"> </w:t>
      </w:r>
      <w:r>
        <w:rPr>
          <w:rFonts w:hint="eastAsia" w:ascii="宋体" w:hAnsi="宋体"/>
          <w:sz w:val="24"/>
        </w:rPr>
        <w:t>户</w:t>
      </w:r>
      <w:r>
        <w:rPr>
          <w:rFonts w:ascii="宋体" w:hAnsi="宋体"/>
          <w:sz w:val="24"/>
        </w:rPr>
        <w:t xml:space="preserve"> </w:t>
      </w:r>
      <w:r>
        <w:rPr>
          <w:rFonts w:hint="eastAsia" w:ascii="宋体" w:hAnsi="宋体"/>
          <w:sz w:val="24"/>
        </w:rPr>
        <w:t>行：</w:t>
      </w:r>
      <w:r>
        <w:rPr>
          <w:rFonts w:ascii="宋体" w:hAnsi="宋体"/>
          <w:sz w:val="24"/>
        </w:rPr>
        <w:t xml:space="preserve">                </w:t>
      </w:r>
      <w:r>
        <w:rPr>
          <w:rFonts w:hint="eastAsia" w:ascii="宋体" w:hAnsi="宋体"/>
          <w:sz w:val="24"/>
        </w:rPr>
        <w:t xml:space="preserve">       开</w:t>
      </w:r>
      <w:r>
        <w:rPr>
          <w:rFonts w:ascii="宋体" w:hAnsi="宋体"/>
          <w:sz w:val="24"/>
        </w:rPr>
        <w:t xml:space="preserve"> </w:t>
      </w:r>
      <w:r>
        <w:rPr>
          <w:rFonts w:hint="eastAsia" w:ascii="宋体" w:hAnsi="宋体"/>
          <w:sz w:val="24"/>
        </w:rPr>
        <w:t>户</w:t>
      </w:r>
      <w:r>
        <w:rPr>
          <w:rFonts w:ascii="宋体" w:hAnsi="宋体"/>
          <w:sz w:val="24"/>
        </w:rPr>
        <w:t xml:space="preserve"> </w:t>
      </w:r>
      <w:r>
        <w:rPr>
          <w:rFonts w:hint="eastAsia" w:ascii="宋体" w:hAnsi="宋体"/>
          <w:sz w:val="24"/>
        </w:rPr>
        <w:t>行：</w:t>
      </w:r>
    </w:p>
    <w:p>
      <w:pPr>
        <w:spacing w:line="420" w:lineRule="exact"/>
        <w:ind w:firstLine="480" w:firstLineChars="200"/>
        <w:rPr>
          <w:rFonts w:ascii="宋体" w:hAnsi="宋体"/>
          <w:sz w:val="24"/>
        </w:rPr>
      </w:pPr>
      <w:r>
        <w:rPr>
          <w:rFonts w:hint="eastAsia" w:ascii="宋体" w:hAnsi="宋体"/>
          <w:sz w:val="24"/>
        </w:rPr>
        <w:t>户</w:t>
      </w:r>
      <w:r>
        <w:rPr>
          <w:rFonts w:ascii="宋体" w:hAnsi="宋体"/>
          <w:sz w:val="24"/>
        </w:rPr>
        <w:t xml:space="preserve">   </w:t>
      </w:r>
      <w:r>
        <w:rPr>
          <w:rFonts w:hint="eastAsia" w:ascii="宋体" w:hAnsi="宋体"/>
          <w:sz w:val="24"/>
        </w:rPr>
        <w:t xml:space="preserve">名： </w:t>
      </w:r>
      <w:r>
        <w:rPr>
          <w:rFonts w:ascii="宋体" w:hAnsi="宋体"/>
          <w:sz w:val="24"/>
        </w:rPr>
        <w:t xml:space="preserve">                </w:t>
      </w:r>
      <w:r>
        <w:rPr>
          <w:rFonts w:hint="eastAsia" w:ascii="宋体" w:hAnsi="宋体"/>
          <w:sz w:val="24"/>
        </w:rPr>
        <w:t xml:space="preserve">       户</w:t>
      </w:r>
      <w:r>
        <w:rPr>
          <w:rFonts w:ascii="宋体" w:hAnsi="宋体"/>
          <w:sz w:val="24"/>
        </w:rPr>
        <w:t xml:space="preserve">    </w:t>
      </w:r>
      <w:r>
        <w:rPr>
          <w:rFonts w:hint="eastAsia" w:ascii="宋体" w:hAnsi="宋体"/>
          <w:sz w:val="24"/>
        </w:rPr>
        <w:t>名：</w:t>
      </w:r>
    </w:p>
    <w:p>
      <w:pPr>
        <w:spacing w:line="420" w:lineRule="exact"/>
        <w:ind w:firstLine="480" w:firstLineChars="200"/>
        <w:rPr>
          <w:rFonts w:ascii="宋体" w:hAnsi="宋体"/>
          <w:sz w:val="24"/>
        </w:rPr>
      </w:pPr>
      <w:r>
        <w:rPr>
          <w:rFonts w:hint="eastAsia" w:ascii="宋体" w:hAnsi="宋体"/>
          <w:sz w:val="24"/>
        </w:rPr>
        <w:t>账</w:t>
      </w:r>
      <w:r>
        <w:rPr>
          <w:rFonts w:ascii="宋体" w:hAnsi="宋体"/>
          <w:sz w:val="24"/>
        </w:rPr>
        <w:t xml:space="preserve">    </w:t>
      </w:r>
      <w:r>
        <w:rPr>
          <w:rFonts w:hint="eastAsia" w:ascii="宋体" w:hAnsi="宋体"/>
          <w:sz w:val="24"/>
        </w:rPr>
        <w:t>号：</w:t>
      </w:r>
      <w:r>
        <w:rPr>
          <w:rFonts w:ascii="宋体" w:hAnsi="宋体"/>
          <w:sz w:val="24"/>
        </w:rPr>
        <w:t xml:space="preserve">                </w:t>
      </w:r>
      <w:r>
        <w:rPr>
          <w:rFonts w:hint="eastAsia" w:ascii="宋体" w:hAnsi="宋体"/>
          <w:sz w:val="24"/>
        </w:rPr>
        <w:t xml:space="preserve">       账</w:t>
      </w:r>
      <w:r>
        <w:rPr>
          <w:rFonts w:ascii="宋体" w:hAnsi="宋体"/>
          <w:sz w:val="24"/>
        </w:rPr>
        <w:t xml:space="preserve">    </w:t>
      </w:r>
      <w:r>
        <w:rPr>
          <w:rFonts w:hint="eastAsia" w:ascii="宋体" w:hAnsi="宋体"/>
          <w:sz w:val="24"/>
        </w:rPr>
        <w:t>号：</w:t>
      </w:r>
    </w:p>
    <w:p>
      <w:pPr>
        <w:spacing w:line="480" w:lineRule="exact"/>
        <w:ind w:firstLine="3600" w:firstLineChars="1500"/>
        <w:rPr>
          <w:rFonts w:ascii="宋体" w:hAnsi="宋体"/>
          <w:sz w:val="24"/>
        </w:rPr>
      </w:pPr>
      <w:r>
        <w:rPr>
          <w:rFonts w:hint="eastAsia" w:ascii="宋体" w:hAnsi="宋体"/>
          <w:sz w:val="24"/>
        </w:rPr>
        <w:t xml:space="preserve"> 签订日期：【</w:t>
      </w:r>
      <w:r>
        <w:rPr>
          <w:rFonts w:ascii="宋体" w:hAnsi="宋体"/>
          <w:sz w:val="24"/>
        </w:rPr>
        <w:t xml:space="preserve">   </w:t>
      </w:r>
      <w:r>
        <w:rPr>
          <w:rFonts w:hint="eastAsia" w:ascii="宋体" w:hAnsi="宋体"/>
          <w:sz w:val="24"/>
        </w:rPr>
        <w:t>】年【   】月【   】日</w:t>
      </w:r>
    </w:p>
    <w:p>
      <w:pPr>
        <w:spacing w:line="440" w:lineRule="exact"/>
        <w:jc w:val="left"/>
        <w:rPr>
          <w:rFonts w:ascii="宋体" w:hAnsi="宋体"/>
          <w:sz w:val="24"/>
        </w:rPr>
      </w:pPr>
      <w:r>
        <w:rPr>
          <w:rFonts w:ascii="宋体" w:hAnsi="宋体"/>
          <w:sz w:val="24"/>
        </w:rPr>
        <w:br w:type="page"/>
      </w:r>
      <w:r>
        <w:rPr>
          <w:rFonts w:hint="eastAsia" w:ascii="宋体" w:hAnsi="宋体"/>
          <w:sz w:val="24"/>
        </w:rPr>
        <w:t>附件：</w:t>
      </w:r>
      <w:r>
        <w:rPr>
          <w:rFonts w:ascii="宋体" w:hAnsi="宋体"/>
          <w:b/>
          <w:sz w:val="24"/>
        </w:rPr>
        <w:t xml:space="preserve"> </w:t>
      </w:r>
      <w:r>
        <w:rPr>
          <w:rFonts w:hint="eastAsia" w:ascii="宋体" w:hAnsi="宋体"/>
          <w:sz w:val="24"/>
        </w:rPr>
        <w:t>施工单位信用评价表</w:t>
      </w:r>
    </w:p>
    <w:tbl>
      <w:tblPr>
        <w:tblStyle w:val="35"/>
        <w:tblW w:w="9275" w:type="dxa"/>
        <w:jc w:val="center"/>
        <w:tblLayout w:type="fixed"/>
        <w:tblCellMar>
          <w:top w:w="0" w:type="dxa"/>
          <w:left w:w="108" w:type="dxa"/>
          <w:bottom w:w="0" w:type="dxa"/>
          <w:right w:w="108" w:type="dxa"/>
        </w:tblCellMar>
      </w:tblPr>
      <w:tblGrid>
        <w:gridCol w:w="708"/>
        <w:gridCol w:w="889"/>
        <w:gridCol w:w="233"/>
        <w:gridCol w:w="1541"/>
        <w:gridCol w:w="141"/>
        <w:gridCol w:w="585"/>
        <w:gridCol w:w="1497"/>
        <w:gridCol w:w="1912"/>
        <w:gridCol w:w="884"/>
        <w:gridCol w:w="678"/>
        <w:gridCol w:w="207"/>
      </w:tblGrid>
      <w:tr>
        <w:tblPrEx>
          <w:tblCellMar>
            <w:top w:w="0" w:type="dxa"/>
            <w:left w:w="108" w:type="dxa"/>
            <w:bottom w:w="0" w:type="dxa"/>
            <w:right w:w="108" w:type="dxa"/>
          </w:tblCellMar>
        </w:tblPrEx>
        <w:trPr>
          <w:gridAfter w:val="1"/>
          <w:wAfter w:w="207" w:type="dxa"/>
          <w:trHeight w:val="640" w:hRule="atLeast"/>
          <w:jc w:val="center"/>
        </w:trPr>
        <w:tc>
          <w:tcPr>
            <w:tcW w:w="1597" w:type="dxa"/>
            <w:gridSpan w:val="2"/>
            <w:tcBorders>
              <w:top w:val="single" w:color="auto" w:sz="8" w:space="0"/>
              <w:left w:val="single" w:color="auto" w:sz="8" w:space="0"/>
              <w:bottom w:val="single" w:color="auto" w:sz="4" w:space="0"/>
              <w:right w:val="single" w:color="auto" w:sz="4"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企业名称</w:t>
            </w:r>
          </w:p>
        </w:tc>
        <w:tc>
          <w:tcPr>
            <w:tcW w:w="7471" w:type="dxa"/>
            <w:gridSpan w:val="8"/>
            <w:tcBorders>
              <w:top w:val="single" w:color="auto" w:sz="8" w:space="0"/>
              <w:left w:val="nil"/>
              <w:bottom w:val="single" w:color="auto" w:sz="4" w:space="0"/>
              <w:right w:val="single" w:color="000000" w:sz="8"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gridAfter w:val="1"/>
          <w:wAfter w:w="207" w:type="dxa"/>
          <w:trHeight w:val="640" w:hRule="atLeast"/>
          <w:jc w:val="center"/>
        </w:trPr>
        <w:tc>
          <w:tcPr>
            <w:tcW w:w="1597" w:type="dxa"/>
            <w:gridSpan w:val="2"/>
            <w:tcBorders>
              <w:top w:val="single" w:color="auto" w:sz="4" w:space="0"/>
              <w:left w:val="single" w:color="auto" w:sz="8" w:space="0"/>
              <w:bottom w:val="single" w:color="auto" w:sz="4" w:space="0"/>
              <w:right w:val="single" w:color="auto" w:sz="4"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企业资质</w:t>
            </w:r>
          </w:p>
        </w:tc>
        <w:tc>
          <w:tcPr>
            <w:tcW w:w="7471" w:type="dxa"/>
            <w:gridSpan w:val="8"/>
            <w:tcBorders>
              <w:top w:val="single" w:color="auto" w:sz="4" w:space="0"/>
              <w:left w:val="nil"/>
              <w:bottom w:val="single" w:color="auto" w:sz="4" w:space="0"/>
              <w:right w:val="single" w:color="000000" w:sz="8" w:space="0"/>
            </w:tcBorders>
            <w:vAlign w:val="center"/>
          </w:tcPr>
          <w:p>
            <w:pPr>
              <w:widowControl/>
              <w:spacing w:line="400" w:lineRule="exact"/>
              <w:jc w:val="left"/>
              <w:rPr>
                <w:rFonts w:ascii="宋体" w:hAnsi="宋体" w:cs="宋体"/>
                <w:kern w:val="0"/>
                <w:szCs w:val="21"/>
              </w:rPr>
            </w:pPr>
            <w:r>
              <w:rPr>
                <w:rFonts w:hint="eastAsia" w:ascii="宋体" w:hAnsi="宋体" w:cs="宋体"/>
                <w:kern w:val="0"/>
                <w:szCs w:val="21"/>
              </w:rPr>
              <w:t>1、资质等级：        2、企业注册地：         3、资质类别：</w:t>
            </w:r>
          </w:p>
        </w:tc>
      </w:tr>
      <w:tr>
        <w:trPr>
          <w:gridAfter w:val="1"/>
          <w:wAfter w:w="207" w:type="dxa"/>
          <w:trHeight w:val="640" w:hRule="atLeast"/>
          <w:jc w:val="center"/>
        </w:trPr>
        <w:tc>
          <w:tcPr>
            <w:tcW w:w="1597" w:type="dxa"/>
            <w:gridSpan w:val="2"/>
            <w:tcBorders>
              <w:top w:val="single" w:color="auto" w:sz="4" w:space="0"/>
              <w:left w:val="single" w:color="auto" w:sz="8" w:space="0"/>
              <w:bottom w:val="single" w:color="auto" w:sz="4" w:space="0"/>
              <w:right w:val="single" w:color="auto" w:sz="4"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施工项目</w:t>
            </w:r>
          </w:p>
        </w:tc>
        <w:tc>
          <w:tcPr>
            <w:tcW w:w="7471" w:type="dxa"/>
            <w:gridSpan w:val="8"/>
            <w:tcBorders>
              <w:top w:val="single" w:color="auto" w:sz="4" w:space="0"/>
              <w:left w:val="nil"/>
              <w:bottom w:val="single" w:color="auto" w:sz="4" w:space="0"/>
              <w:right w:val="single" w:color="000000" w:sz="8"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gridAfter w:val="1"/>
          <w:wAfter w:w="207" w:type="dxa"/>
          <w:trHeight w:val="640" w:hRule="atLeast"/>
          <w:jc w:val="center"/>
        </w:trPr>
        <w:tc>
          <w:tcPr>
            <w:tcW w:w="1597" w:type="dxa"/>
            <w:gridSpan w:val="2"/>
            <w:tcBorders>
              <w:top w:val="single" w:color="auto" w:sz="4" w:space="0"/>
              <w:left w:val="single" w:color="auto" w:sz="8" w:space="0"/>
              <w:bottom w:val="single" w:color="auto" w:sz="4" w:space="0"/>
              <w:right w:val="single" w:color="auto" w:sz="4"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合同金额</w:t>
            </w:r>
          </w:p>
          <w:p>
            <w:pPr>
              <w:widowControl/>
              <w:spacing w:line="400" w:lineRule="exact"/>
              <w:jc w:val="center"/>
              <w:rPr>
                <w:rFonts w:ascii="宋体" w:hAnsi="宋体" w:cs="宋体"/>
                <w:kern w:val="0"/>
                <w:szCs w:val="21"/>
              </w:rPr>
            </w:pPr>
            <w:r>
              <w:rPr>
                <w:rFonts w:hint="eastAsia" w:ascii="宋体" w:hAnsi="宋体" w:cs="宋体"/>
                <w:kern w:val="0"/>
                <w:szCs w:val="21"/>
              </w:rPr>
              <w:t>（万元）</w:t>
            </w:r>
          </w:p>
        </w:tc>
        <w:tc>
          <w:tcPr>
            <w:tcW w:w="1774" w:type="dxa"/>
            <w:gridSpan w:val="2"/>
            <w:tcBorders>
              <w:top w:val="single" w:color="auto" w:sz="4" w:space="0"/>
              <w:left w:val="nil"/>
              <w:bottom w:val="single" w:color="auto" w:sz="4" w:space="0"/>
              <w:right w:val="single" w:color="000000" w:sz="4"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　</w:t>
            </w:r>
          </w:p>
        </w:tc>
        <w:tc>
          <w:tcPr>
            <w:tcW w:w="2223" w:type="dxa"/>
            <w:gridSpan w:val="3"/>
            <w:tcBorders>
              <w:top w:val="single" w:color="auto" w:sz="4" w:space="0"/>
              <w:left w:val="nil"/>
              <w:bottom w:val="single" w:color="auto" w:sz="4" w:space="0"/>
              <w:right w:val="single" w:color="000000" w:sz="4"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施工工期</w:t>
            </w:r>
          </w:p>
        </w:tc>
        <w:tc>
          <w:tcPr>
            <w:tcW w:w="3474" w:type="dxa"/>
            <w:gridSpan w:val="3"/>
            <w:tcBorders>
              <w:top w:val="single" w:color="auto" w:sz="4" w:space="0"/>
              <w:left w:val="nil"/>
              <w:bottom w:val="single" w:color="auto" w:sz="4" w:space="0"/>
              <w:right w:val="single" w:color="000000" w:sz="8"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gridAfter w:val="1"/>
          <w:wAfter w:w="207" w:type="dxa"/>
          <w:trHeight w:val="640" w:hRule="atLeast"/>
          <w:jc w:val="center"/>
        </w:trPr>
        <w:tc>
          <w:tcPr>
            <w:tcW w:w="1597" w:type="dxa"/>
            <w:gridSpan w:val="2"/>
            <w:vMerge w:val="restart"/>
            <w:tcBorders>
              <w:top w:val="single" w:color="auto" w:sz="4" w:space="0"/>
              <w:left w:val="single" w:color="auto" w:sz="8" w:space="0"/>
              <w:bottom w:val="single" w:color="auto" w:sz="4" w:space="0"/>
              <w:right w:val="single" w:color="auto" w:sz="4"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项目负责人</w:t>
            </w:r>
          </w:p>
        </w:tc>
        <w:tc>
          <w:tcPr>
            <w:tcW w:w="7471" w:type="dxa"/>
            <w:gridSpan w:val="8"/>
            <w:tcBorders>
              <w:top w:val="single" w:color="auto" w:sz="4" w:space="0"/>
              <w:left w:val="nil"/>
              <w:bottom w:val="single" w:color="auto" w:sz="4" w:space="0"/>
              <w:right w:val="single" w:color="000000" w:sz="8" w:space="0"/>
            </w:tcBorders>
            <w:vAlign w:val="center"/>
          </w:tcPr>
          <w:p>
            <w:pPr>
              <w:widowControl/>
              <w:spacing w:line="400" w:lineRule="exact"/>
              <w:jc w:val="left"/>
              <w:rPr>
                <w:rFonts w:ascii="宋体" w:hAnsi="宋体" w:cs="宋体"/>
                <w:kern w:val="0"/>
                <w:szCs w:val="21"/>
              </w:rPr>
            </w:pPr>
            <w:r>
              <w:rPr>
                <w:rFonts w:hint="eastAsia" w:ascii="宋体" w:hAnsi="宋体" w:cs="宋体"/>
                <w:kern w:val="0"/>
                <w:szCs w:val="21"/>
              </w:rPr>
              <w:t>1、姓名：                      2、持证书号：</w:t>
            </w:r>
          </w:p>
        </w:tc>
      </w:tr>
      <w:tr>
        <w:tblPrEx>
          <w:tblCellMar>
            <w:top w:w="0" w:type="dxa"/>
            <w:left w:w="108" w:type="dxa"/>
            <w:bottom w:w="0" w:type="dxa"/>
            <w:right w:w="108" w:type="dxa"/>
          </w:tblCellMar>
        </w:tblPrEx>
        <w:trPr>
          <w:gridAfter w:val="1"/>
          <w:wAfter w:w="207" w:type="dxa"/>
          <w:trHeight w:val="640" w:hRule="atLeast"/>
          <w:jc w:val="center"/>
        </w:trPr>
        <w:tc>
          <w:tcPr>
            <w:tcW w:w="1597"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spacing w:line="400" w:lineRule="exact"/>
              <w:jc w:val="left"/>
              <w:rPr>
                <w:rFonts w:ascii="宋体" w:hAnsi="宋体" w:cs="宋体"/>
                <w:kern w:val="0"/>
                <w:szCs w:val="21"/>
              </w:rPr>
            </w:pPr>
          </w:p>
        </w:tc>
        <w:tc>
          <w:tcPr>
            <w:tcW w:w="7471" w:type="dxa"/>
            <w:gridSpan w:val="8"/>
            <w:tcBorders>
              <w:top w:val="single" w:color="auto" w:sz="4" w:space="0"/>
              <w:left w:val="nil"/>
              <w:bottom w:val="single" w:color="auto" w:sz="4" w:space="0"/>
              <w:right w:val="single" w:color="000000" w:sz="8" w:space="0"/>
            </w:tcBorders>
            <w:vAlign w:val="center"/>
          </w:tcPr>
          <w:p>
            <w:pPr>
              <w:widowControl/>
              <w:spacing w:line="400" w:lineRule="exact"/>
              <w:jc w:val="left"/>
              <w:rPr>
                <w:rFonts w:ascii="宋体" w:hAnsi="宋体" w:cs="宋体"/>
                <w:kern w:val="0"/>
                <w:szCs w:val="21"/>
              </w:rPr>
            </w:pPr>
            <w:r>
              <w:rPr>
                <w:rFonts w:hint="eastAsia" w:ascii="宋体" w:hAnsi="宋体" w:cs="宋体"/>
                <w:kern w:val="0"/>
                <w:szCs w:val="21"/>
              </w:rPr>
              <w:t>3、职称：                      4、联系电话：</w:t>
            </w:r>
          </w:p>
        </w:tc>
      </w:tr>
      <w:tr>
        <w:tblPrEx>
          <w:tblCellMar>
            <w:top w:w="0" w:type="dxa"/>
            <w:left w:w="108" w:type="dxa"/>
            <w:bottom w:w="0" w:type="dxa"/>
            <w:right w:w="108" w:type="dxa"/>
          </w:tblCellMar>
        </w:tblPrEx>
        <w:trPr>
          <w:gridAfter w:val="1"/>
          <w:wAfter w:w="207" w:type="dxa"/>
          <w:trHeight w:val="640" w:hRule="atLeast"/>
          <w:jc w:val="center"/>
        </w:trPr>
        <w:tc>
          <w:tcPr>
            <w:tcW w:w="9068" w:type="dxa"/>
            <w:gridSpan w:val="10"/>
            <w:tcBorders>
              <w:top w:val="single" w:color="auto" w:sz="4" w:space="0"/>
              <w:left w:val="single" w:color="auto" w:sz="8" w:space="0"/>
              <w:bottom w:val="single" w:color="auto" w:sz="4" w:space="0"/>
              <w:right w:val="single" w:color="000000" w:sz="8"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施工企业评价情况</w:t>
            </w:r>
          </w:p>
        </w:tc>
      </w:tr>
      <w:tr>
        <w:tblPrEx>
          <w:tblCellMar>
            <w:top w:w="0" w:type="dxa"/>
            <w:left w:w="108" w:type="dxa"/>
            <w:bottom w:w="0" w:type="dxa"/>
            <w:right w:w="108" w:type="dxa"/>
          </w:tblCellMar>
        </w:tblPrEx>
        <w:trPr>
          <w:trHeight w:val="640" w:hRule="atLeast"/>
          <w:jc w:val="center"/>
        </w:trPr>
        <w:tc>
          <w:tcPr>
            <w:tcW w:w="708" w:type="dxa"/>
            <w:tcBorders>
              <w:top w:val="nil"/>
              <w:left w:val="single" w:color="auto" w:sz="8" w:space="0"/>
              <w:bottom w:val="single" w:color="auto" w:sz="4" w:space="0"/>
              <w:right w:val="single" w:color="auto" w:sz="4"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序号</w:t>
            </w:r>
          </w:p>
        </w:tc>
        <w:tc>
          <w:tcPr>
            <w:tcW w:w="1122" w:type="dxa"/>
            <w:gridSpan w:val="2"/>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失信行为</w:t>
            </w:r>
          </w:p>
        </w:tc>
        <w:tc>
          <w:tcPr>
            <w:tcW w:w="1682" w:type="dxa"/>
            <w:gridSpan w:val="2"/>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失信行为项目</w:t>
            </w:r>
          </w:p>
        </w:tc>
        <w:tc>
          <w:tcPr>
            <w:tcW w:w="585" w:type="dxa"/>
            <w:tcBorders>
              <w:top w:val="single" w:color="auto" w:sz="4" w:space="0"/>
              <w:left w:val="single" w:color="auto" w:sz="4" w:space="0"/>
              <w:bottom w:val="single" w:color="auto" w:sz="4" w:space="0"/>
              <w:right w:val="single" w:color="000000" w:sz="4"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满分</w:t>
            </w:r>
          </w:p>
        </w:tc>
        <w:tc>
          <w:tcPr>
            <w:tcW w:w="3409" w:type="dxa"/>
            <w:gridSpan w:val="2"/>
            <w:tcBorders>
              <w:top w:val="nil"/>
              <w:left w:val="nil"/>
              <w:bottom w:val="single" w:color="auto" w:sz="4" w:space="0"/>
              <w:right w:val="nil"/>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失信行为具体表现</w:t>
            </w:r>
          </w:p>
        </w:tc>
        <w:tc>
          <w:tcPr>
            <w:tcW w:w="88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建设单位扣分</w:t>
            </w:r>
          </w:p>
        </w:tc>
        <w:tc>
          <w:tcPr>
            <w:tcW w:w="885" w:type="dxa"/>
            <w:gridSpan w:val="2"/>
            <w:tcBorders>
              <w:top w:val="nil"/>
              <w:left w:val="nil"/>
              <w:bottom w:val="single" w:color="auto" w:sz="4" w:space="0"/>
              <w:right w:val="single" w:color="auto" w:sz="8"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备 注</w:t>
            </w:r>
          </w:p>
        </w:tc>
      </w:tr>
      <w:tr>
        <w:tblPrEx>
          <w:tblCellMar>
            <w:top w:w="0" w:type="dxa"/>
            <w:left w:w="108" w:type="dxa"/>
            <w:bottom w:w="0" w:type="dxa"/>
            <w:right w:w="108" w:type="dxa"/>
          </w:tblCellMar>
        </w:tblPrEx>
        <w:trPr>
          <w:trHeight w:val="368" w:hRule="atLeast"/>
          <w:jc w:val="center"/>
        </w:trPr>
        <w:tc>
          <w:tcPr>
            <w:tcW w:w="708" w:type="dxa"/>
            <w:vMerge w:val="restart"/>
            <w:tcBorders>
              <w:top w:val="nil"/>
              <w:left w:val="single" w:color="auto" w:sz="8" w:space="0"/>
              <w:bottom w:val="single" w:color="000000" w:sz="4" w:space="0"/>
              <w:right w:val="single" w:color="auto" w:sz="4"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1</w:t>
            </w:r>
          </w:p>
        </w:tc>
        <w:tc>
          <w:tcPr>
            <w:tcW w:w="1122" w:type="dxa"/>
            <w:gridSpan w:val="2"/>
            <w:vMerge w:val="restart"/>
            <w:tcBorders>
              <w:top w:val="single" w:color="auto" w:sz="4" w:space="0"/>
              <w:left w:val="single" w:color="auto" w:sz="4" w:space="0"/>
              <w:bottom w:val="single" w:color="000000" w:sz="4" w:space="0"/>
              <w:right w:val="single" w:color="000000" w:sz="4"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工程进度</w:t>
            </w:r>
          </w:p>
        </w:tc>
        <w:tc>
          <w:tcPr>
            <w:tcW w:w="1682" w:type="dxa"/>
            <w:gridSpan w:val="2"/>
            <w:vMerge w:val="restart"/>
            <w:tcBorders>
              <w:top w:val="single" w:color="auto" w:sz="4" w:space="0"/>
              <w:left w:val="nil"/>
              <w:right w:val="single" w:color="auto" w:sz="4" w:space="0"/>
            </w:tcBorders>
            <w:vAlign w:val="center"/>
          </w:tcPr>
          <w:p>
            <w:pPr>
              <w:spacing w:line="400" w:lineRule="exact"/>
              <w:jc w:val="center"/>
              <w:rPr>
                <w:rFonts w:ascii="宋体" w:hAnsi="宋体" w:cs="宋体"/>
                <w:kern w:val="0"/>
                <w:szCs w:val="21"/>
              </w:rPr>
            </w:pPr>
            <w:r>
              <w:rPr>
                <w:rFonts w:hint="eastAsia" w:ascii="宋体" w:hAnsi="宋体" w:cs="宋体"/>
                <w:kern w:val="0"/>
                <w:szCs w:val="21"/>
              </w:rPr>
              <w:t>总体计划</w:t>
            </w:r>
          </w:p>
        </w:tc>
        <w:tc>
          <w:tcPr>
            <w:tcW w:w="585" w:type="dxa"/>
            <w:vMerge w:val="restart"/>
            <w:tcBorders>
              <w:top w:val="single" w:color="auto" w:sz="4" w:space="0"/>
              <w:left w:val="single" w:color="auto" w:sz="4" w:space="0"/>
              <w:right w:val="single" w:color="000000" w:sz="4" w:space="0"/>
            </w:tcBorders>
            <w:vAlign w:val="center"/>
          </w:tcPr>
          <w:p>
            <w:pPr>
              <w:spacing w:line="400" w:lineRule="exact"/>
              <w:jc w:val="center"/>
              <w:rPr>
                <w:rFonts w:ascii="宋体" w:hAnsi="宋体" w:cs="宋体"/>
                <w:kern w:val="0"/>
                <w:szCs w:val="21"/>
              </w:rPr>
            </w:pPr>
            <w:r>
              <w:rPr>
                <w:rFonts w:hint="eastAsia" w:ascii="宋体" w:hAnsi="宋体" w:cs="宋体"/>
                <w:kern w:val="0"/>
                <w:szCs w:val="21"/>
              </w:rPr>
              <w:t>5</w:t>
            </w:r>
          </w:p>
        </w:tc>
        <w:tc>
          <w:tcPr>
            <w:tcW w:w="3409" w:type="dxa"/>
            <w:gridSpan w:val="2"/>
            <w:tcBorders>
              <w:top w:val="nil"/>
              <w:left w:val="nil"/>
              <w:bottom w:val="single" w:color="auto" w:sz="4" w:space="0"/>
              <w:right w:val="nil"/>
            </w:tcBorders>
            <w:vAlign w:val="center"/>
          </w:tcPr>
          <w:p>
            <w:pPr>
              <w:widowControl/>
              <w:spacing w:line="400" w:lineRule="exact"/>
              <w:rPr>
                <w:rFonts w:ascii="宋体" w:hAnsi="宋体" w:cs="宋体"/>
                <w:kern w:val="0"/>
                <w:szCs w:val="21"/>
              </w:rPr>
            </w:pPr>
            <w:r>
              <w:rPr>
                <w:rFonts w:hint="eastAsia" w:ascii="宋体" w:hAnsi="宋体" w:cs="宋体"/>
                <w:kern w:val="0"/>
                <w:szCs w:val="21"/>
              </w:rPr>
              <w:t>（1）无总体工程进度计划扣5分</w:t>
            </w:r>
          </w:p>
        </w:tc>
        <w:tc>
          <w:tcPr>
            <w:tcW w:w="884"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宋体"/>
                <w:b/>
                <w:bCs/>
                <w:kern w:val="0"/>
                <w:szCs w:val="21"/>
              </w:rPr>
            </w:pPr>
            <w:r>
              <w:rPr>
                <w:rFonts w:hint="eastAsia" w:ascii="宋体" w:hAnsi="宋体" w:cs="宋体"/>
                <w:b/>
                <w:bCs/>
                <w:kern w:val="0"/>
                <w:szCs w:val="21"/>
              </w:rPr>
              <w:t>　</w:t>
            </w:r>
          </w:p>
        </w:tc>
        <w:tc>
          <w:tcPr>
            <w:tcW w:w="885" w:type="dxa"/>
            <w:gridSpan w:val="2"/>
            <w:vMerge w:val="restart"/>
            <w:tcBorders>
              <w:top w:val="nil"/>
              <w:left w:val="nil"/>
              <w:right w:val="single" w:color="auto" w:sz="8"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68" w:hRule="atLeast"/>
          <w:jc w:val="center"/>
        </w:trPr>
        <w:tc>
          <w:tcPr>
            <w:tcW w:w="708" w:type="dxa"/>
            <w:vMerge w:val="continue"/>
            <w:tcBorders>
              <w:top w:val="nil"/>
              <w:left w:val="single" w:color="auto" w:sz="8" w:space="0"/>
              <w:bottom w:val="single" w:color="000000" w:sz="4" w:space="0"/>
              <w:right w:val="single" w:color="auto" w:sz="4" w:space="0"/>
            </w:tcBorders>
            <w:vAlign w:val="center"/>
          </w:tcPr>
          <w:p>
            <w:pPr>
              <w:widowControl/>
              <w:spacing w:line="400" w:lineRule="exact"/>
              <w:jc w:val="center"/>
              <w:rPr>
                <w:rFonts w:ascii="宋体" w:hAnsi="宋体" w:cs="宋体"/>
                <w:kern w:val="0"/>
                <w:szCs w:val="21"/>
              </w:rPr>
            </w:pPr>
          </w:p>
        </w:tc>
        <w:tc>
          <w:tcPr>
            <w:tcW w:w="1122"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spacing w:line="400" w:lineRule="exact"/>
              <w:jc w:val="center"/>
              <w:rPr>
                <w:rFonts w:ascii="宋体" w:hAnsi="宋体" w:cs="宋体"/>
                <w:kern w:val="0"/>
                <w:szCs w:val="21"/>
              </w:rPr>
            </w:pPr>
          </w:p>
        </w:tc>
        <w:tc>
          <w:tcPr>
            <w:tcW w:w="1682" w:type="dxa"/>
            <w:gridSpan w:val="2"/>
            <w:vMerge w:val="continue"/>
            <w:tcBorders>
              <w:left w:val="nil"/>
              <w:right w:val="single" w:color="auto" w:sz="4" w:space="0"/>
            </w:tcBorders>
            <w:vAlign w:val="center"/>
          </w:tcPr>
          <w:p>
            <w:pPr>
              <w:spacing w:line="400" w:lineRule="exact"/>
              <w:jc w:val="center"/>
              <w:rPr>
                <w:rFonts w:ascii="宋体" w:hAnsi="宋体" w:cs="宋体"/>
                <w:kern w:val="0"/>
                <w:szCs w:val="21"/>
              </w:rPr>
            </w:pPr>
          </w:p>
        </w:tc>
        <w:tc>
          <w:tcPr>
            <w:tcW w:w="585" w:type="dxa"/>
            <w:vMerge w:val="continue"/>
            <w:tcBorders>
              <w:left w:val="single" w:color="auto" w:sz="4" w:space="0"/>
              <w:right w:val="single" w:color="000000" w:sz="4" w:space="0"/>
            </w:tcBorders>
            <w:vAlign w:val="center"/>
          </w:tcPr>
          <w:p>
            <w:pPr>
              <w:spacing w:line="400" w:lineRule="exact"/>
              <w:jc w:val="center"/>
              <w:rPr>
                <w:rFonts w:ascii="宋体" w:hAnsi="宋体" w:cs="宋体"/>
                <w:kern w:val="0"/>
                <w:szCs w:val="21"/>
              </w:rPr>
            </w:pPr>
          </w:p>
        </w:tc>
        <w:tc>
          <w:tcPr>
            <w:tcW w:w="3409" w:type="dxa"/>
            <w:gridSpan w:val="2"/>
            <w:tcBorders>
              <w:top w:val="single" w:color="auto" w:sz="4" w:space="0"/>
              <w:left w:val="nil"/>
              <w:bottom w:val="single" w:color="auto" w:sz="4" w:space="0"/>
              <w:right w:val="nil"/>
            </w:tcBorders>
            <w:vAlign w:val="center"/>
          </w:tcPr>
          <w:p>
            <w:pPr>
              <w:widowControl/>
              <w:spacing w:line="400" w:lineRule="exact"/>
              <w:rPr>
                <w:rFonts w:ascii="宋体" w:hAnsi="宋体" w:cs="宋体"/>
                <w:kern w:val="0"/>
                <w:szCs w:val="21"/>
              </w:rPr>
            </w:pPr>
            <w:r>
              <w:rPr>
                <w:rFonts w:hint="eastAsia" w:ascii="宋体" w:hAnsi="宋体" w:cs="宋体"/>
                <w:kern w:val="0"/>
                <w:szCs w:val="21"/>
              </w:rPr>
              <w:t>（2)进度计划上报不及时扣1-3分</w:t>
            </w:r>
          </w:p>
        </w:tc>
        <w:tc>
          <w:tcPr>
            <w:tcW w:w="884" w:type="dxa"/>
            <w:vMerge w:val="continue"/>
            <w:tcBorders>
              <w:left w:val="single" w:color="auto" w:sz="4" w:space="0"/>
              <w:right w:val="single" w:color="auto" w:sz="4" w:space="0"/>
            </w:tcBorders>
            <w:vAlign w:val="center"/>
          </w:tcPr>
          <w:p>
            <w:pPr>
              <w:spacing w:line="400" w:lineRule="exact"/>
              <w:jc w:val="center"/>
              <w:rPr>
                <w:rFonts w:ascii="宋体" w:hAnsi="宋体" w:cs="宋体"/>
                <w:b/>
                <w:bCs/>
                <w:kern w:val="0"/>
                <w:szCs w:val="21"/>
              </w:rPr>
            </w:pPr>
          </w:p>
        </w:tc>
        <w:tc>
          <w:tcPr>
            <w:tcW w:w="885" w:type="dxa"/>
            <w:gridSpan w:val="2"/>
            <w:vMerge w:val="continue"/>
            <w:tcBorders>
              <w:left w:val="nil"/>
              <w:right w:val="single" w:color="auto" w:sz="8" w:space="0"/>
            </w:tcBorders>
            <w:vAlign w:val="center"/>
          </w:tcPr>
          <w:p>
            <w:pPr>
              <w:widowControl/>
              <w:spacing w:line="400" w:lineRule="exact"/>
              <w:jc w:val="center"/>
              <w:rPr>
                <w:rFonts w:ascii="宋体" w:hAnsi="宋体" w:cs="宋体"/>
                <w:kern w:val="0"/>
                <w:szCs w:val="21"/>
              </w:rPr>
            </w:pPr>
          </w:p>
        </w:tc>
      </w:tr>
      <w:tr>
        <w:tblPrEx>
          <w:tblCellMar>
            <w:top w:w="0" w:type="dxa"/>
            <w:left w:w="108" w:type="dxa"/>
            <w:bottom w:w="0" w:type="dxa"/>
            <w:right w:w="108" w:type="dxa"/>
          </w:tblCellMar>
        </w:tblPrEx>
        <w:trPr>
          <w:trHeight w:val="336" w:hRule="atLeast"/>
          <w:jc w:val="center"/>
        </w:trPr>
        <w:tc>
          <w:tcPr>
            <w:tcW w:w="708" w:type="dxa"/>
            <w:vMerge w:val="continue"/>
            <w:tcBorders>
              <w:top w:val="nil"/>
              <w:left w:val="single" w:color="auto" w:sz="8" w:space="0"/>
              <w:bottom w:val="single" w:color="000000" w:sz="4" w:space="0"/>
              <w:right w:val="single" w:color="auto" w:sz="4" w:space="0"/>
            </w:tcBorders>
            <w:vAlign w:val="center"/>
          </w:tcPr>
          <w:p>
            <w:pPr>
              <w:widowControl/>
              <w:spacing w:line="400" w:lineRule="exact"/>
              <w:jc w:val="center"/>
              <w:rPr>
                <w:rFonts w:ascii="宋体" w:hAnsi="宋体" w:cs="宋体"/>
                <w:kern w:val="0"/>
                <w:szCs w:val="21"/>
              </w:rPr>
            </w:pPr>
          </w:p>
        </w:tc>
        <w:tc>
          <w:tcPr>
            <w:tcW w:w="1122"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spacing w:line="400" w:lineRule="exact"/>
              <w:jc w:val="center"/>
              <w:rPr>
                <w:rFonts w:ascii="宋体" w:hAnsi="宋体" w:cs="宋体"/>
                <w:kern w:val="0"/>
                <w:szCs w:val="21"/>
              </w:rPr>
            </w:pPr>
          </w:p>
        </w:tc>
        <w:tc>
          <w:tcPr>
            <w:tcW w:w="1682" w:type="dxa"/>
            <w:gridSpan w:val="2"/>
            <w:vMerge w:val="continue"/>
            <w:tcBorders>
              <w:left w:val="nil"/>
              <w:bottom w:val="single" w:color="auto" w:sz="4" w:space="0"/>
              <w:right w:val="single" w:color="auto" w:sz="4" w:space="0"/>
            </w:tcBorders>
            <w:vAlign w:val="center"/>
          </w:tcPr>
          <w:p>
            <w:pPr>
              <w:spacing w:line="400" w:lineRule="exact"/>
              <w:jc w:val="center"/>
              <w:rPr>
                <w:rFonts w:ascii="宋体" w:hAnsi="宋体" w:cs="宋体"/>
                <w:kern w:val="0"/>
                <w:szCs w:val="21"/>
              </w:rPr>
            </w:pPr>
          </w:p>
        </w:tc>
        <w:tc>
          <w:tcPr>
            <w:tcW w:w="585" w:type="dxa"/>
            <w:vMerge w:val="continue"/>
            <w:tcBorders>
              <w:left w:val="single" w:color="auto" w:sz="4" w:space="0"/>
              <w:bottom w:val="single" w:color="auto" w:sz="4" w:space="0"/>
              <w:right w:val="single" w:color="000000" w:sz="4" w:space="0"/>
            </w:tcBorders>
            <w:vAlign w:val="center"/>
          </w:tcPr>
          <w:p>
            <w:pPr>
              <w:spacing w:line="400" w:lineRule="exact"/>
              <w:jc w:val="center"/>
              <w:rPr>
                <w:rFonts w:ascii="宋体" w:hAnsi="宋体" w:cs="宋体"/>
                <w:kern w:val="0"/>
                <w:szCs w:val="21"/>
              </w:rPr>
            </w:pPr>
          </w:p>
        </w:tc>
        <w:tc>
          <w:tcPr>
            <w:tcW w:w="3409" w:type="dxa"/>
            <w:gridSpan w:val="2"/>
            <w:tcBorders>
              <w:top w:val="single" w:color="auto" w:sz="4" w:space="0"/>
              <w:left w:val="nil"/>
              <w:bottom w:val="single" w:color="auto" w:sz="4" w:space="0"/>
              <w:right w:val="nil"/>
            </w:tcBorders>
            <w:vAlign w:val="center"/>
          </w:tcPr>
          <w:p>
            <w:pPr>
              <w:widowControl/>
              <w:spacing w:line="400" w:lineRule="exact"/>
              <w:rPr>
                <w:rFonts w:ascii="宋体" w:hAnsi="宋体" w:cs="宋体"/>
                <w:kern w:val="0"/>
                <w:szCs w:val="21"/>
              </w:rPr>
            </w:pPr>
            <w:r>
              <w:rPr>
                <w:rFonts w:hint="eastAsia" w:ascii="宋体" w:hAnsi="宋体" w:cs="宋体"/>
                <w:kern w:val="0"/>
                <w:szCs w:val="21"/>
              </w:rPr>
              <w:t>（3)计划编制不合理扣2-3分</w:t>
            </w:r>
          </w:p>
        </w:tc>
        <w:tc>
          <w:tcPr>
            <w:tcW w:w="884" w:type="dxa"/>
            <w:vMerge w:val="continue"/>
            <w:tcBorders>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szCs w:val="21"/>
              </w:rPr>
            </w:pPr>
          </w:p>
        </w:tc>
        <w:tc>
          <w:tcPr>
            <w:tcW w:w="885" w:type="dxa"/>
            <w:gridSpan w:val="2"/>
            <w:vMerge w:val="continue"/>
            <w:tcBorders>
              <w:left w:val="nil"/>
              <w:bottom w:val="single" w:color="auto" w:sz="4" w:space="0"/>
              <w:right w:val="single" w:color="auto" w:sz="8" w:space="0"/>
            </w:tcBorders>
            <w:vAlign w:val="center"/>
          </w:tcPr>
          <w:p>
            <w:pPr>
              <w:widowControl/>
              <w:spacing w:line="400" w:lineRule="exact"/>
              <w:jc w:val="center"/>
              <w:rPr>
                <w:rFonts w:ascii="宋体" w:hAnsi="宋体" w:cs="宋体"/>
                <w:kern w:val="0"/>
                <w:szCs w:val="21"/>
              </w:rPr>
            </w:pPr>
          </w:p>
        </w:tc>
      </w:tr>
      <w:tr>
        <w:tblPrEx>
          <w:tblCellMar>
            <w:top w:w="0" w:type="dxa"/>
            <w:left w:w="108" w:type="dxa"/>
            <w:bottom w:w="0" w:type="dxa"/>
            <w:right w:w="108" w:type="dxa"/>
          </w:tblCellMar>
        </w:tblPrEx>
        <w:trPr>
          <w:trHeight w:val="307" w:hRule="atLeast"/>
          <w:jc w:val="center"/>
        </w:trPr>
        <w:tc>
          <w:tcPr>
            <w:tcW w:w="708" w:type="dxa"/>
            <w:vMerge w:val="continue"/>
            <w:tcBorders>
              <w:top w:val="nil"/>
              <w:left w:val="single" w:color="auto" w:sz="8" w:space="0"/>
              <w:bottom w:val="single" w:color="000000" w:sz="4" w:space="0"/>
              <w:right w:val="single" w:color="auto" w:sz="4" w:space="0"/>
            </w:tcBorders>
            <w:vAlign w:val="center"/>
          </w:tcPr>
          <w:p>
            <w:pPr>
              <w:widowControl/>
              <w:spacing w:line="400" w:lineRule="exact"/>
              <w:jc w:val="left"/>
              <w:rPr>
                <w:rFonts w:ascii="宋体" w:hAnsi="宋体" w:cs="宋体"/>
                <w:kern w:val="0"/>
                <w:szCs w:val="21"/>
              </w:rPr>
            </w:pPr>
          </w:p>
        </w:tc>
        <w:tc>
          <w:tcPr>
            <w:tcW w:w="1122"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spacing w:line="400" w:lineRule="exact"/>
              <w:jc w:val="left"/>
              <w:rPr>
                <w:rFonts w:ascii="宋体" w:hAnsi="宋体" w:cs="宋体"/>
                <w:kern w:val="0"/>
                <w:szCs w:val="21"/>
              </w:rPr>
            </w:pPr>
          </w:p>
        </w:tc>
        <w:tc>
          <w:tcPr>
            <w:tcW w:w="1682" w:type="dxa"/>
            <w:gridSpan w:val="2"/>
            <w:vMerge w:val="restart"/>
            <w:tcBorders>
              <w:top w:val="single" w:color="auto" w:sz="4" w:space="0"/>
              <w:left w:val="nil"/>
              <w:right w:val="single" w:color="auto" w:sz="4"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月进度计划（小项目报周进度计划）</w:t>
            </w:r>
          </w:p>
        </w:tc>
        <w:tc>
          <w:tcPr>
            <w:tcW w:w="585" w:type="dxa"/>
            <w:vMerge w:val="restart"/>
            <w:tcBorders>
              <w:top w:val="single" w:color="auto" w:sz="4" w:space="0"/>
              <w:left w:val="single" w:color="auto" w:sz="4" w:space="0"/>
              <w:right w:val="single" w:color="000000" w:sz="4"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5</w:t>
            </w:r>
          </w:p>
        </w:tc>
        <w:tc>
          <w:tcPr>
            <w:tcW w:w="3409" w:type="dxa"/>
            <w:gridSpan w:val="2"/>
            <w:tcBorders>
              <w:top w:val="nil"/>
              <w:left w:val="nil"/>
              <w:bottom w:val="single" w:color="auto" w:sz="4" w:space="0"/>
              <w:right w:val="nil"/>
            </w:tcBorders>
            <w:vAlign w:val="center"/>
          </w:tcPr>
          <w:p>
            <w:pPr>
              <w:spacing w:line="400" w:lineRule="exact"/>
              <w:rPr>
                <w:rFonts w:ascii="宋体" w:hAnsi="宋体" w:cs="宋体"/>
                <w:kern w:val="0"/>
                <w:szCs w:val="21"/>
              </w:rPr>
            </w:pPr>
            <w:r>
              <w:rPr>
                <w:rFonts w:hint="eastAsia" w:ascii="宋体" w:hAnsi="宋体" w:cs="宋体"/>
                <w:kern w:val="0"/>
                <w:szCs w:val="21"/>
              </w:rPr>
              <w:t>（1）无月进度计划扣5分</w:t>
            </w:r>
          </w:p>
        </w:tc>
        <w:tc>
          <w:tcPr>
            <w:tcW w:w="884"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宋体"/>
                <w:b/>
                <w:bCs/>
                <w:kern w:val="0"/>
                <w:szCs w:val="21"/>
              </w:rPr>
            </w:pPr>
            <w:r>
              <w:rPr>
                <w:rFonts w:hint="eastAsia" w:ascii="宋体" w:hAnsi="宋体" w:cs="宋体"/>
                <w:b/>
                <w:bCs/>
                <w:kern w:val="0"/>
                <w:szCs w:val="21"/>
              </w:rPr>
              <w:t>　</w:t>
            </w:r>
          </w:p>
        </w:tc>
        <w:tc>
          <w:tcPr>
            <w:tcW w:w="885" w:type="dxa"/>
            <w:gridSpan w:val="2"/>
            <w:vMerge w:val="restart"/>
            <w:tcBorders>
              <w:top w:val="nil"/>
              <w:left w:val="nil"/>
              <w:right w:val="single" w:color="auto" w:sz="8"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18" w:hRule="atLeast"/>
          <w:jc w:val="center"/>
        </w:trPr>
        <w:tc>
          <w:tcPr>
            <w:tcW w:w="708" w:type="dxa"/>
            <w:vMerge w:val="continue"/>
            <w:tcBorders>
              <w:top w:val="nil"/>
              <w:left w:val="single" w:color="auto" w:sz="8" w:space="0"/>
              <w:bottom w:val="single" w:color="000000" w:sz="4" w:space="0"/>
              <w:right w:val="single" w:color="auto" w:sz="4" w:space="0"/>
            </w:tcBorders>
            <w:vAlign w:val="center"/>
          </w:tcPr>
          <w:p>
            <w:pPr>
              <w:widowControl/>
              <w:spacing w:line="400" w:lineRule="exact"/>
              <w:jc w:val="left"/>
              <w:rPr>
                <w:rFonts w:ascii="宋体" w:hAnsi="宋体" w:cs="宋体"/>
                <w:kern w:val="0"/>
                <w:szCs w:val="21"/>
              </w:rPr>
            </w:pPr>
          </w:p>
        </w:tc>
        <w:tc>
          <w:tcPr>
            <w:tcW w:w="1122"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spacing w:line="400" w:lineRule="exact"/>
              <w:jc w:val="left"/>
              <w:rPr>
                <w:rFonts w:ascii="宋体" w:hAnsi="宋体" w:cs="宋体"/>
                <w:kern w:val="0"/>
                <w:szCs w:val="21"/>
              </w:rPr>
            </w:pPr>
          </w:p>
        </w:tc>
        <w:tc>
          <w:tcPr>
            <w:tcW w:w="1682" w:type="dxa"/>
            <w:gridSpan w:val="2"/>
            <w:vMerge w:val="continue"/>
            <w:tcBorders>
              <w:left w:val="nil"/>
              <w:right w:val="single" w:color="auto" w:sz="4" w:space="0"/>
            </w:tcBorders>
            <w:vAlign w:val="center"/>
          </w:tcPr>
          <w:p>
            <w:pPr>
              <w:widowControl/>
              <w:spacing w:line="400" w:lineRule="exact"/>
              <w:jc w:val="center"/>
              <w:rPr>
                <w:rFonts w:ascii="宋体" w:hAnsi="宋体" w:cs="宋体"/>
                <w:kern w:val="0"/>
                <w:szCs w:val="21"/>
              </w:rPr>
            </w:pPr>
          </w:p>
        </w:tc>
        <w:tc>
          <w:tcPr>
            <w:tcW w:w="585" w:type="dxa"/>
            <w:vMerge w:val="continue"/>
            <w:tcBorders>
              <w:left w:val="single" w:color="auto" w:sz="4" w:space="0"/>
              <w:right w:val="single" w:color="000000" w:sz="4" w:space="0"/>
            </w:tcBorders>
            <w:vAlign w:val="center"/>
          </w:tcPr>
          <w:p>
            <w:pPr>
              <w:widowControl/>
              <w:spacing w:line="400" w:lineRule="exact"/>
              <w:jc w:val="center"/>
              <w:rPr>
                <w:rFonts w:ascii="宋体" w:hAnsi="宋体" w:cs="宋体"/>
                <w:kern w:val="0"/>
                <w:szCs w:val="21"/>
              </w:rPr>
            </w:pPr>
          </w:p>
        </w:tc>
        <w:tc>
          <w:tcPr>
            <w:tcW w:w="3409" w:type="dxa"/>
            <w:gridSpan w:val="2"/>
            <w:tcBorders>
              <w:top w:val="single" w:color="auto" w:sz="4" w:space="0"/>
              <w:left w:val="nil"/>
              <w:right w:val="nil"/>
            </w:tcBorders>
            <w:vAlign w:val="center"/>
          </w:tcPr>
          <w:p>
            <w:pPr>
              <w:spacing w:line="400" w:lineRule="exact"/>
              <w:rPr>
                <w:rFonts w:ascii="宋体" w:hAnsi="宋体" w:cs="宋体"/>
                <w:kern w:val="0"/>
                <w:szCs w:val="21"/>
              </w:rPr>
            </w:pPr>
            <w:r>
              <w:rPr>
                <w:rFonts w:hint="eastAsia" w:ascii="宋体" w:hAnsi="宋体" w:cs="宋体"/>
                <w:kern w:val="0"/>
                <w:szCs w:val="21"/>
              </w:rPr>
              <w:t>（2）进度计划上报不及时口1-3分</w:t>
            </w:r>
          </w:p>
        </w:tc>
        <w:tc>
          <w:tcPr>
            <w:tcW w:w="884" w:type="dxa"/>
            <w:vMerge w:val="continue"/>
            <w:tcBorders>
              <w:left w:val="single" w:color="auto" w:sz="4" w:space="0"/>
              <w:right w:val="single" w:color="auto" w:sz="4" w:space="0"/>
            </w:tcBorders>
            <w:vAlign w:val="center"/>
          </w:tcPr>
          <w:p>
            <w:pPr>
              <w:spacing w:line="400" w:lineRule="exact"/>
              <w:jc w:val="center"/>
              <w:rPr>
                <w:rFonts w:ascii="宋体" w:hAnsi="宋体" w:cs="宋体"/>
                <w:b/>
                <w:bCs/>
                <w:kern w:val="0"/>
                <w:szCs w:val="21"/>
              </w:rPr>
            </w:pPr>
          </w:p>
        </w:tc>
        <w:tc>
          <w:tcPr>
            <w:tcW w:w="885" w:type="dxa"/>
            <w:gridSpan w:val="2"/>
            <w:vMerge w:val="continue"/>
            <w:tcBorders>
              <w:left w:val="nil"/>
              <w:right w:val="single" w:color="auto" w:sz="8" w:space="0"/>
            </w:tcBorders>
            <w:vAlign w:val="center"/>
          </w:tcPr>
          <w:p>
            <w:pPr>
              <w:widowControl/>
              <w:spacing w:line="400" w:lineRule="exact"/>
              <w:jc w:val="center"/>
              <w:rPr>
                <w:rFonts w:ascii="宋体" w:hAnsi="宋体" w:cs="宋体"/>
                <w:kern w:val="0"/>
                <w:szCs w:val="21"/>
              </w:rPr>
            </w:pPr>
          </w:p>
        </w:tc>
      </w:tr>
      <w:tr>
        <w:tblPrEx>
          <w:tblCellMar>
            <w:top w:w="0" w:type="dxa"/>
            <w:left w:w="108" w:type="dxa"/>
            <w:bottom w:w="0" w:type="dxa"/>
            <w:right w:w="108" w:type="dxa"/>
          </w:tblCellMar>
        </w:tblPrEx>
        <w:trPr>
          <w:trHeight w:val="250" w:hRule="atLeast"/>
          <w:jc w:val="center"/>
        </w:trPr>
        <w:tc>
          <w:tcPr>
            <w:tcW w:w="708" w:type="dxa"/>
            <w:vMerge w:val="continue"/>
            <w:tcBorders>
              <w:top w:val="nil"/>
              <w:left w:val="single" w:color="auto" w:sz="8" w:space="0"/>
              <w:bottom w:val="single" w:color="auto" w:sz="4" w:space="0"/>
              <w:right w:val="single" w:color="auto" w:sz="4" w:space="0"/>
            </w:tcBorders>
            <w:vAlign w:val="center"/>
          </w:tcPr>
          <w:p>
            <w:pPr>
              <w:widowControl/>
              <w:spacing w:line="400" w:lineRule="exact"/>
              <w:jc w:val="left"/>
              <w:rPr>
                <w:rFonts w:ascii="宋体" w:hAnsi="宋体" w:cs="宋体"/>
                <w:kern w:val="0"/>
                <w:szCs w:val="21"/>
              </w:rPr>
            </w:pPr>
          </w:p>
        </w:tc>
        <w:tc>
          <w:tcPr>
            <w:tcW w:w="1122"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spacing w:line="400" w:lineRule="exact"/>
              <w:jc w:val="left"/>
              <w:rPr>
                <w:rFonts w:ascii="宋体" w:hAnsi="宋体" w:cs="宋体"/>
                <w:kern w:val="0"/>
                <w:szCs w:val="21"/>
              </w:rPr>
            </w:pPr>
          </w:p>
        </w:tc>
        <w:tc>
          <w:tcPr>
            <w:tcW w:w="1682" w:type="dxa"/>
            <w:gridSpan w:val="2"/>
            <w:vMerge w:val="continue"/>
            <w:tcBorders>
              <w:left w:val="nil"/>
              <w:bottom w:val="single" w:color="auto" w:sz="4" w:space="0"/>
              <w:right w:val="single" w:color="auto" w:sz="4" w:space="0"/>
            </w:tcBorders>
            <w:vAlign w:val="center"/>
          </w:tcPr>
          <w:p>
            <w:pPr>
              <w:widowControl/>
              <w:spacing w:line="400" w:lineRule="exact"/>
              <w:jc w:val="center"/>
              <w:rPr>
                <w:rFonts w:ascii="宋体" w:hAnsi="宋体" w:cs="宋体"/>
                <w:kern w:val="0"/>
                <w:szCs w:val="21"/>
              </w:rPr>
            </w:pPr>
          </w:p>
        </w:tc>
        <w:tc>
          <w:tcPr>
            <w:tcW w:w="585" w:type="dxa"/>
            <w:vMerge w:val="continue"/>
            <w:tcBorders>
              <w:left w:val="single" w:color="auto" w:sz="4" w:space="0"/>
              <w:bottom w:val="single" w:color="auto" w:sz="4" w:space="0"/>
              <w:right w:val="single" w:color="000000" w:sz="4" w:space="0"/>
            </w:tcBorders>
            <w:vAlign w:val="center"/>
          </w:tcPr>
          <w:p>
            <w:pPr>
              <w:widowControl/>
              <w:spacing w:line="400" w:lineRule="exact"/>
              <w:jc w:val="center"/>
              <w:rPr>
                <w:rFonts w:ascii="宋体" w:hAnsi="宋体" w:cs="宋体"/>
                <w:kern w:val="0"/>
                <w:szCs w:val="21"/>
              </w:rPr>
            </w:pPr>
          </w:p>
        </w:tc>
        <w:tc>
          <w:tcPr>
            <w:tcW w:w="3409" w:type="dxa"/>
            <w:gridSpan w:val="2"/>
            <w:tcBorders>
              <w:top w:val="single" w:color="auto" w:sz="4" w:space="0"/>
              <w:left w:val="nil"/>
              <w:bottom w:val="single" w:color="auto" w:sz="4" w:space="0"/>
              <w:right w:val="nil"/>
            </w:tcBorders>
            <w:vAlign w:val="center"/>
          </w:tcPr>
          <w:p>
            <w:pPr>
              <w:spacing w:line="400" w:lineRule="exact"/>
              <w:rPr>
                <w:rFonts w:ascii="宋体" w:hAnsi="宋体" w:cs="宋体"/>
                <w:kern w:val="0"/>
                <w:szCs w:val="21"/>
              </w:rPr>
            </w:pPr>
            <w:r>
              <w:rPr>
                <w:rFonts w:hint="eastAsia" w:ascii="宋体" w:hAnsi="宋体" w:cs="宋体"/>
                <w:kern w:val="0"/>
                <w:szCs w:val="21"/>
              </w:rPr>
              <w:t>（3）计划编制不合理扣2-3分</w:t>
            </w:r>
            <w:r>
              <w:rPr>
                <w:rFonts w:hint="eastAsia" w:ascii="宋体" w:hAnsi="宋体"/>
                <w:kern w:val="0"/>
                <w:szCs w:val="21"/>
              </w:rPr>
              <w:t>　</w:t>
            </w:r>
          </w:p>
        </w:tc>
        <w:tc>
          <w:tcPr>
            <w:tcW w:w="884" w:type="dxa"/>
            <w:vMerge w:val="continue"/>
            <w:tcBorders>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szCs w:val="21"/>
              </w:rPr>
            </w:pPr>
          </w:p>
        </w:tc>
        <w:tc>
          <w:tcPr>
            <w:tcW w:w="885" w:type="dxa"/>
            <w:gridSpan w:val="2"/>
            <w:vMerge w:val="continue"/>
            <w:tcBorders>
              <w:left w:val="nil"/>
              <w:bottom w:val="single" w:color="auto" w:sz="4" w:space="0"/>
              <w:right w:val="single" w:color="auto" w:sz="8" w:space="0"/>
            </w:tcBorders>
            <w:vAlign w:val="center"/>
          </w:tcPr>
          <w:p>
            <w:pPr>
              <w:widowControl/>
              <w:spacing w:line="400" w:lineRule="exact"/>
              <w:jc w:val="center"/>
              <w:rPr>
                <w:rFonts w:ascii="宋体" w:hAnsi="宋体" w:cs="宋体"/>
                <w:kern w:val="0"/>
                <w:szCs w:val="21"/>
              </w:rPr>
            </w:pPr>
          </w:p>
        </w:tc>
      </w:tr>
      <w:tr>
        <w:tblPrEx>
          <w:tblCellMar>
            <w:top w:w="0" w:type="dxa"/>
            <w:left w:w="108" w:type="dxa"/>
            <w:bottom w:w="0" w:type="dxa"/>
            <w:right w:w="108" w:type="dxa"/>
          </w:tblCellMar>
        </w:tblPrEx>
        <w:trPr>
          <w:trHeight w:val="640" w:hRule="atLeast"/>
          <w:jc w:val="center"/>
        </w:trPr>
        <w:tc>
          <w:tcPr>
            <w:tcW w:w="708" w:type="dxa"/>
            <w:vMerge w:val="continue"/>
            <w:tcBorders>
              <w:top w:val="single" w:color="auto" w:sz="4" w:space="0"/>
              <w:left w:val="single" w:color="auto" w:sz="8" w:space="0"/>
              <w:bottom w:val="single" w:color="000000" w:sz="4" w:space="0"/>
              <w:right w:val="single" w:color="auto" w:sz="4" w:space="0"/>
            </w:tcBorders>
            <w:vAlign w:val="center"/>
          </w:tcPr>
          <w:p>
            <w:pPr>
              <w:widowControl/>
              <w:spacing w:line="400" w:lineRule="exact"/>
              <w:jc w:val="left"/>
              <w:rPr>
                <w:rFonts w:ascii="宋体" w:hAnsi="宋体" w:cs="宋体"/>
                <w:kern w:val="0"/>
                <w:szCs w:val="21"/>
              </w:rPr>
            </w:pPr>
          </w:p>
        </w:tc>
        <w:tc>
          <w:tcPr>
            <w:tcW w:w="1122"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spacing w:line="400" w:lineRule="exact"/>
              <w:jc w:val="left"/>
              <w:rPr>
                <w:rFonts w:ascii="宋体" w:hAnsi="宋体" w:cs="宋体"/>
                <w:kern w:val="0"/>
                <w:szCs w:val="21"/>
              </w:rPr>
            </w:pPr>
          </w:p>
        </w:tc>
        <w:tc>
          <w:tcPr>
            <w:tcW w:w="1682" w:type="dxa"/>
            <w:gridSpan w:val="2"/>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计划完成情况</w:t>
            </w:r>
          </w:p>
        </w:tc>
        <w:tc>
          <w:tcPr>
            <w:tcW w:w="585" w:type="dxa"/>
            <w:tcBorders>
              <w:top w:val="single" w:color="auto" w:sz="4" w:space="0"/>
              <w:left w:val="single" w:color="auto" w:sz="4" w:space="0"/>
              <w:bottom w:val="single" w:color="auto" w:sz="4" w:space="0"/>
              <w:right w:val="single" w:color="000000" w:sz="4"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10</w:t>
            </w:r>
          </w:p>
        </w:tc>
        <w:tc>
          <w:tcPr>
            <w:tcW w:w="3409" w:type="dxa"/>
            <w:gridSpan w:val="2"/>
            <w:tcBorders>
              <w:top w:val="single" w:color="auto" w:sz="4" w:space="0"/>
              <w:left w:val="nil"/>
              <w:bottom w:val="single" w:color="auto" w:sz="4" w:space="0"/>
              <w:right w:val="nil"/>
            </w:tcBorders>
            <w:vAlign w:val="center"/>
          </w:tcPr>
          <w:p>
            <w:pPr>
              <w:widowControl/>
              <w:spacing w:line="400" w:lineRule="exact"/>
              <w:rPr>
                <w:rFonts w:ascii="宋体" w:hAnsi="宋体" w:cs="宋体"/>
                <w:kern w:val="0"/>
                <w:szCs w:val="21"/>
              </w:rPr>
            </w:pPr>
            <w:r>
              <w:rPr>
                <w:rFonts w:hint="eastAsia" w:ascii="宋体" w:hAnsi="宋体" w:cs="宋体"/>
                <w:kern w:val="0"/>
                <w:szCs w:val="21"/>
              </w:rPr>
              <w:t>根据进度计划实际完成情况相应扣分，对月进度或总进度计划中关键节点没有完成80%的不得分，99%以下没少一个百分点扣0.5分　</w:t>
            </w:r>
          </w:p>
        </w:tc>
        <w:tc>
          <w:tcPr>
            <w:tcW w:w="88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bCs/>
                <w:kern w:val="0"/>
                <w:szCs w:val="21"/>
              </w:rPr>
            </w:pPr>
            <w:r>
              <w:rPr>
                <w:rFonts w:hint="eastAsia" w:ascii="宋体" w:hAnsi="宋体" w:cs="宋体"/>
                <w:b/>
                <w:bCs/>
                <w:kern w:val="0"/>
                <w:szCs w:val="21"/>
              </w:rPr>
              <w:t>　</w:t>
            </w:r>
          </w:p>
        </w:tc>
        <w:tc>
          <w:tcPr>
            <w:tcW w:w="885" w:type="dxa"/>
            <w:gridSpan w:val="2"/>
            <w:tcBorders>
              <w:top w:val="single" w:color="auto" w:sz="4" w:space="0"/>
              <w:left w:val="nil"/>
              <w:bottom w:val="single" w:color="auto" w:sz="4" w:space="0"/>
              <w:right w:val="single" w:color="auto" w:sz="8"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55" w:hRule="atLeast"/>
          <w:jc w:val="center"/>
        </w:trPr>
        <w:tc>
          <w:tcPr>
            <w:tcW w:w="708" w:type="dxa"/>
            <w:vMerge w:val="restart"/>
            <w:tcBorders>
              <w:top w:val="nil"/>
              <w:left w:val="single" w:color="auto" w:sz="8" w:space="0"/>
              <w:right w:val="single" w:color="auto" w:sz="4"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2</w:t>
            </w:r>
          </w:p>
        </w:tc>
        <w:tc>
          <w:tcPr>
            <w:tcW w:w="1122" w:type="dxa"/>
            <w:gridSpan w:val="2"/>
            <w:vMerge w:val="restart"/>
            <w:tcBorders>
              <w:top w:val="single" w:color="auto" w:sz="4" w:space="0"/>
              <w:left w:val="nil"/>
              <w:right w:val="single" w:color="auto" w:sz="4"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工程质量</w:t>
            </w:r>
          </w:p>
        </w:tc>
        <w:tc>
          <w:tcPr>
            <w:tcW w:w="1682" w:type="dxa"/>
            <w:gridSpan w:val="2"/>
            <w:vMerge w:val="restart"/>
            <w:tcBorders>
              <w:top w:val="single" w:color="auto" w:sz="4" w:space="0"/>
              <w:left w:val="nil"/>
              <w:right w:val="single" w:color="auto" w:sz="4"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项目管理人员配备及到位情况　</w:t>
            </w:r>
          </w:p>
        </w:tc>
        <w:tc>
          <w:tcPr>
            <w:tcW w:w="585" w:type="dxa"/>
            <w:vMerge w:val="restart"/>
            <w:tcBorders>
              <w:top w:val="single" w:color="auto" w:sz="4" w:space="0"/>
              <w:left w:val="single" w:color="auto" w:sz="4" w:space="0"/>
              <w:right w:val="single" w:color="000000" w:sz="4"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10</w:t>
            </w:r>
          </w:p>
        </w:tc>
        <w:tc>
          <w:tcPr>
            <w:tcW w:w="3409" w:type="dxa"/>
            <w:gridSpan w:val="2"/>
            <w:tcBorders>
              <w:top w:val="nil"/>
              <w:left w:val="nil"/>
              <w:bottom w:val="single" w:color="auto" w:sz="4" w:space="0"/>
              <w:right w:val="nil"/>
            </w:tcBorders>
            <w:vAlign w:val="center"/>
          </w:tcPr>
          <w:p>
            <w:pPr>
              <w:spacing w:line="400" w:lineRule="exact"/>
              <w:rPr>
                <w:rFonts w:ascii="宋体" w:hAnsi="宋体" w:cs="宋体"/>
                <w:kern w:val="0"/>
                <w:szCs w:val="21"/>
              </w:rPr>
            </w:pPr>
            <w:r>
              <w:rPr>
                <w:rFonts w:hint="eastAsia" w:ascii="宋体" w:hAnsi="宋体" w:cs="宋体"/>
                <w:kern w:val="0"/>
                <w:szCs w:val="21"/>
              </w:rPr>
              <w:t>（1）项目管理人员与标书不符扣10分</w:t>
            </w:r>
          </w:p>
        </w:tc>
        <w:tc>
          <w:tcPr>
            <w:tcW w:w="884"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宋体"/>
                <w:b/>
                <w:bCs/>
                <w:kern w:val="0"/>
                <w:szCs w:val="21"/>
              </w:rPr>
            </w:pPr>
            <w:r>
              <w:rPr>
                <w:rFonts w:hint="eastAsia" w:ascii="宋体" w:hAnsi="宋体" w:cs="宋体"/>
                <w:b/>
                <w:bCs/>
                <w:kern w:val="0"/>
                <w:szCs w:val="21"/>
              </w:rPr>
              <w:t>　</w:t>
            </w:r>
          </w:p>
        </w:tc>
        <w:tc>
          <w:tcPr>
            <w:tcW w:w="885" w:type="dxa"/>
            <w:gridSpan w:val="2"/>
            <w:vMerge w:val="restart"/>
            <w:tcBorders>
              <w:top w:val="nil"/>
              <w:left w:val="nil"/>
              <w:right w:val="single" w:color="auto" w:sz="8"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58" w:hRule="atLeast"/>
          <w:jc w:val="center"/>
        </w:trPr>
        <w:tc>
          <w:tcPr>
            <w:tcW w:w="708" w:type="dxa"/>
            <w:vMerge w:val="continue"/>
            <w:tcBorders>
              <w:left w:val="single" w:color="auto" w:sz="8" w:space="0"/>
              <w:right w:val="single" w:color="auto" w:sz="4" w:space="0"/>
            </w:tcBorders>
            <w:vAlign w:val="center"/>
          </w:tcPr>
          <w:p>
            <w:pPr>
              <w:widowControl/>
              <w:spacing w:line="400" w:lineRule="exact"/>
              <w:jc w:val="center"/>
              <w:rPr>
                <w:rFonts w:ascii="宋体" w:hAnsi="宋体" w:cs="宋体"/>
                <w:kern w:val="0"/>
                <w:szCs w:val="21"/>
              </w:rPr>
            </w:pPr>
          </w:p>
        </w:tc>
        <w:tc>
          <w:tcPr>
            <w:tcW w:w="1122" w:type="dxa"/>
            <w:gridSpan w:val="2"/>
            <w:vMerge w:val="continue"/>
            <w:tcBorders>
              <w:left w:val="nil"/>
              <w:right w:val="single" w:color="auto" w:sz="4" w:space="0"/>
            </w:tcBorders>
            <w:vAlign w:val="center"/>
          </w:tcPr>
          <w:p>
            <w:pPr>
              <w:widowControl/>
              <w:spacing w:line="400" w:lineRule="exact"/>
              <w:jc w:val="center"/>
              <w:rPr>
                <w:rFonts w:ascii="宋体" w:hAnsi="宋体" w:cs="宋体"/>
                <w:kern w:val="0"/>
                <w:szCs w:val="21"/>
              </w:rPr>
            </w:pPr>
          </w:p>
        </w:tc>
        <w:tc>
          <w:tcPr>
            <w:tcW w:w="1682" w:type="dxa"/>
            <w:gridSpan w:val="2"/>
            <w:vMerge w:val="continue"/>
            <w:tcBorders>
              <w:left w:val="nil"/>
              <w:bottom w:val="single" w:color="auto" w:sz="4" w:space="0"/>
              <w:right w:val="single" w:color="auto" w:sz="4" w:space="0"/>
            </w:tcBorders>
            <w:vAlign w:val="center"/>
          </w:tcPr>
          <w:p>
            <w:pPr>
              <w:widowControl/>
              <w:spacing w:line="400" w:lineRule="exact"/>
              <w:jc w:val="center"/>
              <w:rPr>
                <w:rFonts w:ascii="宋体" w:hAnsi="宋体" w:cs="宋体"/>
                <w:kern w:val="0"/>
                <w:szCs w:val="21"/>
              </w:rPr>
            </w:pPr>
          </w:p>
        </w:tc>
        <w:tc>
          <w:tcPr>
            <w:tcW w:w="585" w:type="dxa"/>
            <w:vMerge w:val="continue"/>
            <w:tcBorders>
              <w:left w:val="single" w:color="auto" w:sz="4" w:space="0"/>
              <w:bottom w:val="single" w:color="auto" w:sz="4" w:space="0"/>
              <w:right w:val="single" w:color="000000" w:sz="4" w:space="0"/>
            </w:tcBorders>
            <w:vAlign w:val="center"/>
          </w:tcPr>
          <w:p>
            <w:pPr>
              <w:widowControl/>
              <w:spacing w:line="400" w:lineRule="exact"/>
              <w:jc w:val="center"/>
              <w:rPr>
                <w:rFonts w:ascii="宋体" w:hAnsi="宋体" w:cs="宋体"/>
                <w:kern w:val="0"/>
                <w:szCs w:val="21"/>
              </w:rPr>
            </w:pPr>
          </w:p>
        </w:tc>
        <w:tc>
          <w:tcPr>
            <w:tcW w:w="3409" w:type="dxa"/>
            <w:gridSpan w:val="2"/>
            <w:tcBorders>
              <w:top w:val="single" w:color="auto" w:sz="4" w:space="0"/>
              <w:left w:val="nil"/>
              <w:bottom w:val="single" w:color="auto" w:sz="4" w:space="0"/>
              <w:right w:val="nil"/>
            </w:tcBorders>
            <w:vAlign w:val="center"/>
          </w:tcPr>
          <w:p>
            <w:pPr>
              <w:spacing w:line="400" w:lineRule="exact"/>
              <w:rPr>
                <w:rFonts w:ascii="宋体" w:hAnsi="宋体" w:cs="宋体"/>
                <w:kern w:val="0"/>
                <w:szCs w:val="21"/>
              </w:rPr>
            </w:pPr>
            <w:r>
              <w:rPr>
                <w:rFonts w:hint="eastAsia" w:ascii="宋体" w:hAnsi="宋体" w:cs="宋体"/>
                <w:kern w:val="0"/>
                <w:szCs w:val="21"/>
              </w:rPr>
              <w:t>（2）项目管理人员不按要求到岗扣1分/次　</w:t>
            </w:r>
          </w:p>
        </w:tc>
        <w:tc>
          <w:tcPr>
            <w:tcW w:w="884"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bCs/>
                <w:kern w:val="0"/>
                <w:szCs w:val="21"/>
              </w:rPr>
            </w:pPr>
          </w:p>
        </w:tc>
        <w:tc>
          <w:tcPr>
            <w:tcW w:w="885" w:type="dxa"/>
            <w:gridSpan w:val="2"/>
            <w:vMerge w:val="continue"/>
            <w:tcBorders>
              <w:left w:val="nil"/>
              <w:right w:val="single" w:color="auto" w:sz="8" w:space="0"/>
            </w:tcBorders>
            <w:vAlign w:val="center"/>
          </w:tcPr>
          <w:p>
            <w:pPr>
              <w:widowControl/>
              <w:spacing w:line="400" w:lineRule="exact"/>
              <w:jc w:val="center"/>
              <w:rPr>
                <w:rFonts w:ascii="宋体" w:hAnsi="宋体" w:cs="宋体"/>
                <w:kern w:val="0"/>
                <w:szCs w:val="21"/>
              </w:rPr>
            </w:pPr>
          </w:p>
        </w:tc>
      </w:tr>
      <w:tr>
        <w:tblPrEx>
          <w:tblCellMar>
            <w:top w:w="0" w:type="dxa"/>
            <w:left w:w="108" w:type="dxa"/>
            <w:bottom w:w="0" w:type="dxa"/>
            <w:right w:w="108" w:type="dxa"/>
          </w:tblCellMar>
        </w:tblPrEx>
        <w:trPr>
          <w:trHeight w:val="684" w:hRule="atLeast"/>
          <w:jc w:val="center"/>
        </w:trPr>
        <w:tc>
          <w:tcPr>
            <w:tcW w:w="708" w:type="dxa"/>
            <w:vMerge w:val="continue"/>
            <w:tcBorders>
              <w:left w:val="single" w:color="auto" w:sz="8" w:space="0"/>
              <w:right w:val="single" w:color="auto" w:sz="4" w:space="0"/>
            </w:tcBorders>
            <w:vAlign w:val="center"/>
          </w:tcPr>
          <w:p>
            <w:pPr>
              <w:widowControl/>
              <w:spacing w:line="400" w:lineRule="exact"/>
              <w:jc w:val="center"/>
              <w:rPr>
                <w:rFonts w:ascii="宋体" w:hAnsi="宋体" w:cs="宋体"/>
                <w:kern w:val="0"/>
                <w:szCs w:val="21"/>
              </w:rPr>
            </w:pPr>
          </w:p>
        </w:tc>
        <w:tc>
          <w:tcPr>
            <w:tcW w:w="1122" w:type="dxa"/>
            <w:gridSpan w:val="2"/>
            <w:vMerge w:val="continue"/>
            <w:tcBorders>
              <w:left w:val="nil"/>
              <w:right w:val="single" w:color="auto" w:sz="4" w:space="0"/>
            </w:tcBorders>
            <w:vAlign w:val="center"/>
          </w:tcPr>
          <w:p>
            <w:pPr>
              <w:widowControl/>
              <w:spacing w:line="400" w:lineRule="exact"/>
              <w:jc w:val="center"/>
              <w:rPr>
                <w:rFonts w:ascii="宋体" w:hAnsi="宋体" w:cs="宋体"/>
                <w:kern w:val="0"/>
                <w:szCs w:val="21"/>
              </w:rPr>
            </w:pPr>
          </w:p>
        </w:tc>
        <w:tc>
          <w:tcPr>
            <w:tcW w:w="1682" w:type="dxa"/>
            <w:gridSpan w:val="2"/>
            <w:vMerge w:val="restart"/>
            <w:tcBorders>
              <w:top w:val="single" w:color="auto" w:sz="4" w:space="0"/>
              <w:left w:val="nil"/>
              <w:right w:val="single" w:color="auto" w:sz="4" w:space="0"/>
            </w:tcBorders>
            <w:vAlign w:val="center"/>
          </w:tcPr>
          <w:p>
            <w:pPr>
              <w:spacing w:line="400" w:lineRule="exact"/>
              <w:jc w:val="center"/>
              <w:rPr>
                <w:rFonts w:ascii="宋体" w:hAnsi="宋体" w:cs="宋体"/>
                <w:kern w:val="0"/>
                <w:szCs w:val="21"/>
              </w:rPr>
            </w:pPr>
            <w:r>
              <w:rPr>
                <w:rFonts w:hint="eastAsia" w:ascii="宋体" w:hAnsi="宋体" w:cs="宋体"/>
                <w:kern w:val="0"/>
                <w:szCs w:val="21"/>
              </w:rPr>
              <w:t>质量保证措施及问题整改</w:t>
            </w:r>
          </w:p>
        </w:tc>
        <w:tc>
          <w:tcPr>
            <w:tcW w:w="585" w:type="dxa"/>
            <w:vMerge w:val="restart"/>
            <w:tcBorders>
              <w:top w:val="single" w:color="auto" w:sz="4" w:space="0"/>
              <w:left w:val="single" w:color="auto" w:sz="4" w:space="0"/>
              <w:right w:val="single" w:color="000000" w:sz="4" w:space="0"/>
            </w:tcBorders>
            <w:vAlign w:val="center"/>
          </w:tcPr>
          <w:p>
            <w:pPr>
              <w:spacing w:line="400" w:lineRule="exact"/>
              <w:jc w:val="center"/>
              <w:rPr>
                <w:rFonts w:ascii="宋体" w:hAnsi="宋体" w:cs="宋体"/>
                <w:kern w:val="0"/>
                <w:szCs w:val="21"/>
              </w:rPr>
            </w:pPr>
            <w:r>
              <w:rPr>
                <w:rFonts w:hint="eastAsia" w:ascii="宋体" w:hAnsi="宋体" w:cs="宋体"/>
                <w:kern w:val="0"/>
                <w:szCs w:val="21"/>
              </w:rPr>
              <w:t>10</w:t>
            </w:r>
          </w:p>
        </w:tc>
        <w:tc>
          <w:tcPr>
            <w:tcW w:w="3409" w:type="dxa"/>
            <w:gridSpan w:val="2"/>
            <w:tcBorders>
              <w:top w:val="single" w:color="auto" w:sz="4" w:space="0"/>
              <w:left w:val="nil"/>
              <w:bottom w:val="single" w:color="auto" w:sz="4" w:space="0"/>
              <w:right w:val="nil"/>
            </w:tcBorders>
            <w:vAlign w:val="center"/>
          </w:tcPr>
          <w:p>
            <w:pPr>
              <w:spacing w:line="400" w:lineRule="exact"/>
              <w:rPr>
                <w:rFonts w:ascii="宋体" w:hAnsi="宋体" w:cs="宋体"/>
                <w:kern w:val="0"/>
                <w:szCs w:val="21"/>
              </w:rPr>
            </w:pPr>
            <w:r>
              <w:rPr>
                <w:rFonts w:hint="eastAsia" w:ascii="宋体" w:hAnsi="宋体" w:cs="宋体"/>
                <w:kern w:val="0"/>
                <w:szCs w:val="21"/>
              </w:rPr>
              <w:t>（1）项目主要负责人对现象质量检查不得力或无检查控制扣5分</w:t>
            </w:r>
          </w:p>
        </w:tc>
        <w:tc>
          <w:tcPr>
            <w:tcW w:w="884" w:type="dxa"/>
            <w:vMerge w:val="restart"/>
            <w:tcBorders>
              <w:top w:val="single" w:color="auto" w:sz="4" w:space="0"/>
              <w:left w:val="single" w:color="auto" w:sz="4" w:space="0"/>
              <w:right w:val="single" w:color="auto" w:sz="4" w:space="0"/>
            </w:tcBorders>
            <w:vAlign w:val="center"/>
          </w:tcPr>
          <w:p>
            <w:pPr>
              <w:spacing w:line="400" w:lineRule="exact"/>
              <w:jc w:val="center"/>
              <w:rPr>
                <w:rFonts w:ascii="宋体" w:hAnsi="宋体" w:cs="宋体"/>
                <w:b/>
                <w:bCs/>
                <w:kern w:val="0"/>
                <w:szCs w:val="21"/>
              </w:rPr>
            </w:pPr>
          </w:p>
        </w:tc>
        <w:tc>
          <w:tcPr>
            <w:tcW w:w="885" w:type="dxa"/>
            <w:gridSpan w:val="2"/>
            <w:vMerge w:val="continue"/>
            <w:tcBorders>
              <w:left w:val="nil"/>
              <w:right w:val="single" w:color="auto" w:sz="8" w:space="0"/>
            </w:tcBorders>
            <w:vAlign w:val="center"/>
          </w:tcPr>
          <w:p>
            <w:pPr>
              <w:widowControl/>
              <w:spacing w:line="400" w:lineRule="exact"/>
              <w:jc w:val="center"/>
              <w:rPr>
                <w:rFonts w:ascii="宋体" w:hAnsi="宋体" w:cs="宋体"/>
                <w:kern w:val="0"/>
                <w:szCs w:val="21"/>
              </w:rPr>
            </w:pPr>
          </w:p>
        </w:tc>
      </w:tr>
      <w:tr>
        <w:tblPrEx>
          <w:tblCellMar>
            <w:top w:w="0" w:type="dxa"/>
            <w:left w:w="108" w:type="dxa"/>
            <w:bottom w:w="0" w:type="dxa"/>
            <w:right w:w="108" w:type="dxa"/>
          </w:tblCellMar>
        </w:tblPrEx>
        <w:trPr>
          <w:trHeight w:val="688" w:hRule="atLeast"/>
          <w:jc w:val="center"/>
        </w:trPr>
        <w:tc>
          <w:tcPr>
            <w:tcW w:w="708" w:type="dxa"/>
            <w:vMerge w:val="continue"/>
            <w:tcBorders>
              <w:left w:val="single" w:color="auto" w:sz="8" w:space="0"/>
              <w:right w:val="single" w:color="auto" w:sz="4" w:space="0"/>
            </w:tcBorders>
            <w:vAlign w:val="center"/>
          </w:tcPr>
          <w:p>
            <w:pPr>
              <w:widowControl/>
              <w:spacing w:line="400" w:lineRule="exact"/>
              <w:jc w:val="center"/>
              <w:rPr>
                <w:rFonts w:ascii="宋体" w:hAnsi="宋体" w:cs="宋体"/>
                <w:kern w:val="0"/>
                <w:szCs w:val="21"/>
              </w:rPr>
            </w:pPr>
          </w:p>
        </w:tc>
        <w:tc>
          <w:tcPr>
            <w:tcW w:w="1122" w:type="dxa"/>
            <w:gridSpan w:val="2"/>
            <w:vMerge w:val="continue"/>
            <w:tcBorders>
              <w:left w:val="nil"/>
              <w:right w:val="single" w:color="auto" w:sz="4" w:space="0"/>
            </w:tcBorders>
            <w:vAlign w:val="center"/>
          </w:tcPr>
          <w:p>
            <w:pPr>
              <w:widowControl/>
              <w:spacing w:line="400" w:lineRule="exact"/>
              <w:jc w:val="center"/>
              <w:rPr>
                <w:rFonts w:ascii="宋体" w:hAnsi="宋体" w:cs="宋体"/>
                <w:kern w:val="0"/>
                <w:szCs w:val="21"/>
              </w:rPr>
            </w:pPr>
          </w:p>
        </w:tc>
        <w:tc>
          <w:tcPr>
            <w:tcW w:w="1682" w:type="dxa"/>
            <w:gridSpan w:val="2"/>
            <w:vMerge w:val="continue"/>
            <w:tcBorders>
              <w:left w:val="nil"/>
              <w:right w:val="single" w:color="auto" w:sz="4" w:space="0"/>
            </w:tcBorders>
            <w:vAlign w:val="center"/>
          </w:tcPr>
          <w:p>
            <w:pPr>
              <w:spacing w:line="400" w:lineRule="exact"/>
              <w:jc w:val="center"/>
              <w:rPr>
                <w:rFonts w:ascii="宋体" w:hAnsi="宋体" w:cs="宋体"/>
                <w:kern w:val="0"/>
                <w:szCs w:val="21"/>
              </w:rPr>
            </w:pPr>
          </w:p>
        </w:tc>
        <w:tc>
          <w:tcPr>
            <w:tcW w:w="585" w:type="dxa"/>
            <w:vMerge w:val="continue"/>
            <w:tcBorders>
              <w:left w:val="single" w:color="auto" w:sz="4" w:space="0"/>
              <w:right w:val="single" w:color="000000" w:sz="4" w:space="0"/>
            </w:tcBorders>
            <w:vAlign w:val="center"/>
          </w:tcPr>
          <w:p>
            <w:pPr>
              <w:spacing w:line="400" w:lineRule="exact"/>
              <w:jc w:val="center"/>
              <w:rPr>
                <w:rFonts w:ascii="宋体" w:hAnsi="宋体" w:cs="宋体"/>
                <w:kern w:val="0"/>
                <w:szCs w:val="21"/>
              </w:rPr>
            </w:pPr>
          </w:p>
        </w:tc>
        <w:tc>
          <w:tcPr>
            <w:tcW w:w="3409" w:type="dxa"/>
            <w:gridSpan w:val="2"/>
            <w:tcBorders>
              <w:top w:val="single" w:color="auto" w:sz="4" w:space="0"/>
              <w:left w:val="nil"/>
              <w:bottom w:val="single" w:color="auto" w:sz="4" w:space="0"/>
              <w:right w:val="nil"/>
            </w:tcBorders>
            <w:vAlign w:val="center"/>
          </w:tcPr>
          <w:p>
            <w:pPr>
              <w:spacing w:line="400" w:lineRule="exact"/>
              <w:rPr>
                <w:rFonts w:ascii="宋体" w:hAnsi="宋体" w:cs="宋体"/>
                <w:kern w:val="0"/>
                <w:szCs w:val="21"/>
              </w:rPr>
            </w:pPr>
            <w:r>
              <w:rPr>
                <w:rFonts w:hint="eastAsia" w:ascii="宋体" w:hAnsi="宋体" w:cs="宋体"/>
                <w:kern w:val="0"/>
                <w:szCs w:val="21"/>
              </w:rPr>
              <w:t>（2）现场发现质量问题不及时上报、整改扣2-3分/次</w:t>
            </w:r>
          </w:p>
        </w:tc>
        <w:tc>
          <w:tcPr>
            <w:tcW w:w="884" w:type="dxa"/>
            <w:vMerge w:val="continue"/>
            <w:tcBorders>
              <w:left w:val="single" w:color="auto" w:sz="4" w:space="0"/>
              <w:right w:val="single" w:color="auto" w:sz="4" w:space="0"/>
            </w:tcBorders>
            <w:vAlign w:val="center"/>
          </w:tcPr>
          <w:p>
            <w:pPr>
              <w:spacing w:line="400" w:lineRule="exact"/>
              <w:jc w:val="center"/>
              <w:rPr>
                <w:rFonts w:ascii="宋体" w:hAnsi="宋体" w:cs="宋体"/>
                <w:b/>
                <w:bCs/>
                <w:kern w:val="0"/>
                <w:szCs w:val="21"/>
              </w:rPr>
            </w:pPr>
          </w:p>
        </w:tc>
        <w:tc>
          <w:tcPr>
            <w:tcW w:w="885" w:type="dxa"/>
            <w:gridSpan w:val="2"/>
            <w:vMerge w:val="continue"/>
            <w:tcBorders>
              <w:left w:val="nil"/>
              <w:right w:val="single" w:color="auto" w:sz="8" w:space="0"/>
            </w:tcBorders>
            <w:vAlign w:val="center"/>
          </w:tcPr>
          <w:p>
            <w:pPr>
              <w:widowControl/>
              <w:spacing w:line="400" w:lineRule="exact"/>
              <w:jc w:val="center"/>
              <w:rPr>
                <w:rFonts w:ascii="宋体" w:hAnsi="宋体" w:cs="宋体"/>
                <w:kern w:val="0"/>
                <w:szCs w:val="21"/>
              </w:rPr>
            </w:pPr>
          </w:p>
        </w:tc>
      </w:tr>
      <w:tr>
        <w:tblPrEx>
          <w:tblCellMar>
            <w:top w:w="0" w:type="dxa"/>
            <w:left w:w="108" w:type="dxa"/>
            <w:bottom w:w="0" w:type="dxa"/>
            <w:right w:w="108" w:type="dxa"/>
          </w:tblCellMar>
        </w:tblPrEx>
        <w:trPr>
          <w:trHeight w:val="627" w:hRule="atLeast"/>
          <w:jc w:val="center"/>
        </w:trPr>
        <w:tc>
          <w:tcPr>
            <w:tcW w:w="708" w:type="dxa"/>
            <w:vMerge w:val="continue"/>
            <w:tcBorders>
              <w:left w:val="single" w:color="auto" w:sz="8" w:space="0"/>
              <w:right w:val="single" w:color="auto" w:sz="4" w:space="0"/>
            </w:tcBorders>
            <w:vAlign w:val="center"/>
          </w:tcPr>
          <w:p>
            <w:pPr>
              <w:widowControl/>
              <w:spacing w:line="400" w:lineRule="exact"/>
              <w:jc w:val="center"/>
              <w:rPr>
                <w:rFonts w:ascii="宋体" w:hAnsi="宋体" w:cs="宋体"/>
                <w:kern w:val="0"/>
                <w:szCs w:val="21"/>
              </w:rPr>
            </w:pPr>
          </w:p>
        </w:tc>
        <w:tc>
          <w:tcPr>
            <w:tcW w:w="1122" w:type="dxa"/>
            <w:gridSpan w:val="2"/>
            <w:vMerge w:val="continue"/>
            <w:tcBorders>
              <w:left w:val="nil"/>
              <w:right w:val="single" w:color="auto" w:sz="4" w:space="0"/>
            </w:tcBorders>
            <w:vAlign w:val="center"/>
          </w:tcPr>
          <w:p>
            <w:pPr>
              <w:widowControl/>
              <w:spacing w:line="400" w:lineRule="exact"/>
              <w:jc w:val="center"/>
              <w:rPr>
                <w:rFonts w:ascii="宋体" w:hAnsi="宋体" w:cs="宋体"/>
                <w:kern w:val="0"/>
                <w:szCs w:val="21"/>
              </w:rPr>
            </w:pPr>
          </w:p>
        </w:tc>
        <w:tc>
          <w:tcPr>
            <w:tcW w:w="1682" w:type="dxa"/>
            <w:gridSpan w:val="2"/>
            <w:vMerge w:val="continue"/>
            <w:tcBorders>
              <w:left w:val="nil"/>
              <w:bottom w:val="single" w:color="auto" w:sz="4" w:space="0"/>
              <w:right w:val="single" w:color="auto" w:sz="4" w:space="0"/>
            </w:tcBorders>
            <w:vAlign w:val="center"/>
          </w:tcPr>
          <w:p>
            <w:pPr>
              <w:spacing w:line="400" w:lineRule="exact"/>
              <w:jc w:val="center"/>
              <w:rPr>
                <w:rFonts w:ascii="宋体" w:hAnsi="宋体" w:cs="宋体"/>
                <w:kern w:val="0"/>
                <w:szCs w:val="21"/>
              </w:rPr>
            </w:pPr>
          </w:p>
        </w:tc>
        <w:tc>
          <w:tcPr>
            <w:tcW w:w="585" w:type="dxa"/>
            <w:vMerge w:val="continue"/>
            <w:tcBorders>
              <w:left w:val="single" w:color="auto" w:sz="4" w:space="0"/>
              <w:bottom w:val="single" w:color="auto" w:sz="4" w:space="0"/>
              <w:right w:val="single" w:color="000000" w:sz="4" w:space="0"/>
            </w:tcBorders>
            <w:vAlign w:val="center"/>
          </w:tcPr>
          <w:p>
            <w:pPr>
              <w:spacing w:line="400" w:lineRule="exact"/>
              <w:jc w:val="center"/>
              <w:rPr>
                <w:rFonts w:ascii="宋体" w:hAnsi="宋体" w:cs="宋体"/>
                <w:kern w:val="0"/>
                <w:szCs w:val="21"/>
              </w:rPr>
            </w:pPr>
          </w:p>
        </w:tc>
        <w:tc>
          <w:tcPr>
            <w:tcW w:w="3409" w:type="dxa"/>
            <w:gridSpan w:val="2"/>
            <w:tcBorders>
              <w:top w:val="single" w:color="auto" w:sz="4" w:space="0"/>
              <w:left w:val="nil"/>
              <w:bottom w:val="single" w:color="auto" w:sz="4" w:space="0"/>
              <w:right w:val="nil"/>
            </w:tcBorders>
            <w:vAlign w:val="center"/>
          </w:tcPr>
          <w:p>
            <w:pPr>
              <w:spacing w:line="400" w:lineRule="exact"/>
              <w:rPr>
                <w:rFonts w:ascii="宋体" w:hAnsi="宋体" w:cs="宋体"/>
                <w:kern w:val="0"/>
                <w:szCs w:val="21"/>
              </w:rPr>
            </w:pPr>
            <w:r>
              <w:rPr>
                <w:rFonts w:hint="eastAsia" w:ascii="宋体" w:hAnsi="宋体" w:cs="宋体"/>
                <w:kern w:val="0"/>
                <w:szCs w:val="21"/>
              </w:rPr>
              <w:t>（3）对甲方、监理质量整改通知单不及时回复扣2-3分/次</w:t>
            </w:r>
          </w:p>
        </w:tc>
        <w:tc>
          <w:tcPr>
            <w:tcW w:w="884" w:type="dxa"/>
            <w:vMerge w:val="continue"/>
            <w:tcBorders>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szCs w:val="21"/>
              </w:rPr>
            </w:pPr>
          </w:p>
        </w:tc>
        <w:tc>
          <w:tcPr>
            <w:tcW w:w="885" w:type="dxa"/>
            <w:gridSpan w:val="2"/>
            <w:vMerge w:val="continue"/>
            <w:tcBorders>
              <w:left w:val="nil"/>
              <w:right w:val="single" w:color="auto" w:sz="8" w:space="0"/>
            </w:tcBorders>
            <w:vAlign w:val="center"/>
          </w:tcPr>
          <w:p>
            <w:pPr>
              <w:widowControl/>
              <w:spacing w:line="400" w:lineRule="exact"/>
              <w:jc w:val="center"/>
              <w:rPr>
                <w:rFonts w:ascii="宋体" w:hAnsi="宋体" w:cs="宋体"/>
                <w:kern w:val="0"/>
                <w:szCs w:val="21"/>
              </w:rPr>
            </w:pPr>
          </w:p>
        </w:tc>
      </w:tr>
      <w:tr>
        <w:tblPrEx>
          <w:tblCellMar>
            <w:top w:w="0" w:type="dxa"/>
            <w:left w:w="108" w:type="dxa"/>
            <w:bottom w:w="0" w:type="dxa"/>
            <w:right w:w="108" w:type="dxa"/>
          </w:tblCellMar>
        </w:tblPrEx>
        <w:trPr>
          <w:trHeight w:val="627" w:hRule="atLeast"/>
          <w:jc w:val="center"/>
        </w:trPr>
        <w:tc>
          <w:tcPr>
            <w:tcW w:w="708" w:type="dxa"/>
            <w:vMerge w:val="continue"/>
            <w:tcBorders>
              <w:left w:val="single" w:color="auto" w:sz="8" w:space="0"/>
              <w:right w:val="single" w:color="auto" w:sz="4" w:space="0"/>
            </w:tcBorders>
            <w:vAlign w:val="center"/>
          </w:tcPr>
          <w:p>
            <w:pPr>
              <w:widowControl/>
              <w:spacing w:line="400" w:lineRule="exact"/>
              <w:jc w:val="center"/>
              <w:rPr>
                <w:rFonts w:ascii="宋体" w:hAnsi="宋体" w:cs="宋体"/>
                <w:kern w:val="0"/>
                <w:szCs w:val="21"/>
              </w:rPr>
            </w:pPr>
          </w:p>
        </w:tc>
        <w:tc>
          <w:tcPr>
            <w:tcW w:w="1122" w:type="dxa"/>
            <w:gridSpan w:val="2"/>
            <w:vMerge w:val="continue"/>
            <w:tcBorders>
              <w:left w:val="nil"/>
              <w:right w:val="single" w:color="auto" w:sz="4" w:space="0"/>
            </w:tcBorders>
            <w:vAlign w:val="center"/>
          </w:tcPr>
          <w:p>
            <w:pPr>
              <w:widowControl/>
              <w:spacing w:line="400" w:lineRule="exact"/>
              <w:jc w:val="center"/>
              <w:rPr>
                <w:rFonts w:ascii="宋体" w:hAnsi="宋体" w:cs="宋体"/>
                <w:kern w:val="0"/>
                <w:szCs w:val="21"/>
              </w:rPr>
            </w:pPr>
          </w:p>
        </w:tc>
        <w:tc>
          <w:tcPr>
            <w:tcW w:w="1682" w:type="dxa"/>
            <w:gridSpan w:val="2"/>
            <w:vMerge w:val="restart"/>
            <w:tcBorders>
              <w:top w:val="single" w:color="auto" w:sz="4" w:space="0"/>
              <w:left w:val="nil"/>
              <w:right w:val="single" w:color="auto" w:sz="4" w:space="0"/>
            </w:tcBorders>
            <w:vAlign w:val="center"/>
          </w:tcPr>
          <w:p>
            <w:pPr>
              <w:spacing w:line="400" w:lineRule="exact"/>
              <w:jc w:val="center"/>
              <w:rPr>
                <w:rFonts w:ascii="宋体" w:hAnsi="宋体" w:cs="宋体"/>
                <w:kern w:val="0"/>
                <w:szCs w:val="21"/>
              </w:rPr>
            </w:pPr>
            <w:r>
              <w:rPr>
                <w:rFonts w:hint="eastAsia" w:ascii="宋体" w:hAnsi="宋体" w:cs="宋体"/>
                <w:kern w:val="0"/>
                <w:szCs w:val="21"/>
              </w:rPr>
              <w:t>材料及隐蔽工程验材料及隐蔽工程验收收</w:t>
            </w:r>
          </w:p>
        </w:tc>
        <w:tc>
          <w:tcPr>
            <w:tcW w:w="585" w:type="dxa"/>
            <w:vMerge w:val="restart"/>
            <w:tcBorders>
              <w:top w:val="single" w:color="auto" w:sz="4" w:space="0"/>
              <w:left w:val="single" w:color="auto" w:sz="4" w:space="0"/>
              <w:right w:val="single" w:color="000000" w:sz="4" w:space="0"/>
            </w:tcBorders>
            <w:vAlign w:val="center"/>
          </w:tcPr>
          <w:p>
            <w:pPr>
              <w:spacing w:line="400" w:lineRule="exact"/>
              <w:jc w:val="center"/>
              <w:rPr>
                <w:rFonts w:ascii="宋体" w:hAnsi="宋体" w:cs="宋体"/>
                <w:kern w:val="0"/>
                <w:szCs w:val="21"/>
              </w:rPr>
            </w:pPr>
            <w:r>
              <w:rPr>
                <w:rFonts w:hint="eastAsia" w:ascii="宋体" w:hAnsi="宋体" w:cs="宋体"/>
                <w:kern w:val="0"/>
                <w:szCs w:val="21"/>
              </w:rPr>
              <w:t>20</w:t>
            </w:r>
          </w:p>
        </w:tc>
        <w:tc>
          <w:tcPr>
            <w:tcW w:w="3409" w:type="dxa"/>
            <w:gridSpan w:val="2"/>
            <w:tcBorders>
              <w:top w:val="single" w:color="auto" w:sz="4" w:space="0"/>
              <w:left w:val="nil"/>
              <w:bottom w:val="single" w:color="auto" w:sz="4" w:space="0"/>
              <w:right w:val="nil"/>
            </w:tcBorders>
            <w:vAlign w:val="center"/>
          </w:tcPr>
          <w:p>
            <w:pPr>
              <w:spacing w:line="400" w:lineRule="exact"/>
              <w:rPr>
                <w:rFonts w:ascii="宋体" w:hAnsi="宋体" w:cs="宋体"/>
                <w:kern w:val="0"/>
                <w:szCs w:val="21"/>
              </w:rPr>
            </w:pPr>
            <w:r>
              <w:rPr>
                <w:rFonts w:hint="eastAsia" w:ascii="宋体" w:hAnsi="宋体" w:cs="宋体"/>
                <w:kern w:val="0"/>
                <w:szCs w:val="21"/>
              </w:rPr>
              <w:t xml:space="preserve">（1）材料进场未报甲方代表、监理验材料进场未报甲方代表、监理验收直接使用的扣3-5分/次 </w:t>
            </w:r>
          </w:p>
        </w:tc>
        <w:tc>
          <w:tcPr>
            <w:tcW w:w="884" w:type="dxa"/>
            <w:vMerge w:val="restart"/>
            <w:tcBorders>
              <w:top w:val="single" w:color="auto" w:sz="4" w:space="0"/>
              <w:left w:val="single" w:color="auto" w:sz="4" w:space="0"/>
              <w:right w:val="single" w:color="auto" w:sz="4" w:space="0"/>
            </w:tcBorders>
            <w:vAlign w:val="center"/>
          </w:tcPr>
          <w:p>
            <w:pPr>
              <w:spacing w:line="400" w:lineRule="exact"/>
              <w:jc w:val="center"/>
              <w:rPr>
                <w:rFonts w:ascii="宋体" w:hAnsi="宋体" w:cs="宋体"/>
                <w:b/>
                <w:bCs/>
                <w:kern w:val="0"/>
                <w:szCs w:val="21"/>
              </w:rPr>
            </w:pPr>
          </w:p>
        </w:tc>
        <w:tc>
          <w:tcPr>
            <w:tcW w:w="885" w:type="dxa"/>
            <w:gridSpan w:val="2"/>
            <w:vMerge w:val="continue"/>
            <w:tcBorders>
              <w:left w:val="nil"/>
              <w:right w:val="single" w:color="auto" w:sz="8" w:space="0"/>
            </w:tcBorders>
            <w:vAlign w:val="center"/>
          </w:tcPr>
          <w:p>
            <w:pPr>
              <w:widowControl/>
              <w:spacing w:line="400" w:lineRule="exact"/>
              <w:jc w:val="center"/>
              <w:rPr>
                <w:rFonts w:ascii="宋体" w:hAnsi="宋体" w:cs="宋体"/>
                <w:kern w:val="0"/>
                <w:szCs w:val="21"/>
              </w:rPr>
            </w:pPr>
          </w:p>
        </w:tc>
      </w:tr>
      <w:tr>
        <w:tblPrEx>
          <w:tblCellMar>
            <w:top w:w="0" w:type="dxa"/>
            <w:left w:w="108" w:type="dxa"/>
            <w:bottom w:w="0" w:type="dxa"/>
            <w:right w:w="108" w:type="dxa"/>
          </w:tblCellMar>
        </w:tblPrEx>
        <w:trPr>
          <w:trHeight w:val="688" w:hRule="atLeast"/>
          <w:jc w:val="center"/>
        </w:trPr>
        <w:tc>
          <w:tcPr>
            <w:tcW w:w="708" w:type="dxa"/>
            <w:vMerge w:val="continue"/>
            <w:tcBorders>
              <w:left w:val="single" w:color="auto" w:sz="8" w:space="0"/>
              <w:right w:val="single" w:color="auto" w:sz="4" w:space="0"/>
            </w:tcBorders>
            <w:vAlign w:val="center"/>
          </w:tcPr>
          <w:p>
            <w:pPr>
              <w:widowControl/>
              <w:spacing w:line="400" w:lineRule="exact"/>
              <w:jc w:val="center"/>
              <w:rPr>
                <w:rFonts w:ascii="宋体" w:hAnsi="宋体" w:cs="宋体"/>
                <w:kern w:val="0"/>
                <w:szCs w:val="21"/>
              </w:rPr>
            </w:pPr>
          </w:p>
        </w:tc>
        <w:tc>
          <w:tcPr>
            <w:tcW w:w="1122" w:type="dxa"/>
            <w:gridSpan w:val="2"/>
            <w:vMerge w:val="continue"/>
            <w:tcBorders>
              <w:left w:val="nil"/>
              <w:right w:val="single" w:color="auto" w:sz="4" w:space="0"/>
            </w:tcBorders>
            <w:vAlign w:val="center"/>
          </w:tcPr>
          <w:p>
            <w:pPr>
              <w:widowControl/>
              <w:spacing w:line="400" w:lineRule="exact"/>
              <w:jc w:val="center"/>
              <w:rPr>
                <w:rFonts w:ascii="宋体" w:hAnsi="宋体" w:cs="宋体"/>
                <w:kern w:val="0"/>
                <w:szCs w:val="21"/>
              </w:rPr>
            </w:pPr>
          </w:p>
        </w:tc>
        <w:tc>
          <w:tcPr>
            <w:tcW w:w="1682" w:type="dxa"/>
            <w:gridSpan w:val="2"/>
            <w:vMerge w:val="continue"/>
            <w:tcBorders>
              <w:left w:val="nil"/>
              <w:bottom w:val="single" w:color="auto" w:sz="4" w:space="0"/>
              <w:right w:val="single" w:color="auto" w:sz="4" w:space="0"/>
            </w:tcBorders>
            <w:vAlign w:val="center"/>
          </w:tcPr>
          <w:p>
            <w:pPr>
              <w:spacing w:line="400" w:lineRule="exact"/>
              <w:jc w:val="center"/>
              <w:rPr>
                <w:rFonts w:ascii="宋体" w:hAnsi="宋体" w:cs="宋体"/>
                <w:kern w:val="0"/>
                <w:szCs w:val="21"/>
              </w:rPr>
            </w:pPr>
          </w:p>
        </w:tc>
        <w:tc>
          <w:tcPr>
            <w:tcW w:w="585" w:type="dxa"/>
            <w:vMerge w:val="continue"/>
            <w:tcBorders>
              <w:left w:val="single" w:color="auto" w:sz="4" w:space="0"/>
              <w:bottom w:val="single" w:color="auto" w:sz="4" w:space="0"/>
              <w:right w:val="single" w:color="000000" w:sz="4" w:space="0"/>
            </w:tcBorders>
            <w:vAlign w:val="center"/>
          </w:tcPr>
          <w:p>
            <w:pPr>
              <w:spacing w:line="400" w:lineRule="exact"/>
              <w:jc w:val="center"/>
              <w:rPr>
                <w:rFonts w:ascii="宋体" w:hAnsi="宋体" w:cs="宋体"/>
                <w:kern w:val="0"/>
                <w:szCs w:val="21"/>
              </w:rPr>
            </w:pPr>
          </w:p>
        </w:tc>
        <w:tc>
          <w:tcPr>
            <w:tcW w:w="3409" w:type="dxa"/>
            <w:gridSpan w:val="2"/>
            <w:tcBorders>
              <w:top w:val="single" w:color="auto" w:sz="4" w:space="0"/>
              <w:left w:val="nil"/>
              <w:bottom w:val="single" w:color="auto" w:sz="4" w:space="0"/>
              <w:right w:val="nil"/>
            </w:tcBorders>
            <w:vAlign w:val="center"/>
          </w:tcPr>
          <w:p>
            <w:pPr>
              <w:spacing w:line="400" w:lineRule="exact"/>
              <w:rPr>
                <w:rFonts w:ascii="宋体" w:hAnsi="宋体" w:cs="宋体"/>
                <w:kern w:val="0"/>
                <w:szCs w:val="21"/>
              </w:rPr>
            </w:pPr>
            <w:r>
              <w:rPr>
                <w:rFonts w:hint="eastAsia" w:ascii="宋体" w:hAnsi="宋体" w:cs="宋体"/>
                <w:kern w:val="0"/>
                <w:szCs w:val="21"/>
              </w:rPr>
              <w:t>（2）隐蔽工程位报甲方、监理验收，擅自进入下道工序的扣3-5分/次</w:t>
            </w:r>
          </w:p>
        </w:tc>
        <w:tc>
          <w:tcPr>
            <w:tcW w:w="884" w:type="dxa"/>
            <w:vMerge w:val="continue"/>
            <w:tcBorders>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szCs w:val="21"/>
              </w:rPr>
            </w:pPr>
          </w:p>
        </w:tc>
        <w:tc>
          <w:tcPr>
            <w:tcW w:w="885" w:type="dxa"/>
            <w:gridSpan w:val="2"/>
            <w:vMerge w:val="continue"/>
            <w:tcBorders>
              <w:left w:val="nil"/>
              <w:right w:val="single" w:color="auto" w:sz="8" w:space="0"/>
            </w:tcBorders>
            <w:vAlign w:val="center"/>
          </w:tcPr>
          <w:p>
            <w:pPr>
              <w:widowControl/>
              <w:spacing w:line="400" w:lineRule="exact"/>
              <w:jc w:val="center"/>
              <w:rPr>
                <w:rFonts w:ascii="宋体" w:hAnsi="宋体" w:cs="宋体"/>
                <w:kern w:val="0"/>
                <w:szCs w:val="21"/>
              </w:rPr>
            </w:pPr>
          </w:p>
        </w:tc>
      </w:tr>
      <w:tr>
        <w:tblPrEx>
          <w:tblCellMar>
            <w:top w:w="0" w:type="dxa"/>
            <w:left w:w="108" w:type="dxa"/>
            <w:bottom w:w="0" w:type="dxa"/>
            <w:right w:w="108" w:type="dxa"/>
          </w:tblCellMar>
        </w:tblPrEx>
        <w:trPr>
          <w:trHeight w:val="643" w:hRule="atLeast"/>
          <w:jc w:val="center"/>
        </w:trPr>
        <w:tc>
          <w:tcPr>
            <w:tcW w:w="708" w:type="dxa"/>
            <w:vMerge w:val="continue"/>
            <w:tcBorders>
              <w:left w:val="single" w:color="auto" w:sz="8" w:space="0"/>
              <w:right w:val="single" w:color="auto" w:sz="4" w:space="0"/>
            </w:tcBorders>
            <w:vAlign w:val="center"/>
          </w:tcPr>
          <w:p>
            <w:pPr>
              <w:widowControl/>
              <w:spacing w:line="400" w:lineRule="exact"/>
              <w:jc w:val="center"/>
              <w:rPr>
                <w:rFonts w:ascii="宋体" w:hAnsi="宋体" w:cs="宋体"/>
                <w:kern w:val="0"/>
                <w:szCs w:val="21"/>
              </w:rPr>
            </w:pPr>
          </w:p>
        </w:tc>
        <w:tc>
          <w:tcPr>
            <w:tcW w:w="1122" w:type="dxa"/>
            <w:gridSpan w:val="2"/>
            <w:vMerge w:val="continue"/>
            <w:tcBorders>
              <w:left w:val="nil"/>
              <w:right w:val="single" w:color="auto" w:sz="4" w:space="0"/>
            </w:tcBorders>
            <w:vAlign w:val="center"/>
          </w:tcPr>
          <w:p>
            <w:pPr>
              <w:widowControl/>
              <w:spacing w:line="400" w:lineRule="exact"/>
              <w:jc w:val="center"/>
              <w:rPr>
                <w:rFonts w:ascii="宋体" w:hAnsi="宋体" w:cs="宋体"/>
                <w:kern w:val="0"/>
                <w:szCs w:val="21"/>
              </w:rPr>
            </w:pPr>
          </w:p>
        </w:tc>
        <w:tc>
          <w:tcPr>
            <w:tcW w:w="1682" w:type="dxa"/>
            <w:gridSpan w:val="2"/>
            <w:vMerge w:val="restart"/>
            <w:tcBorders>
              <w:top w:val="single" w:color="auto" w:sz="4" w:space="0"/>
              <w:left w:val="nil"/>
              <w:right w:val="single" w:color="auto" w:sz="4" w:space="0"/>
            </w:tcBorders>
            <w:vAlign w:val="center"/>
          </w:tcPr>
          <w:p>
            <w:pPr>
              <w:spacing w:line="400" w:lineRule="exact"/>
              <w:jc w:val="center"/>
              <w:rPr>
                <w:rFonts w:ascii="宋体" w:hAnsi="宋体" w:cs="宋体"/>
                <w:kern w:val="0"/>
                <w:szCs w:val="21"/>
              </w:rPr>
            </w:pPr>
            <w:r>
              <w:rPr>
                <w:rFonts w:hint="eastAsia" w:ascii="宋体" w:hAnsi="宋体" w:cs="宋体"/>
                <w:kern w:val="0"/>
                <w:szCs w:val="21"/>
              </w:rPr>
              <w:t>工程实体质量</w:t>
            </w:r>
          </w:p>
        </w:tc>
        <w:tc>
          <w:tcPr>
            <w:tcW w:w="585" w:type="dxa"/>
            <w:vMerge w:val="restart"/>
            <w:tcBorders>
              <w:top w:val="single" w:color="auto" w:sz="4" w:space="0"/>
              <w:left w:val="single" w:color="auto" w:sz="4" w:space="0"/>
              <w:right w:val="single" w:color="000000" w:sz="4" w:space="0"/>
            </w:tcBorders>
            <w:vAlign w:val="center"/>
          </w:tcPr>
          <w:p>
            <w:pPr>
              <w:spacing w:line="400" w:lineRule="exact"/>
              <w:jc w:val="center"/>
              <w:rPr>
                <w:rFonts w:ascii="宋体" w:hAnsi="宋体" w:cs="宋体"/>
                <w:kern w:val="0"/>
                <w:szCs w:val="21"/>
              </w:rPr>
            </w:pPr>
            <w:r>
              <w:rPr>
                <w:rFonts w:hint="eastAsia" w:ascii="宋体" w:hAnsi="宋体" w:cs="宋体"/>
                <w:kern w:val="0"/>
                <w:szCs w:val="21"/>
              </w:rPr>
              <w:t>20</w:t>
            </w:r>
          </w:p>
        </w:tc>
        <w:tc>
          <w:tcPr>
            <w:tcW w:w="3409" w:type="dxa"/>
            <w:gridSpan w:val="2"/>
            <w:tcBorders>
              <w:top w:val="single" w:color="auto" w:sz="4" w:space="0"/>
              <w:left w:val="nil"/>
              <w:bottom w:val="single" w:color="auto" w:sz="4" w:space="0"/>
              <w:right w:val="nil"/>
            </w:tcBorders>
            <w:vAlign w:val="center"/>
          </w:tcPr>
          <w:p>
            <w:pPr>
              <w:spacing w:line="400" w:lineRule="exact"/>
              <w:rPr>
                <w:rFonts w:ascii="宋体" w:hAnsi="宋体" w:cs="宋体"/>
                <w:kern w:val="0"/>
                <w:szCs w:val="21"/>
              </w:rPr>
            </w:pPr>
            <w:r>
              <w:rPr>
                <w:rFonts w:hint="eastAsia" w:ascii="宋体" w:hAnsi="宋体" w:cs="宋体"/>
                <w:kern w:val="0"/>
                <w:szCs w:val="21"/>
              </w:rPr>
              <w:t>（1）实体施工及感官轻微缺陷扣1-3分</w:t>
            </w:r>
          </w:p>
        </w:tc>
        <w:tc>
          <w:tcPr>
            <w:tcW w:w="884" w:type="dxa"/>
            <w:vMerge w:val="restart"/>
            <w:tcBorders>
              <w:top w:val="single" w:color="auto" w:sz="4" w:space="0"/>
              <w:left w:val="single" w:color="auto" w:sz="4" w:space="0"/>
              <w:right w:val="single" w:color="auto" w:sz="4" w:space="0"/>
            </w:tcBorders>
            <w:vAlign w:val="center"/>
          </w:tcPr>
          <w:p>
            <w:pPr>
              <w:spacing w:line="400" w:lineRule="exact"/>
              <w:jc w:val="center"/>
              <w:rPr>
                <w:rFonts w:ascii="宋体" w:hAnsi="宋体" w:cs="宋体"/>
                <w:b/>
                <w:bCs/>
                <w:kern w:val="0"/>
                <w:szCs w:val="21"/>
              </w:rPr>
            </w:pPr>
          </w:p>
        </w:tc>
        <w:tc>
          <w:tcPr>
            <w:tcW w:w="885" w:type="dxa"/>
            <w:gridSpan w:val="2"/>
            <w:vMerge w:val="continue"/>
            <w:tcBorders>
              <w:left w:val="nil"/>
              <w:right w:val="single" w:color="auto" w:sz="8" w:space="0"/>
            </w:tcBorders>
            <w:vAlign w:val="center"/>
          </w:tcPr>
          <w:p>
            <w:pPr>
              <w:widowControl/>
              <w:spacing w:line="400" w:lineRule="exact"/>
              <w:jc w:val="center"/>
              <w:rPr>
                <w:rFonts w:ascii="宋体" w:hAnsi="宋体" w:cs="宋体"/>
                <w:kern w:val="0"/>
                <w:szCs w:val="21"/>
              </w:rPr>
            </w:pPr>
          </w:p>
        </w:tc>
      </w:tr>
      <w:tr>
        <w:tblPrEx>
          <w:tblCellMar>
            <w:top w:w="0" w:type="dxa"/>
            <w:left w:w="108" w:type="dxa"/>
            <w:bottom w:w="0" w:type="dxa"/>
            <w:right w:w="108" w:type="dxa"/>
          </w:tblCellMar>
        </w:tblPrEx>
        <w:trPr>
          <w:trHeight w:val="399" w:hRule="atLeast"/>
          <w:jc w:val="center"/>
        </w:trPr>
        <w:tc>
          <w:tcPr>
            <w:tcW w:w="708" w:type="dxa"/>
            <w:vMerge w:val="continue"/>
            <w:tcBorders>
              <w:left w:val="single" w:color="auto" w:sz="8" w:space="0"/>
              <w:right w:val="single" w:color="auto" w:sz="4" w:space="0"/>
            </w:tcBorders>
            <w:vAlign w:val="center"/>
          </w:tcPr>
          <w:p>
            <w:pPr>
              <w:widowControl/>
              <w:spacing w:line="400" w:lineRule="exact"/>
              <w:jc w:val="center"/>
              <w:rPr>
                <w:rFonts w:ascii="宋体" w:hAnsi="宋体" w:cs="宋体"/>
                <w:kern w:val="0"/>
                <w:szCs w:val="21"/>
              </w:rPr>
            </w:pPr>
          </w:p>
        </w:tc>
        <w:tc>
          <w:tcPr>
            <w:tcW w:w="1122" w:type="dxa"/>
            <w:gridSpan w:val="2"/>
            <w:vMerge w:val="continue"/>
            <w:tcBorders>
              <w:left w:val="nil"/>
              <w:right w:val="single" w:color="auto" w:sz="4" w:space="0"/>
            </w:tcBorders>
            <w:vAlign w:val="center"/>
          </w:tcPr>
          <w:p>
            <w:pPr>
              <w:widowControl/>
              <w:spacing w:line="400" w:lineRule="exact"/>
              <w:jc w:val="center"/>
              <w:rPr>
                <w:rFonts w:ascii="宋体" w:hAnsi="宋体" w:cs="宋体"/>
                <w:kern w:val="0"/>
                <w:szCs w:val="21"/>
              </w:rPr>
            </w:pPr>
          </w:p>
        </w:tc>
        <w:tc>
          <w:tcPr>
            <w:tcW w:w="1682" w:type="dxa"/>
            <w:gridSpan w:val="2"/>
            <w:vMerge w:val="continue"/>
            <w:tcBorders>
              <w:left w:val="nil"/>
              <w:right w:val="single" w:color="auto" w:sz="4" w:space="0"/>
            </w:tcBorders>
            <w:vAlign w:val="center"/>
          </w:tcPr>
          <w:p>
            <w:pPr>
              <w:spacing w:line="400" w:lineRule="exact"/>
              <w:jc w:val="center"/>
              <w:rPr>
                <w:rFonts w:ascii="宋体" w:hAnsi="宋体" w:cs="宋体"/>
                <w:kern w:val="0"/>
                <w:szCs w:val="21"/>
              </w:rPr>
            </w:pPr>
          </w:p>
        </w:tc>
        <w:tc>
          <w:tcPr>
            <w:tcW w:w="585" w:type="dxa"/>
            <w:vMerge w:val="continue"/>
            <w:tcBorders>
              <w:left w:val="single" w:color="auto" w:sz="4" w:space="0"/>
              <w:right w:val="single" w:color="000000" w:sz="4" w:space="0"/>
            </w:tcBorders>
            <w:vAlign w:val="center"/>
          </w:tcPr>
          <w:p>
            <w:pPr>
              <w:spacing w:line="400" w:lineRule="exact"/>
              <w:jc w:val="center"/>
              <w:rPr>
                <w:rFonts w:ascii="宋体" w:hAnsi="宋体" w:cs="宋体"/>
                <w:kern w:val="0"/>
                <w:szCs w:val="21"/>
              </w:rPr>
            </w:pPr>
          </w:p>
        </w:tc>
        <w:tc>
          <w:tcPr>
            <w:tcW w:w="3409" w:type="dxa"/>
            <w:gridSpan w:val="2"/>
            <w:tcBorders>
              <w:top w:val="single" w:color="auto" w:sz="4" w:space="0"/>
              <w:left w:val="nil"/>
              <w:bottom w:val="single" w:color="auto" w:sz="4" w:space="0"/>
              <w:right w:val="nil"/>
            </w:tcBorders>
            <w:vAlign w:val="center"/>
          </w:tcPr>
          <w:p>
            <w:pPr>
              <w:spacing w:line="400" w:lineRule="exact"/>
              <w:rPr>
                <w:rFonts w:ascii="宋体" w:hAnsi="宋体" w:cs="宋体"/>
                <w:kern w:val="0"/>
                <w:szCs w:val="21"/>
              </w:rPr>
            </w:pPr>
            <w:r>
              <w:rPr>
                <w:rFonts w:hint="eastAsia" w:ascii="宋体" w:hAnsi="宋体" w:cs="宋体"/>
                <w:kern w:val="0"/>
                <w:szCs w:val="21"/>
              </w:rPr>
              <w:t>（2）存在严重感官缺陷的扣5分/处</w:t>
            </w:r>
          </w:p>
        </w:tc>
        <w:tc>
          <w:tcPr>
            <w:tcW w:w="884" w:type="dxa"/>
            <w:vMerge w:val="continue"/>
            <w:tcBorders>
              <w:left w:val="single" w:color="auto" w:sz="4" w:space="0"/>
              <w:right w:val="single" w:color="auto" w:sz="4" w:space="0"/>
            </w:tcBorders>
            <w:vAlign w:val="center"/>
          </w:tcPr>
          <w:p>
            <w:pPr>
              <w:spacing w:line="400" w:lineRule="exact"/>
              <w:jc w:val="center"/>
              <w:rPr>
                <w:rFonts w:ascii="宋体" w:hAnsi="宋体" w:cs="宋体"/>
                <w:b/>
                <w:bCs/>
                <w:kern w:val="0"/>
                <w:szCs w:val="21"/>
              </w:rPr>
            </w:pPr>
          </w:p>
        </w:tc>
        <w:tc>
          <w:tcPr>
            <w:tcW w:w="885" w:type="dxa"/>
            <w:gridSpan w:val="2"/>
            <w:vMerge w:val="continue"/>
            <w:tcBorders>
              <w:left w:val="nil"/>
              <w:right w:val="single" w:color="auto" w:sz="8" w:space="0"/>
            </w:tcBorders>
            <w:vAlign w:val="center"/>
          </w:tcPr>
          <w:p>
            <w:pPr>
              <w:widowControl/>
              <w:spacing w:line="400" w:lineRule="exact"/>
              <w:jc w:val="center"/>
              <w:rPr>
                <w:rFonts w:ascii="宋体" w:hAnsi="宋体" w:cs="宋体"/>
                <w:kern w:val="0"/>
                <w:szCs w:val="21"/>
              </w:rPr>
            </w:pPr>
          </w:p>
        </w:tc>
      </w:tr>
      <w:tr>
        <w:tblPrEx>
          <w:tblCellMar>
            <w:top w:w="0" w:type="dxa"/>
            <w:left w:w="108" w:type="dxa"/>
            <w:bottom w:w="0" w:type="dxa"/>
            <w:right w:w="108" w:type="dxa"/>
          </w:tblCellMar>
        </w:tblPrEx>
        <w:trPr>
          <w:trHeight w:val="256" w:hRule="atLeast"/>
          <w:jc w:val="center"/>
        </w:trPr>
        <w:tc>
          <w:tcPr>
            <w:tcW w:w="708" w:type="dxa"/>
            <w:vMerge w:val="continue"/>
            <w:tcBorders>
              <w:left w:val="single" w:color="auto" w:sz="8" w:space="0"/>
              <w:bottom w:val="single" w:color="auto" w:sz="4" w:space="0"/>
              <w:right w:val="single" w:color="auto" w:sz="4" w:space="0"/>
            </w:tcBorders>
            <w:vAlign w:val="center"/>
          </w:tcPr>
          <w:p>
            <w:pPr>
              <w:widowControl/>
              <w:spacing w:line="400" w:lineRule="exact"/>
              <w:jc w:val="center"/>
              <w:rPr>
                <w:rFonts w:ascii="宋体" w:hAnsi="宋体" w:cs="宋体"/>
                <w:kern w:val="0"/>
                <w:szCs w:val="21"/>
              </w:rPr>
            </w:pPr>
          </w:p>
        </w:tc>
        <w:tc>
          <w:tcPr>
            <w:tcW w:w="1122" w:type="dxa"/>
            <w:gridSpan w:val="2"/>
            <w:vMerge w:val="continue"/>
            <w:tcBorders>
              <w:left w:val="nil"/>
              <w:bottom w:val="single" w:color="auto" w:sz="4" w:space="0"/>
              <w:right w:val="single" w:color="auto" w:sz="4" w:space="0"/>
            </w:tcBorders>
            <w:vAlign w:val="center"/>
          </w:tcPr>
          <w:p>
            <w:pPr>
              <w:widowControl/>
              <w:spacing w:line="400" w:lineRule="exact"/>
              <w:jc w:val="center"/>
              <w:rPr>
                <w:rFonts w:ascii="宋体" w:hAnsi="宋体" w:cs="宋体"/>
                <w:kern w:val="0"/>
                <w:szCs w:val="21"/>
              </w:rPr>
            </w:pPr>
          </w:p>
        </w:tc>
        <w:tc>
          <w:tcPr>
            <w:tcW w:w="1682" w:type="dxa"/>
            <w:gridSpan w:val="2"/>
            <w:vMerge w:val="continue"/>
            <w:tcBorders>
              <w:left w:val="nil"/>
              <w:bottom w:val="single" w:color="auto" w:sz="4" w:space="0"/>
              <w:right w:val="single" w:color="auto" w:sz="4" w:space="0"/>
            </w:tcBorders>
            <w:vAlign w:val="center"/>
          </w:tcPr>
          <w:p>
            <w:pPr>
              <w:spacing w:line="400" w:lineRule="exact"/>
              <w:jc w:val="center"/>
              <w:rPr>
                <w:rFonts w:ascii="宋体" w:hAnsi="宋体" w:cs="宋体"/>
                <w:kern w:val="0"/>
                <w:szCs w:val="21"/>
              </w:rPr>
            </w:pPr>
          </w:p>
        </w:tc>
        <w:tc>
          <w:tcPr>
            <w:tcW w:w="585" w:type="dxa"/>
            <w:vMerge w:val="continue"/>
            <w:tcBorders>
              <w:left w:val="single" w:color="auto" w:sz="4" w:space="0"/>
              <w:bottom w:val="single" w:color="auto" w:sz="4" w:space="0"/>
              <w:right w:val="single" w:color="000000" w:sz="4" w:space="0"/>
            </w:tcBorders>
            <w:vAlign w:val="center"/>
          </w:tcPr>
          <w:p>
            <w:pPr>
              <w:spacing w:line="400" w:lineRule="exact"/>
              <w:jc w:val="center"/>
              <w:rPr>
                <w:rFonts w:ascii="宋体" w:hAnsi="宋体" w:cs="宋体"/>
                <w:kern w:val="0"/>
                <w:szCs w:val="21"/>
              </w:rPr>
            </w:pPr>
          </w:p>
        </w:tc>
        <w:tc>
          <w:tcPr>
            <w:tcW w:w="3409" w:type="dxa"/>
            <w:gridSpan w:val="2"/>
            <w:tcBorders>
              <w:top w:val="single" w:color="auto" w:sz="4" w:space="0"/>
              <w:left w:val="nil"/>
              <w:bottom w:val="single" w:color="auto" w:sz="4" w:space="0"/>
              <w:right w:val="nil"/>
            </w:tcBorders>
            <w:vAlign w:val="center"/>
          </w:tcPr>
          <w:p>
            <w:pPr>
              <w:spacing w:line="400" w:lineRule="exact"/>
              <w:rPr>
                <w:rFonts w:ascii="宋体" w:hAnsi="宋体" w:cs="宋体"/>
                <w:kern w:val="0"/>
                <w:szCs w:val="21"/>
              </w:rPr>
            </w:pPr>
            <w:r>
              <w:rPr>
                <w:rFonts w:hint="eastAsia" w:ascii="宋体" w:hAnsi="宋体" w:cs="宋体"/>
                <w:kern w:val="0"/>
                <w:szCs w:val="21"/>
              </w:rPr>
              <w:t>（3）实体验收质量不合格的扣10分</w:t>
            </w:r>
          </w:p>
        </w:tc>
        <w:tc>
          <w:tcPr>
            <w:tcW w:w="884" w:type="dxa"/>
            <w:vMerge w:val="continue"/>
            <w:tcBorders>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szCs w:val="21"/>
              </w:rPr>
            </w:pPr>
          </w:p>
        </w:tc>
        <w:tc>
          <w:tcPr>
            <w:tcW w:w="885" w:type="dxa"/>
            <w:gridSpan w:val="2"/>
            <w:vMerge w:val="continue"/>
            <w:tcBorders>
              <w:left w:val="nil"/>
              <w:bottom w:val="single" w:color="auto" w:sz="4" w:space="0"/>
              <w:right w:val="single" w:color="auto" w:sz="8" w:space="0"/>
            </w:tcBorders>
            <w:vAlign w:val="center"/>
          </w:tcPr>
          <w:p>
            <w:pPr>
              <w:widowControl/>
              <w:spacing w:line="400" w:lineRule="exact"/>
              <w:jc w:val="center"/>
              <w:rPr>
                <w:rFonts w:ascii="宋体" w:hAnsi="宋体" w:cs="宋体"/>
                <w:kern w:val="0"/>
                <w:szCs w:val="21"/>
              </w:rPr>
            </w:pPr>
          </w:p>
        </w:tc>
      </w:tr>
      <w:tr>
        <w:tblPrEx>
          <w:tblCellMar>
            <w:top w:w="0" w:type="dxa"/>
            <w:left w:w="108" w:type="dxa"/>
            <w:bottom w:w="0" w:type="dxa"/>
            <w:right w:w="108" w:type="dxa"/>
          </w:tblCellMar>
        </w:tblPrEx>
        <w:trPr>
          <w:trHeight w:val="336" w:hRule="atLeast"/>
          <w:jc w:val="center"/>
        </w:trPr>
        <w:tc>
          <w:tcPr>
            <w:tcW w:w="708" w:type="dxa"/>
            <w:vMerge w:val="restart"/>
            <w:tcBorders>
              <w:top w:val="nil"/>
              <w:left w:val="single" w:color="auto" w:sz="8" w:space="0"/>
              <w:right w:val="single" w:color="auto" w:sz="4"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3　</w:t>
            </w:r>
          </w:p>
        </w:tc>
        <w:tc>
          <w:tcPr>
            <w:tcW w:w="1122" w:type="dxa"/>
            <w:gridSpan w:val="2"/>
            <w:vMerge w:val="restart"/>
            <w:tcBorders>
              <w:top w:val="single" w:color="auto" w:sz="4" w:space="0"/>
              <w:left w:val="nil"/>
              <w:right w:val="single" w:color="auto" w:sz="4"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安全文明管理　</w:t>
            </w:r>
          </w:p>
        </w:tc>
        <w:tc>
          <w:tcPr>
            <w:tcW w:w="1682" w:type="dxa"/>
            <w:gridSpan w:val="2"/>
            <w:vMerge w:val="restart"/>
            <w:tcBorders>
              <w:top w:val="single" w:color="auto" w:sz="4" w:space="0"/>
              <w:left w:val="nil"/>
              <w:right w:val="single" w:color="auto" w:sz="4"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文明施工　</w:t>
            </w:r>
          </w:p>
        </w:tc>
        <w:tc>
          <w:tcPr>
            <w:tcW w:w="585" w:type="dxa"/>
            <w:vMerge w:val="restart"/>
            <w:tcBorders>
              <w:top w:val="single" w:color="auto" w:sz="4" w:space="0"/>
              <w:left w:val="single" w:color="auto" w:sz="4" w:space="0"/>
              <w:right w:val="single" w:color="000000" w:sz="4"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20</w:t>
            </w:r>
          </w:p>
        </w:tc>
        <w:tc>
          <w:tcPr>
            <w:tcW w:w="3409" w:type="dxa"/>
            <w:gridSpan w:val="2"/>
            <w:tcBorders>
              <w:top w:val="nil"/>
              <w:left w:val="nil"/>
              <w:bottom w:val="single" w:color="auto" w:sz="4" w:space="0"/>
              <w:right w:val="nil"/>
            </w:tcBorders>
            <w:vAlign w:val="center"/>
          </w:tcPr>
          <w:p>
            <w:pPr>
              <w:spacing w:line="400" w:lineRule="exact"/>
              <w:rPr>
                <w:rFonts w:ascii="宋体" w:hAnsi="宋体" w:cs="宋体"/>
                <w:kern w:val="0"/>
                <w:szCs w:val="21"/>
              </w:rPr>
            </w:pPr>
            <w:r>
              <w:rPr>
                <w:rFonts w:hint="eastAsia" w:ascii="宋体" w:hAnsi="宋体" w:cs="宋体"/>
                <w:kern w:val="0"/>
                <w:szCs w:val="21"/>
              </w:rPr>
              <w:t>（1）无安全文明施工措施的扣10分</w:t>
            </w:r>
          </w:p>
        </w:tc>
        <w:tc>
          <w:tcPr>
            <w:tcW w:w="884"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宋体"/>
                <w:b/>
                <w:bCs/>
                <w:kern w:val="0"/>
                <w:szCs w:val="21"/>
              </w:rPr>
            </w:pPr>
            <w:r>
              <w:rPr>
                <w:rFonts w:hint="eastAsia" w:ascii="宋体" w:hAnsi="宋体" w:cs="宋体"/>
                <w:b/>
                <w:bCs/>
                <w:kern w:val="0"/>
                <w:szCs w:val="21"/>
              </w:rPr>
              <w:t>　</w:t>
            </w:r>
          </w:p>
        </w:tc>
        <w:tc>
          <w:tcPr>
            <w:tcW w:w="885" w:type="dxa"/>
            <w:gridSpan w:val="2"/>
            <w:vMerge w:val="restart"/>
            <w:tcBorders>
              <w:top w:val="nil"/>
              <w:left w:val="nil"/>
              <w:right w:val="single" w:color="auto" w:sz="8"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467" w:hRule="atLeast"/>
          <w:jc w:val="center"/>
        </w:trPr>
        <w:tc>
          <w:tcPr>
            <w:tcW w:w="708" w:type="dxa"/>
            <w:vMerge w:val="continue"/>
            <w:tcBorders>
              <w:left w:val="single" w:color="auto" w:sz="8" w:space="0"/>
              <w:right w:val="single" w:color="auto" w:sz="4" w:space="0"/>
            </w:tcBorders>
            <w:vAlign w:val="center"/>
          </w:tcPr>
          <w:p>
            <w:pPr>
              <w:widowControl/>
              <w:spacing w:line="400" w:lineRule="exact"/>
              <w:jc w:val="center"/>
              <w:rPr>
                <w:rFonts w:ascii="宋体" w:hAnsi="宋体" w:cs="宋体"/>
                <w:kern w:val="0"/>
                <w:szCs w:val="21"/>
              </w:rPr>
            </w:pPr>
          </w:p>
        </w:tc>
        <w:tc>
          <w:tcPr>
            <w:tcW w:w="1122" w:type="dxa"/>
            <w:gridSpan w:val="2"/>
            <w:vMerge w:val="continue"/>
            <w:tcBorders>
              <w:left w:val="nil"/>
              <w:right w:val="single" w:color="auto" w:sz="4" w:space="0"/>
            </w:tcBorders>
            <w:vAlign w:val="center"/>
          </w:tcPr>
          <w:p>
            <w:pPr>
              <w:widowControl/>
              <w:spacing w:line="400" w:lineRule="exact"/>
              <w:jc w:val="center"/>
              <w:rPr>
                <w:rFonts w:ascii="宋体" w:hAnsi="宋体" w:cs="宋体"/>
                <w:kern w:val="0"/>
                <w:szCs w:val="21"/>
              </w:rPr>
            </w:pPr>
          </w:p>
        </w:tc>
        <w:tc>
          <w:tcPr>
            <w:tcW w:w="1682" w:type="dxa"/>
            <w:gridSpan w:val="2"/>
            <w:vMerge w:val="continue"/>
            <w:tcBorders>
              <w:left w:val="nil"/>
              <w:right w:val="single" w:color="auto" w:sz="4" w:space="0"/>
            </w:tcBorders>
            <w:vAlign w:val="center"/>
          </w:tcPr>
          <w:p>
            <w:pPr>
              <w:widowControl/>
              <w:spacing w:line="400" w:lineRule="exact"/>
              <w:jc w:val="center"/>
              <w:rPr>
                <w:rFonts w:ascii="宋体" w:hAnsi="宋体" w:cs="宋体"/>
                <w:kern w:val="0"/>
                <w:szCs w:val="21"/>
              </w:rPr>
            </w:pPr>
          </w:p>
        </w:tc>
        <w:tc>
          <w:tcPr>
            <w:tcW w:w="585" w:type="dxa"/>
            <w:vMerge w:val="continue"/>
            <w:tcBorders>
              <w:left w:val="single" w:color="auto" w:sz="4" w:space="0"/>
              <w:right w:val="single" w:color="000000" w:sz="4" w:space="0"/>
            </w:tcBorders>
            <w:vAlign w:val="center"/>
          </w:tcPr>
          <w:p>
            <w:pPr>
              <w:widowControl/>
              <w:spacing w:line="400" w:lineRule="exact"/>
              <w:jc w:val="center"/>
              <w:rPr>
                <w:rFonts w:ascii="宋体" w:hAnsi="宋体" w:cs="宋体"/>
                <w:kern w:val="0"/>
                <w:szCs w:val="21"/>
              </w:rPr>
            </w:pPr>
          </w:p>
        </w:tc>
        <w:tc>
          <w:tcPr>
            <w:tcW w:w="3409" w:type="dxa"/>
            <w:gridSpan w:val="2"/>
            <w:tcBorders>
              <w:top w:val="single" w:color="auto" w:sz="4" w:space="0"/>
              <w:left w:val="nil"/>
              <w:bottom w:val="single" w:color="auto" w:sz="4" w:space="0"/>
              <w:right w:val="nil"/>
            </w:tcBorders>
            <w:vAlign w:val="center"/>
          </w:tcPr>
          <w:p>
            <w:pPr>
              <w:widowControl/>
              <w:spacing w:line="400" w:lineRule="exact"/>
              <w:rPr>
                <w:rFonts w:ascii="宋体" w:hAnsi="宋体" w:cs="宋体"/>
                <w:kern w:val="0"/>
                <w:szCs w:val="21"/>
              </w:rPr>
            </w:pPr>
            <w:r>
              <w:rPr>
                <w:rFonts w:hint="eastAsia" w:ascii="宋体" w:hAnsi="宋体" w:cs="宋体"/>
                <w:kern w:val="0"/>
                <w:szCs w:val="21"/>
              </w:rPr>
              <w:t>（2）现场文明施工管理差扣1-5/次</w:t>
            </w:r>
          </w:p>
        </w:tc>
        <w:tc>
          <w:tcPr>
            <w:tcW w:w="884" w:type="dxa"/>
            <w:vMerge w:val="continue"/>
            <w:tcBorders>
              <w:left w:val="single" w:color="auto" w:sz="4" w:space="0"/>
              <w:right w:val="single" w:color="auto" w:sz="4" w:space="0"/>
            </w:tcBorders>
            <w:vAlign w:val="center"/>
          </w:tcPr>
          <w:p>
            <w:pPr>
              <w:widowControl/>
              <w:spacing w:line="400" w:lineRule="exact"/>
              <w:jc w:val="center"/>
              <w:rPr>
                <w:rFonts w:ascii="宋体" w:hAnsi="宋体" w:cs="宋体"/>
                <w:b/>
                <w:bCs/>
                <w:kern w:val="0"/>
                <w:szCs w:val="21"/>
              </w:rPr>
            </w:pPr>
          </w:p>
        </w:tc>
        <w:tc>
          <w:tcPr>
            <w:tcW w:w="885" w:type="dxa"/>
            <w:gridSpan w:val="2"/>
            <w:vMerge w:val="continue"/>
            <w:tcBorders>
              <w:left w:val="nil"/>
              <w:right w:val="single" w:color="auto" w:sz="8" w:space="0"/>
            </w:tcBorders>
            <w:vAlign w:val="center"/>
          </w:tcPr>
          <w:p>
            <w:pPr>
              <w:widowControl/>
              <w:spacing w:line="400" w:lineRule="exact"/>
              <w:jc w:val="center"/>
              <w:rPr>
                <w:rFonts w:ascii="宋体" w:hAnsi="宋体" w:cs="宋体"/>
                <w:kern w:val="0"/>
                <w:szCs w:val="21"/>
              </w:rPr>
            </w:pPr>
          </w:p>
        </w:tc>
      </w:tr>
      <w:tr>
        <w:tblPrEx>
          <w:tblCellMar>
            <w:top w:w="0" w:type="dxa"/>
            <w:left w:w="108" w:type="dxa"/>
            <w:bottom w:w="0" w:type="dxa"/>
            <w:right w:w="108" w:type="dxa"/>
          </w:tblCellMar>
        </w:tblPrEx>
        <w:trPr>
          <w:trHeight w:val="848" w:hRule="atLeast"/>
          <w:jc w:val="center"/>
        </w:trPr>
        <w:tc>
          <w:tcPr>
            <w:tcW w:w="708" w:type="dxa"/>
            <w:vMerge w:val="continue"/>
            <w:tcBorders>
              <w:left w:val="single" w:color="auto" w:sz="8" w:space="0"/>
              <w:bottom w:val="single" w:color="auto" w:sz="4" w:space="0"/>
              <w:right w:val="single" w:color="auto" w:sz="4" w:space="0"/>
            </w:tcBorders>
            <w:vAlign w:val="center"/>
          </w:tcPr>
          <w:p>
            <w:pPr>
              <w:widowControl/>
              <w:spacing w:line="400" w:lineRule="exact"/>
              <w:jc w:val="center"/>
              <w:rPr>
                <w:rFonts w:ascii="宋体" w:hAnsi="宋体" w:cs="宋体"/>
                <w:kern w:val="0"/>
                <w:szCs w:val="21"/>
              </w:rPr>
            </w:pPr>
          </w:p>
        </w:tc>
        <w:tc>
          <w:tcPr>
            <w:tcW w:w="1122" w:type="dxa"/>
            <w:gridSpan w:val="2"/>
            <w:vMerge w:val="continue"/>
            <w:tcBorders>
              <w:left w:val="nil"/>
              <w:bottom w:val="single" w:color="auto" w:sz="4" w:space="0"/>
              <w:right w:val="single" w:color="auto" w:sz="4" w:space="0"/>
            </w:tcBorders>
            <w:vAlign w:val="center"/>
          </w:tcPr>
          <w:p>
            <w:pPr>
              <w:widowControl/>
              <w:spacing w:line="400" w:lineRule="exact"/>
              <w:jc w:val="center"/>
              <w:rPr>
                <w:rFonts w:ascii="宋体" w:hAnsi="宋体" w:cs="宋体"/>
                <w:kern w:val="0"/>
                <w:szCs w:val="21"/>
              </w:rPr>
            </w:pPr>
          </w:p>
        </w:tc>
        <w:tc>
          <w:tcPr>
            <w:tcW w:w="1682" w:type="dxa"/>
            <w:gridSpan w:val="2"/>
            <w:vMerge w:val="continue"/>
            <w:tcBorders>
              <w:left w:val="nil"/>
              <w:bottom w:val="single" w:color="auto" w:sz="4" w:space="0"/>
              <w:right w:val="single" w:color="auto" w:sz="4" w:space="0"/>
            </w:tcBorders>
            <w:vAlign w:val="center"/>
          </w:tcPr>
          <w:p>
            <w:pPr>
              <w:widowControl/>
              <w:spacing w:line="400" w:lineRule="exact"/>
              <w:jc w:val="center"/>
              <w:rPr>
                <w:rFonts w:ascii="宋体" w:hAnsi="宋体" w:cs="宋体"/>
                <w:kern w:val="0"/>
                <w:szCs w:val="21"/>
              </w:rPr>
            </w:pPr>
          </w:p>
        </w:tc>
        <w:tc>
          <w:tcPr>
            <w:tcW w:w="585" w:type="dxa"/>
            <w:vMerge w:val="continue"/>
            <w:tcBorders>
              <w:left w:val="single" w:color="auto" w:sz="4" w:space="0"/>
              <w:bottom w:val="single" w:color="auto" w:sz="4" w:space="0"/>
              <w:right w:val="single" w:color="000000" w:sz="4" w:space="0"/>
            </w:tcBorders>
            <w:vAlign w:val="center"/>
          </w:tcPr>
          <w:p>
            <w:pPr>
              <w:widowControl/>
              <w:spacing w:line="400" w:lineRule="exact"/>
              <w:jc w:val="center"/>
              <w:rPr>
                <w:rFonts w:ascii="宋体" w:hAnsi="宋体" w:cs="宋体"/>
                <w:kern w:val="0"/>
                <w:szCs w:val="21"/>
              </w:rPr>
            </w:pPr>
          </w:p>
        </w:tc>
        <w:tc>
          <w:tcPr>
            <w:tcW w:w="3409" w:type="dxa"/>
            <w:gridSpan w:val="2"/>
            <w:tcBorders>
              <w:top w:val="single" w:color="auto" w:sz="4" w:space="0"/>
              <w:left w:val="nil"/>
              <w:bottom w:val="single" w:color="auto" w:sz="4" w:space="0"/>
              <w:right w:val="nil"/>
            </w:tcBorders>
            <w:vAlign w:val="center"/>
          </w:tcPr>
          <w:p>
            <w:pPr>
              <w:widowControl/>
              <w:spacing w:line="400" w:lineRule="exact"/>
              <w:rPr>
                <w:rFonts w:ascii="宋体" w:hAnsi="宋体" w:cs="宋体"/>
                <w:kern w:val="0"/>
                <w:szCs w:val="21"/>
              </w:rPr>
            </w:pPr>
            <w:r>
              <w:rPr>
                <w:rFonts w:hint="eastAsia" w:ascii="宋体" w:hAnsi="宋体" w:cs="宋体"/>
                <w:kern w:val="0"/>
                <w:szCs w:val="21"/>
              </w:rPr>
              <w:t>（3）有项目安全员的项目，安全员不到位的扣1分/次</w:t>
            </w:r>
          </w:p>
        </w:tc>
        <w:tc>
          <w:tcPr>
            <w:tcW w:w="884"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bCs/>
                <w:kern w:val="0"/>
                <w:szCs w:val="21"/>
              </w:rPr>
            </w:pPr>
          </w:p>
        </w:tc>
        <w:tc>
          <w:tcPr>
            <w:tcW w:w="885" w:type="dxa"/>
            <w:gridSpan w:val="2"/>
            <w:vMerge w:val="continue"/>
            <w:tcBorders>
              <w:left w:val="nil"/>
              <w:bottom w:val="single" w:color="auto" w:sz="4" w:space="0"/>
              <w:right w:val="single" w:color="auto" w:sz="8" w:space="0"/>
            </w:tcBorders>
            <w:vAlign w:val="center"/>
          </w:tcPr>
          <w:p>
            <w:pPr>
              <w:widowControl/>
              <w:spacing w:line="400" w:lineRule="exact"/>
              <w:jc w:val="center"/>
              <w:rPr>
                <w:rFonts w:ascii="宋体" w:hAnsi="宋体" w:cs="宋体"/>
                <w:kern w:val="0"/>
                <w:szCs w:val="21"/>
              </w:rPr>
            </w:pPr>
          </w:p>
        </w:tc>
      </w:tr>
      <w:tr>
        <w:tblPrEx>
          <w:tblCellMar>
            <w:top w:w="0" w:type="dxa"/>
            <w:left w:w="108" w:type="dxa"/>
            <w:bottom w:w="0" w:type="dxa"/>
            <w:right w:w="108" w:type="dxa"/>
          </w:tblCellMar>
        </w:tblPrEx>
        <w:trPr>
          <w:trHeight w:val="640" w:hRule="atLeast"/>
          <w:jc w:val="center"/>
        </w:trPr>
        <w:tc>
          <w:tcPr>
            <w:tcW w:w="1830" w:type="dxa"/>
            <w:gridSpan w:val="3"/>
            <w:vMerge w:val="restart"/>
            <w:tcBorders>
              <w:top w:val="single" w:color="auto" w:sz="4" w:space="0"/>
              <w:left w:val="single" w:color="auto" w:sz="8" w:space="0"/>
              <w:bottom w:val="single" w:color="000000" w:sz="8" w:space="0"/>
              <w:right w:val="single" w:color="auto" w:sz="4"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评价得分</w:t>
            </w:r>
          </w:p>
        </w:tc>
        <w:tc>
          <w:tcPr>
            <w:tcW w:w="5676" w:type="dxa"/>
            <w:gridSpan w:val="5"/>
            <w:vMerge w:val="restart"/>
            <w:tcBorders>
              <w:top w:val="single" w:color="auto" w:sz="4" w:space="0"/>
              <w:left w:val="single" w:color="auto" w:sz="4" w:space="0"/>
              <w:bottom w:val="single" w:color="000000" w:sz="8" w:space="0"/>
              <w:right w:val="single" w:color="auto" w:sz="4" w:space="0"/>
            </w:tcBorders>
            <w:vAlign w:val="center"/>
          </w:tcPr>
          <w:p>
            <w:pPr>
              <w:widowControl/>
              <w:spacing w:line="400" w:lineRule="exact"/>
              <w:jc w:val="left"/>
              <w:rPr>
                <w:rFonts w:ascii="宋体" w:hAnsi="宋体" w:cs="宋体"/>
                <w:kern w:val="0"/>
                <w:szCs w:val="21"/>
              </w:rPr>
            </w:pPr>
            <w:r>
              <w:rPr>
                <w:rFonts w:hint="eastAsia" w:ascii="宋体" w:hAnsi="宋体" w:cs="宋体"/>
                <w:kern w:val="0"/>
                <w:szCs w:val="21"/>
              </w:rPr>
              <w:t>施工单位考评分在85-100为优，70-84为良，60-69位合格，60分以下为不合格，每项扣分最多扣到得分为零为止，如果发生一起重大安全或质量事故，本项目考核结果均为不合格</w:t>
            </w:r>
          </w:p>
        </w:tc>
        <w:tc>
          <w:tcPr>
            <w:tcW w:w="884" w:type="dxa"/>
            <w:vMerge w:val="restart"/>
            <w:tcBorders>
              <w:top w:val="single" w:color="auto" w:sz="4" w:space="0"/>
              <w:left w:val="single" w:color="auto" w:sz="4" w:space="0"/>
              <w:bottom w:val="single" w:color="000000" w:sz="8" w:space="0"/>
              <w:right w:val="single" w:color="auto" w:sz="4" w:space="0"/>
            </w:tcBorders>
            <w:vAlign w:val="center"/>
          </w:tcPr>
          <w:p>
            <w:pPr>
              <w:widowControl/>
              <w:spacing w:line="400" w:lineRule="exact"/>
              <w:jc w:val="center"/>
              <w:rPr>
                <w:rFonts w:ascii="宋体" w:hAnsi="宋体" w:cs="宋体"/>
                <w:kern w:val="0"/>
                <w:szCs w:val="21"/>
              </w:rPr>
            </w:pPr>
          </w:p>
        </w:tc>
        <w:tc>
          <w:tcPr>
            <w:tcW w:w="885" w:type="dxa"/>
            <w:gridSpan w:val="2"/>
            <w:vMerge w:val="restart"/>
            <w:tcBorders>
              <w:top w:val="nil"/>
              <w:left w:val="single" w:color="auto" w:sz="4" w:space="0"/>
              <w:bottom w:val="single" w:color="000000" w:sz="8" w:space="0"/>
              <w:right w:val="single" w:color="auto" w:sz="8" w:space="0"/>
            </w:tcBorders>
            <w:vAlign w:val="center"/>
          </w:tcPr>
          <w:p>
            <w:pPr>
              <w:widowControl/>
              <w:spacing w:line="400" w:lineRule="exact"/>
              <w:jc w:val="center"/>
              <w:rPr>
                <w:rFonts w:ascii="宋体" w:hAnsi="宋体" w:cs="宋体"/>
                <w:kern w:val="0"/>
                <w:szCs w:val="21"/>
              </w:rPr>
            </w:pPr>
          </w:p>
        </w:tc>
      </w:tr>
      <w:tr>
        <w:tblPrEx>
          <w:tblCellMar>
            <w:top w:w="0" w:type="dxa"/>
            <w:left w:w="108" w:type="dxa"/>
            <w:bottom w:w="0" w:type="dxa"/>
            <w:right w:w="108" w:type="dxa"/>
          </w:tblCellMar>
        </w:tblPrEx>
        <w:trPr>
          <w:trHeight w:val="640" w:hRule="atLeast"/>
          <w:jc w:val="center"/>
        </w:trPr>
        <w:tc>
          <w:tcPr>
            <w:tcW w:w="1830" w:type="dxa"/>
            <w:gridSpan w:val="3"/>
            <w:vMerge w:val="continue"/>
            <w:tcBorders>
              <w:top w:val="single" w:color="auto" w:sz="4" w:space="0"/>
              <w:left w:val="single" w:color="auto" w:sz="8" w:space="0"/>
              <w:bottom w:val="single" w:color="000000" w:sz="8" w:space="0"/>
              <w:right w:val="single" w:color="auto" w:sz="4" w:space="0"/>
            </w:tcBorders>
            <w:vAlign w:val="center"/>
          </w:tcPr>
          <w:p>
            <w:pPr>
              <w:widowControl/>
              <w:spacing w:line="400" w:lineRule="exact"/>
              <w:jc w:val="left"/>
              <w:rPr>
                <w:rFonts w:ascii="宋体" w:hAnsi="宋体" w:cs="宋体"/>
                <w:kern w:val="0"/>
                <w:szCs w:val="21"/>
              </w:rPr>
            </w:pPr>
          </w:p>
        </w:tc>
        <w:tc>
          <w:tcPr>
            <w:tcW w:w="5676" w:type="dxa"/>
            <w:gridSpan w:val="5"/>
            <w:vMerge w:val="continue"/>
            <w:tcBorders>
              <w:top w:val="single" w:color="auto" w:sz="4" w:space="0"/>
              <w:left w:val="single" w:color="auto" w:sz="4" w:space="0"/>
              <w:bottom w:val="single" w:color="000000" w:sz="8" w:space="0"/>
              <w:right w:val="single" w:color="auto" w:sz="4" w:space="0"/>
            </w:tcBorders>
            <w:vAlign w:val="center"/>
          </w:tcPr>
          <w:p>
            <w:pPr>
              <w:widowControl/>
              <w:spacing w:line="400" w:lineRule="exact"/>
              <w:jc w:val="left"/>
              <w:rPr>
                <w:rFonts w:ascii="宋体" w:hAnsi="宋体" w:cs="宋体"/>
                <w:kern w:val="0"/>
                <w:szCs w:val="21"/>
              </w:rPr>
            </w:pPr>
          </w:p>
        </w:tc>
        <w:tc>
          <w:tcPr>
            <w:tcW w:w="884" w:type="dxa"/>
            <w:vMerge w:val="continue"/>
            <w:tcBorders>
              <w:top w:val="single" w:color="auto" w:sz="4" w:space="0"/>
              <w:left w:val="single" w:color="auto" w:sz="4" w:space="0"/>
              <w:bottom w:val="single" w:color="000000" w:sz="8" w:space="0"/>
              <w:right w:val="single" w:color="auto" w:sz="4" w:space="0"/>
            </w:tcBorders>
            <w:vAlign w:val="center"/>
          </w:tcPr>
          <w:p>
            <w:pPr>
              <w:widowControl/>
              <w:spacing w:line="400" w:lineRule="exact"/>
              <w:jc w:val="left"/>
              <w:rPr>
                <w:rFonts w:ascii="宋体" w:hAnsi="宋体" w:cs="宋体"/>
                <w:kern w:val="0"/>
                <w:szCs w:val="21"/>
              </w:rPr>
            </w:pPr>
          </w:p>
        </w:tc>
        <w:tc>
          <w:tcPr>
            <w:tcW w:w="885" w:type="dxa"/>
            <w:gridSpan w:val="2"/>
            <w:vMerge w:val="continue"/>
            <w:tcBorders>
              <w:top w:val="nil"/>
              <w:left w:val="single" w:color="auto" w:sz="4" w:space="0"/>
              <w:bottom w:val="single" w:color="000000" w:sz="8" w:space="0"/>
              <w:right w:val="single" w:color="auto" w:sz="8" w:space="0"/>
            </w:tcBorders>
            <w:vAlign w:val="center"/>
          </w:tcPr>
          <w:p>
            <w:pPr>
              <w:widowControl/>
              <w:spacing w:line="400" w:lineRule="exact"/>
              <w:jc w:val="left"/>
              <w:rPr>
                <w:rFonts w:ascii="宋体" w:hAnsi="宋体" w:cs="宋体"/>
                <w:kern w:val="0"/>
                <w:szCs w:val="21"/>
              </w:rPr>
            </w:pPr>
          </w:p>
        </w:tc>
      </w:tr>
    </w:tbl>
    <w:p>
      <w:pPr>
        <w:spacing w:line="360" w:lineRule="auto"/>
        <w:jc w:val="left"/>
        <w:rPr>
          <w:rFonts w:ascii="宋体" w:hAnsi="宋体"/>
          <w:sz w:val="24"/>
        </w:rPr>
      </w:pPr>
    </w:p>
    <w:p>
      <w:pPr>
        <w:spacing w:line="360" w:lineRule="auto"/>
        <w:jc w:val="left"/>
        <w:rPr>
          <w:rFonts w:ascii="宋体" w:hAnsi="宋体"/>
          <w:sz w:val="24"/>
        </w:rPr>
      </w:pPr>
      <w:r>
        <w:rPr>
          <w:rFonts w:hint="eastAsia" w:ascii="宋体" w:hAnsi="宋体"/>
          <w:sz w:val="24"/>
        </w:rPr>
        <w:t>甲方代表确认签字：</w:t>
      </w:r>
    </w:p>
    <w:p>
      <w:pPr>
        <w:spacing w:line="360" w:lineRule="auto"/>
        <w:jc w:val="left"/>
        <w:rPr>
          <w:rFonts w:ascii="宋体" w:hAnsi="宋体"/>
          <w:sz w:val="24"/>
        </w:rPr>
      </w:pPr>
      <w:r>
        <w:rPr>
          <w:rFonts w:hint="eastAsia" w:ascii="宋体" w:hAnsi="宋体"/>
          <w:sz w:val="24"/>
        </w:rPr>
        <w:t>部门领导确认签字：</w:t>
      </w:r>
    </w:p>
    <w:p>
      <w:pPr>
        <w:spacing w:line="360" w:lineRule="auto"/>
        <w:jc w:val="left"/>
        <w:rPr>
          <w:rFonts w:ascii="宋体" w:hAnsi="宋体"/>
          <w:sz w:val="24"/>
        </w:rPr>
      </w:pPr>
      <w:r>
        <w:rPr>
          <w:rFonts w:hint="eastAsia" w:ascii="宋体" w:hAnsi="宋体"/>
          <w:sz w:val="24"/>
        </w:rPr>
        <w:t>验收组人员确认签字：</w:t>
      </w:r>
    </w:p>
    <w:p>
      <w:pPr>
        <w:spacing w:line="360" w:lineRule="auto"/>
        <w:jc w:val="left"/>
        <w:rPr>
          <w:rFonts w:ascii="宋体" w:hAnsi="宋体"/>
          <w:sz w:val="24"/>
        </w:rPr>
      </w:pPr>
      <w:r>
        <w:rPr>
          <w:rFonts w:hint="eastAsia" w:ascii="宋体" w:hAnsi="宋体"/>
          <w:sz w:val="24"/>
        </w:rPr>
        <w:t>日期：</w:t>
      </w:r>
    </w:p>
    <w:p>
      <w:pPr>
        <w:spacing w:line="440" w:lineRule="exact"/>
        <w:rPr>
          <w:rFonts w:ascii="宋体" w:hAnsi="宋体"/>
          <w:b/>
          <w:bCs/>
          <w:sz w:val="24"/>
        </w:rPr>
      </w:pPr>
    </w:p>
    <w:p>
      <w:pPr>
        <w:spacing w:line="440" w:lineRule="exact"/>
        <w:rPr>
          <w:rFonts w:ascii="宋体" w:hAnsi="宋体"/>
          <w:b/>
          <w:bCs/>
          <w:sz w:val="24"/>
        </w:rPr>
      </w:pPr>
    </w:p>
    <w:p>
      <w:pPr>
        <w:spacing w:line="440" w:lineRule="exact"/>
        <w:rPr>
          <w:rFonts w:ascii="宋体" w:hAnsi="宋体"/>
          <w:b/>
          <w:bCs/>
          <w:sz w:val="24"/>
        </w:rPr>
      </w:pPr>
    </w:p>
    <w:p>
      <w:pPr>
        <w:spacing w:line="440" w:lineRule="exact"/>
        <w:rPr>
          <w:rFonts w:ascii="宋体" w:hAnsi="宋体"/>
          <w:b/>
          <w:bCs/>
          <w:sz w:val="24"/>
        </w:rPr>
      </w:pPr>
      <w:r>
        <w:rPr>
          <w:rFonts w:hint="eastAsia" w:ascii="宋体" w:hAnsi="宋体"/>
          <w:b/>
          <w:bCs/>
          <w:sz w:val="24"/>
        </w:rPr>
        <w:t>备注：合同供参考，以最终和采购单位签订的合同为准。</w:t>
      </w:r>
    </w:p>
    <w:bookmarkEnd w:id="61"/>
    <w:bookmarkEnd w:id="62"/>
    <w:p>
      <w:pPr>
        <w:pStyle w:val="4"/>
        <w:ind w:left="0" w:firstLine="0"/>
        <w:rPr>
          <w:rFonts w:ascii="宋体" w:cs="宋体"/>
          <w:bCs/>
          <w:sz w:val="40"/>
          <w:szCs w:val="40"/>
        </w:rPr>
      </w:pPr>
      <w:bookmarkStart w:id="63" w:name="_Toc28838"/>
      <w:bookmarkStart w:id="64" w:name="_Toc11934395"/>
      <w:r>
        <w:rPr>
          <w:rFonts w:hint="eastAsia" w:ascii="宋体" w:hAnsi="宋体" w:cs="宋体"/>
          <w:sz w:val="40"/>
          <w:szCs w:val="40"/>
        </w:rPr>
        <w:t>第五章</w:t>
      </w:r>
      <w:r>
        <w:rPr>
          <w:rFonts w:ascii="宋体" w:hAnsi="宋体" w:cs="宋体"/>
          <w:sz w:val="40"/>
          <w:szCs w:val="40"/>
        </w:rPr>
        <w:t xml:space="preserve">  </w:t>
      </w:r>
      <w:r>
        <w:rPr>
          <w:rFonts w:hint="eastAsia" w:ascii="宋体" w:hAnsi="宋体" w:cs="宋体"/>
          <w:sz w:val="40"/>
          <w:szCs w:val="40"/>
        </w:rPr>
        <w:t>评标方法</w:t>
      </w:r>
    </w:p>
    <w:p>
      <w:pPr>
        <w:adjustRightInd w:val="0"/>
        <w:snapToGrid w:val="0"/>
        <w:spacing w:line="360" w:lineRule="auto"/>
        <w:outlineLvl w:val="0"/>
        <w:rPr>
          <w:rFonts w:ascii="宋体" w:cs="宋体"/>
          <w:b/>
          <w:bCs/>
          <w:kern w:val="0"/>
          <w:sz w:val="24"/>
        </w:rPr>
      </w:pPr>
    </w:p>
    <w:p>
      <w:pPr>
        <w:adjustRightInd w:val="0"/>
        <w:snapToGrid w:val="0"/>
        <w:spacing w:line="360" w:lineRule="auto"/>
        <w:outlineLvl w:val="0"/>
        <w:rPr>
          <w:rFonts w:ascii="宋体" w:cs="宋体"/>
          <w:b/>
          <w:sz w:val="24"/>
        </w:rPr>
      </w:pPr>
      <w:r>
        <w:rPr>
          <w:rFonts w:hint="eastAsia" w:ascii="宋体" w:hAnsi="宋体" w:cs="宋体"/>
          <w:b/>
          <w:bCs/>
          <w:kern w:val="0"/>
          <w:sz w:val="24"/>
        </w:rPr>
        <w:t>一、</w:t>
      </w:r>
      <w:r>
        <w:rPr>
          <w:rFonts w:hint="eastAsia" w:ascii="宋体" w:hAnsi="宋体" w:cs="宋体"/>
          <w:b/>
          <w:sz w:val="24"/>
        </w:rPr>
        <w:t>评分办法</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本项目评标采用综合评分法，评标小组在投标文件最大限度地满足招标文件中实质性要求前提下，按照招标文件中规定的评标小组评分部分各项因素，独立对每个有效投标单位的投标文件进行评审。</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对单个投标单位的评分偏离评审小组平均分值±</w:t>
      </w:r>
      <w:r>
        <w:rPr>
          <w:rFonts w:ascii="宋体" w:hAnsi="宋体" w:cs="宋体"/>
          <w:sz w:val="24"/>
        </w:rPr>
        <w:t>8%</w:t>
      </w:r>
      <w:r>
        <w:rPr>
          <w:rFonts w:hint="eastAsia" w:ascii="宋体" w:hAnsi="宋体" w:cs="宋体"/>
          <w:sz w:val="24"/>
        </w:rPr>
        <w:t>时，该评标人员需作出书面说明。对偏离超过平均分值±</w:t>
      </w:r>
      <w:r>
        <w:rPr>
          <w:rFonts w:ascii="宋体" w:hAnsi="宋体" w:cs="宋体"/>
          <w:sz w:val="24"/>
        </w:rPr>
        <w:t>8%</w:t>
      </w:r>
      <w:r>
        <w:rPr>
          <w:rFonts w:hint="eastAsia" w:ascii="宋体" w:hAnsi="宋体" w:cs="宋体"/>
          <w:sz w:val="24"/>
        </w:rPr>
        <w:t>的评分，汇总分值时不予采用。如上述正偏离、负偏离分别出现</w:t>
      </w:r>
      <w:r>
        <w:rPr>
          <w:rFonts w:ascii="宋体" w:hAnsi="宋体" w:cs="宋体"/>
          <w:sz w:val="24"/>
        </w:rPr>
        <w:t>2</w:t>
      </w:r>
      <w:r>
        <w:rPr>
          <w:rFonts w:hint="eastAsia" w:ascii="宋体" w:hAnsi="宋体" w:cs="宋体"/>
          <w:sz w:val="24"/>
        </w:rPr>
        <w:t>个以上的，只对偏离最大的评分，汇总分值时不予采用。</w:t>
      </w:r>
    </w:p>
    <w:p>
      <w:pPr>
        <w:adjustRightInd w:val="0"/>
        <w:snapToGrid w:val="0"/>
        <w:spacing w:line="360" w:lineRule="auto"/>
        <w:ind w:firstLine="480" w:firstLineChars="200"/>
        <w:rPr>
          <w:rFonts w:ascii="宋体" w:cs="宋体"/>
          <w:sz w:val="24"/>
        </w:rPr>
      </w:pPr>
      <w:r>
        <w:rPr>
          <w:sz w:val="24"/>
        </w:rPr>
        <w:t>3.</w:t>
      </w:r>
      <w:r>
        <w:rPr>
          <w:rFonts w:hint="eastAsia"/>
          <w:sz w:val="24"/>
        </w:rPr>
        <w:t>采用综合评分法的，按评审后得分由高到低顺序排列。得分相同的，按投标报价由低到高顺序排列。得分且投标报价相同的，按技术指标优劣顺序排列。</w:t>
      </w:r>
      <w:r>
        <w:rPr>
          <w:rFonts w:hint="eastAsia"/>
          <w:sz w:val="24"/>
          <w:lang w:val="zh-CN"/>
        </w:rPr>
        <w:t>注：每部分的得分保留小数点后两位，合计得分保留小数点后两位。</w:t>
      </w:r>
    </w:p>
    <w:p>
      <w:pPr>
        <w:pStyle w:val="44"/>
        <w:spacing w:line="360" w:lineRule="auto"/>
        <w:rPr>
          <w:rFonts w:hAnsi="宋体"/>
          <w:b/>
          <w:color w:val="auto"/>
        </w:rPr>
      </w:pPr>
      <w:r>
        <w:rPr>
          <w:rFonts w:hint="eastAsia" w:hAnsi="宋体"/>
          <w:b/>
          <w:bCs/>
          <w:color w:val="auto"/>
        </w:rPr>
        <w:t>二、评分标准：</w:t>
      </w:r>
    </w:p>
    <w:tbl>
      <w:tblPr>
        <w:tblStyle w:val="35"/>
        <w:tblW w:w="91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86"/>
        <w:gridCol w:w="7200"/>
        <w:gridCol w:w="7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atLeast"/>
          <w:jc w:val="center"/>
        </w:trPr>
        <w:tc>
          <w:tcPr>
            <w:tcW w:w="1186" w:type="dxa"/>
            <w:vAlign w:val="center"/>
          </w:tcPr>
          <w:p>
            <w:pPr>
              <w:tabs>
                <w:tab w:val="left" w:pos="900"/>
              </w:tabs>
              <w:spacing w:line="360" w:lineRule="auto"/>
              <w:jc w:val="center"/>
              <w:rPr>
                <w:rFonts w:ascii="宋体" w:cs="仿宋"/>
                <w:sz w:val="24"/>
              </w:rPr>
            </w:pPr>
            <w:r>
              <w:rPr>
                <w:rFonts w:hint="eastAsia" w:ascii="宋体" w:hAnsi="宋体" w:cs="仿宋"/>
                <w:sz w:val="24"/>
              </w:rPr>
              <w:t>评审因素</w:t>
            </w:r>
          </w:p>
        </w:tc>
        <w:tc>
          <w:tcPr>
            <w:tcW w:w="7200" w:type="dxa"/>
            <w:vAlign w:val="center"/>
          </w:tcPr>
          <w:p>
            <w:pPr>
              <w:tabs>
                <w:tab w:val="left" w:pos="900"/>
              </w:tabs>
              <w:spacing w:line="360" w:lineRule="auto"/>
              <w:jc w:val="center"/>
              <w:rPr>
                <w:rFonts w:ascii="宋体" w:cs="仿宋"/>
                <w:sz w:val="24"/>
              </w:rPr>
            </w:pPr>
            <w:r>
              <w:rPr>
                <w:rFonts w:hint="eastAsia" w:ascii="宋体" w:hAnsi="宋体" w:cs="仿宋"/>
                <w:sz w:val="24"/>
              </w:rPr>
              <w:t>评审标准</w:t>
            </w:r>
          </w:p>
        </w:tc>
        <w:tc>
          <w:tcPr>
            <w:tcW w:w="791" w:type="dxa"/>
            <w:vAlign w:val="center"/>
          </w:tcPr>
          <w:p>
            <w:pPr>
              <w:tabs>
                <w:tab w:val="left" w:pos="900"/>
              </w:tabs>
              <w:spacing w:line="360" w:lineRule="auto"/>
              <w:jc w:val="center"/>
              <w:rPr>
                <w:rFonts w:ascii="宋体" w:cs="仿宋"/>
                <w:sz w:val="24"/>
              </w:rPr>
            </w:pPr>
            <w:r>
              <w:rPr>
                <w:rFonts w:hint="eastAsia" w:ascii="宋体" w:hAnsi="宋体" w:cs="仿宋"/>
                <w:sz w:val="24"/>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jc w:val="center"/>
        </w:trPr>
        <w:tc>
          <w:tcPr>
            <w:tcW w:w="1186" w:type="dxa"/>
            <w:vAlign w:val="center"/>
          </w:tcPr>
          <w:p>
            <w:pPr>
              <w:tabs>
                <w:tab w:val="left" w:pos="900"/>
              </w:tabs>
              <w:spacing w:line="360" w:lineRule="auto"/>
              <w:jc w:val="center"/>
              <w:rPr>
                <w:rFonts w:ascii="宋体" w:cs="仿宋"/>
                <w:sz w:val="24"/>
              </w:rPr>
            </w:pPr>
            <w:r>
              <w:rPr>
                <w:rFonts w:hint="eastAsia" w:ascii="宋体" w:hAnsi="宋体" w:cs="仿宋"/>
                <w:sz w:val="24"/>
              </w:rPr>
              <w:t>价格</w:t>
            </w:r>
          </w:p>
        </w:tc>
        <w:tc>
          <w:tcPr>
            <w:tcW w:w="7200" w:type="dxa"/>
            <w:vAlign w:val="center"/>
          </w:tcPr>
          <w:p>
            <w:pPr>
              <w:tabs>
                <w:tab w:val="left" w:pos="900"/>
              </w:tabs>
              <w:spacing w:line="360" w:lineRule="auto"/>
              <w:rPr>
                <w:rFonts w:ascii="宋体"/>
                <w:sz w:val="24"/>
              </w:rPr>
            </w:pPr>
            <w:r>
              <w:rPr>
                <w:rFonts w:ascii="宋体" w:hAnsi="宋体"/>
                <w:sz w:val="24"/>
              </w:rPr>
              <w:t>1.</w:t>
            </w:r>
            <w:r>
              <w:rPr>
                <w:rFonts w:hint="eastAsia" w:ascii="宋体" w:hAnsi="宋体"/>
                <w:sz w:val="24"/>
              </w:rPr>
              <w:t>凡符合招标文件、招标答疑纪要等有关招标要求，并且在招标最高限价以下的投标报价均为有效投标报价。高于招标最高限价的投标报价为无效投标报价。</w:t>
            </w:r>
          </w:p>
          <w:p>
            <w:pPr>
              <w:tabs>
                <w:tab w:val="left" w:pos="900"/>
              </w:tabs>
              <w:spacing w:line="360" w:lineRule="auto"/>
              <w:rPr>
                <w:rFonts w:ascii="宋体"/>
                <w:sz w:val="24"/>
              </w:rPr>
            </w:pPr>
            <w:r>
              <w:rPr>
                <w:rFonts w:ascii="宋体" w:hAnsi="宋体"/>
                <w:sz w:val="24"/>
              </w:rPr>
              <w:t>2.</w:t>
            </w:r>
            <w:r>
              <w:rPr>
                <w:rFonts w:hint="eastAsia" w:ascii="宋体" w:hAnsi="宋体"/>
                <w:sz w:val="24"/>
              </w:rPr>
              <w:t>以有效投标文件的评标价算术平均值，作为评标基准价〕</w:t>
            </w:r>
          </w:p>
          <w:p>
            <w:pPr>
              <w:tabs>
                <w:tab w:val="left" w:pos="900"/>
              </w:tabs>
              <w:spacing w:line="360" w:lineRule="auto"/>
              <w:jc w:val="left"/>
              <w:rPr>
                <w:rFonts w:ascii="宋体" w:cs="仿宋"/>
                <w:sz w:val="24"/>
              </w:rPr>
            </w:pPr>
            <w:r>
              <w:rPr>
                <w:rFonts w:ascii="宋体" w:hAnsi="宋体"/>
                <w:sz w:val="24"/>
              </w:rPr>
              <w:t>3.</w:t>
            </w:r>
            <w:r>
              <w:rPr>
                <w:rFonts w:hint="eastAsia" w:ascii="宋体" w:hAnsi="宋体"/>
                <w:sz w:val="24"/>
              </w:rPr>
              <w:t>投标报价等于基准价的得满分：偏离基准价的相应扣减得分。投标报价与基准价相比的偏差率，</w:t>
            </w:r>
            <w:r>
              <w:rPr>
                <w:rFonts w:hint="eastAsia" w:ascii="宋体" w:hAnsi="宋体"/>
                <w:sz w:val="24"/>
                <w:lang w:eastAsia="zh-CN"/>
              </w:rPr>
              <w:t>高于评标基准价</w:t>
            </w:r>
            <w:r>
              <w:rPr>
                <w:rFonts w:hint="eastAsia" w:ascii="宋体" w:hAnsi="宋体"/>
                <w:sz w:val="24"/>
                <w:lang w:val="en-US" w:eastAsia="zh-CN"/>
              </w:rPr>
              <w:t>1%扣0.75，低于评标基准价1%扣0.5</w:t>
            </w:r>
            <w:r>
              <w:rPr>
                <w:rFonts w:hint="eastAsia" w:ascii="宋体" w:hAnsi="宋体"/>
                <w:sz w:val="24"/>
              </w:rPr>
              <w:t>。</w:t>
            </w:r>
          </w:p>
        </w:tc>
        <w:tc>
          <w:tcPr>
            <w:tcW w:w="791" w:type="dxa"/>
            <w:vAlign w:val="center"/>
          </w:tcPr>
          <w:p>
            <w:pPr>
              <w:tabs>
                <w:tab w:val="left" w:pos="900"/>
              </w:tabs>
              <w:spacing w:line="360" w:lineRule="auto"/>
              <w:jc w:val="center"/>
              <w:rPr>
                <w:rFonts w:ascii="宋体" w:cs="仿宋"/>
                <w:sz w:val="24"/>
              </w:rPr>
            </w:pPr>
            <w:r>
              <w:rPr>
                <w:rFonts w:hint="eastAsia" w:ascii="宋体" w:hAnsi="宋体" w:cs="仿宋"/>
                <w:sz w:val="24"/>
              </w:rPr>
              <w:t>80分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6" w:hRule="atLeast"/>
          <w:jc w:val="center"/>
        </w:trPr>
        <w:tc>
          <w:tcPr>
            <w:tcW w:w="1186" w:type="dxa"/>
            <w:vAlign w:val="center"/>
          </w:tcPr>
          <w:p>
            <w:pPr>
              <w:tabs>
                <w:tab w:val="left" w:pos="900"/>
              </w:tabs>
              <w:spacing w:line="360" w:lineRule="auto"/>
              <w:jc w:val="center"/>
              <w:rPr>
                <w:rFonts w:ascii="宋体" w:cs="仿宋"/>
                <w:sz w:val="24"/>
                <w:lang w:val="zh-CN"/>
              </w:rPr>
            </w:pPr>
            <w:r>
              <w:rPr>
                <w:rFonts w:hint="eastAsia" w:ascii="宋体" w:hAnsi="宋体" w:cs="仿宋"/>
                <w:sz w:val="24"/>
                <w:lang w:val="zh-CN"/>
              </w:rPr>
              <w:t>业绩</w:t>
            </w:r>
          </w:p>
        </w:tc>
        <w:tc>
          <w:tcPr>
            <w:tcW w:w="7200" w:type="dxa"/>
            <w:vAlign w:val="center"/>
          </w:tcPr>
          <w:p>
            <w:pPr>
              <w:pStyle w:val="16"/>
              <w:spacing w:line="276" w:lineRule="auto"/>
              <w:ind w:firstLine="480" w:firstLineChars="200"/>
              <w:rPr>
                <w:rFonts w:ascii="宋体" w:cs="仿宋"/>
                <w:sz w:val="24"/>
              </w:rPr>
            </w:pPr>
            <w:r>
              <w:rPr>
                <w:rFonts w:hint="eastAsia" w:ascii="宋体" w:hAnsi="宋体" w:cs="仿宋"/>
                <w:sz w:val="24"/>
              </w:rPr>
              <w:t>投标单位提供自</w:t>
            </w:r>
            <w:r>
              <w:rPr>
                <w:rFonts w:ascii="宋体" w:hAnsi="宋体" w:cs="仿宋"/>
                <w:sz w:val="24"/>
              </w:rPr>
              <w:t>201</w:t>
            </w:r>
            <w:r>
              <w:rPr>
                <w:rFonts w:hint="eastAsia" w:ascii="宋体" w:hAnsi="宋体" w:cs="仿宋"/>
                <w:sz w:val="24"/>
              </w:rPr>
              <w:t>8年4月</w:t>
            </w:r>
            <w:r>
              <w:rPr>
                <w:rFonts w:ascii="宋体" w:hAnsi="宋体" w:cs="仿宋"/>
                <w:sz w:val="24"/>
              </w:rPr>
              <w:t>1</w:t>
            </w:r>
            <w:r>
              <w:rPr>
                <w:rFonts w:hint="eastAsia" w:ascii="宋体" w:hAnsi="宋体" w:cs="仿宋"/>
                <w:sz w:val="24"/>
              </w:rPr>
              <w:t>日至本项目招标公告发布之日止的市政工程施工合同（以合同签订时间为准）</w:t>
            </w:r>
            <w:r>
              <w:rPr>
                <w:rFonts w:hint="eastAsia" w:ascii="宋体" w:hAnsi="宋体" w:cs="仿宋"/>
                <w:b/>
                <w:sz w:val="24"/>
              </w:rPr>
              <w:t>。3</w:t>
            </w:r>
            <w:r>
              <w:rPr>
                <w:rFonts w:ascii="宋体" w:hAnsi="宋体" w:cs="仿宋"/>
                <w:bCs/>
                <w:sz w:val="24"/>
              </w:rPr>
              <w:t>00</w:t>
            </w:r>
            <w:r>
              <w:rPr>
                <w:rFonts w:hint="eastAsia" w:ascii="宋体" w:hAnsi="宋体" w:cs="仿宋"/>
                <w:bCs/>
                <w:sz w:val="24"/>
              </w:rPr>
              <w:t>万≤合同金额≤5</w:t>
            </w:r>
            <w:r>
              <w:rPr>
                <w:rFonts w:ascii="宋体" w:hAnsi="宋体" w:cs="仿宋"/>
                <w:bCs/>
                <w:sz w:val="24"/>
              </w:rPr>
              <w:t>00</w:t>
            </w:r>
            <w:r>
              <w:rPr>
                <w:rFonts w:hint="eastAsia" w:ascii="宋体" w:hAnsi="宋体" w:cs="仿宋"/>
                <w:bCs/>
                <w:sz w:val="24"/>
              </w:rPr>
              <w:t>万，</w:t>
            </w:r>
            <w:r>
              <w:rPr>
                <w:rFonts w:hint="eastAsia" w:ascii="宋体" w:hAnsi="宋体" w:cs="仿宋"/>
                <w:sz w:val="24"/>
              </w:rPr>
              <w:t>有一项得2分，最高得4分；合同金额≥</w:t>
            </w:r>
            <w:r>
              <w:rPr>
                <w:rFonts w:ascii="宋体" w:hAnsi="宋体" w:cs="仿宋"/>
                <w:sz w:val="24"/>
              </w:rPr>
              <w:t>100</w:t>
            </w:r>
            <w:r>
              <w:rPr>
                <w:rFonts w:hint="eastAsia" w:ascii="宋体" w:hAnsi="宋体" w:cs="仿宋"/>
                <w:sz w:val="24"/>
              </w:rPr>
              <w:t>万元，有一项得1分（本项不重复得分，最高得5</w:t>
            </w:r>
            <w:r>
              <w:rPr>
                <w:rFonts w:hint="eastAsia" w:ascii="宋体" w:hAnsi="宋体" w:cs="仿宋"/>
                <w:bCs/>
                <w:sz w:val="24"/>
              </w:rPr>
              <w:t>分）</w:t>
            </w:r>
            <w:r>
              <w:rPr>
                <w:rFonts w:hint="eastAsia" w:ascii="宋体" w:hAnsi="宋体" w:cs="仿宋"/>
                <w:b/>
                <w:sz w:val="24"/>
              </w:rPr>
              <w:t>。</w:t>
            </w:r>
          </w:p>
          <w:p>
            <w:pPr>
              <w:tabs>
                <w:tab w:val="left" w:pos="900"/>
              </w:tabs>
              <w:spacing w:line="276" w:lineRule="auto"/>
              <w:ind w:firstLine="480" w:firstLineChars="200"/>
              <w:rPr>
                <w:rFonts w:ascii="宋体" w:cs="仿宋"/>
                <w:kern w:val="0"/>
                <w:sz w:val="24"/>
              </w:rPr>
            </w:pPr>
            <w:r>
              <w:rPr>
                <w:rFonts w:hint="eastAsia" w:ascii="宋体" w:hAnsi="宋体" w:cs="仿宋"/>
                <w:kern w:val="0"/>
                <w:sz w:val="24"/>
              </w:rPr>
              <w:t>（合同中未体现市政项目的不得分；投标文件中提供合同复印件加盖投标单位公章，现场携带原件或公证件核查，无原件或公证件不得分。）</w:t>
            </w:r>
          </w:p>
        </w:tc>
        <w:tc>
          <w:tcPr>
            <w:tcW w:w="791" w:type="dxa"/>
            <w:vAlign w:val="center"/>
          </w:tcPr>
          <w:p>
            <w:pPr>
              <w:tabs>
                <w:tab w:val="left" w:pos="900"/>
              </w:tabs>
              <w:spacing w:line="360" w:lineRule="auto"/>
              <w:jc w:val="center"/>
              <w:rPr>
                <w:rFonts w:ascii="宋体" w:cs="仿宋"/>
                <w:sz w:val="24"/>
              </w:rPr>
            </w:pPr>
            <w:r>
              <w:rPr>
                <w:rFonts w:hint="eastAsia" w:ascii="宋体" w:hAnsi="宋体" w:cs="仿宋"/>
                <w:sz w:val="24"/>
              </w:rPr>
              <w:t>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6" w:hRule="atLeast"/>
          <w:jc w:val="center"/>
        </w:trPr>
        <w:tc>
          <w:tcPr>
            <w:tcW w:w="1186" w:type="dxa"/>
            <w:vAlign w:val="center"/>
          </w:tcPr>
          <w:p>
            <w:pPr>
              <w:tabs>
                <w:tab w:val="left" w:pos="900"/>
              </w:tabs>
              <w:spacing w:line="360" w:lineRule="auto"/>
              <w:jc w:val="center"/>
              <w:rPr>
                <w:rFonts w:ascii="宋体" w:cs="仿宋"/>
                <w:kern w:val="0"/>
                <w:sz w:val="24"/>
              </w:rPr>
            </w:pPr>
            <w:r>
              <w:rPr>
                <w:rFonts w:hint="eastAsia" w:ascii="宋体" w:hAnsi="宋体" w:cs="仿宋"/>
                <w:kern w:val="0"/>
                <w:sz w:val="24"/>
              </w:rPr>
              <w:t>人员配置</w:t>
            </w:r>
          </w:p>
        </w:tc>
        <w:tc>
          <w:tcPr>
            <w:tcW w:w="7200" w:type="dxa"/>
            <w:vAlign w:val="center"/>
          </w:tcPr>
          <w:p>
            <w:pPr>
              <w:tabs>
                <w:tab w:val="left" w:pos="900"/>
              </w:tabs>
              <w:spacing w:line="276" w:lineRule="auto"/>
              <w:ind w:firstLine="480" w:firstLineChars="200"/>
              <w:rPr>
                <w:rFonts w:ascii="宋体" w:cs="仿宋"/>
                <w:kern w:val="0"/>
                <w:sz w:val="24"/>
              </w:rPr>
            </w:pPr>
            <w:r>
              <w:rPr>
                <w:rFonts w:ascii="宋体" w:hAnsi="宋体" w:cs="仿宋"/>
                <w:kern w:val="0"/>
                <w:sz w:val="24"/>
              </w:rPr>
              <w:t>1.</w:t>
            </w:r>
            <w:r>
              <w:rPr>
                <w:rFonts w:hint="eastAsia" w:ascii="宋体" w:hAnsi="宋体" w:cs="仿宋"/>
                <w:kern w:val="0"/>
                <w:sz w:val="24"/>
              </w:rPr>
              <w:t>拟投入本项目的项目主要人员（项目负责人除外）具有工程类中级及以上职称证书的，有</w:t>
            </w:r>
            <w:r>
              <w:rPr>
                <w:rFonts w:ascii="宋体" w:hAnsi="宋体" w:cs="仿宋"/>
                <w:kern w:val="0"/>
                <w:sz w:val="24"/>
              </w:rPr>
              <w:t>1</w:t>
            </w:r>
            <w:r>
              <w:rPr>
                <w:rFonts w:hint="eastAsia" w:ascii="宋体" w:hAnsi="宋体" w:cs="仿宋"/>
                <w:kern w:val="0"/>
                <w:sz w:val="24"/>
              </w:rPr>
              <w:t>人得</w:t>
            </w:r>
            <w:r>
              <w:rPr>
                <w:rFonts w:ascii="宋体" w:hAnsi="宋体" w:cs="仿宋"/>
                <w:kern w:val="0"/>
                <w:sz w:val="24"/>
              </w:rPr>
              <w:t>1</w:t>
            </w:r>
            <w:r>
              <w:rPr>
                <w:rFonts w:hint="eastAsia" w:ascii="宋体" w:hAnsi="宋体" w:cs="仿宋"/>
                <w:kern w:val="0"/>
                <w:sz w:val="24"/>
              </w:rPr>
              <w:t>分，最高得2分。</w:t>
            </w:r>
          </w:p>
          <w:p>
            <w:pPr>
              <w:tabs>
                <w:tab w:val="left" w:pos="900"/>
              </w:tabs>
              <w:spacing w:line="276" w:lineRule="auto"/>
              <w:ind w:firstLine="480" w:firstLineChars="200"/>
              <w:rPr>
                <w:rFonts w:ascii="宋体" w:cs="仿宋"/>
                <w:kern w:val="0"/>
                <w:sz w:val="24"/>
              </w:rPr>
            </w:pPr>
            <w:r>
              <w:rPr>
                <w:rFonts w:ascii="宋体" w:hAnsi="宋体" w:cs="仿宋"/>
                <w:kern w:val="0"/>
                <w:sz w:val="24"/>
              </w:rPr>
              <w:t>2.</w:t>
            </w:r>
            <w:r>
              <w:rPr>
                <w:rFonts w:hint="eastAsia" w:ascii="宋体" w:hAnsi="宋体" w:cs="仿宋"/>
                <w:kern w:val="0"/>
                <w:sz w:val="24"/>
              </w:rPr>
              <w:t>投标单位提供拟派的项目负责人有管理3</w:t>
            </w:r>
            <w:r>
              <w:rPr>
                <w:rFonts w:ascii="宋体" w:hAnsi="宋体" w:cs="仿宋"/>
                <w:kern w:val="0"/>
                <w:sz w:val="24"/>
              </w:rPr>
              <w:t>00</w:t>
            </w:r>
            <w:r>
              <w:rPr>
                <w:rFonts w:hint="eastAsia" w:ascii="宋体" w:hAnsi="宋体" w:cs="仿宋"/>
                <w:kern w:val="0"/>
                <w:sz w:val="24"/>
              </w:rPr>
              <w:t>万及以上的市政工程施工业绩的，得1分。</w:t>
            </w:r>
          </w:p>
          <w:p>
            <w:pPr>
              <w:tabs>
                <w:tab w:val="left" w:pos="900"/>
              </w:tabs>
              <w:spacing w:line="276" w:lineRule="auto"/>
              <w:ind w:firstLine="480" w:firstLineChars="200"/>
              <w:rPr>
                <w:rFonts w:ascii="宋体" w:cs="仿宋"/>
                <w:kern w:val="0"/>
                <w:sz w:val="24"/>
              </w:rPr>
            </w:pPr>
            <w:r>
              <w:rPr>
                <w:rFonts w:hint="eastAsia" w:ascii="宋体" w:hAnsi="宋体" w:cs="仿宋"/>
                <w:kern w:val="0"/>
                <w:sz w:val="24"/>
              </w:rPr>
              <w:t>（投标文件中提供项目主要人员证书复印件、投标单位为其缴纳的社保证明</w:t>
            </w:r>
            <w:r>
              <w:rPr>
                <w:rFonts w:ascii="宋体" w:hAnsi="宋体"/>
                <w:sz w:val="24"/>
              </w:rPr>
              <w:t>202</w:t>
            </w:r>
            <w:r>
              <w:rPr>
                <w:rFonts w:hint="eastAsia" w:ascii="宋体" w:hAnsi="宋体"/>
                <w:sz w:val="24"/>
              </w:rPr>
              <w:t>2年</w:t>
            </w:r>
            <w:r>
              <w:rPr>
                <w:rFonts w:hint="eastAsia" w:ascii="宋体" w:hAnsi="宋体"/>
                <w:sz w:val="24"/>
                <w:lang w:val="en-US" w:eastAsia="zh-CN"/>
              </w:rPr>
              <w:t>10</w:t>
            </w:r>
            <w:r>
              <w:rPr>
                <w:rFonts w:hint="eastAsia" w:ascii="宋体" w:hAnsi="宋体"/>
                <w:sz w:val="24"/>
              </w:rPr>
              <w:t>月至</w:t>
            </w:r>
            <w:r>
              <w:rPr>
                <w:rFonts w:ascii="宋体" w:hAnsi="宋体"/>
                <w:sz w:val="24"/>
              </w:rPr>
              <w:t>202</w:t>
            </w:r>
            <w:r>
              <w:rPr>
                <w:rFonts w:hint="eastAsia" w:ascii="宋体" w:hAnsi="宋体"/>
                <w:sz w:val="24"/>
              </w:rPr>
              <w:t>2年</w:t>
            </w:r>
            <w:r>
              <w:rPr>
                <w:rFonts w:hint="eastAsia" w:ascii="宋体" w:hAnsi="宋体"/>
                <w:sz w:val="24"/>
                <w:lang w:val="en-US" w:eastAsia="zh-CN"/>
              </w:rPr>
              <w:t>12</w:t>
            </w:r>
            <w:r>
              <w:rPr>
                <w:rFonts w:hint="eastAsia" w:ascii="宋体" w:hAnsi="宋体"/>
                <w:sz w:val="24"/>
              </w:rPr>
              <w:t>月</w:t>
            </w:r>
            <w:r>
              <w:rPr>
                <w:rFonts w:hint="eastAsia" w:ascii="宋体" w:hAnsi="宋体" w:cs="仿宋"/>
                <w:kern w:val="0"/>
                <w:sz w:val="24"/>
              </w:rPr>
              <w:t>并加盖社保部门签章；投标文件中提供合同复印件加盖投标单位公章，现场携带原件或公证件核查，无原件或公证件不得分。）</w:t>
            </w:r>
          </w:p>
        </w:tc>
        <w:tc>
          <w:tcPr>
            <w:tcW w:w="791" w:type="dxa"/>
            <w:vAlign w:val="center"/>
          </w:tcPr>
          <w:p>
            <w:pPr>
              <w:tabs>
                <w:tab w:val="left" w:pos="900"/>
              </w:tabs>
              <w:spacing w:line="360" w:lineRule="auto"/>
              <w:jc w:val="center"/>
              <w:rPr>
                <w:rFonts w:ascii="宋体" w:cs="仿宋"/>
                <w:kern w:val="0"/>
                <w:sz w:val="24"/>
              </w:rPr>
            </w:pPr>
            <w:r>
              <w:rPr>
                <w:rFonts w:hint="eastAsia" w:ascii="宋体" w:hAnsi="宋体" w:cs="仿宋"/>
                <w:kern w:val="0"/>
                <w:sz w:val="24"/>
              </w:rPr>
              <w:t>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0" w:hRule="atLeast"/>
          <w:jc w:val="center"/>
        </w:trPr>
        <w:tc>
          <w:tcPr>
            <w:tcW w:w="1186" w:type="dxa"/>
            <w:vMerge w:val="restart"/>
            <w:vAlign w:val="center"/>
          </w:tcPr>
          <w:p>
            <w:pPr>
              <w:tabs>
                <w:tab w:val="left" w:pos="900"/>
              </w:tabs>
              <w:spacing w:line="360" w:lineRule="auto"/>
              <w:jc w:val="center"/>
              <w:rPr>
                <w:rFonts w:ascii="宋体" w:cs="仿宋"/>
                <w:kern w:val="0"/>
                <w:sz w:val="24"/>
              </w:rPr>
            </w:pPr>
            <w:r>
              <w:rPr>
                <w:rFonts w:hint="eastAsia" w:ascii="宋体" w:hAnsi="宋体" w:cs="仿宋"/>
                <w:kern w:val="0"/>
                <w:sz w:val="24"/>
              </w:rPr>
              <w:t>施工组织设计</w:t>
            </w:r>
          </w:p>
        </w:tc>
        <w:tc>
          <w:tcPr>
            <w:tcW w:w="7200" w:type="dxa"/>
            <w:vAlign w:val="center"/>
          </w:tcPr>
          <w:p>
            <w:pPr>
              <w:snapToGrid w:val="0"/>
              <w:spacing w:line="260" w:lineRule="exact"/>
              <w:rPr>
                <w:rFonts w:ascii="宋体" w:cs="仿宋"/>
                <w:kern w:val="0"/>
                <w:sz w:val="24"/>
              </w:rPr>
            </w:pPr>
            <w:r>
              <w:rPr>
                <w:rFonts w:hint="eastAsia" w:ascii="宋体" w:hAnsi="宋体" w:cs="宋体"/>
                <w:sz w:val="24"/>
                <w:lang w:val="zh-CN"/>
              </w:rPr>
              <w:t>评委根据投标文件中的施工总体部署进行酌情打分，经专家评委评审后方案完整合理</w:t>
            </w:r>
            <w:r>
              <w:rPr>
                <w:rFonts w:hint="eastAsia" w:ascii="宋体" w:hAnsi="宋体" w:cs="宋体"/>
                <w:sz w:val="24"/>
              </w:rPr>
              <w:t>得3</w:t>
            </w:r>
            <w:r>
              <w:rPr>
                <w:rFonts w:hint="eastAsia" w:ascii="宋体" w:hAnsi="宋体" w:cs="宋体"/>
                <w:sz w:val="24"/>
                <w:lang w:val="zh-CN"/>
              </w:rPr>
              <w:t>分，较为合理</w:t>
            </w:r>
            <w:r>
              <w:rPr>
                <w:rFonts w:hint="eastAsia" w:ascii="宋体" w:hAnsi="宋体" w:cs="宋体"/>
                <w:sz w:val="24"/>
              </w:rPr>
              <w:t>得2</w:t>
            </w:r>
            <w:r>
              <w:rPr>
                <w:rFonts w:hint="eastAsia" w:ascii="宋体" w:hAnsi="宋体" w:cs="宋体"/>
                <w:sz w:val="24"/>
                <w:lang w:val="zh-CN"/>
              </w:rPr>
              <w:t>分，</w:t>
            </w:r>
            <w:r>
              <w:rPr>
                <w:rFonts w:hint="eastAsia" w:ascii="宋体" w:hAnsi="宋体" w:cs="宋体"/>
                <w:sz w:val="24"/>
              </w:rPr>
              <w:t>比较欠缺得</w:t>
            </w:r>
            <w:r>
              <w:rPr>
                <w:rFonts w:ascii="宋体" w:hAnsi="宋体" w:cs="宋体"/>
                <w:sz w:val="24"/>
              </w:rPr>
              <w:t>1</w:t>
            </w:r>
            <w:r>
              <w:rPr>
                <w:rFonts w:hint="eastAsia" w:ascii="宋体" w:hAnsi="宋体" w:cs="宋体"/>
                <w:sz w:val="24"/>
                <w:lang w:val="zh-CN"/>
              </w:rPr>
              <w:t>分，未提供不得分。</w:t>
            </w:r>
          </w:p>
        </w:tc>
        <w:tc>
          <w:tcPr>
            <w:tcW w:w="791" w:type="dxa"/>
            <w:vMerge w:val="restart"/>
            <w:vAlign w:val="center"/>
          </w:tcPr>
          <w:p>
            <w:pPr>
              <w:tabs>
                <w:tab w:val="left" w:pos="900"/>
              </w:tabs>
              <w:spacing w:line="360" w:lineRule="auto"/>
              <w:jc w:val="center"/>
              <w:rPr>
                <w:rFonts w:ascii="宋体" w:cs="仿宋"/>
                <w:kern w:val="0"/>
                <w:sz w:val="24"/>
              </w:rPr>
            </w:pPr>
            <w:r>
              <w:rPr>
                <w:rFonts w:hint="eastAsia" w:ascii="宋体" w:hAnsi="宋体" w:cs="仿宋"/>
                <w:kern w:val="0"/>
                <w:sz w:val="24"/>
              </w:rPr>
              <w:t>9分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5" w:hRule="atLeast"/>
          <w:jc w:val="center"/>
        </w:trPr>
        <w:tc>
          <w:tcPr>
            <w:tcW w:w="1186" w:type="dxa"/>
            <w:vMerge w:val="continue"/>
            <w:vAlign w:val="center"/>
          </w:tcPr>
          <w:p>
            <w:pPr>
              <w:tabs>
                <w:tab w:val="left" w:pos="900"/>
              </w:tabs>
              <w:spacing w:line="360" w:lineRule="auto"/>
              <w:ind w:firstLine="480" w:firstLineChars="200"/>
              <w:jc w:val="center"/>
              <w:rPr>
                <w:rFonts w:ascii="宋体" w:cs="仿宋"/>
                <w:kern w:val="0"/>
                <w:sz w:val="24"/>
              </w:rPr>
            </w:pPr>
          </w:p>
        </w:tc>
        <w:tc>
          <w:tcPr>
            <w:tcW w:w="7200" w:type="dxa"/>
            <w:vAlign w:val="center"/>
          </w:tcPr>
          <w:p>
            <w:pPr>
              <w:snapToGrid w:val="0"/>
              <w:spacing w:line="260" w:lineRule="exact"/>
              <w:rPr>
                <w:rFonts w:ascii="宋体" w:cs="仿宋"/>
                <w:kern w:val="0"/>
                <w:sz w:val="24"/>
              </w:rPr>
            </w:pPr>
            <w:r>
              <w:rPr>
                <w:rFonts w:hint="eastAsia" w:ascii="宋体" w:hAnsi="宋体" w:cs="宋体"/>
                <w:sz w:val="24"/>
                <w:lang w:val="zh-CN"/>
              </w:rPr>
              <w:t>评委根据投标文件中对本工程特点提出的针对安全防护措施、环境污染及噪音保证措施进行酌情打分，经专家评委评审后措施完整合理</w:t>
            </w:r>
            <w:r>
              <w:rPr>
                <w:rFonts w:hint="eastAsia" w:ascii="宋体" w:hAnsi="宋体" w:cs="宋体"/>
                <w:sz w:val="24"/>
              </w:rPr>
              <w:t>得</w:t>
            </w:r>
            <w:r>
              <w:rPr>
                <w:rFonts w:ascii="宋体" w:hAnsi="宋体" w:cs="宋体"/>
                <w:sz w:val="24"/>
              </w:rPr>
              <w:t>3</w:t>
            </w:r>
            <w:r>
              <w:rPr>
                <w:rFonts w:hint="eastAsia" w:ascii="宋体" w:hAnsi="宋体" w:cs="宋体"/>
                <w:sz w:val="24"/>
                <w:lang w:val="zh-CN"/>
              </w:rPr>
              <w:t>分，较为合理</w:t>
            </w:r>
            <w:r>
              <w:rPr>
                <w:rFonts w:hint="eastAsia" w:ascii="宋体" w:hAnsi="宋体" w:cs="宋体"/>
                <w:sz w:val="24"/>
              </w:rPr>
              <w:t>得</w:t>
            </w:r>
            <w:r>
              <w:rPr>
                <w:rFonts w:ascii="宋体" w:hAnsi="宋体" w:cs="宋体"/>
                <w:sz w:val="24"/>
              </w:rPr>
              <w:t>2</w:t>
            </w:r>
            <w:r>
              <w:rPr>
                <w:rFonts w:hint="eastAsia" w:ascii="宋体" w:hAnsi="宋体" w:cs="宋体"/>
                <w:sz w:val="24"/>
                <w:lang w:val="zh-CN"/>
              </w:rPr>
              <w:t>分，</w:t>
            </w:r>
            <w:r>
              <w:rPr>
                <w:rFonts w:hint="eastAsia" w:ascii="宋体" w:hAnsi="宋体" w:cs="宋体"/>
                <w:sz w:val="24"/>
              </w:rPr>
              <w:t>比较欠缺得</w:t>
            </w:r>
            <w:r>
              <w:rPr>
                <w:rFonts w:ascii="宋体" w:hAnsi="宋体" w:cs="宋体"/>
                <w:sz w:val="24"/>
              </w:rPr>
              <w:t>1</w:t>
            </w:r>
            <w:r>
              <w:rPr>
                <w:rFonts w:hint="eastAsia" w:ascii="宋体" w:hAnsi="宋体" w:cs="宋体"/>
                <w:sz w:val="24"/>
                <w:lang w:val="zh-CN"/>
              </w:rPr>
              <w:t>分，未提供不得分。</w:t>
            </w:r>
          </w:p>
        </w:tc>
        <w:tc>
          <w:tcPr>
            <w:tcW w:w="791" w:type="dxa"/>
            <w:vMerge w:val="continue"/>
            <w:vAlign w:val="center"/>
          </w:tcPr>
          <w:p>
            <w:pPr>
              <w:tabs>
                <w:tab w:val="left" w:pos="900"/>
              </w:tabs>
              <w:spacing w:line="360" w:lineRule="auto"/>
              <w:ind w:firstLine="480" w:firstLineChars="200"/>
              <w:jc w:val="center"/>
              <w:rPr>
                <w:rFonts w:ascii="宋体" w:cs="仿宋"/>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5" w:hRule="atLeast"/>
          <w:jc w:val="center"/>
        </w:trPr>
        <w:tc>
          <w:tcPr>
            <w:tcW w:w="1186" w:type="dxa"/>
            <w:vMerge w:val="continue"/>
            <w:vAlign w:val="center"/>
          </w:tcPr>
          <w:p>
            <w:pPr>
              <w:tabs>
                <w:tab w:val="left" w:pos="900"/>
              </w:tabs>
              <w:spacing w:line="360" w:lineRule="auto"/>
              <w:ind w:firstLine="480" w:firstLineChars="200"/>
              <w:jc w:val="center"/>
              <w:rPr>
                <w:rFonts w:ascii="宋体" w:cs="仿宋"/>
                <w:kern w:val="0"/>
                <w:sz w:val="24"/>
              </w:rPr>
            </w:pPr>
          </w:p>
        </w:tc>
        <w:tc>
          <w:tcPr>
            <w:tcW w:w="7200" w:type="dxa"/>
            <w:vAlign w:val="center"/>
          </w:tcPr>
          <w:p>
            <w:pPr>
              <w:snapToGrid w:val="0"/>
              <w:spacing w:line="260" w:lineRule="exact"/>
              <w:rPr>
                <w:rFonts w:ascii="宋体" w:cs="仿宋"/>
                <w:kern w:val="0"/>
                <w:sz w:val="24"/>
              </w:rPr>
            </w:pPr>
            <w:r>
              <w:rPr>
                <w:rFonts w:hint="eastAsia" w:ascii="宋体" w:hAnsi="宋体" w:cs="宋体"/>
                <w:sz w:val="24"/>
                <w:lang w:val="zh-CN"/>
              </w:rPr>
              <w:t>评委根据投标文件中的质量保证、进度计划及安全保证体系及措施进行酌情打分，经专家评委评审后措施完整合理</w:t>
            </w:r>
            <w:r>
              <w:rPr>
                <w:rFonts w:hint="eastAsia" w:ascii="宋体" w:hAnsi="宋体" w:cs="宋体"/>
                <w:sz w:val="24"/>
              </w:rPr>
              <w:t>得3</w:t>
            </w:r>
            <w:r>
              <w:rPr>
                <w:rFonts w:hint="eastAsia" w:ascii="宋体" w:hAnsi="宋体" w:cs="宋体"/>
                <w:sz w:val="24"/>
                <w:lang w:val="zh-CN"/>
              </w:rPr>
              <w:t>分，较为合理</w:t>
            </w:r>
            <w:r>
              <w:rPr>
                <w:rFonts w:hint="eastAsia" w:ascii="宋体" w:hAnsi="宋体" w:cs="宋体"/>
                <w:sz w:val="24"/>
              </w:rPr>
              <w:t>得2</w:t>
            </w:r>
            <w:r>
              <w:rPr>
                <w:rFonts w:hint="eastAsia" w:ascii="宋体" w:hAnsi="宋体" w:cs="宋体"/>
                <w:sz w:val="24"/>
                <w:lang w:val="zh-CN"/>
              </w:rPr>
              <w:t>分，</w:t>
            </w:r>
            <w:r>
              <w:rPr>
                <w:rFonts w:hint="eastAsia" w:ascii="宋体" w:hAnsi="宋体" w:cs="宋体"/>
                <w:sz w:val="24"/>
              </w:rPr>
              <w:t>比较欠缺得</w:t>
            </w:r>
            <w:r>
              <w:rPr>
                <w:rFonts w:ascii="宋体" w:hAnsi="宋体" w:cs="宋体"/>
                <w:sz w:val="24"/>
              </w:rPr>
              <w:t>1</w:t>
            </w:r>
            <w:r>
              <w:rPr>
                <w:rFonts w:hint="eastAsia" w:ascii="宋体" w:hAnsi="宋体" w:cs="宋体"/>
                <w:sz w:val="24"/>
                <w:lang w:val="zh-CN"/>
              </w:rPr>
              <w:t>分，未提供不得分。</w:t>
            </w:r>
          </w:p>
        </w:tc>
        <w:tc>
          <w:tcPr>
            <w:tcW w:w="791" w:type="dxa"/>
            <w:vMerge w:val="continue"/>
            <w:vAlign w:val="center"/>
          </w:tcPr>
          <w:p>
            <w:pPr>
              <w:tabs>
                <w:tab w:val="left" w:pos="900"/>
              </w:tabs>
              <w:spacing w:line="360" w:lineRule="auto"/>
              <w:ind w:firstLine="480" w:firstLineChars="200"/>
              <w:jc w:val="center"/>
              <w:rPr>
                <w:rFonts w:ascii="宋体" w:cs="仿宋"/>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3" w:hRule="atLeast"/>
          <w:jc w:val="center"/>
        </w:trPr>
        <w:tc>
          <w:tcPr>
            <w:tcW w:w="1186" w:type="dxa"/>
            <w:vAlign w:val="center"/>
          </w:tcPr>
          <w:p>
            <w:pPr>
              <w:tabs>
                <w:tab w:val="left" w:pos="900"/>
              </w:tabs>
              <w:spacing w:line="360" w:lineRule="auto"/>
              <w:jc w:val="center"/>
              <w:rPr>
                <w:rFonts w:ascii="宋体" w:cs="仿宋"/>
                <w:kern w:val="0"/>
                <w:sz w:val="24"/>
              </w:rPr>
            </w:pPr>
            <w:r>
              <w:rPr>
                <w:rFonts w:hint="eastAsia" w:ascii="宋体" w:hAnsi="宋体" w:cs="仿宋"/>
                <w:kern w:val="0"/>
                <w:sz w:val="24"/>
              </w:rPr>
              <w:t>工程质保</w:t>
            </w:r>
          </w:p>
        </w:tc>
        <w:tc>
          <w:tcPr>
            <w:tcW w:w="7200" w:type="dxa"/>
            <w:vAlign w:val="center"/>
          </w:tcPr>
          <w:p>
            <w:pPr>
              <w:tabs>
                <w:tab w:val="left" w:pos="900"/>
              </w:tabs>
              <w:spacing w:line="276" w:lineRule="auto"/>
              <w:ind w:firstLine="480" w:firstLineChars="200"/>
              <w:jc w:val="left"/>
              <w:rPr>
                <w:rFonts w:ascii="宋体" w:cs="仿宋"/>
                <w:sz w:val="24"/>
              </w:rPr>
            </w:pPr>
            <w:r>
              <w:rPr>
                <w:rFonts w:hint="eastAsia" w:ascii="宋体" w:hAnsi="宋体" w:cs="宋体"/>
                <w:sz w:val="24"/>
                <w:lang w:val="zh-CN"/>
              </w:rPr>
              <w:t>根据能否提供及时优质的保修服务，质量保证、应急保修时间安排及后期服务承诺，经专家评委评审后承诺合理</w:t>
            </w:r>
            <w:r>
              <w:rPr>
                <w:rFonts w:hint="eastAsia" w:ascii="宋体" w:hAnsi="宋体" w:cs="宋体"/>
                <w:sz w:val="24"/>
              </w:rPr>
              <w:t>得</w:t>
            </w:r>
            <w:r>
              <w:rPr>
                <w:rFonts w:ascii="宋体" w:hAnsi="宋体" w:cs="宋体"/>
                <w:sz w:val="24"/>
              </w:rPr>
              <w:t>3</w:t>
            </w:r>
            <w:r>
              <w:rPr>
                <w:rFonts w:hint="eastAsia" w:ascii="宋体" w:hAnsi="宋体" w:cs="宋体"/>
                <w:sz w:val="24"/>
                <w:lang w:val="zh-CN"/>
              </w:rPr>
              <w:t>分，较为合理</w:t>
            </w:r>
            <w:r>
              <w:rPr>
                <w:rFonts w:hint="eastAsia" w:ascii="宋体" w:hAnsi="宋体" w:cs="宋体"/>
                <w:sz w:val="24"/>
              </w:rPr>
              <w:t>得</w:t>
            </w:r>
            <w:r>
              <w:rPr>
                <w:rFonts w:ascii="宋体" w:hAnsi="宋体" w:cs="宋体"/>
                <w:sz w:val="24"/>
              </w:rPr>
              <w:t>2</w:t>
            </w:r>
            <w:r>
              <w:rPr>
                <w:rFonts w:hint="eastAsia" w:ascii="宋体" w:hAnsi="宋体" w:cs="宋体"/>
                <w:sz w:val="24"/>
                <w:lang w:val="zh-CN"/>
              </w:rPr>
              <w:t>分，</w:t>
            </w:r>
            <w:r>
              <w:rPr>
                <w:rFonts w:hint="eastAsia" w:ascii="宋体" w:hAnsi="宋体" w:cs="宋体"/>
                <w:sz w:val="24"/>
              </w:rPr>
              <w:t>比较欠缺得</w:t>
            </w:r>
            <w:r>
              <w:rPr>
                <w:rFonts w:ascii="宋体" w:hAnsi="宋体" w:cs="宋体"/>
                <w:sz w:val="24"/>
              </w:rPr>
              <w:t>1</w:t>
            </w:r>
            <w:r>
              <w:rPr>
                <w:rFonts w:hint="eastAsia" w:ascii="宋体" w:hAnsi="宋体" w:cs="宋体"/>
                <w:sz w:val="24"/>
                <w:lang w:val="zh-CN"/>
              </w:rPr>
              <w:t>分，未提供不得分。</w:t>
            </w:r>
          </w:p>
        </w:tc>
        <w:tc>
          <w:tcPr>
            <w:tcW w:w="791" w:type="dxa"/>
            <w:vAlign w:val="center"/>
          </w:tcPr>
          <w:p>
            <w:pPr>
              <w:tabs>
                <w:tab w:val="left" w:pos="900"/>
              </w:tabs>
              <w:spacing w:line="360" w:lineRule="auto"/>
              <w:jc w:val="center"/>
              <w:rPr>
                <w:rFonts w:ascii="宋体" w:cs="仿宋"/>
                <w:kern w:val="0"/>
                <w:sz w:val="24"/>
              </w:rPr>
            </w:pPr>
            <w:r>
              <w:rPr>
                <w:rFonts w:hint="eastAsia" w:ascii="宋体" w:hAnsi="宋体" w:cs="仿宋"/>
                <w:kern w:val="0"/>
                <w:sz w:val="24"/>
              </w:rPr>
              <w:t>3分</w:t>
            </w:r>
          </w:p>
        </w:tc>
      </w:tr>
    </w:tbl>
    <w:p>
      <w:pPr>
        <w:pStyle w:val="44"/>
        <w:spacing w:line="360" w:lineRule="auto"/>
        <w:rPr>
          <w:rFonts w:hAnsi="宋体"/>
          <w:b/>
          <w:color w:val="auto"/>
        </w:rPr>
        <w:sectPr>
          <w:footerReference r:id="rId9" w:type="default"/>
          <w:pgSz w:w="11907" w:h="16840"/>
          <w:pgMar w:top="1098" w:right="1800" w:bottom="1440" w:left="1800" w:header="851" w:footer="992" w:gutter="0"/>
          <w:cols w:space="720" w:num="1"/>
          <w:docGrid w:type="lines" w:linePitch="314" w:charSpace="0"/>
        </w:sectPr>
      </w:pPr>
    </w:p>
    <w:p>
      <w:pPr>
        <w:pStyle w:val="4"/>
        <w:ind w:left="0" w:firstLine="0"/>
        <w:rPr>
          <w:rFonts w:ascii="宋体" w:hAnsi="宋体" w:cs="宋体"/>
          <w:bCs/>
          <w:sz w:val="40"/>
          <w:szCs w:val="40"/>
        </w:rPr>
      </w:pPr>
      <w:r>
        <w:rPr>
          <w:rFonts w:hint="eastAsia" w:ascii="宋体" w:hAnsi="宋体" w:cs="宋体"/>
          <w:bCs/>
          <w:sz w:val="40"/>
          <w:szCs w:val="40"/>
        </w:rPr>
        <w:t>第六章  附  件</w:t>
      </w:r>
      <w:bookmarkEnd w:id="63"/>
      <w:bookmarkEnd w:id="64"/>
    </w:p>
    <w:p>
      <w:pPr>
        <w:spacing w:line="360" w:lineRule="auto"/>
        <w:rPr>
          <w:rFonts w:ascii="宋体" w:hAnsi="宋体" w:cs="宋体"/>
          <w:sz w:val="24"/>
        </w:rPr>
      </w:pPr>
    </w:p>
    <w:p>
      <w:pPr>
        <w:pStyle w:val="47"/>
        <w:spacing w:line="360" w:lineRule="auto"/>
        <w:rPr>
          <w:rFonts w:hint="default" w:hAnsi="宋体" w:cs="宋体"/>
          <w:sz w:val="24"/>
          <w:szCs w:val="24"/>
        </w:rPr>
      </w:pPr>
      <w:r>
        <w:rPr>
          <w:rFonts w:hAnsi="宋体" w:cs="宋体"/>
          <w:b/>
          <w:sz w:val="24"/>
          <w:szCs w:val="24"/>
        </w:rPr>
        <w:t>附件一：</w:t>
      </w:r>
    </w:p>
    <w:p>
      <w:pPr>
        <w:pStyle w:val="47"/>
        <w:spacing w:line="360" w:lineRule="auto"/>
        <w:jc w:val="center"/>
        <w:rPr>
          <w:rFonts w:hint="default" w:hAnsi="宋体" w:cs="宋体"/>
          <w:b/>
          <w:bCs/>
          <w:sz w:val="32"/>
          <w:szCs w:val="32"/>
        </w:rPr>
      </w:pPr>
      <w:r>
        <w:rPr>
          <w:rFonts w:hAnsi="宋体" w:cs="宋体"/>
          <w:b/>
          <w:bCs/>
          <w:sz w:val="32"/>
          <w:szCs w:val="32"/>
        </w:rPr>
        <w:t>投标函</w:t>
      </w:r>
    </w:p>
    <w:p>
      <w:pPr>
        <w:spacing w:line="360" w:lineRule="auto"/>
        <w:jc w:val="left"/>
        <w:rPr>
          <w:rFonts w:ascii="宋体" w:hAnsi="宋体" w:cs="宋体"/>
          <w:sz w:val="24"/>
          <w:u w:val="single"/>
        </w:rPr>
      </w:pPr>
      <w:r>
        <w:rPr>
          <w:rFonts w:hint="eastAsia" w:ascii="宋体" w:hAnsi="宋体" w:cs="宋体"/>
          <w:sz w:val="24"/>
        </w:rPr>
        <w:t>致：</w:t>
      </w:r>
      <w:r>
        <w:rPr>
          <w:rFonts w:hint="eastAsia" w:ascii="宋体" w:hAnsi="宋体" w:cs="宋体"/>
          <w:sz w:val="24"/>
          <w:u w:val="single"/>
        </w:rPr>
        <w:t>（采购单位名称）</w:t>
      </w:r>
    </w:p>
    <w:p>
      <w:pPr>
        <w:spacing w:line="360" w:lineRule="auto"/>
        <w:ind w:firstLine="480" w:firstLineChars="200"/>
        <w:rPr>
          <w:rFonts w:ascii="宋体" w:hAnsi="宋体" w:cs="宋体"/>
          <w:sz w:val="24"/>
        </w:rPr>
      </w:pPr>
      <w:r>
        <w:rPr>
          <w:rFonts w:hint="eastAsia" w:ascii="宋体" w:hAnsi="宋体" w:cs="宋体"/>
          <w:sz w:val="24"/>
        </w:rPr>
        <w:t>江苏畅誉项目管理有限公司</w:t>
      </w:r>
    </w:p>
    <w:p>
      <w:pPr>
        <w:pStyle w:val="47"/>
        <w:spacing w:line="360" w:lineRule="auto"/>
        <w:ind w:firstLine="480" w:firstLineChars="200"/>
        <w:rPr>
          <w:rFonts w:hint="default" w:hAnsi="宋体" w:cs="宋体"/>
          <w:sz w:val="24"/>
          <w:szCs w:val="24"/>
        </w:rPr>
      </w:pPr>
      <w:r>
        <w:rPr>
          <w:rFonts w:hAnsi="宋体" w:cs="宋体"/>
          <w:sz w:val="24"/>
          <w:szCs w:val="24"/>
        </w:rPr>
        <w:t>我们收到贵公司</w:t>
      </w:r>
      <w:r>
        <w:rPr>
          <w:rFonts w:hAnsi="宋体" w:cs="宋体"/>
          <w:sz w:val="24"/>
          <w:szCs w:val="24"/>
          <w:u w:val="single"/>
        </w:rPr>
        <w:t xml:space="preserve">        </w:t>
      </w:r>
      <w:r>
        <w:rPr>
          <w:rFonts w:hAnsi="宋体" w:cs="宋体"/>
          <w:sz w:val="24"/>
          <w:szCs w:val="24"/>
        </w:rPr>
        <w:t>号招标文件，经仔细阅读和研究，我们决定参加本项目的招标活动并投标。为此，我方郑重声明以下诸点，并负法律责任。</w:t>
      </w:r>
    </w:p>
    <w:p>
      <w:pPr>
        <w:pStyle w:val="47"/>
        <w:spacing w:line="360" w:lineRule="auto"/>
        <w:ind w:firstLine="480" w:firstLineChars="200"/>
        <w:rPr>
          <w:rFonts w:hint="default" w:hAnsi="宋体" w:cs="宋体"/>
          <w:sz w:val="24"/>
          <w:szCs w:val="24"/>
        </w:rPr>
      </w:pPr>
      <w:r>
        <w:rPr>
          <w:rFonts w:hAnsi="宋体" w:cs="宋体"/>
          <w:sz w:val="24"/>
          <w:szCs w:val="24"/>
        </w:rPr>
        <w:t>1.在考察现场并充分考虑</w:t>
      </w:r>
      <w:r>
        <w:rPr>
          <w:rFonts w:hAnsi="宋体" w:cs="宋体"/>
          <w:sz w:val="24"/>
          <w:szCs w:val="24"/>
          <w:u w:val="single"/>
        </w:rPr>
        <w:t xml:space="preserve">              </w:t>
      </w:r>
      <w:r>
        <w:rPr>
          <w:rFonts w:hAnsi="宋体" w:cs="宋体"/>
          <w:sz w:val="24"/>
          <w:szCs w:val="24"/>
        </w:rPr>
        <w:t>(项目名称)施工招标文件的全部内容后，我方兹以：人民币(大写)：</w:t>
      </w:r>
      <w:r>
        <w:rPr>
          <w:rFonts w:hAnsi="宋体" w:cs="宋体"/>
          <w:sz w:val="24"/>
          <w:szCs w:val="24"/>
          <w:u w:val="single"/>
        </w:rPr>
        <w:t xml:space="preserve">        </w:t>
      </w:r>
      <w:r>
        <w:rPr>
          <w:rFonts w:hAnsi="宋体" w:cs="宋体"/>
          <w:sz w:val="24"/>
          <w:szCs w:val="24"/>
        </w:rPr>
        <w:t>元，RMB￥：</w:t>
      </w:r>
      <w:r>
        <w:rPr>
          <w:rFonts w:hAnsi="宋体" w:cs="宋体"/>
          <w:sz w:val="24"/>
          <w:szCs w:val="24"/>
          <w:u w:val="single"/>
        </w:rPr>
        <w:t xml:space="preserve">     </w:t>
      </w:r>
      <w:r>
        <w:rPr>
          <w:rFonts w:hAnsi="宋体" w:cs="宋体"/>
          <w:sz w:val="24"/>
          <w:szCs w:val="24"/>
        </w:rPr>
        <w:t>元的投标价格和按合同约定有权得到的其它金额，并严格按照合同约定，施工、竣工和交付本工程并维修其中的任何缺陷。</w:t>
      </w:r>
    </w:p>
    <w:p>
      <w:pPr>
        <w:pStyle w:val="47"/>
        <w:spacing w:line="360" w:lineRule="auto"/>
        <w:ind w:firstLine="480" w:firstLineChars="200"/>
        <w:rPr>
          <w:rFonts w:hint="default" w:hAnsi="宋体" w:cs="宋体"/>
          <w:sz w:val="24"/>
          <w:szCs w:val="24"/>
        </w:rPr>
      </w:pPr>
      <w:r>
        <w:rPr>
          <w:rFonts w:hAnsi="宋体" w:cs="宋体"/>
          <w:sz w:val="24"/>
          <w:szCs w:val="24"/>
        </w:rPr>
        <w:t>2.如果我们的投标文件被接受，我们将严格履行招标文件中规定的每一项要求，按期、按质、按量履行合同的义务。</w:t>
      </w:r>
    </w:p>
    <w:p>
      <w:pPr>
        <w:pStyle w:val="47"/>
        <w:spacing w:line="360" w:lineRule="auto"/>
        <w:ind w:firstLine="480" w:firstLineChars="200"/>
        <w:rPr>
          <w:rFonts w:hint="default" w:hAnsi="宋体" w:cs="宋体"/>
          <w:sz w:val="24"/>
          <w:szCs w:val="24"/>
        </w:rPr>
      </w:pPr>
      <w:r>
        <w:rPr>
          <w:rFonts w:hAnsi="宋体" w:cs="宋体"/>
          <w:sz w:val="24"/>
          <w:szCs w:val="24"/>
        </w:rPr>
        <w:t>3.我们已详细审查全部招标文件，包括补充文件(如果有的话)。我们完全理解并同意招标文件的所有规定，并放弃对这方面有不明及误解的权利。</w:t>
      </w:r>
    </w:p>
    <w:p>
      <w:pPr>
        <w:pStyle w:val="47"/>
        <w:spacing w:line="360" w:lineRule="auto"/>
        <w:rPr>
          <w:rFonts w:hint="default" w:hAnsi="宋体" w:cs="宋体"/>
          <w:sz w:val="24"/>
          <w:szCs w:val="24"/>
        </w:rPr>
      </w:pPr>
      <w:r>
        <w:rPr>
          <w:rFonts w:hAnsi="宋体" w:cs="宋体"/>
          <w:sz w:val="24"/>
          <w:szCs w:val="24"/>
        </w:rPr>
        <w:t xml:space="preserve">    4.我们同意按招标文件中的规定，本投标文件的有效期限为投标开始后</w:t>
      </w:r>
      <w:r>
        <w:rPr>
          <w:rFonts w:hAnsi="宋体" w:cs="宋体"/>
          <w:sz w:val="24"/>
          <w:szCs w:val="24"/>
          <w:u w:val="single"/>
        </w:rPr>
        <w:t>60</w:t>
      </w:r>
      <w:r>
        <w:rPr>
          <w:rFonts w:hAnsi="宋体" w:cs="宋体"/>
          <w:sz w:val="24"/>
          <w:szCs w:val="24"/>
        </w:rPr>
        <w:t>天。</w:t>
      </w:r>
    </w:p>
    <w:p>
      <w:pPr>
        <w:pStyle w:val="47"/>
        <w:spacing w:line="360" w:lineRule="auto"/>
        <w:rPr>
          <w:rFonts w:hint="default" w:hAnsi="宋体" w:cs="宋体"/>
          <w:sz w:val="24"/>
          <w:szCs w:val="24"/>
        </w:rPr>
      </w:pPr>
      <w:r>
        <w:rPr>
          <w:rFonts w:hAnsi="宋体" w:cs="宋体"/>
          <w:sz w:val="24"/>
          <w:szCs w:val="24"/>
        </w:rPr>
        <w:t xml:space="preserve">    5.我们愿意提供代理机构在招标文件中要求的所有资料。</w:t>
      </w:r>
    </w:p>
    <w:p>
      <w:pPr>
        <w:pStyle w:val="47"/>
        <w:spacing w:line="360" w:lineRule="auto"/>
        <w:rPr>
          <w:rFonts w:hint="default" w:hAnsi="宋体" w:cs="宋体"/>
          <w:sz w:val="24"/>
          <w:szCs w:val="24"/>
        </w:rPr>
      </w:pPr>
      <w:r>
        <w:rPr>
          <w:rFonts w:hAnsi="宋体" w:cs="宋体"/>
          <w:sz w:val="24"/>
          <w:szCs w:val="24"/>
        </w:rPr>
        <w:t xml:space="preserve">    6.我们认为你们有权决定中标单位，还认为你们有权接受或拒绝所有的投标单位。</w:t>
      </w:r>
    </w:p>
    <w:p>
      <w:pPr>
        <w:pStyle w:val="47"/>
        <w:spacing w:line="360" w:lineRule="auto"/>
        <w:rPr>
          <w:rFonts w:hint="default" w:hAnsi="宋体" w:cs="宋体"/>
          <w:sz w:val="24"/>
          <w:szCs w:val="24"/>
        </w:rPr>
      </w:pPr>
      <w:r>
        <w:rPr>
          <w:rFonts w:hAnsi="宋体" w:cs="宋体"/>
          <w:sz w:val="24"/>
          <w:szCs w:val="24"/>
        </w:rPr>
        <w:t xml:space="preserve">    7.我们愿意遵守招标文件中所列的收费标准。</w:t>
      </w:r>
    </w:p>
    <w:p>
      <w:pPr>
        <w:pStyle w:val="47"/>
        <w:spacing w:line="360" w:lineRule="auto"/>
        <w:rPr>
          <w:rFonts w:hint="default" w:hAnsi="宋体" w:cs="宋体"/>
          <w:sz w:val="24"/>
          <w:szCs w:val="24"/>
        </w:rPr>
      </w:pPr>
      <w:r>
        <w:rPr>
          <w:rFonts w:hAnsi="宋体" w:cs="宋体"/>
          <w:sz w:val="24"/>
          <w:szCs w:val="24"/>
        </w:rPr>
        <w:t xml:space="preserve">    8.我们承诺该投标文件在投标开始后的全过程中保持有效，不作任何更改和变动。</w:t>
      </w:r>
    </w:p>
    <w:p>
      <w:pPr>
        <w:pStyle w:val="47"/>
        <w:spacing w:line="360" w:lineRule="auto"/>
        <w:ind w:firstLine="480"/>
        <w:rPr>
          <w:rFonts w:hint="default" w:hAnsi="宋体" w:cs="宋体"/>
          <w:sz w:val="24"/>
          <w:szCs w:val="24"/>
        </w:rPr>
      </w:pPr>
      <w:r>
        <w:rPr>
          <w:rFonts w:hAnsi="宋体" w:cs="宋体"/>
          <w:sz w:val="24"/>
          <w:szCs w:val="24"/>
        </w:rPr>
        <w:t>9.我们愿意按招标文件的规定交纳招标保证金，并同意招标文件中关于招标保证金不予退还的规定。</w:t>
      </w:r>
    </w:p>
    <w:p>
      <w:pPr>
        <w:pStyle w:val="47"/>
        <w:spacing w:line="360" w:lineRule="auto"/>
        <w:ind w:firstLine="480"/>
        <w:rPr>
          <w:rFonts w:hint="default" w:hAnsi="宋体" w:cs="宋体"/>
          <w:sz w:val="24"/>
          <w:szCs w:val="24"/>
        </w:rPr>
      </w:pPr>
      <w:r>
        <w:rPr>
          <w:rFonts w:hAnsi="宋体" w:cs="宋体"/>
          <w:sz w:val="24"/>
          <w:szCs w:val="24"/>
        </w:rPr>
        <w:t>10.如果我们成交，我们愿意按照招标文件规定的时间和方式支付履约保证金，并按招标文件的规定支付招标平台服务费。</w:t>
      </w:r>
    </w:p>
    <w:p>
      <w:pPr>
        <w:adjustRightInd w:val="0"/>
        <w:spacing w:line="360" w:lineRule="auto"/>
        <w:ind w:firstLine="480" w:firstLineChars="200"/>
        <w:rPr>
          <w:rFonts w:ascii="宋体" w:hAnsi="宋体" w:cs="宋体"/>
          <w:sz w:val="24"/>
        </w:rPr>
      </w:pPr>
      <w:r>
        <w:rPr>
          <w:rFonts w:hint="eastAsia" w:ascii="宋体" w:hAnsi="宋体" w:cs="宋体"/>
          <w:sz w:val="24"/>
        </w:rPr>
        <w:t>11. 如果我方中标，我方保证在</w:t>
      </w:r>
      <w:r>
        <w:rPr>
          <w:rFonts w:hint="eastAsia" w:ascii="宋体" w:hAnsi="宋体" w:cs="宋体"/>
          <w:sz w:val="24"/>
          <w:u w:val="single"/>
        </w:rPr>
        <w:t xml:space="preserve">       </w:t>
      </w:r>
      <w:r>
        <w:rPr>
          <w:rFonts w:hint="eastAsia" w:ascii="宋体" w:hAnsi="宋体" w:cs="宋体"/>
          <w:sz w:val="24"/>
        </w:rPr>
        <w:t>天(日历日)内竣工。我方确保工程质量达到</w:t>
      </w:r>
      <w:r>
        <w:rPr>
          <w:rFonts w:hint="eastAsia" w:ascii="宋体" w:hAnsi="宋体" w:cs="宋体"/>
          <w:sz w:val="24"/>
          <w:u w:val="single"/>
        </w:rPr>
        <w:t xml:space="preserve">        </w:t>
      </w:r>
      <w:r>
        <w:rPr>
          <w:rFonts w:hint="eastAsia" w:ascii="宋体" w:hAnsi="宋体" w:cs="宋体"/>
          <w:sz w:val="24"/>
        </w:rPr>
        <w:t>标准。我方同意本投标函在招标文件规定的提交投标文件截止时间后，在招标文件规定的投标有效期期满前对我方具有约束力，且随时准备接受你方发出的中标通知书。</w:t>
      </w:r>
    </w:p>
    <w:p>
      <w:pPr>
        <w:pStyle w:val="44"/>
        <w:spacing w:line="360" w:lineRule="auto"/>
        <w:ind w:firstLine="480" w:firstLineChars="200"/>
        <w:rPr>
          <w:rFonts w:hAnsi="宋体"/>
          <w:color w:val="auto"/>
        </w:rPr>
      </w:pPr>
      <w:r>
        <w:rPr>
          <w:rFonts w:hint="eastAsia" w:hAnsi="宋体"/>
          <w:color w:val="auto"/>
        </w:rPr>
        <w:t>在签署协议书之前，你方的中标通知书连同本投标函，对双方具有约束力。</w:t>
      </w:r>
    </w:p>
    <w:p>
      <w:pPr>
        <w:pStyle w:val="27"/>
        <w:spacing w:line="360" w:lineRule="auto"/>
        <w:ind w:left="0" w:firstLine="480" w:firstLineChars="200"/>
        <w:rPr>
          <w:rFonts w:ascii="宋体" w:hAnsi="宋体" w:cs="宋体"/>
          <w:sz w:val="24"/>
          <w:szCs w:val="24"/>
        </w:rPr>
      </w:pPr>
    </w:p>
    <w:p>
      <w:pPr>
        <w:pStyle w:val="27"/>
        <w:spacing w:line="360" w:lineRule="auto"/>
        <w:ind w:left="0" w:firstLine="480" w:firstLineChars="200"/>
        <w:rPr>
          <w:rFonts w:ascii="宋体" w:hAnsi="宋体" w:cs="宋体"/>
          <w:sz w:val="24"/>
          <w:szCs w:val="24"/>
        </w:rPr>
      </w:pPr>
      <w:r>
        <w:rPr>
          <w:rFonts w:hint="eastAsia" w:ascii="宋体" w:hAnsi="宋体" w:cs="宋体"/>
          <w:sz w:val="24"/>
          <w:szCs w:val="24"/>
        </w:rPr>
        <w:t>所有有关招标文件的函电，请按下列地址联系：</w:t>
      </w:r>
    </w:p>
    <w:p>
      <w:pPr>
        <w:pStyle w:val="47"/>
        <w:spacing w:line="360" w:lineRule="auto"/>
        <w:rPr>
          <w:rFonts w:hint="default" w:hAnsi="宋体" w:cs="宋体"/>
          <w:sz w:val="24"/>
          <w:szCs w:val="24"/>
        </w:rPr>
      </w:pPr>
      <w:r>
        <w:rPr>
          <w:rFonts w:hAnsi="宋体" w:cs="宋体"/>
          <w:sz w:val="24"/>
          <w:szCs w:val="24"/>
        </w:rPr>
        <w:t>投标单位：</w:t>
      </w:r>
    </w:p>
    <w:p>
      <w:pPr>
        <w:pStyle w:val="47"/>
        <w:spacing w:line="360" w:lineRule="auto"/>
        <w:rPr>
          <w:rFonts w:hint="default" w:hAnsi="宋体" w:cs="宋体"/>
          <w:sz w:val="24"/>
          <w:szCs w:val="24"/>
        </w:rPr>
      </w:pPr>
      <w:r>
        <w:rPr>
          <w:rFonts w:hAnsi="宋体" w:cs="宋体"/>
          <w:sz w:val="24"/>
          <w:szCs w:val="24"/>
        </w:rPr>
        <w:t>联系人：</w:t>
      </w:r>
    </w:p>
    <w:p>
      <w:pPr>
        <w:pStyle w:val="47"/>
        <w:spacing w:line="360" w:lineRule="auto"/>
        <w:rPr>
          <w:rFonts w:hint="default" w:hAnsi="宋体" w:cs="宋体"/>
          <w:sz w:val="24"/>
          <w:szCs w:val="24"/>
        </w:rPr>
      </w:pPr>
      <w:r>
        <w:rPr>
          <w:rFonts w:hAnsi="宋体" w:cs="宋体"/>
          <w:sz w:val="24"/>
          <w:szCs w:val="24"/>
        </w:rPr>
        <w:t>地址：                           邮政编码：</w:t>
      </w:r>
    </w:p>
    <w:p>
      <w:pPr>
        <w:pStyle w:val="47"/>
        <w:spacing w:line="360" w:lineRule="auto"/>
        <w:rPr>
          <w:rFonts w:hint="default" w:hAnsi="宋体" w:cs="宋体"/>
          <w:sz w:val="24"/>
          <w:szCs w:val="24"/>
        </w:rPr>
      </w:pPr>
      <w:r>
        <w:rPr>
          <w:rFonts w:hAnsi="宋体" w:cs="宋体"/>
          <w:sz w:val="24"/>
          <w:szCs w:val="24"/>
        </w:rPr>
        <w:t>联系电话：                       传真：</w:t>
      </w:r>
    </w:p>
    <w:p>
      <w:pPr>
        <w:pStyle w:val="47"/>
        <w:spacing w:line="360" w:lineRule="auto"/>
        <w:ind w:firstLine="3960" w:firstLineChars="1650"/>
        <w:rPr>
          <w:rFonts w:hint="default" w:hAnsi="宋体" w:cs="宋体"/>
          <w:sz w:val="24"/>
          <w:szCs w:val="24"/>
        </w:rPr>
      </w:pPr>
    </w:p>
    <w:p>
      <w:pPr>
        <w:pStyle w:val="47"/>
        <w:spacing w:line="360" w:lineRule="auto"/>
        <w:ind w:firstLine="3960" w:firstLineChars="1650"/>
        <w:rPr>
          <w:rFonts w:hint="default" w:hAnsi="宋体" w:cs="宋体"/>
          <w:sz w:val="24"/>
          <w:szCs w:val="24"/>
        </w:rPr>
      </w:pPr>
    </w:p>
    <w:p>
      <w:pPr>
        <w:pStyle w:val="47"/>
        <w:spacing w:line="360" w:lineRule="auto"/>
        <w:ind w:firstLine="3960" w:firstLineChars="1650"/>
        <w:rPr>
          <w:rFonts w:hint="default" w:hAnsi="宋体" w:cs="宋体"/>
          <w:sz w:val="24"/>
          <w:szCs w:val="24"/>
        </w:rPr>
      </w:pPr>
      <w:r>
        <w:rPr>
          <w:rFonts w:hAnsi="宋体" w:cs="宋体"/>
          <w:sz w:val="24"/>
          <w:szCs w:val="24"/>
        </w:rPr>
        <w:t>投标单位（盖章）：</w:t>
      </w:r>
    </w:p>
    <w:p>
      <w:pPr>
        <w:pStyle w:val="47"/>
        <w:spacing w:line="360" w:lineRule="auto"/>
        <w:ind w:firstLine="3960" w:firstLineChars="1650"/>
        <w:jc w:val="left"/>
        <w:rPr>
          <w:rFonts w:hint="default" w:hAnsi="宋体" w:cs="宋体"/>
          <w:sz w:val="24"/>
          <w:szCs w:val="24"/>
        </w:rPr>
      </w:pPr>
      <w:r>
        <w:rPr>
          <w:rFonts w:hAnsi="宋体" w:cs="宋体"/>
          <w:sz w:val="24"/>
          <w:szCs w:val="24"/>
        </w:rPr>
        <w:t>法定代表人或代理人（签字或盖章）：</w:t>
      </w:r>
    </w:p>
    <w:p>
      <w:pPr>
        <w:pStyle w:val="47"/>
        <w:spacing w:line="360" w:lineRule="auto"/>
        <w:ind w:firstLine="4620"/>
        <w:jc w:val="center"/>
        <w:rPr>
          <w:rFonts w:hint="default" w:hAnsi="宋体" w:cs="宋体"/>
          <w:sz w:val="24"/>
          <w:szCs w:val="24"/>
        </w:rPr>
      </w:pPr>
      <w:r>
        <w:rPr>
          <w:rFonts w:hAnsi="宋体" w:cs="宋体"/>
          <w:sz w:val="24"/>
          <w:szCs w:val="24"/>
        </w:rPr>
        <w:t>年 月 日</w:t>
      </w:r>
    </w:p>
    <w:p>
      <w:pPr>
        <w:widowControl/>
        <w:spacing w:line="360" w:lineRule="auto"/>
        <w:jc w:val="left"/>
        <w:rPr>
          <w:rFonts w:ascii="宋体" w:hAnsi="宋体" w:cs="宋体"/>
          <w:b/>
          <w:kern w:val="0"/>
          <w:sz w:val="24"/>
        </w:rPr>
      </w:pPr>
    </w:p>
    <w:p>
      <w:pPr>
        <w:pStyle w:val="8"/>
        <w:spacing w:before="0" w:after="0" w:line="360" w:lineRule="auto"/>
        <w:jc w:val="center"/>
        <w:rPr>
          <w:rFonts w:hAnsi="宋体" w:cs="宋体"/>
          <w:sz w:val="24"/>
          <w:szCs w:val="24"/>
        </w:rPr>
        <w:sectPr>
          <w:headerReference r:id="rId10" w:type="default"/>
          <w:footerReference r:id="rId11" w:type="default"/>
          <w:pgSz w:w="11906" w:h="16838"/>
          <w:pgMar w:top="1440" w:right="1800" w:bottom="1440" w:left="1800" w:header="851" w:footer="992" w:gutter="0"/>
          <w:cols w:space="720" w:num="1"/>
          <w:docGrid w:type="lines" w:linePitch="312" w:charSpace="0"/>
        </w:sectPr>
      </w:pPr>
    </w:p>
    <w:p>
      <w:pPr>
        <w:pStyle w:val="8"/>
        <w:spacing w:before="0" w:after="0" w:line="360" w:lineRule="auto"/>
        <w:jc w:val="center"/>
        <w:rPr>
          <w:rFonts w:hAnsi="宋体" w:cs="宋体"/>
        </w:rPr>
      </w:pPr>
      <w:r>
        <w:rPr>
          <w:rFonts w:hint="eastAsia" w:hAnsi="宋体" w:cs="宋体"/>
        </w:rPr>
        <w:t>投标函附录</w:t>
      </w:r>
    </w:p>
    <w:p>
      <w:pPr>
        <w:pStyle w:val="8"/>
        <w:spacing w:before="0" w:after="0" w:line="360" w:lineRule="auto"/>
        <w:ind w:firstLine="480" w:firstLineChars="200"/>
        <w:jc w:val="left"/>
        <w:rPr>
          <w:rFonts w:hAnsi="宋体" w:cs="宋体"/>
          <w:b w:val="0"/>
          <w:sz w:val="24"/>
          <w:szCs w:val="24"/>
        </w:rPr>
      </w:pPr>
      <w:r>
        <w:rPr>
          <w:rFonts w:hint="eastAsia" w:hAnsi="宋体" w:cs="宋体"/>
          <w:b w:val="0"/>
          <w:sz w:val="24"/>
          <w:szCs w:val="24"/>
        </w:rPr>
        <w:t>投标单位在响应招标文件中规定的实质性要求和条件的基础上，可做出其它有利于采购单位的承诺。此类承诺可在本表中予以补充填写。</w:t>
      </w:r>
    </w:p>
    <w:p>
      <w:pPr>
        <w:spacing w:line="360" w:lineRule="auto"/>
        <w:rPr>
          <w:rFonts w:ascii="宋体" w:hAnsi="宋体" w:cs="宋体"/>
          <w:sz w:val="24"/>
        </w:rPr>
      </w:pPr>
      <w:r>
        <w:rPr>
          <w:rFonts w:hint="eastAsia" w:ascii="宋体" w:hAnsi="宋体" w:cs="宋体"/>
          <w:b/>
          <w:sz w:val="24"/>
        </w:rPr>
        <w:t>工程名称：</w:t>
      </w:r>
      <w:r>
        <w:rPr>
          <w:rFonts w:hint="eastAsia" w:ascii="宋体" w:hAnsi="宋体" w:cs="宋体"/>
          <w:sz w:val="24"/>
        </w:rPr>
        <w:t>（项目名称）</w:t>
      </w:r>
    </w:p>
    <w:tbl>
      <w:tblPr>
        <w:tblStyle w:val="35"/>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2793"/>
        <w:gridCol w:w="2940"/>
        <w:gridCol w:w="1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 w:type="dxa"/>
            <w:vAlign w:val="center"/>
          </w:tcPr>
          <w:p>
            <w:pPr>
              <w:spacing w:line="360" w:lineRule="auto"/>
              <w:jc w:val="center"/>
              <w:rPr>
                <w:rFonts w:ascii="宋体" w:hAnsi="宋体" w:cs="宋体"/>
                <w:szCs w:val="21"/>
              </w:rPr>
            </w:pPr>
            <w:r>
              <w:rPr>
                <w:rFonts w:hint="eastAsia" w:ascii="宋体" w:hAnsi="宋体" w:cs="宋体"/>
                <w:szCs w:val="21"/>
              </w:rPr>
              <w:t>序号</w:t>
            </w:r>
          </w:p>
        </w:tc>
        <w:tc>
          <w:tcPr>
            <w:tcW w:w="2793" w:type="dxa"/>
            <w:vAlign w:val="center"/>
          </w:tcPr>
          <w:p>
            <w:pPr>
              <w:spacing w:line="360" w:lineRule="auto"/>
              <w:jc w:val="center"/>
              <w:rPr>
                <w:rFonts w:ascii="宋体" w:hAnsi="宋体" w:cs="宋体"/>
                <w:szCs w:val="21"/>
              </w:rPr>
            </w:pPr>
            <w:r>
              <w:rPr>
                <w:rFonts w:hint="eastAsia" w:ascii="宋体" w:hAnsi="宋体" w:cs="宋体"/>
                <w:szCs w:val="21"/>
              </w:rPr>
              <w:t>条款内容</w:t>
            </w:r>
          </w:p>
        </w:tc>
        <w:tc>
          <w:tcPr>
            <w:tcW w:w="2940" w:type="dxa"/>
            <w:vAlign w:val="center"/>
          </w:tcPr>
          <w:p>
            <w:pPr>
              <w:spacing w:line="360" w:lineRule="auto"/>
              <w:jc w:val="center"/>
              <w:rPr>
                <w:rFonts w:ascii="宋体" w:hAnsi="宋体" w:cs="宋体"/>
                <w:szCs w:val="21"/>
              </w:rPr>
            </w:pPr>
            <w:r>
              <w:rPr>
                <w:rFonts w:hint="eastAsia" w:ascii="宋体" w:hAnsi="宋体" w:cs="宋体"/>
                <w:szCs w:val="21"/>
              </w:rPr>
              <w:t>约定内容</w:t>
            </w:r>
          </w:p>
        </w:tc>
        <w:tc>
          <w:tcPr>
            <w:tcW w:w="1912" w:type="dxa"/>
            <w:vAlign w:val="center"/>
          </w:tcPr>
          <w:p>
            <w:pPr>
              <w:spacing w:line="360" w:lineRule="auto"/>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 w:type="dxa"/>
            <w:vAlign w:val="center"/>
          </w:tcPr>
          <w:p>
            <w:pPr>
              <w:spacing w:line="360" w:lineRule="auto"/>
              <w:jc w:val="center"/>
              <w:rPr>
                <w:rFonts w:ascii="宋体" w:hAnsi="宋体" w:cs="宋体"/>
                <w:szCs w:val="21"/>
              </w:rPr>
            </w:pPr>
            <w:r>
              <w:rPr>
                <w:rFonts w:hint="eastAsia" w:ascii="宋体" w:hAnsi="宋体" w:cs="宋体"/>
                <w:szCs w:val="21"/>
              </w:rPr>
              <w:t>1</w:t>
            </w:r>
          </w:p>
        </w:tc>
        <w:tc>
          <w:tcPr>
            <w:tcW w:w="2793" w:type="dxa"/>
            <w:vAlign w:val="center"/>
          </w:tcPr>
          <w:p>
            <w:pPr>
              <w:spacing w:line="360" w:lineRule="auto"/>
              <w:rPr>
                <w:rFonts w:ascii="宋体" w:hAnsi="宋体" w:cs="宋体"/>
                <w:szCs w:val="21"/>
              </w:rPr>
            </w:pPr>
            <w:r>
              <w:rPr>
                <w:rFonts w:hint="eastAsia" w:ascii="宋体" w:hAnsi="宋体" w:cs="宋体"/>
                <w:szCs w:val="21"/>
              </w:rPr>
              <w:t>项目负责人</w:t>
            </w:r>
          </w:p>
        </w:tc>
        <w:tc>
          <w:tcPr>
            <w:tcW w:w="2940" w:type="dxa"/>
            <w:vAlign w:val="center"/>
          </w:tcPr>
          <w:p>
            <w:pPr>
              <w:spacing w:line="360" w:lineRule="auto"/>
              <w:rPr>
                <w:rFonts w:ascii="宋体" w:hAnsi="宋体" w:cs="宋体"/>
                <w:szCs w:val="21"/>
              </w:rPr>
            </w:pPr>
            <w:r>
              <w:rPr>
                <w:rFonts w:hint="eastAsia" w:ascii="宋体" w:hAnsi="宋体" w:cs="宋体"/>
                <w:szCs w:val="21"/>
              </w:rPr>
              <w:t>姓名：</w:t>
            </w:r>
          </w:p>
        </w:tc>
        <w:tc>
          <w:tcPr>
            <w:tcW w:w="1912"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 w:type="dxa"/>
            <w:vAlign w:val="center"/>
          </w:tcPr>
          <w:p>
            <w:pPr>
              <w:spacing w:line="360" w:lineRule="auto"/>
              <w:jc w:val="center"/>
              <w:rPr>
                <w:rFonts w:ascii="宋体" w:hAnsi="宋体" w:cs="宋体"/>
                <w:szCs w:val="21"/>
              </w:rPr>
            </w:pPr>
            <w:r>
              <w:rPr>
                <w:rFonts w:hint="eastAsia" w:ascii="宋体" w:hAnsi="宋体" w:cs="宋体"/>
                <w:szCs w:val="21"/>
              </w:rPr>
              <w:t>2</w:t>
            </w:r>
          </w:p>
        </w:tc>
        <w:tc>
          <w:tcPr>
            <w:tcW w:w="2793" w:type="dxa"/>
            <w:vAlign w:val="center"/>
          </w:tcPr>
          <w:p>
            <w:pPr>
              <w:spacing w:line="360" w:lineRule="auto"/>
              <w:rPr>
                <w:rFonts w:ascii="宋体" w:hAnsi="宋体" w:cs="宋体"/>
                <w:szCs w:val="21"/>
              </w:rPr>
            </w:pPr>
            <w:r>
              <w:rPr>
                <w:rFonts w:hint="eastAsia" w:ascii="宋体" w:hAnsi="宋体" w:cs="宋体"/>
                <w:szCs w:val="21"/>
              </w:rPr>
              <w:t>工期</w:t>
            </w:r>
          </w:p>
        </w:tc>
        <w:tc>
          <w:tcPr>
            <w:tcW w:w="2940" w:type="dxa"/>
            <w:vAlign w:val="center"/>
          </w:tcPr>
          <w:p>
            <w:pPr>
              <w:spacing w:line="360" w:lineRule="auto"/>
              <w:ind w:firstLine="315" w:firstLineChars="150"/>
              <w:jc w:val="left"/>
              <w:rPr>
                <w:rFonts w:ascii="宋体" w:hAnsi="宋体" w:cs="宋体"/>
                <w:szCs w:val="21"/>
              </w:rPr>
            </w:pPr>
            <w:r>
              <w:rPr>
                <w:rFonts w:hint="eastAsia" w:ascii="宋体" w:hAnsi="宋体" w:cs="宋体"/>
                <w:szCs w:val="21"/>
              </w:rPr>
              <w:t>完全响应招标文件要求</w:t>
            </w:r>
          </w:p>
        </w:tc>
        <w:tc>
          <w:tcPr>
            <w:tcW w:w="1912"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 w:type="dxa"/>
            <w:vAlign w:val="center"/>
          </w:tcPr>
          <w:p>
            <w:pPr>
              <w:spacing w:line="360" w:lineRule="auto"/>
              <w:jc w:val="center"/>
              <w:rPr>
                <w:rFonts w:ascii="宋体" w:hAnsi="宋体" w:cs="宋体"/>
                <w:szCs w:val="21"/>
              </w:rPr>
            </w:pPr>
            <w:r>
              <w:rPr>
                <w:rFonts w:hint="eastAsia" w:ascii="宋体" w:hAnsi="宋体" w:cs="宋体"/>
                <w:szCs w:val="21"/>
              </w:rPr>
              <w:t>3</w:t>
            </w:r>
          </w:p>
        </w:tc>
        <w:tc>
          <w:tcPr>
            <w:tcW w:w="2793" w:type="dxa"/>
            <w:vAlign w:val="center"/>
          </w:tcPr>
          <w:p>
            <w:pPr>
              <w:spacing w:line="360" w:lineRule="auto"/>
              <w:rPr>
                <w:rFonts w:ascii="宋体" w:hAnsi="宋体" w:cs="宋体"/>
                <w:szCs w:val="21"/>
              </w:rPr>
            </w:pPr>
            <w:r>
              <w:rPr>
                <w:rFonts w:hint="eastAsia" w:ascii="宋体" w:hAnsi="宋体" w:cs="宋体"/>
                <w:szCs w:val="21"/>
              </w:rPr>
              <w:t>缺陷责任期</w:t>
            </w:r>
          </w:p>
        </w:tc>
        <w:tc>
          <w:tcPr>
            <w:tcW w:w="2940" w:type="dxa"/>
            <w:vAlign w:val="center"/>
          </w:tcPr>
          <w:p>
            <w:pPr>
              <w:spacing w:line="360" w:lineRule="auto"/>
              <w:jc w:val="center"/>
              <w:rPr>
                <w:rFonts w:ascii="宋体" w:hAnsi="宋体" w:cs="宋体"/>
                <w:szCs w:val="21"/>
              </w:rPr>
            </w:pPr>
            <w:r>
              <w:rPr>
                <w:rFonts w:hint="eastAsia" w:ascii="宋体" w:hAnsi="宋体" w:cs="宋体"/>
                <w:szCs w:val="21"/>
              </w:rPr>
              <w:t>完全响应招标文件要求</w:t>
            </w:r>
          </w:p>
        </w:tc>
        <w:tc>
          <w:tcPr>
            <w:tcW w:w="1912"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 w:type="dxa"/>
            <w:vAlign w:val="center"/>
          </w:tcPr>
          <w:p>
            <w:pPr>
              <w:spacing w:line="360" w:lineRule="auto"/>
              <w:jc w:val="center"/>
              <w:rPr>
                <w:rFonts w:ascii="宋体" w:hAnsi="宋体" w:cs="宋体"/>
                <w:szCs w:val="21"/>
              </w:rPr>
            </w:pPr>
            <w:r>
              <w:rPr>
                <w:rFonts w:hint="eastAsia" w:ascii="宋体" w:hAnsi="宋体" w:cs="宋体"/>
                <w:szCs w:val="21"/>
              </w:rPr>
              <w:t>4</w:t>
            </w:r>
          </w:p>
        </w:tc>
        <w:tc>
          <w:tcPr>
            <w:tcW w:w="2793" w:type="dxa"/>
            <w:vAlign w:val="center"/>
          </w:tcPr>
          <w:p>
            <w:pPr>
              <w:spacing w:line="360" w:lineRule="auto"/>
              <w:rPr>
                <w:rFonts w:ascii="宋体" w:hAnsi="宋体" w:cs="宋体"/>
                <w:szCs w:val="21"/>
              </w:rPr>
            </w:pPr>
            <w:r>
              <w:rPr>
                <w:rFonts w:hint="eastAsia" w:ascii="宋体" w:hAnsi="宋体" w:cs="宋体"/>
                <w:szCs w:val="21"/>
              </w:rPr>
              <w:t>承包人履约担保金额</w:t>
            </w:r>
          </w:p>
        </w:tc>
        <w:tc>
          <w:tcPr>
            <w:tcW w:w="2940" w:type="dxa"/>
            <w:vAlign w:val="center"/>
          </w:tcPr>
          <w:p>
            <w:pPr>
              <w:spacing w:line="360" w:lineRule="auto"/>
              <w:jc w:val="center"/>
              <w:rPr>
                <w:rFonts w:ascii="宋体" w:hAnsi="宋体" w:cs="宋体"/>
                <w:szCs w:val="21"/>
              </w:rPr>
            </w:pPr>
            <w:r>
              <w:rPr>
                <w:rFonts w:hint="eastAsia" w:ascii="宋体" w:hAnsi="宋体" w:cs="宋体"/>
                <w:szCs w:val="21"/>
              </w:rPr>
              <w:t>完全响应招标文件要求</w:t>
            </w:r>
          </w:p>
        </w:tc>
        <w:tc>
          <w:tcPr>
            <w:tcW w:w="1912"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 w:type="dxa"/>
            <w:vAlign w:val="center"/>
          </w:tcPr>
          <w:p>
            <w:pPr>
              <w:spacing w:line="360" w:lineRule="auto"/>
              <w:jc w:val="center"/>
              <w:rPr>
                <w:rFonts w:ascii="宋体" w:hAnsi="宋体" w:cs="宋体"/>
                <w:szCs w:val="21"/>
              </w:rPr>
            </w:pPr>
            <w:r>
              <w:rPr>
                <w:rFonts w:hint="eastAsia" w:ascii="宋体" w:hAnsi="宋体" w:cs="宋体"/>
                <w:szCs w:val="21"/>
              </w:rPr>
              <w:t>5</w:t>
            </w:r>
          </w:p>
        </w:tc>
        <w:tc>
          <w:tcPr>
            <w:tcW w:w="2793" w:type="dxa"/>
            <w:vAlign w:val="center"/>
          </w:tcPr>
          <w:p>
            <w:pPr>
              <w:spacing w:line="360" w:lineRule="auto"/>
              <w:rPr>
                <w:rFonts w:ascii="宋体" w:hAnsi="宋体" w:cs="宋体"/>
                <w:szCs w:val="21"/>
              </w:rPr>
            </w:pPr>
            <w:r>
              <w:rPr>
                <w:rFonts w:hint="eastAsia" w:ascii="宋体" w:hAnsi="宋体" w:cs="宋体"/>
                <w:szCs w:val="21"/>
              </w:rPr>
              <w:t>分包</w:t>
            </w:r>
          </w:p>
        </w:tc>
        <w:tc>
          <w:tcPr>
            <w:tcW w:w="2940" w:type="dxa"/>
            <w:vAlign w:val="center"/>
          </w:tcPr>
          <w:p>
            <w:pPr>
              <w:spacing w:line="360" w:lineRule="auto"/>
              <w:jc w:val="center"/>
              <w:rPr>
                <w:rFonts w:ascii="宋体" w:hAnsi="宋体" w:cs="宋体"/>
                <w:szCs w:val="21"/>
              </w:rPr>
            </w:pPr>
            <w:r>
              <w:rPr>
                <w:rFonts w:hint="eastAsia" w:ascii="宋体" w:hAnsi="宋体" w:cs="宋体"/>
                <w:szCs w:val="21"/>
              </w:rPr>
              <w:t>完全响应招标文件要求</w:t>
            </w:r>
          </w:p>
        </w:tc>
        <w:tc>
          <w:tcPr>
            <w:tcW w:w="1912"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 w:type="dxa"/>
            <w:vAlign w:val="center"/>
          </w:tcPr>
          <w:p>
            <w:pPr>
              <w:spacing w:line="360" w:lineRule="auto"/>
              <w:jc w:val="center"/>
              <w:rPr>
                <w:rFonts w:ascii="宋体" w:hAnsi="宋体" w:cs="宋体"/>
                <w:szCs w:val="21"/>
              </w:rPr>
            </w:pPr>
            <w:r>
              <w:rPr>
                <w:rFonts w:hint="eastAsia" w:ascii="宋体" w:hAnsi="宋体" w:cs="宋体"/>
                <w:szCs w:val="21"/>
              </w:rPr>
              <w:t>6</w:t>
            </w:r>
          </w:p>
        </w:tc>
        <w:tc>
          <w:tcPr>
            <w:tcW w:w="2793" w:type="dxa"/>
            <w:vAlign w:val="center"/>
          </w:tcPr>
          <w:p>
            <w:pPr>
              <w:spacing w:line="360" w:lineRule="auto"/>
              <w:rPr>
                <w:rFonts w:ascii="宋体" w:hAnsi="宋体" w:cs="宋体"/>
                <w:szCs w:val="21"/>
              </w:rPr>
            </w:pPr>
            <w:r>
              <w:rPr>
                <w:rFonts w:hint="eastAsia" w:ascii="宋体" w:hAnsi="宋体" w:cs="宋体"/>
                <w:szCs w:val="21"/>
              </w:rPr>
              <w:t>逾期竣工违约金</w:t>
            </w:r>
          </w:p>
        </w:tc>
        <w:tc>
          <w:tcPr>
            <w:tcW w:w="2940" w:type="dxa"/>
            <w:vAlign w:val="center"/>
          </w:tcPr>
          <w:p>
            <w:pPr>
              <w:spacing w:line="360" w:lineRule="auto"/>
              <w:jc w:val="center"/>
              <w:rPr>
                <w:rFonts w:ascii="宋体" w:hAnsi="宋体" w:cs="宋体"/>
                <w:szCs w:val="21"/>
              </w:rPr>
            </w:pPr>
            <w:r>
              <w:rPr>
                <w:rFonts w:hint="eastAsia" w:ascii="宋体" w:hAnsi="宋体" w:cs="宋体"/>
                <w:szCs w:val="21"/>
              </w:rPr>
              <w:t>完全响应招标文件要求</w:t>
            </w:r>
          </w:p>
        </w:tc>
        <w:tc>
          <w:tcPr>
            <w:tcW w:w="1912"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 w:type="dxa"/>
            <w:vAlign w:val="center"/>
          </w:tcPr>
          <w:p>
            <w:pPr>
              <w:spacing w:line="360" w:lineRule="auto"/>
              <w:jc w:val="center"/>
              <w:rPr>
                <w:rFonts w:ascii="宋体" w:hAnsi="宋体" w:cs="宋体"/>
                <w:szCs w:val="21"/>
              </w:rPr>
            </w:pPr>
            <w:r>
              <w:rPr>
                <w:rFonts w:hint="eastAsia" w:ascii="宋体" w:hAnsi="宋体" w:cs="宋体"/>
                <w:szCs w:val="21"/>
              </w:rPr>
              <w:t>7</w:t>
            </w:r>
          </w:p>
        </w:tc>
        <w:tc>
          <w:tcPr>
            <w:tcW w:w="2793" w:type="dxa"/>
            <w:vAlign w:val="center"/>
          </w:tcPr>
          <w:p>
            <w:pPr>
              <w:spacing w:line="360" w:lineRule="auto"/>
              <w:rPr>
                <w:rFonts w:ascii="宋体" w:hAnsi="宋体" w:cs="宋体"/>
                <w:szCs w:val="21"/>
              </w:rPr>
            </w:pPr>
            <w:r>
              <w:rPr>
                <w:rFonts w:hint="eastAsia" w:ascii="宋体" w:hAnsi="宋体" w:cs="宋体"/>
                <w:szCs w:val="21"/>
              </w:rPr>
              <w:t>逾期竣工违约金最高限额</w:t>
            </w:r>
          </w:p>
        </w:tc>
        <w:tc>
          <w:tcPr>
            <w:tcW w:w="2940" w:type="dxa"/>
            <w:vAlign w:val="center"/>
          </w:tcPr>
          <w:p>
            <w:pPr>
              <w:spacing w:line="360" w:lineRule="auto"/>
              <w:jc w:val="center"/>
              <w:rPr>
                <w:rFonts w:ascii="宋体" w:hAnsi="宋体" w:cs="宋体"/>
                <w:szCs w:val="21"/>
              </w:rPr>
            </w:pPr>
            <w:r>
              <w:rPr>
                <w:rFonts w:hint="eastAsia" w:ascii="宋体" w:hAnsi="宋体" w:cs="宋体"/>
                <w:szCs w:val="21"/>
              </w:rPr>
              <w:t>完全响应招标文件要求</w:t>
            </w:r>
          </w:p>
        </w:tc>
        <w:tc>
          <w:tcPr>
            <w:tcW w:w="1912"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 w:type="dxa"/>
            <w:vAlign w:val="center"/>
          </w:tcPr>
          <w:p>
            <w:pPr>
              <w:spacing w:line="360" w:lineRule="auto"/>
              <w:jc w:val="center"/>
              <w:rPr>
                <w:rFonts w:ascii="宋体" w:hAnsi="宋体" w:cs="宋体"/>
                <w:szCs w:val="21"/>
              </w:rPr>
            </w:pPr>
            <w:r>
              <w:rPr>
                <w:rFonts w:hint="eastAsia" w:ascii="宋体" w:hAnsi="宋体" w:cs="宋体"/>
                <w:szCs w:val="21"/>
              </w:rPr>
              <w:t>8</w:t>
            </w:r>
          </w:p>
        </w:tc>
        <w:tc>
          <w:tcPr>
            <w:tcW w:w="2793" w:type="dxa"/>
            <w:vAlign w:val="center"/>
          </w:tcPr>
          <w:p>
            <w:pPr>
              <w:spacing w:line="360" w:lineRule="auto"/>
              <w:rPr>
                <w:rFonts w:ascii="宋体" w:hAnsi="宋体" w:cs="宋体"/>
                <w:szCs w:val="21"/>
              </w:rPr>
            </w:pPr>
            <w:r>
              <w:rPr>
                <w:rFonts w:hint="eastAsia" w:ascii="宋体" w:hAnsi="宋体" w:cs="宋体"/>
                <w:szCs w:val="21"/>
              </w:rPr>
              <w:t>质量标准</w:t>
            </w:r>
          </w:p>
        </w:tc>
        <w:tc>
          <w:tcPr>
            <w:tcW w:w="2940" w:type="dxa"/>
            <w:vAlign w:val="center"/>
          </w:tcPr>
          <w:p>
            <w:pPr>
              <w:spacing w:line="360" w:lineRule="auto"/>
              <w:jc w:val="center"/>
              <w:rPr>
                <w:rFonts w:ascii="宋体" w:hAnsi="宋体" w:cs="宋体"/>
                <w:szCs w:val="21"/>
              </w:rPr>
            </w:pPr>
            <w:r>
              <w:rPr>
                <w:rFonts w:hint="eastAsia" w:ascii="宋体" w:hAnsi="宋体" w:cs="宋体"/>
                <w:szCs w:val="21"/>
              </w:rPr>
              <w:t>完全响应招标文件要求</w:t>
            </w:r>
          </w:p>
        </w:tc>
        <w:tc>
          <w:tcPr>
            <w:tcW w:w="1912"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 w:type="dxa"/>
            <w:vAlign w:val="center"/>
          </w:tcPr>
          <w:p>
            <w:pPr>
              <w:spacing w:line="360" w:lineRule="auto"/>
              <w:jc w:val="center"/>
              <w:rPr>
                <w:rFonts w:ascii="宋体" w:hAnsi="宋体" w:cs="宋体"/>
                <w:szCs w:val="21"/>
              </w:rPr>
            </w:pPr>
            <w:r>
              <w:rPr>
                <w:rFonts w:hint="eastAsia" w:ascii="宋体" w:hAnsi="宋体" w:cs="宋体"/>
                <w:szCs w:val="21"/>
              </w:rPr>
              <w:t>9</w:t>
            </w:r>
          </w:p>
        </w:tc>
        <w:tc>
          <w:tcPr>
            <w:tcW w:w="2793" w:type="dxa"/>
            <w:vAlign w:val="center"/>
          </w:tcPr>
          <w:p>
            <w:pPr>
              <w:spacing w:line="360" w:lineRule="auto"/>
              <w:rPr>
                <w:rFonts w:ascii="宋体" w:hAnsi="宋体" w:cs="宋体"/>
                <w:szCs w:val="21"/>
              </w:rPr>
            </w:pPr>
            <w:r>
              <w:rPr>
                <w:rFonts w:hint="eastAsia" w:ascii="宋体" w:hAnsi="宋体" w:cs="宋体"/>
                <w:szCs w:val="21"/>
              </w:rPr>
              <w:t>价格调整的差额计算</w:t>
            </w:r>
          </w:p>
        </w:tc>
        <w:tc>
          <w:tcPr>
            <w:tcW w:w="2940" w:type="dxa"/>
            <w:vAlign w:val="center"/>
          </w:tcPr>
          <w:p>
            <w:pPr>
              <w:spacing w:line="360" w:lineRule="auto"/>
              <w:jc w:val="center"/>
              <w:rPr>
                <w:rFonts w:ascii="宋体" w:hAnsi="宋体" w:cs="宋体"/>
                <w:szCs w:val="21"/>
              </w:rPr>
            </w:pPr>
            <w:r>
              <w:rPr>
                <w:rFonts w:hint="eastAsia" w:ascii="宋体" w:hAnsi="宋体" w:cs="宋体"/>
                <w:szCs w:val="21"/>
              </w:rPr>
              <w:t>完全响应招标文件要求</w:t>
            </w:r>
          </w:p>
        </w:tc>
        <w:tc>
          <w:tcPr>
            <w:tcW w:w="1912"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 w:type="dxa"/>
            <w:vAlign w:val="center"/>
          </w:tcPr>
          <w:p>
            <w:pPr>
              <w:spacing w:line="360" w:lineRule="auto"/>
              <w:jc w:val="center"/>
              <w:rPr>
                <w:rFonts w:ascii="宋体" w:hAnsi="宋体" w:cs="宋体"/>
                <w:szCs w:val="21"/>
              </w:rPr>
            </w:pPr>
            <w:r>
              <w:rPr>
                <w:rFonts w:hint="eastAsia" w:ascii="宋体" w:hAnsi="宋体" w:cs="宋体"/>
                <w:szCs w:val="21"/>
              </w:rPr>
              <w:t>10</w:t>
            </w:r>
          </w:p>
        </w:tc>
        <w:tc>
          <w:tcPr>
            <w:tcW w:w="2793" w:type="dxa"/>
            <w:vAlign w:val="center"/>
          </w:tcPr>
          <w:p>
            <w:pPr>
              <w:spacing w:line="360" w:lineRule="auto"/>
              <w:rPr>
                <w:rFonts w:ascii="宋体" w:hAnsi="宋体" w:cs="宋体"/>
                <w:szCs w:val="21"/>
              </w:rPr>
            </w:pPr>
            <w:r>
              <w:rPr>
                <w:rFonts w:hint="eastAsia" w:ascii="宋体" w:hAnsi="宋体" w:cs="宋体"/>
                <w:szCs w:val="21"/>
              </w:rPr>
              <w:t>预付款额度</w:t>
            </w:r>
          </w:p>
        </w:tc>
        <w:tc>
          <w:tcPr>
            <w:tcW w:w="2940" w:type="dxa"/>
            <w:vAlign w:val="center"/>
          </w:tcPr>
          <w:p>
            <w:pPr>
              <w:spacing w:line="360" w:lineRule="auto"/>
              <w:jc w:val="center"/>
              <w:rPr>
                <w:rFonts w:ascii="宋体" w:hAnsi="宋体" w:cs="宋体"/>
                <w:szCs w:val="21"/>
              </w:rPr>
            </w:pPr>
            <w:r>
              <w:rPr>
                <w:rFonts w:hint="eastAsia" w:ascii="宋体" w:hAnsi="宋体" w:cs="宋体"/>
                <w:szCs w:val="21"/>
              </w:rPr>
              <w:t>完全响应招标文件要求</w:t>
            </w:r>
          </w:p>
        </w:tc>
        <w:tc>
          <w:tcPr>
            <w:tcW w:w="1912"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 w:type="dxa"/>
            <w:vAlign w:val="center"/>
          </w:tcPr>
          <w:p>
            <w:pPr>
              <w:spacing w:line="360" w:lineRule="auto"/>
              <w:jc w:val="center"/>
              <w:rPr>
                <w:rFonts w:ascii="宋体" w:hAnsi="宋体" w:cs="宋体"/>
                <w:szCs w:val="21"/>
              </w:rPr>
            </w:pPr>
            <w:r>
              <w:rPr>
                <w:rFonts w:hint="eastAsia" w:ascii="宋体" w:hAnsi="宋体" w:cs="宋体"/>
                <w:szCs w:val="21"/>
              </w:rPr>
              <w:t>11</w:t>
            </w:r>
          </w:p>
        </w:tc>
        <w:tc>
          <w:tcPr>
            <w:tcW w:w="2793" w:type="dxa"/>
            <w:vAlign w:val="center"/>
          </w:tcPr>
          <w:p>
            <w:pPr>
              <w:spacing w:line="360" w:lineRule="auto"/>
              <w:rPr>
                <w:rFonts w:ascii="宋体" w:hAnsi="宋体" w:cs="宋体"/>
                <w:szCs w:val="21"/>
              </w:rPr>
            </w:pPr>
            <w:r>
              <w:rPr>
                <w:rFonts w:hint="eastAsia" w:ascii="宋体" w:hAnsi="宋体" w:cs="宋体"/>
                <w:szCs w:val="21"/>
              </w:rPr>
              <w:t>预付款保函金额</w:t>
            </w:r>
          </w:p>
        </w:tc>
        <w:tc>
          <w:tcPr>
            <w:tcW w:w="2940" w:type="dxa"/>
            <w:vAlign w:val="center"/>
          </w:tcPr>
          <w:p>
            <w:pPr>
              <w:spacing w:line="360" w:lineRule="auto"/>
              <w:jc w:val="center"/>
              <w:rPr>
                <w:rFonts w:ascii="宋体" w:hAnsi="宋体" w:cs="宋体"/>
                <w:szCs w:val="21"/>
              </w:rPr>
            </w:pPr>
            <w:r>
              <w:rPr>
                <w:rFonts w:hint="eastAsia" w:ascii="宋体" w:hAnsi="宋体" w:cs="宋体"/>
                <w:szCs w:val="21"/>
              </w:rPr>
              <w:t>完全响应招标文件要求</w:t>
            </w:r>
          </w:p>
        </w:tc>
        <w:tc>
          <w:tcPr>
            <w:tcW w:w="1912"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 w:type="dxa"/>
            <w:vAlign w:val="center"/>
          </w:tcPr>
          <w:p>
            <w:pPr>
              <w:spacing w:line="360" w:lineRule="auto"/>
              <w:jc w:val="center"/>
              <w:rPr>
                <w:rFonts w:ascii="宋体" w:hAnsi="宋体" w:cs="宋体"/>
                <w:szCs w:val="21"/>
              </w:rPr>
            </w:pPr>
            <w:r>
              <w:rPr>
                <w:rFonts w:hint="eastAsia" w:ascii="宋体" w:hAnsi="宋体" w:cs="宋体"/>
                <w:szCs w:val="21"/>
              </w:rPr>
              <w:t>12</w:t>
            </w:r>
          </w:p>
        </w:tc>
        <w:tc>
          <w:tcPr>
            <w:tcW w:w="2793" w:type="dxa"/>
            <w:vAlign w:val="center"/>
          </w:tcPr>
          <w:p>
            <w:pPr>
              <w:spacing w:line="360" w:lineRule="auto"/>
              <w:rPr>
                <w:rFonts w:ascii="宋体" w:hAnsi="宋体" w:cs="宋体"/>
                <w:szCs w:val="21"/>
              </w:rPr>
            </w:pPr>
            <w:r>
              <w:rPr>
                <w:rFonts w:hint="eastAsia" w:ascii="宋体" w:hAnsi="宋体" w:cs="宋体"/>
                <w:szCs w:val="21"/>
              </w:rPr>
              <w:t>质量保证金扣留百分比</w:t>
            </w:r>
          </w:p>
        </w:tc>
        <w:tc>
          <w:tcPr>
            <w:tcW w:w="2940" w:type="dxa"/>
            <w:vAlign w:val="center"/>
          </w:tcPr>
          <w:p>
            <w:pPr>
              <w:spacing w:line="360" w:lineRule="auto"/>
              <w:jc w:val="center"/>
              <w:rPr>
                <w:rFonts w:ascii="宋体" w:hAnsi="宋体" w:cs="宋体"/>
                <w:szCs w:val="21"/>
              </w:rPr>
            </w:pPr>
            <w:r>
              <w:rPr>
                <w:rFonts w:hint="eastAsia" w:ascii="宋体" w:hAnsi="宋体" w:cs="宋体"/>
                <w:szCs w:val="21"/>
              </w:rPr>
              <w:t>完全响应招标文件要求</w:t>
            </w:r>
          </w:p>
        </w:tc>
        <w:tc>
          <w:tcPr>
            <w:tcW w:w="1912"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 w:type="dxa"/>
            <w:vAlign w:val="center"/>
          </w:tcPr>
          <w:p>
            <w:pPr>
              <w:spacing w:line="360" w:lineRule="auto"/>
              <w:jc w:val="center"/>
              <w:rPr>
                <w:rFonts w:ascii="宋体" w:hAnsi="宋体" w:cs="宋体"/>
                <w:szCs w:val="21"/>
              </w:rPr>
            </w:pPr>
            <w:r>
              <w:rPr>
                <w:rFonts w:hint="eastAsia" w:ascii="宋体" w:hAnsi="宋体" w:cs="宋体"/>
                <w:szCs w:val="21"/>
              </w:rPr>
              <w:t>13</w:t>
            </w:r>
          </w:p>
        </w:tc>
        <w:tc>
          <w:tcPr>
            <w:tcW w:w="2793" w:type="dxa"/>
            <w:vAlign w:val="center"/>
          </w:tcPr>
          <w:p>
            <w:pPr>
              <w:spacing w:line="360" w:lineRule="auto"/>
              <w:rPr>
                <w:rFonts w:ascii="宋体" w:hAnsi="宋体" w:cs="宋体"/>
                <w:szCs w:val="21"/>
              </w:rPr>
            </w:pPr>
            <w:r>
              <w:rPr>
                <w:rFonts w:hint="eastAsia" w:ascii="宋体" w:hAnsi="宋体" w:cs="宋体"/>
                <w:szCs w:val="21"/>
              </w:rPr>
              <w:t>质量保证金额度</w:t>
            </w:r>
          </w:p>
        </w:tc>
        <w:tc>
          <w:tcPr>
            <w:tcW w:w="2940" w:type="dxa"/>
            <w:vAlign w:val="center"/>
          </w:tcPr>
          <w:p>
            <w:pPr>
              <w:spacing w:line="360" w:lineRule="auto"/>
              <w:jc w:val="center"/>
              <w:rPr>
                <w:rFonts w:ascii="宋体" w:hAnsi="宋体" w:cs="宋体"/>
                <w:szCs w:val="21"/>
              </w:rPr>
            </w:pPr>
            <w:r>
              <w:rPr>
                <w:rFonts w:hint="eastAsia" w:ascii="宋体" w:hAnsi="宋体" w:cs="宋体"/>
                <w:szCs w:val="21"/>
              </w:rPr>
              <w:t>完全响应招标文件要求</w:t>
            </w:r>
          </w:p>
        </w:tc>
        <w:tc>
          <w:tcPr>
            <w:tcW w:w="1912"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 w:type="dxa"/>
            <w:vAlign w:val="center"/>
          </w:tcPr>
          <w:p>
            <w:pPr>
              <w:spacing w:line="360" w:lineRule="auto"/>
              <w:jc w:val="center"/>
              <w:rPr>
                <w:rFonts w:ascii="宋体" w:hAnsi="宋体" w:cs="宋体"/>
                <w:szCs w:val="21"/>
              </w:rPr>
            </w:pPr>
            <w:r>
              <w:rPr>
                <w:rFonts w:hint="eastAsia" w:ascii="宋体" w:hAnsi="宋体" w:cs="宋体"/>
                <w:szCs w:val="21"/>
              </w:rPr>
              <w:t>……</w:t>
            </w:r>
          </w:p>
        </w:tc>
        <w:tc>
          <w:tcPr>
            <w:tcW w:w="2793" w:type="dxa"/>
            <w:vAlign w:val="center"/>
          </w:tcPr>
          <w:p>
            <w:pPr>
              <w:spacing w:line="360" w:lineRule="auto"/>
              <w:jc w:val="center"/>
              <w:rPr>
                <w:rFonts w:ascii="宋体" w:hAnsi="宋体" w:cs="宋体"/>
                <w:szCs w:val="21"/>
              </w:rPr>
            </w:pPr>
            <w:r>
              <w:rPr>
                <w:rFonts w:hint="eastAsia" w:ascii="宋体" w:hAnsi="宋体" w:cs="宋体"/>
                <w:szCs w:val="21"/>
              </w:rPr>
              <w:t>……</w:t>
            </w:r>
          </w:p>
        </w:tc>
        <w:tc>
          <w:tcPr>
            <w:tcW w:w="2940" w:type="dxa"/>
            <w:vAlign w:val="center"/>
          </w:tcPr>
          <w:p>
            <w:pPr>
              <w:spacing w:line="360" w:lineRule="auto"/>
              <w:jc w:val="center"/>
              <w:rPr>
                <w:rFonts w:ascii="宋体" w:hAnsi="宋体" w:cs="宋体"/>
                <w:szCs w:val="21"/>
              </w:rPr>
            </w:pPr>
          </w:p>
        </w:tc>
        <w:tc>
          <w:tcPr>
            <w:tcW w:w="1912" w:type="dxa"/>
            <w:vAlign w:val="center"/>
          </w:tcPr>
          <w:p>
            <w:pPr>
              <w:spacing w:line="360" w:lineRule="auto"/>
              <w:jc w:val="center"/>
              <w:rPr>
                <w:rFonts w:ascii="宋体" w:hAnsi="宋体" w:cs="宋体"/>
                <w:szCs w:val="21"/>
              </w:rPr>
            </w:pPr>
          </w:p>
        </w:tc>
      </w:tr>
    </w:tbl>
    <w:p>
      <w:pPr>
        <w:pStyle w:val="47"/>
        <w:spacing w:line="360" w:lineRule="auto"/>
        <w:ind w:firstLine="4620"/>
        <w:jc w:val="left"/>
        <w:rPr>
          <w:rFonts w:hint="default" w:hAnsi="宋体" w:cs="宋体"/>
          <w:sz w:val="24"/>
          <w:szCs w:val="24"/>
        </w:rPr>
      </w:pPr>
    </w:p>
    <w:p>
      <w:pPr>
        <w:pageBreakBefore/>
        <w:spacing w:line="360" w:lineRule="auto"/>
        <w:rPr>
          <w:rFonts w:ascii="宋体" w:hAnsi="宋体" w:cs="宋体"/>
          <w:b/>
          <w:sz w:val="28"/>
          <w:szCs w:val="28"/>
        </w:rPr>
      </w:pPr>
      <w:r>
        <w:rPr>
          <w:rFonts w:hint="eastAsia" w:ascii="宋体" w:hAnsi="宋体" w:cs="宋体"/>
          <w:b/>
          <w:sz w:val="28"/>
          <w:szCs w:val="28"/>
        </w:rPr>
        <w:t>附件二：</w:t>
      </w:r>
    </w:p>
    <w:p>
      <w:pPr>
        <w:pStyle w:val="20"/>
        <w:adjustRightInd w:val="0"/>
        <w:snapToGrid w:val="0"/>
        <w:spacing w:line="360" w:lineRule="auto"/>
        <w:ind w:firstLine="637"/>
        <w:jc w:val="center"/>
        <w:rPr>
          <w:rFonts w:hAnsi="宋体" w:cs="宋体"/>
          <w:b/>
          <w:bCs/>
          <w:sz w:val="32"/>
          <w:szCs w:val="32"/>
        </w:rPr>
      </w:pPr>
      <w:r>
        <w:rPr>
          <w:rFonts w:hint="eastAsia" w:hAnsi="宋体" w:cs="宋体"/>
          <w:b/>
          <w:bCs/>
          <w:sz w:val="32"/>
          <w:szCs w:val="32"/>
        </w:rPr>
        <w:t>法定代表人资格证明书</w:t>
      </w:r>
    </w:p>
    <w:p>
      <w:pPr>
        <w:pStyle w:val="20"/>
        <w:adjustRightInd w:val="0"/>
        <w:snapToGrid w:val="0"/>
        <w:spacing w:line="360" w:lineRule="auto"/>
        <w:ind w:firstLine="420"/>
        <w:rPr>
          <w:rFonts w:hAnsi="宋体" w:cs="宋体"/>
          <w:sz w:val="24"/>
          <w:szCs w:val="24"/>
        </w:rPr>
      </w:pPr>
    </w:p>
    <w:p>
      <w:pPr>
        <w:pStyle w:val="20"/>
        <w:adjustRightInd w:val="0"/>
        <w:snapToGrid w:val="0"/>
        <w:spacing w:line="360" w:lineRule="auto"/>
        <w:ind w:firstLine="420"/>
        <w:rPr>
          <w:rFonts w:hAnsi="宋体" w:cs="宋体"/>
          <w:sz w:val="24"/>
          <w:szCs w:val="24"/>
        </w:rPr>
      </w:pPr>
      <w:r>
        <w:rPr>
          <w:rFonts w:hint="eastAsia" w:hAnsi="宋体" w:cs="宋体"/>
          <w:sz w:val="24"/>
          <w:szCs w:val="24"/>
        </w:rPr>
        <w:t>单位名称：</w:t>
      </w:r>
    </w:p>
    <w:p>
      <w:pPr>
        <w:pStyle w:val="20"/>
        <w:adjustRightInd w:val="0"/>
        <w:snapToGrid w:val="0"/>
        <w:spacing w:line="360" w:lineRule="auto"/>
        <w:ind w:firstLine="420"/>
        <w:rPr>
          <w:rFonts w:hAnsi="宋体" w:cs="宋体"/>
          <w:sz w:val="24"/>
          <w:szCs w:val="24"/>
        </w:rPr>
      </w:pPr>
      <w:r>
        <w:rPr>
          <w:rFonts w:hint="eastAsia" w:hAnsi="宋体" w:cs="宋体"/>
          <w:sz w:val="24"/>
          <w:szCs w:val="24"/>
        </w:rPr>
        <w:t>地址：</w:t>
      </w:r>
    </w:p>
    <w:p>
      <w:pPr>
        <w:pStyle w:val="20"/>
        <w:adjustRightInd w:val="0"/>
        <w:snapToGrid w:val="0"/>
        <w:spacing w:line="360" w:lineRule="auto"/>
        <w:ind w:firstLine="420"/>
        <w:rPr>
          <w:rFonts w:hAnsi="宋体" w:cs="宋体"/>
          <w:sz w:val="24"/>
          <w:szCs w:val="24"/>
        </w:rPr>
      </w:pPr>
      <w:r>
        <w:rPr>
          <w:rFonts w:hint="eastAsia" w:hAnsi="宋体" w:cs="宋体"/>
          <w:sz w:val="24"/>
          <w:szCs w:val="24"/>
        </w:rPr>
        <w:t xml:space="preserve">姓名：                                性别：   </w:t>
      </w:r>
    </w:p>
    <w:p>
      <w:pPr>
        <w:pStyle w:val="20"/>
        <w:adjustRightInd w:val="0"/>
        <w:snapToGrid w:val="0"/>
        <w:spacing w:line="360" w:lineRule="auto"/>
        <w:ind w:firstLine="420"/>
        <w:rPr>
          <w:rFonts w:hAnsi="宋体" w:cs="宋体"/>
          <w:sz w:val="24"/>
          <w:szCs w:val="24"/>
          <w:u w:val="single"/>
        </w:rPr>
      </w:pPr>
      <w:r>
        <w:rPr>
          <w:rFonts w:hint="eastAsia" w:hAnsi="宋体" w:cs="宋体"/>
          <w:sz w:val="24"/>
          <w:szCs w:val="24"/>
        </w:rPr>
        <w:t>年龄：                                职务：</w:t>
      </w:r>
    </w:p>
    <w:p>
      <w:pPr>
        <w:pStyle w:val="20"/>
        <w:adjustRightInd w:val="0"/>
        <w:snapToGrid w:val="0"/>
        <w:spacing w:line="360" w:lineRule="auto"/>
        <w:ind w:firstLine="360" w:firstLineChars="150"/>
        <w:rPr>
          <w:rFonts w:hAnsi="宋体" w:cs="宋体"/>
          <w:sz w:val="24"/>
          <w:szCs w:val="24"/>
        </w:rPr>
      </w:pPr>
      <w:r>
        <w:rPr>
          <w:rFonts w:hint="eastAsia" w:hAnsi="宋体" w:cs="宋体"/>
          <w:sz w:val="24"/>
          <w:szCs w:val="24"/>
        </w:rPr>
        <w:t>本人系</w:t>
      </w:r>
      <w:r>
        <w:rPr>
          <w:rFonts w:hint="eastAsia" w:hAnsi="宋体" w:cs="宋体"/>
          <w:sz w:val="24"/>
          <w:szCs w:val="24"/>
          <w:u w:val="single"/>
        </w:rPr>
        <w:t>(投标单位名称)</w:t>
      </w:r>
      <w:r>
        <w:rPr>
          <w:rFonts w:hint="eastAsia" w:hAnsi="宋体" w:cs="宋体"/>
          <w:sz w:val="24"/>
          <w:szCs w:val="24"/>
        </w:rPr>
        <w:t>的法定代表人。为</w:t>
      </w:r>
      <w:r>
        <w:rPr>
          <w:rFonts w:hint="eastAsia" w:hAnsi="宋体" w:cs="宋体"/>
          <w:sz w:val="24"/>
          <w:szCs w:val="24"/>
          <w:u w:val="single"/>
        </w:rPr>
        <w:t xml:space="preserve"> (项目名称)项目 的</w:t>
      </w:r>
      <w:r>
        <w:rPr>
          <w:rFonts w:hint="eastAsia" w:hAnsi="宋体" w:cs="宋体"/>
          <w:sz w:val="24"/>
          <w:szCs w:val="24"/>
        </w:rPr>
        <w:t>施工、竣工和保修的工程签署上述工程的投标文件、进行合同谈判、签署合同和处理与之有关的一切事务。</w:t>
      </w:r>
    </w:p>
    <w:p>
      <w:pPr>
        <w:pStyle w:val="20"/>
        <w:adjustRightInd w:val="0"/>
        <w:snapToGrid w:val="0"/>
        <w:spacing w:line="360" w:lineRule="auto"/>
        <w:rPr>
          <w:rFonts w:hAnsi="宋体" w:cs="宋体"/>
          <w:sz w:val="24"/>
          <w:szCs w:val="24"/>
        </w:rPr>
      </w:pPr>
    </w:p>
    <w:p>
      <w:pPr>
        <w:pStyle w:val="20"/>
        <w:adjustRightInd w:val="0"/>
        <w:snapToGrid w:val="0"/>
        <w:spacing w:line="360" w:lineRule="auto"/>
        <w:ind w:firstLine="480" w:firstLineChars="200"/>
        <w:rPr>
          <w:rFonts w:hAnsi="宋体" w:cs="宋体"/>
          <w:sz w:val="24"/>
          <w:szCs w:val="24"/>
        </w:rPr>
      </w:pPr>
      <w:r>
        <w:rPr>
          <w:rFonts w:hint="eastAsia" w:hAnsi="宋体" w:cs="宋体"/>
          <w:sz w:val="24"/>
          <w:szCs w:val="24"/>
        </w:rPr>
        <w:t>特此证明。</w:t>
      </w:r>
    </w:p>
    <w:p>
      <w:pPr>
        <w:pStyle w:val="20"/>
        <w:adjustRightInd w:val="0"/>
        <w:snapToGrid w:val="0"/>
        <w:spacing w:line="360" w:lineRule="auto"/>
        <w:rPr>
          <w:rFonts w:hAnsi="宋体" w:cs="宋体"/>
          <w:sz w:val="24"/>
          <w:szCs w:val="24"/>
        </w:rPr>
      </w:pPr>
    </w:p>
    <w:p>
      <w:pPr>
        <w:pStyle w:val="20"/>
        <w:adjustRightInd w:val="0"/>
        <w:snapToGrid w:val="0"/>
        <w:spacing w:line="360" w:lineRule="auto"/>
        <w:jc w:val="right"/>
        <w:rPr>
          <w:rFonts w:hAnsi="宋体" w:cs="宋体"/>
          <w:sz w:val="24"/>
          <w:szCs w:val="24"/>
        </w:rPr>
      </w:pPr>
      <w:r>
        <w:rPr>
          <w:rFonts w:hint="eastAsia" w:hAnsi="宋体" w:cs="宋体"/>
          <w:sz w:val="24"/>
          <w:szCs w:val="24"/>
        </w:rPr>
        <w:t>投标单位：(盖章)</w:t>
      </w:r>
    </w:p>
    <w:p>
      <w:pPr>
        <w:pStyle w:val="7"/>
        <w:spacing w:line="360" w:lineRule="auto"/>
        <w:ind w:firstLine="4560" w:firstLineChars="1900"/>
        <w:jc w:val="right"/>
        <w:rPr>
          <w:rFonts w:hAnsi="宋体" w:cs="宋体"/>
          <w:szCs w:val="24"/>
        </w:rPr>
      </w:pPr>
      <w:r>
        <w:rPr>
          <w:rFonts w:hint="eastAsia" w:hAnsi="宋体" w:cs="宋体"/>
          <w:szCs w:val="24"/>
        </w:rPr>
        <w:t>日期：  年  月  日</w:t>
      </w:r>
    </w:p>
    <w:p>
      <w:pPr>
        <w:widowControl/>
        <w:spacing w:line="360" w:lineRule="auto"/>
        <w:jc w:val="left"/>
        <w:rPr>
          <w:rFonts w:ascii="宋体" w:hAnsi="宋体" w:cs="宋体"/>
          <w:b/>
          <w:sz w:val="24"/>
        </w:rPr>
      </w:pPr>
    </w:p>
    <w:p>
      <w:pPr>
        <w:wordWrap w:val="0"/>
        <w:snapToGrid w:val="0"/>
        <w:spacing w:line="360" w:lineRule="auto"/>
        <w:ind w:firstLine="360"/>
        <w:rPr>
          <w:rFonts w:ascii="宋体" w:hAnsi="宋体" w:cs="宋体"/>
          <w:sz w:val="24"/>
        </w:rPr>
      </w:pPr>
    </w:p>
    <w:p>
      <w:pPr>
        <w:wordWrap w:val="0"/>
        <w:snapToGrid w:val="0"/>
        <w:spacing w:line="360" w:lineRule="auto"/>
        <w:ind w:firstLine="360"/>
        <w:rPr>
          <w:rFonts w:ascii="宋体" w:hAnsi="宋体" w:cs="宋体"/>
          <w:sz w:val="24"/>
        </w:rPr>
      </w:pPr>
      <w:r>
        <w:rPr>
          <w:rFonts w:hint="eastAsia" w:ascii="宋体" w:hAnsi="宋体" w:cs="宋体"/>
          <w:sz w:val="24"/>
        </w:rPr>
        <w:t>法定代表人身份证（双面复印件）粘贴处</w:t>
      </w:r>
    </w:p>
    <w:p>
      <w:pPr>
        <w:widowControl/>
        <w:spacing w:line="360" w:lineRule="auto"/>
        <w:jc w:val="left"/>
        <w:rPr>
          <w:rFonts w:ascii="宋体" w:hAnsi="宋体" w:cs="宋体"/>
          <w:b/>
          <w:sz w:val="24"/>
        </w:rPr>
      </w:pPr>
      <w:r>
        <w:rPr>
          <w:rFonts w:hint="eastAsia" w:ascii="宋体" w:hAnsi="宋体" w:cs="宋体"/>
          <w:b/>
          <w:sz w:val="24"/>
        </w:rPr>
        <w:br w:type="page"/>
      </w:r>
    </w:p>
    <w:p>
      <w:pPr>
        <w:pStyle w:val="47"/>
        <w:spacing w:line="360" w:lineRule="auto"/>
        <w:jc w:val="left"/>
        <w:rPr>
          <w:rFonts w:hint="default" w:hAnsi="宋体" w:cs="宋体"/>
          <w:b/>
          <w:sz w:val="28"/>
          <w:szCs w:val="28"/>
        </w:rPr>
      </w:pPr>
      <w:r>
        <w:rPr>
          <w:rFonts w:hAnsi="宋体" w:cs="宋体"/>
          <w:b/>
          <w:sz w:val="28"/>
          <w:szCs w:val="28"/>
        </w:rPr>
        <w:t>附件三：</w:t>
      </w:r>
    </w:p>
    <w:p>
      <w:pPr>
        <w:pStyle w:val="47"/>
        <w:spacing w:line="360" w:lineRule="auto"/>
        <w:jc w:val="center"/>
        <w:rPr>
          <w:rFonts w:hint="default" w:hAnsi="宋体" w:cs="宋体"/>
          <w:b/>
          <w:sz w:val="32"/>
          <w:szCs w:val="32"/>
        </w:rPr>
      </w:pPr>
      <w:r>
        <w:rPr>
          <w:rFonts w:hAnsi="宋体" w:cs="宋体"/>
          <w:b/>
          <w:sz w:val="32"/>
          <w:szCs w:val="32"/>
        </w:rPr>
        <w:t>授权委托书</w:t>
      </w:r>
    </w:p>
    <w:p>
      <w:pPr>
        <w:adjustRightInd w:val="0"/>
        <w:snapToGrid w:val="0"/>
        <w:spacing w:line="360" w:lineRule="auto"/>
        <w:ind w:firstLine="516" w:firstLineChars="215"/>
        <w:rPr>
          <w:rFonts w:ascii="宋体" w:hAnsi="宋体" w:cs="宋体"/>
          <w:sz w:val="24"/>
        </w:rPr>
      </w:pPr>
      <w:r>
        <w:rPr>
          <w:rFonts w:hint="eastAsia" w:ascii="宋体" w:hAnsi="宋体" w:cs="宋体"/>
          <w:sz w:val="24"/>
        </w:rPr>
        <w:t>本授权委托书声明：</w:t>
      </w:r>
    </w:p>
    <w:p>
      <w:pPr>
        <w:adjustRightInd w:val="0"/>
        <w:snapToGrid w:val="0"/>
        <w:spacing w:line="360" w:lineRule="auto"/>
        <w:ind w:firstLine="516" w:firstLineChars="215"/>
        <w:rPr>
          <w:rFonts w:ascii="宋体" w:hAnsi="宋体" w:cs="宋体"/>
          <w:sz w:val="24"/>
        </w:rPr>
      </w:pPr>
      <w:r>
        <w:rPr>
          <w:rFonts w:hint="eastAsia" w:ascii="宋体" w:hAnsi="宋体" w:cs="宋体"/>
          <w:sz w:val="24"/>
        </w:rPr>
        <w:t>我 ___________(姓名)系_________________（投标单位名称）的法定代表人，现授权委托__________________（被授权人的姓名、职务）为本次投标中我单位的合法代理人，全权负责参加本次项目的投标、签订合约以及与之相关的各项工作。本投标单位对被授权人的签名负全部责任。</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本授权书于__________年_______月________日签字生效，特此声明。</w:t>
      </w:r>
    </w:p>
    <w:p>
      <w:pPr>
        <w:adjustRightInd w:val="0"/>
        <w:snapToGrid w:val="0"/>
        <w:rPr>
          <w:rFonts w:ascii="宋体" w:hAnsi="宋体" w:cs="宋体"/>
          <w:sz w:val="24"/>
        </w:rPr>
      </w:pPr>
    </w:p>
    <w:p>
      <w:pPr>
        <w:adjustRightInd w:val="0"/>
        <w:snapToGrid w:val="0"/>
        <w:spacing w:line="360" w:lineRule="auto"/>
        <w:rPr>
          <w:rFonts w:ascii="宋体" w:hAnsi="宋体" w:cs="宋体"/>
          <w:sz w:val="24"/>
        </w:rPr>
      </w:pPr>
      <w:r>
        <w:rPr>
          <w:rFonts w:hint="eastAsia" w:ascii="宋体" w:hAnsi="宋体" w:cs="宋体"/>
          <w:sz w:val="24"/>
        </w:rPr>
        <w:t>法定代表人签字或盖章：                     日期：</w:t>
      </w:r>
    </w:p>
    <w:p>
      <w:pPr>
        <w:spacing w:line="360" w:lineRule="auto"/>
        <w:rPr>
          <w:rFonts w:ascii="宋体" w:hAnsi="宋体" w:cs="宋体"/>
          <w:sz w:val="24"/>
        </w:rPr>
      </w:pPr>
      <w:r>
        <w:rPr>
          <w:rFonts w:hint="eastAsia" w:ascii="宋体" w:hAnsi="宋体" w:cs="宋体"/>
          <w:sz w:val="24"/>
        </w:rPr>
        <w:t>职务：                                     联系电话：</w:t>
      </w:r>
    </w:p>
    <w:p>
      <w:pPr>
        <w:spacing w:line="360" w:lineRule="auto"/>
        <w:rPr>
          <w:rFonts w:ascii="宋体" w:hAnsi="宋体" w:cs="宋体"/>
          <w:sz w:val="24"/>
        </w:rPr>
      </w:pPr>
      <w:r>
        <w:rPr>
          <w:rFonts w:hint="eastAsia" w:ascii="宋体" w:hAnsi="宋体" w:cs="宋体"/>
          <w:sz w:val="24"/>
        </w:rPr>
        <w:t>单位名称：                                 地址：</w:t>
      </w:r>
    </w:p>
    <w:p>
      <w:pPr>
        <w:spacing w:line="360" w:lineRule="auto"/>
        <w:rPr>
          <w:rFonts w:ascii="宋体" w:hAnsi="宋体" w:cs="宋体"/>
          <w:sz w:val="24"/>
        </w:rPr>
      </w:pPr>
      <w:r>
        <w:rPr>
          <w:rFonts w:hint="eastAsia" w:ascii="宋体" w:hAnsi="宋体" w:cs="宋体"/>
          <w:sz w:val="24"/>
        </w:rPr>
        <w:t>身份证号码：</w:t>
      </w:r>
    </w:p>
    <w:p>
      <w:pPr>
        <w:rPr>
          <w:rFonts w:ascii="宋体" w:hAnsi="宋体" w:cs="宋体"/>
          <w:sz w:val="24"/>
        </w:rPr>
      </w:pPr>
    </w:p>
    <w:p>
      <w:pPr>
        <w:spacing w:line="360" w:lineRule="auto"/>
        <w:rPr>
          <w:rFonts w:ascii="宋体" w:hAnsi="宋体" w:cs="宋体"/>
          <w:sz w:val="24"/>
        </w:rPr>
      </w:pPr>
      <w:r>
        <w:rPr>
          <w:rFonts w:hint="eastAsia" w:ascii="宋体" w:hAnsi="宋体" w:cs="宋体"/>
          <w:sz w:val="24"/>
        </w:rPr>
        <w:t>委托代理人（被授权人）签字或盖章：         日期：</w:t>
      </w:r>
    </w:p>
    <w:p>
      <w:pPr>
        <w:spacing w:line="360" w:lineRule="auto"/>
        <w:rPr>
          <w:rFonts w:ascii="宋体" w:hAnsi="宋体" w:cs="宋体"/>
          <w:sz w:val="24"/>
        </w:rPr>
      </w:pPr>
      <w:r>
        <w:rPr>
          <w:rFonts w:hint="eastAsia" w:ascii="宋体" w:hAnsi="宋体" w:cs="宋体"/>
          <w:sz w:val="24"/>
        </w:rPr>
        <w:t>职务：                                     联系电话：</w:t>
      </w:r>
    </w:p>
    <w:p>
      <w:pPr>
        <w:spacing w:line="360" w:lineRule="auto"/>
        <w:rPr>
          <w:rFonts w:ascii="宋体" w:hAnsi="宋体" w:cs="宋体"/>
          <w:sz w:val="24"/>
        </w:rPr>
      </w:pPr>
      <w:r>
        <w:rPr>
          <w:rFonts w:hint="eastAsia" w:ascii="宋体" w:hAnsi="宋体" w:cs="宋体"/>
          <w:sz w:val="24"/>
        </w:rPr>
        <w:t>单位名称：                                 地址：</w:t>
      </w:r>
    </w:p>
    <w:p>
      <w:pPr>
        <w:spacing w:line="360" w:lineRule="auto"/>
        <w:rPr>
          <w:rFonts w:ascii="宋体" w:hAnsi="宋体" w:cs="宋体"/>
          <w:sz w:val="24"/>
        </w:rPr>
      </w:pPr>
      <w:r>
        <w:rPr>
          <w:rFonts w:hint="eastAsia" w:ascii="宋体" w:hAnsi="宋体" w:cs="宋体"/>
          <w:sz w:val="24"/>
        </w:rPr>
        <w:t>身份证号码：</w:t>
      </w:r>
    </w:p>
    <w:p>
      <w:pPr>
        <w:rPr>
          <w:rFonts w:ascii="宋体" w:hAnsi="宋体" w:cs="宋体"/>
          <w:sz w:val="24"/>
        </w:rPr>
      </w:pPr>
    </w:p>
    <w:p>
      <w:pPr>
        <w:spacing w:line="360" w:lineRule="auto"/>
        <w:rPr>
          <w:rFonts w:ascii="宋体" w:hAnsi="宋体" w:cs="宋体"/>
          <w:sz w:val="24"/>
        </w:rPr>
      </w:pPr>
      <w:r>
        <w:rPr>
          <w:rFonts w:hint="eastAsia" w:ascii="宋体" w:hAnsi="宋体" w:cs="宋体"/>
          <w:sz w:val="24"/>
        </w:rPr>
        <w:t>投标单位公章：</w:t>
      </w:r>
    </w:p>
    <w:p>
      <w:pPr>
        <w:spacing w:line="360" w:lineRule="auto"/>
        <w:rPr>
          <w:rFonts w:ascii="宋体" w:hAnsi="宋体" w:cs="宋体"/>
          <w:sz w:val="24"/>
        </w:rPr>
      </w:pPr>
      <w:r>
        <w:rPr>
          <w:rFonts w:hint="eastAsia" w:ascii="宋体" w:hAnsi="宋体" w:cs="宋体"/>
          <w:sz w:val="24"/>
        </w:rPr>
        <w:t>地址：                                     电话：</w:t>
      </w:r>
    </w:p>
    <w:p>
      <w:pPr>
        <w:spacing w:line="360" w:lineRule="auto"/>
        <w:rPr>
          <w:rFonts w:ascii="宋体" w:hAnsi="宋体" w:cs="宋体"/>
          <w:sz w:val="24"/>
        </w:rPr>
      </w:pPr>
      <w:r>
        <w:rPr>
          <w:rFonts w:hint="eastAsia" w:ascii="宋体" w:hAnsi="宋体" w:cs="宋体"/>
          <w:sz w:val="24"/>
        </w:rPr>
        <w:t>传真：                                     邮编：</w:t>
      </w:r>
    </w:p>
    <w:p>
      <w:pPr>
        <w:spacing w:line="360" w:lineRule="auto"/>
        <w:rPr>
          <w:rFonts w:ascii="宋体" w:hAnsi="宋体" w:cs="宋体"/>
          <w:sz w:val="24"/>
        </w:rPr>
      </w:pPr>
      <w:r>
        <w:rPr>
          <w:rFonts w:hint="eastAsia" w:ascii="宋体" w:hAnsi="宋体" w:cs="宋体"/>
          <w:sz w:val="24"/>
        </w:rPr>
        <w:t>开户行：</w:t>
      </w:r>
    </w:p>
    <w:p>
      <w:pPr>
        <w:spacing w:line="360" w:lineRule="auto"/>
        <w:rPr>
          <w:rFonts w:ascii="宋体" w:hAnsi="宋体" w:cs="宋体"/>
          <w:sz w:val="24"/>
        </w:rPr>
      </w:pPr>
      <w:r>
        <w:rPr>
          <w:rFonts w:hint="eastAsia" w:ascii="宋体" w:hAnsi="宋体" w:cs="宋体"/>
          <w:sz w:val="24"/>
        </w:rPr>
        <w:t>帐号：</w:t>
      </w:r>
    </w:p>
    <w:p>
      <w:pPr>
        <w:wordWrap w:val="0"/>
        <w:rPr>
          <w:rFonts w:ascii="宋体" w:hAnsi="宋体" w:cs="宋体"/>
          <w:sz w:val="24"/>
        </w:rPr>
      </w:pPr>
    </w:p>
    <w:p>
      <w:pPr>
        <w:wordWrap w:val="0"/>
        <w:rPr>
          <w:rFonts w:ascii="宋体" w:hAnsi="宋体" w:cs="宋体"/>
          <w:sz w:val="24"/>
        </w:rPr>
      </w:pPr>
      <w:r>
        <w:rPr>
          <w:rFonts w:hint="eastAsia" w:ascii="宋体" w:hAnsi="宋体" w:cs="宋体"/>
          <w:sz w:val="24"/>
        </w:rPr>
        <w:t>委托代理人身份证（双面复印件）粘贴处</w:t>
      </w:r>
    </w:p>
    <w:p>
      <w:pPr>
        <w:rPr>
          <w:rFonts w:ascii="宋体" w:hAnsi="宋体" w:cs="宋体"/>
          <w:sz w:val="24"/>
        </w:rPr>
      </w:pPr>
    </w:p>
    <w:p>
      <w:pPr>
        <w:spacing w:line="360" w:lineRule="auto"/>
        <w:rPr>
          <w:rFonts w:ascii="宋体" w:hAnsi="宋体" w:cs="宋体"/>
          <w:sz w:val="24"/>
        </w:rPr>
      </w:pPr>
      <w:r>
        <w:rPr>
          <w:rFonts w:hint="eastAsia" w:ascii="宋体" w:hAnsi="宋体" w:cs="宋体"/>
          <w:sz w:val="24"/>
        </w:rPr>
        <w:t>备注：</w:t>
      </w:r>
    </w:p>
    <w:p>
      <w:pPr>
        <w:spacing w:line="360" w:lineRule="auto"/>
        <w:rPr>
          <w:rFonts w:ascii="宋体" w:hAnsi="宋体" w:cs="宋体"/>
          <w:sz w:val="24"/>
        </w:rPr>
      </w:pPr>
      <w:r>
        <w:rPr>
          <w:rFonts w:hint="eastAsia" w:ascii="宋体" w:hAnsi="宋体" w:cs="宋体"/>
          <w:sz w:val="24"/>
        </w:rPr>
        <w:t>1.法定代表人参加开标会议时，需携带本人身份证原件。</w:t>
      </w:r>
    </w:p>
    <w:p>
      <w:pPr>
        <w:spacing w:line="360" w:lineRule="auto"/>
        <w:rPr>
          <w:rFonts w:ascii="宋体" w:hAnsi="宋体" w:cs="宋体"/>
          <w:sz w:val="24"/>
        </w:rPr>
      </w:pPr>
      <w:r>
        <w:rPr>
          <w:rFonts w:hint="eastAsia" w:ascii="宋体" w:hAnsi="宋体" w:cs="宋体"/>
          <w:sz w:val="24"/>
        </w:rPr>
        <w:t>2.委托代理人参加开标会议时，需携带授权委托书和本人身份证原件。</w:t>
      </w:r>
    </w:p>
    <w:p>
      <w:pPr>
        <w:spacing w:line="360" w:lineRule="auto"/>
        <w:rPr>
          <w:rFonts w:ascii="宋体" w:hAnsi="宋体" w:cs="宋体"/>
          <w:b/>
          <w:bCs/>
          <w:sz w:val="28"/>
          <w:szCs w:val="28"/>
        </w:rPr>
      </w:pPr>
      <w:r>
        <w:rPr>
          <w:rFonts w:hint="eastAsia" w:ascii="宋体" w:hAnsi="宋体" w:cs="宋体"/>
          <w:b/>
          <w:bCs/>
          <w:sz w:val="24"/>
        </w:rPr>
        <w:br w:type="page"/>
      </w:r>
      <w:r>
        <w:rPr>
          <w:rFonts w:hint="eastAsia" w:ascii="宋体" w:hAnsi="宋体" w:cs="宋体"/>
          <w:b/>
          <w:bCs/>
          <w:sz w:val="28"/>
          <w:szCs w:val="28"/>
        </w:rPr>
        <w:t>附件四：</w:t>
      </w:r>
    </w:p>
    <w:p>
      <w:pPr>
        <w:spacing w:line="360" w:lineRule="auto"/>
        <w:jc w:val="center"/>
        <w:rPr>
          <w:rFonts w:ascii="宋体" w:hAnsi="宋体"/>
          <w:b/>
          <w:sz w:val="32"/>
          <w:szCs w:val="32"/>
        </w:rPr>
      </w:pPr>
      <w:r>
        <w:rPr>
          <w:rFonts w:hint="eastAsia" w:ascii="宋体" w:hAnsi="宋体"/>
          <w:b/>
          <w:sz w:val="32"/>
          <w:szCs w:val="32"/>
        </w:rPr>
        <w:t>响应报价一览表</w:t>
      </w:r>
    </w:p>
    <w:p>
      <w:pPr>
        <w:pStyle w:val="131"/>
        <w:snapToGrid w:val="0"/>
        <w:spacing w:line="360" w:lineRule="auto"/>
        <w:ind w:firstLine="480"/>
        <w:rPr>
          <w:rFonts w:ascii="宋体" w:hAnsi="宋体"/>
          <w:szCs w:val="24"/>
        </w:rPr>
      </w:pPr>
    </w:p>
    <w:p>
      <w:pPr>
        <w:snapToGrid w:val="0"/>
        <w:spacing w:line="360" w:lineRule="auto"/>
        <w:rPr>
          <w:rFonts w:ascii="宋体" w:hAnsi="宋体"/>
          <w:sz w:val="24"/>
        </w:rPr>
      </w:pPr>
      <w:r>
        <w:rPr>
          <w:rFonts w:hint="eastAsia" w:ascii="宋体" w:hAnsi="宋体"/>
          <w:sz w:val="24"/>
        </w:rPr>
        <w:t>投标单位名称（公章）：</w:t>
      </w:r>
    </w:p>
    <w:p>
      <w:pPr>
        <w:snapToGrid w:val="0"/>
        <w:spacing w:line="360" w:lineRule="auto"/>
        <w:rPr>
          <w:rFonts w:ascii="宋体" w:hAnsi="宋体"/>
          <w:sz w:val="24"/>
        </w:rPr>
      </w:pPr>
      <w:r>
        <w:rPr>
          <w:rFonts w:hint="eastAsia" w:ascii="宋体" w:hAnsi="宋体"/>
          <w:sz w:val="24"/>
        </w:rPr>
        <w:t>项目编号：</w:t>
      </w:r>
    </w:p>
    <w:p>
      <w:pPr>
        <w:snapToGrid w:val="0"/>
        <w:spacing w:line="360" w:lineRule="auto"/>
        <w:jc w:val="right"/>
        <w:rPr>
          <w:rFonts w:ascii="宋体" w:hAnsi="宋体"/>
          <w:sz w:val="24"/>
        </w:rPr>
      </w:pPr>
      <w:r>
        <w:rPr>
          <w:rFonts w:hint="eastAsia" w:ascii="宋体" w:hAnsi="宋体"/>
          <w:sz w:val="24"/>
        </w:rPr>
        <w:t>单位：人民币（元）</w:t>
      </w:r>
    </w:p>
    <w:tbl>
      <w:tblPr>
        <w:tblStyle w:val="35"/>
        <w:tblW w:w="8175" w:type="dxa"/>
        <w:tblInd w:w="31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893"/>
        <w:gridCol w:w="32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893" w:type="dxa"/>
            <w:tcBorders>
              <w:top w:val="single" w:color="auto" w:sz="4" w:space="0"/>
              <w:bottom w:val="single" w:color="auto" w:sz="4" w:space="0"/>
              <w:right w:val="single" w:color="auto" w:sz="4" w:space="0"/>
            </w:tcBorders>
            <w:vAlign w:val="bottom"/>
          </w:tcPr>
          <w:p>
            <w:pPr>
              <w:snapToGrid w:val="0"/>
              <w:spacing w:line="360" w:lineRule="auto"/>
              <w:jc w:val="center"/>
              <w:rPr>
                <w:rFonts w:ascii="宋体" w:hAnsi="宋体"/>
                <w:sz w:val="24"/>
              </w:rPr>
            </w:pPr>
            <w:r>
              <w:rPr>
                <w:rFonts w:hint="eastAsia" w:ascii="宋体" w:hAnsi="宋体"/>
                <w:sz w:val="24"/>
              </w:rPr>
              <w:t>项目名称</w:t>
            </w:r>
          </w:p>
        </w:tc>
        <w:tc>
          <w:tcPr>
            <w:tcW w:w="3282" w:type="dxa"/>
            <w:tcBorders>
              <w:top w:val="single" w:color="auto" w:sz="4" w:space="0"/>
              <w:left w:val="single" w:color="auto" w:sz="4" w:space="0"/>
              <w:bottom w:val="single" w:color="auto" w:sz="4" w:space="0"/>
            </w:tcBorders>
            <w:vAlign w:val="bottom"/>
          </w:tcPr>
          <w:p>
            <w:pPr>
              <w:snapToGrid w:val="0"/>
              <w:spacing w:line="360" w:lineRule="auto"/>
              <w:jc w:val="center"/>
              <w:rPr>
                <w:rFonts w:ascii="宋体" w:hAnsi="宋体"/>
                <w:sz w:val="24"/>
              </w:rPr>
            </w:pPr>
            <w:r>
              <w:rPr>
                <w:rFonts w:hint="eastAsia" w:ascii="宋体" w:hAnsi="宋体"/>
                <w:sz w:val="24"/>
              </w:rPr>
              <w:t>总价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1" w:hRule="atLeast"/>
        </w:trPr>
        <w:tc>
          <w:tcPr>
            <w:tcW w:w="4893" w:type="dxa"/>
            <w:tcBorders>
              <w:top w:val="single" w:color="auto" w:sz="4" w:space="0"/>
              <w:bottom w:val="single" w:color="auto" w:sz="4" w:space="0"/>
              <w:right w:val="single" w:color="auto" w:sz="4" w:space="0"/>
            </w:tcBorders>
            <w:vAlign w:val="center"/>
          </w:tcPr>
          <w:p>
            <w:pPr>
              <w:snapToGrid w:val="0"/>
              <w:spacing w:line="360" w:lineRule="auto"/>
              <w:jc w:val="center"/>
              <w:rPr>
                <w:rFonts w:ascii="宋体" w:hAnsi="宋体"/>
                <w:sz w:val="24"/>
              </w:rPr>
            </w:pPr>
          </w:p>
        </w:tc>
        <w:tc>
          <w:tcPr>
            <w:tcW w:w="3282" w:type="dxa"/>
            <w:tcBorders>
              <w:top w:val="single" w:color="auto" w:sz="4" w:space="0"/>
              <w:left w:val="single" w:color="auto" w:sz="4" w:space="0"/>
              <w:bottom w:val="single" w:color="auto" w:sz="4" w:space="0"/>
            </w:tcBorders>
            <w:vAlign w:val="center"/>
          </w:tcPr>
          <w:p>
            <w:pPr>
              <w:snapToGrid w:val="0"/>
              <w:spacing w:line="360" w:lineRule="auto"/>
              <w:rPr>
                <w:rFonts w:ascii="宋体" w:hAnsi="宋体"/>
                <w:sz w:val="24"/>
              </w:rPr>
            </w:pPr>
            <w:r>
              <w:rPr>
                <w:rFonts w:hint="eastAsia" w:ascii="宋体" w:hAnsi="宋体"/>
                <w:sz w:val="24"/>
              </w:rPr>
              <w:t>大写：</w:t>
            </w:r>
            <w:r>
              <w:rPr>
                <w:rFonts w:hint="eastAsia" w:ascii="宋体" w:hAnsi="宋体"/>
                <w:sz w:val="24"/>
                <w:u w:val="single"/>
              </w:rPr>
              <w:t xml:space="preserve">                   </w:t>
            </w:r>
          </w:p>
          <w:p>
            <w:pPr>
              <w:pStyle w:val="44"/>
              <w:rPr>
                <w:rFonts w:hAnsi="宋体"/>
                <w:color w:val="auto"/>
              </w:rPr>
            </w:pPr>
            <w:r>
              <w:rPr>
                <w:rFonts w:hint="eastAsia" w:hAnsi="宋体"/>
                <w:color w:val="auto"/>
              </w:rPr>
              <w:t>小写：</w:t>
            </w:r>
            <w:r>
              <w:rPr>
                <w:rFonts w:hint="eastAsia" w:hAnsi="宋体"/>
                <w:color w:val="auto"/>
                <w:u w:val="single"/>
              </w:rPr>
              <w:t xml:space="preserve">                   </w:t>
            </w:r>
          </w:p>
        </w:tc>
      </w:tr>
    </w:tbl>
    <w:p>
      <w:pPr>
        <w:snapToGrid w:val="0"/>
        <w:spacing w:line="360" w:lineRule="auto"/>
        <w:rPr>
          <w:rFonts w:ascii="宋体" w:hAnsi="宋体"/>
          <w:sz w:val="24"/>
        </w:rPr>
      </w:pPr>
    </w:p>
    <w:p>
      <w:pPr>
        <w:snapToGrid w:val="0"/>
        <w:spacing w:line="360" w:lineRule="auto"/>
        <w:rPr>
          <w:rFonts w:ascii="宋体" w:hAnsi="宋体"/>
          <w:sz w:val="24"/>
        </w:rPr>
      </w:pPr>
    </w:p>
    <w:p>
      <w:pPr>
        <w:snapToGrid w:val="0"/>
        <w:spacing w:line="360" w:lineRule="auto"/>
        <w:rPr>
          <w:rFonts w:ascii="宋体" w:hAnsi="宋体"/>
          <w:sz w:val="24"/>
        </w:rPr>
      </w:pPr>
      <w:r>
        <w:rPr>
          <w:rFonts w:hint="eastAsia" w:ascii="宋体" w:hAnsi="宋体"/>
          <w:sz w:val="24"/>
        </w:rPr>
        <w:t>法定代表人或代理人（签字或盖章）：</w:t>
      </w:r>
    </w:p>
    <w:p>
      <w:pPr>
        <w:snapToGrid w:val="0"/>
        <w:spacing w:line="360" w:lineRule="auto"/>
        <w:rPr>
          <w:rFonts w:ascii="宋体" w:hAnsi="宋体"/>
          <w:sz w:val="24"/>
        </w:rPr>
      </w:pPr>
      <w:r>
        <w:rPr>
          <w:rFonts w:hint="eastAsia" w:ascii="宋体" w:hAnsi="宋体"/>
          <w:sz w:val="24"/>
        </w:rPr>
        <w:t>编制人（造价人员签字或盖专用章）：</w:t>
      </w:r>
    </w:p>
    <w:p>
      <w:pPr>
        <w:snapToGrid w:val="0"/>
        <w:spacing w:line="360" w:lineRule="auto"/>
        <w:rPr>
          <w:rFonts w:ascii="宋体" w:hAnsi="宋体"/>
          <w:sz w:val="24"/>
        </w:rPr>
      </w:pPr>
      <w:r>
        <w:rPr>
          <w:rFonts w:hint="eastAsia" w:ascii="宋体" w:hAnsi="宋体"/>
          <w:sz w:val="24"/>
        </w:rPr>
        <w:t>编制时间：</w:t>
      </w:r>
    </w:p>
    <w:p>
      <w:pPr>
        <w:pStyle w:val="44"/>
        <w:rPr>
          <w:rFonts w:hAnsi="宋体"/>
          <w:color w:val="auto"/>
        </w:rPr>
      </w:pPr>
    </w:p>
    <w:p>
      <w:pPr>
        <w:snapToGrid w:val="0"/>
        <w:spacing w:line="360" w:lineRule="auto"/>
        <w:rPr>
          <w:rFonts w:ascii="宋体" w:hAnsi="宋体"/>
          <w:sz w:val="24"/>
        </w:rPr>
      </w:pPr>
      <w:r>
        <w:rPr>
          <w:rFonts w:hint="eastAsia" w:ascii="宋体" w:hAnsi="宋体"/>
          <w:sz w:val="24"/>
        </w:rPr>
        <w:t>备注：投标总价为</w:t>
      </w:r>
      <w:r>
        <w:rPr>
          <w:rFonts w:hint="eastAsia" w:ascii="宋体" w:hAnsi="宋体" w:cs="宋体"/>
          <w:sz w:val="24"/>
        </w:rPr>
        <w:t>所有、人工、材料费、机械费、措施费、管理费、运输费、维保费、脚手架、安全围护、成品保护、利润、税金等完成本项目的一切费用。</w:t>
      </w:r>
    </w:p>
    <w:p>
      <w:pPr>
        <w:spacing w:line="360" w:lineRule="auto"/>
        <w:rPr>
          <w:rFonts w:ascii="宋体" w:hAnsi="宋体" w:cs="宋体"/>
          <w:b/>
          <w:bCs/>
          <w:sz w:val="24"/>
        </w:rPr>
        <w:sectPr>
          <w:pgSz w:w="11906" w:h="16838"/>
          <w:pgMar w:top="1440" w:right="1800" w:bottom="1440" w:left="1800" w:header="851" w:footer="992" w:gutter="0"/>
          <w:cols w:space="720" w:num="1"/>
          <w:docGrid w:type="lines" w:linePitch="312" w:charSpace="0"/>
        </w:sectPr>
      </w:pPr>
    </w:p>
    <w:p>
      <w:pPr>
        <w:spacing w:line="360" w:lineRule="auto"/>
        <w:rPr>
          <w:rFonts w:ascii="宋体" w:hAnsi="宋体" w:cs="宋体"/>
          <w:b/>
          <w:bCs/>
          <w:sz w:val="28"/>
          <w:szCs w:val="28"/>
        </w:rPr>
      </w:pPr>
      <w:r>
        <w:rPr>
          <w:rFonts w:hint="eastAsia" w:ascii="宋体" w:hAnsi="宋体" w:cs="宋体"/>
          <w:b/>
          <w:bCs/>
          <w:sz w:val="28"/>
          <w:szCs w:val="28"/>
        </w:rPr>
        <w:t>附件五：</w:t>
      </w:r>
    </w:p>
    <w:p>
      <w:pPr>
        <w:spacing w:line="360" w:lineRule="auto"/>
        <w:jc w:val="center"/>
        <w:rPr>
          <w:rFonts w:ascii="宋体" w:hAnsi="宋体" w:cs="宋体"/>
          <w:b/>
          <w:bCs/>
          <w:sz w:val="24"/>
        </w:rPr>
      </w:pPr>
    </w:p>
    <w:p>
      <w:pPr>
        <w:spacing w:line="360" w:lineRule="auto"/>
        <w:jc w:val="center"/>
        <w:rPr>
          <w:rFonts w:ascii="宋体" w:hAnsi="宋体" w:cs="宋体"/>
          <w:b/>
          <w:bCs/>
          <w:sz w:val="24"/>
        </w:rPr>
      </w:pPr>
    </w:p>
    <w:p>
      <w:pPr>
        <w:spacing w:line="360" w:lineRule="auto"/>
        <w:jc w:val="center"/>
        <w:rPr>
          <w:rFonts w:ascii="宋体" w:hAnsi="宋体" w:cs="宋体"/>
          <w:b/>
          <w:bCs/>
          <w:sz w:val="32"/>
          <w:szCs w:val="32"/>
        </w:rPr>
      </w:pPr>
      <w:r>
        <w:rPr>
          <w:rFonts w:hint="eastAsia" w:ascii="宋体" w:hAnsi="宋体" w:cs="宋体"/>
          <w:b/>
          <w:bCs/>
          <w:sz w:val="32"/>
          <w:szCs w:val="32"/>
        </w:rPr>
        <w:t>工程量报价清单</w:t>
      </w:r>
    </w:p>
    <w:p>
      <w:pPr>
        <w:spacing w:line="360" w:lineRule="auto"/>
        <w:rPr>
          <w:rFonts w:ascii="宋体" w:hAnsi="宋体" w:cs="宋体"/>
          <w:sz w:val="24"/>
        </w:rPr>
      </w:pPr>
    </w:p>
    <w:p>
      <w:pPr>
        <w:spacing w:line="360" w:lineRule="auto"/>
        <w:jc w:val="center"/>
        <w:rPr>
          <w:rFonts w:ascii="宋体" w:hAnsi="宋体" w:cs="宋体"/>
          <w:b/>
          <w:bCs/>
          <w:sz w:val="24"/>
        </w:rPr>
      </w:pPr>
      <w:r>
        <w:rPr>
          <w:rFonts w:hint="eastAsia" w:ascii="宋体" w:hAnsi="宋体" w:cs="宋体"/>
          <w:b/>
          <w:bCs/>
          <w:sz w:val="24"/>
        </w:rPr>
        <w:t>（详见提供的电子清单）</w:t>
      </w:r>
    </w:p>
    <w:p>
      <w:pPr>
        <w:spacing w:line="360" w:lineRule="auto"/>
        <w:jc w:val="center"/>
        <w:rPr>
          <w:rFonts w:ascii="宋体" w:hAnsi="宋体" w:cs="宋体"/>
          <w:b/>
          <w:bCs/>
          <w:sz w:val="32"/>
          <w:szCs w:val="32"/>
        </w:rPr>
      </w:pPr>
    </w:p>
    <w:p>
      <w:pPr>
        <w:pStyle w:val="7"/>
        <w:overflowPunct w:val="0"/>
        <w:spacing w:line="360" w:lineRule="auto"/>
        <w:ind w:firstLine="643"/>
        <w:jc w:val="center"/>
        <w:rPr>
          <w:rFonts w:hAnsi="宋体" w:cs="宋体"/>
          <w:b/>
          <w:sz w:val="32"/>
          <w:szCs w:val="32"/>
        </w:rPr>
      </w:pPr>
      <w:r>
        <w:rPr>
          <w:rFonts w:hint="eastAsia" w:hAnsi="宋体" w:cs="宋体"/>
          <w:b/>
          <w:sz w:val="32"/>
          <w:szCs w:val="32"/>
        </w:rPr>
        <w:t>施工图纸（如有）</w:t>
      </w:r>
    </w:p>
    <w:p>
      <w:pPr>
        <w:spacing w:line="360" w:lineRule="auto"/>
        <w:jc w:val="center"/>
        <w:rPr>
          <w:rFonts w:ascii="宋体" w:hAnsi="宋体" w:cs="宋体"/>
          <w:b/>
          <w:bCs/>
          <w:sz w:val="24"/>
        </w:rPr>
      </w:pPr>
    </w:p>
    <w:p>
      <w:pPr>
        <w:spacing w:line="360" w:lineRule="auto"/>
        <w:jc w:val="center"/>
        <w:rPr>
          <w:rFonts w:ascii="宋体" w:hAnsi="宋体" w:cs="宋体"/>
          <w:b/>
          <w:sz w:val="28"/>
        </w:rPr>
      </w:pPr>
      <w:r>
        <w:rPr>
          <w:rFonts w:hint="eastAsia" w:ascii="宋体" w:hAnsi="宋体" w:cs="宋体"/>
          <w:b/>
          <w:bCs/>
          <w:sz w:val="24"/>
        </w:rPr>
        <w:t>（详见提供的电子图纸）</w:t>
      </w:r>
    </w:p>
    <w:p>
      <w:pPr>
        <w:pStyle w:val="7"/>
        <w:overflowPunct w:val="0"/>
        <w:spacing w:line="360" w:lineRule="auto"/>
        <w:ind w:firstLine="643"/>
        <w:jc w:val="center"/>
        <w:rPr>
          <w:rFonts w:hAnsi="宋体" w:cs="宋体"/>
          <w:b/>
          <w:sz w:val="32"/>
          <w:szCs w:val="32"/>
        </w:rPr>
      </w:pPr>
    </w:p>
    <w:p>
      <w:pPr>
        <w:widowControl/>
        <w:spacing w:line="360" w:lineRule="auto"/>
        <w:jc w:val="left"/>
        <w:rPr>
          <w:rFonts w:ascii="宋体" w:hAnsi="宋体" w:cs="宋体"/>
          <w:b/>
          <w:sz w:val="28"/>
          <w:szCs w:val="28"/>
        </w:rPr>
      </w:pPr>
      <w:r>
        <w:rPr>
          <w:rFonts w:ascii="宋体" w:hAnsi="宋体" w:cs="宋体"/>
          <w:b/>
          <w:sz w:val="28"/>
          <w:szCs w:val="28"/>
        </w:rPr>
        <w:br w:type="page"/>
      </w:r>
      <w:r>
        <w:rPr>
          <w:rFonts w:hint="eastAsia" w:ascii="宋体" w:hAnsi="宋体" w:cs="宋体"/>
          <w:b/>
          <w:sz w:val="28"/>
          <w:szCs w:val="28"/>
        </w:rPr>
        <w:t>附件六：</w:t>
      </w:r>
    </w:p>
    <w:p>
      <w:pPr>
        <w:spacing w:line="360" w:lineRule="auto"/>
        <w:jc w:val="center"/>
        <w:rPr>
          <w:rFonts w:ascii="宋体" w:hAnsi="宋体" w:cs="宋体"/>
          <w:b/>
          <w:bCs/>
          <w:sz w:val="32"/>
          <w:szCs w:val="32"/>
        </w:rPr>
      </w:pPr>
      <w:r>
        <w:rPr>
          <w:rFonts w:hint="eastAsia" w:ascii="宋体" w:hAnsi="宋体" w:cs="宋体"/>
          <w:b/>
          <w:bCs/>
          <w:sz w:val="32"/>
          <w:szCs w:val="32"/>
        </w:rPr>
        <w:t>投标单位基本情况表</w:t>
      </w:r>
    </w:p>
    <w:p>
      <w:pPr>
        <w:pStyle w:val="7"/>
        <w:overflowPunct w:val="0"/>
        <w:spacing w:line="360" w:lineRule="auto"/>
        <w:ind w:firstLine="480"/>
        <w:rPr>
          <w:rFonts w:hAnsi="宋体" w:cs="宋体"/>
          <w:szCs w:val="24"/>
        </w:rPr>
      </w:pPr>
    </w:p>
    <w:tbl>
      <w:tblPr>
        <w:tblStyle w:val="35"/>
        <w:tblW w:w="86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5"/>
        <w:gridCol w:w="1064"/>
        <w:gridCol w:w="851"/>
        <w:gridCol w:w="1114"/>
        <w:gridCol w:w="1246"/>
        <w:gridCol w:w="84"/>
        <w:gridCol w:w="885"/>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5" w:type="dxa"/>
            <w:vAlign w:val="center"/>
          </w:tcPr>
          <w:p>
            <w:pPr>
              <w:spacing w:line="360" w:lineRule="auto"/>
              <w:jc w:val="center"/>
              <w:rPr>
                <w:rFonts w:ascii="宋体" w:hAnsi="宋体" w:cs="宋体"/>
                <w:sz w:val="24"/>
              </w:rPr>
            </w:pPr>
            <w:r>
              <w:rPr>
                <w:rFonts w:hint="eastAsia" w:ascii="宋体" w:hAnsi="宋体" w:cs="宋体"/>
                <w:sz w:val="24"/>
              </w:rPr>
              <w:t>投标单位名称</w:t>
            </w:r>
          </w:p>
        </w:tc>
        <w:tc>
          <w:tcPr>
            <w:tcW w:w="6804" w:type="dxa"/>
            <w:gridSpan w:val="7"/>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5" w:type="dxa"/>
            <w:vAlign w:val="center"/>
          </w:tcPr>
          <w:p>
            <w:pPr>
              <w:spacing w:line="360" w:lineRule="auto"/>
              <w:jc w:val="center"/>
              <w:rPr>
                <w:rFonts w:ascii="宋体" w:hAnsi="宋体" w:cs="宋体"/>
                <w:sz w:val="24"/>
              </w:rPr>
            </w:pPr>
            <w:r>
              <w:rPr>
                <w:rFonts w:hint="eastAsia" w:ascii="宋体" w:hAnsi="宋体" w:cs="宋体"/>
                <w:sz w:val="24"/>
              </w:rPr>
              <w:t>注册地址</w:t>
            </w:r>
          </w:p>
        </w:tc>
        <w:tc>
          <w:tcPr>
            <w:tcW w:w="3029" w:type="dxa"/>
            <w:gridSpan w:val="3"/>
            <w:vAlign w:val="center"/>
          </w:tcPr>
          <w:p>
            <w:pPr>
              <w:spacing w:line="360" w:lineRule="auto"/>
              <w:jc w:val="center"/>
              <w:rPr>
                <w:rFonts w:ascii="宋体" w:hAnsi="宋体" w:cs="宋体"/>
                <w:sz w:val="24"/>
              </w:rPr>
            </w:pPr>
          </w:p>
        </w:tc>
        <w:tc>
          <w:tcPr>
            <w:tcW w:w="1246" w:type="dxa"/>
            <w:vAlign w:val="center"/>
          </w:tcPr>
          <w:p>
            <w:pPr>
              <w:spacing w:line="360" w:lineRule="auto"/>
              <w:jc w:val="center"/>
              <w:rPr>
                <w:rFonts w:ascii="宋体" w:hAnsi="宋体" w:cs="宋体"/>
                <w:sz w:val="24"/>
              </w:rPr>
            </w:pPr>
            <w:r>
              <w:rPr>
                <w:rFonts w:hint="eastAsia" w:ascii="宋体" w:hAnsi="宋体" w:cs="宋体"/>
                <w:sz w:val="24"/>
              </w:rPr>
              <w:t>邮政编码</w:t>
            </w:r>
          </w:p>
        </w:tc>
        <w:tc>
          <w:tcPr>
            <w:tcW w:w="2529" w:type="dxa"/>
            <w:gridSpan w:val="3"/>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1845" w:type="dxa"/>
            <w:vMerge w:val="restart"/>
            <w:vAlign w:val="center"/>
          </w:tcPr>
          <w:p>
            <w:pPr>
              <w:spacing w:line="360" w:lineRule="auto"/>
              <w:jc w:val="center"/>
              <w:rPr>
                <w:rFonts w:ascii="宋体" w:hAnsi="宋体" w:cs="宋体"/>
                <w:sz w:val="24"/>
              </w:rPr>
            </w:pPr>
            <w:r>
              <w:rPr>
                <w:rFonts w:hint="eastAsia" w:ascii="宋体" w:hAnsi="宋体" w:cs="宋体"/>
                <w:sz w:val="24"/>
              </w:rPr>
              <w:t>联系方式</w:t>
            </w:r>
          </w:p>
        </w:tc>
        <w:tc>
          <w:tcPr>
            <w:tcW w:w="1064" w:type="dxa"/>
            <w:vAlign w:val="center"/>
          </w:tcPr>
          <w:p>
            <w:pPr>
              <w:spacing w:line="360" w:lineRule="auto"/>
              <w:jc w:val="center"/>
              <w:rPr>
                <w:rFonts w:ascii="宋体" w:hAnsi="宋体" w:cs="宋体"/>
                <w:sz w:val="24"/>
              </w:rPr>
            </w:pPr>
            <w:r>
              <w:rPr>
                <w:rFonts w:hint="eastAsia" w:ascii="宋体" w:hAnsi="宋体" w:cs="宋体"/>
                <w:sz w:val="24"/>
              </w:rPr>
              <w:t>联系人</w:t>
            </w:r>
          </w:p>
        </w:tc>
        <w:tc>
          <w:tcPr>
            <w:tcW w:w="1965" w:type="dxa"/>
            <w:gridSpan w:val="2"/>
            <w:vAlign w:val="center"/>
          </w:tcPr>
          <w:p>
            <w:pPr>
              <w:spacing w:line="360" w:lineRule="auto"/>
              <w:jc w:val="center"/>
              <w:rPr>
                <w:rFonts w:ascii="宋体" w:hAnsi="宋体" w:cs="宋体"/>
                <w:sz w:val="24"/>
              </w:rPr>
            </w:pPr>
          </w:p>
        </w:tc>
        <w:tc>
          <w:tcPr>
            <w:tcW w:w="1246" w:type="dxa"/>
            <w:vAlign w:val="center"/>
          </w:tcPr>
          <w:p>
            <w:pPr>
              <w:spacing w:line="360" w:lineRule="auto"/>
              <w:jc w:val="center"/>
              <w:rPr>
                <w:rFonts w:ascii="宋体" w:hAnsi="宋体" w:cs="宋体"/>
                <w:sz w:val="24"/>
              </w:rPr>
            </w:pPr>
            <w:r>
              <w:rPr>
                <w:rFonts w:hint="eastAsia" w:ascii="宋体" w:hAnsi="宋体" w:cs="宋体"/>
                <w:sz w:val="24"/>
              </w:rPr>
              <w:t>电话</w:t>
            </w:r>
          </w:p>
        </w:tc>
        <w:tc>
          <w:tcPr>
            <w:tcW w:w="2529" w:type="dxa"/>
            <w:gridSpan w:val="3"/>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5" w:type="dxa"/>
            <w:vMerge w:val="continue"/>
            <w:vAlign w:val="center"/>
          </w:tcPr>
          <w:p>
            <w:pPr>
              <w:spacing w:line="360" w:lineRule="auto"/>
              <w:jc w:val="center"/>
              <w:rPr>
                <w:rFonts w:ascii="宋体" w:hAnsi="宋体" w:cs="宋体"/>
                <w:sz w:val="24"/>
              </w:rPr>
            </w:pPr>
          </w:p>
        </w:tc>
        <w:tc>
          <w:tcPr>
            <w:tcW w:w="1064" w:type="dxa"/>
            <w:vAlign w:val="center"/>
          </w:tcPr>
          <w:p>
            <w:pPr>
              <w:spacing w:line="360" w:lineRule="auto"/>
              <w:jc w:val="center"/>
              <w:rPr>
                <w:rFonts w:ascii="宋体" w:hAnsi="宋体" w:cs="宋体"/>
                <w:sz w:val="24"/>
              </w:rPr>
            </w:pPr>
            <w:r>
              <w:rPr>
                <w:rFonts w:hint="eastAsia" w:ascii="宋体" w:hAnsi="宋体" w:cs="宋体"/>
                <w:sz w:val="24"/>
              </w:rPr>
              <w:t>传真</w:t>
            </w:r>
          </w:p>
        </w:tc>
        <w:tc>
          <w:tcPr>
            <w:tcW w:w="1965" w:type="dxa"/>
            <w:gridSpan w:val="2"/>
            <w:vAlign w:val="center"/>
          </w:tcPr>
          <w:p>
            <w:pPr>
              <w:spacing w:line="360" w:lineRule="auto"/>
              <w:jc w:val="center"/>
              <w:rPr>
                <w:rFonts w:ascii="宋体" w:hAnsi="宋体" w:cs="宋体"/>
                <w:sz w:val="24"/>
              </w:rPr>
            </w:pPr>
          </w:p>
        </w:tc>
        <w:tc>
          <w:tcPr>
            <w:tcW w:w="1246" w:type="dxa"/>
            <w:vAlign w:val="center"/>
          </w:tcPr>
          <w:p>
            <w:pPr>
              <w:spacing w:line="360" w:lineRule="auto"/>
              <w:jc w:val="center"/>
              <w:rPr>
                <w:rFonts w:ascii="宋体" w:hAnsi="宋体" w:cs="宋体"/>
                <w:sz w:val="24"/>
              </w:rPr>
            </w:pPr>
            <w:r>
              <w:rPr>
                <w:rFonts w:hint="eastAsia" w:ascii="宋体" w:hAnsi="宋体" w:cs="宋体"/>
                <w:sz w:val="24"/>
              </w:rPr>
              <w:t>网址</w:t>
            </w:r>
          </w:p>
        </w:tc>
        <w:tc>
          <w:tcPr>
            <w:tcW w:w="2529" w:type="dxa"/>
            <w:gridSpan w:val="3"/>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5" w:type="dxa"/>
            <w:vAlign w:val="center"/>
          </w:tcPr>
          <w:p>
            <w:pPr>
              <w:spacing w:line="360" w:lineRule="auto"/>
              <w:jc w:val="center"/>
              <w:rPr>
                <w:rFonts w:ascii="宋体" w:hAnsi="宋体" w:cs="宋体"/>
                <w:sz w:val="24"/>
              </w:rPr>
            </w:pPr>
            <w:r>
              <w:rPr>
                <w:rFonts w:hint="eastAsia" w:ascii="宋体" w:hAnsi="宋体" w:cs="宋体"/>
                <w:sz w:val="24"/>
              </w:rPr>
              <w:t>组织机构代码</w:t>
            </w:r>
          </w:p>
        </w:tc>
        <w:tc>
          <w:tcPr>
            <w:tcW w:w="6804" w:type="dxa"/>
            <w:gridSpan w:val="7"/>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5" w:type="dxa"/>
            <w:vAlign w:val="center"/>
          </w:tcPr>
          <w:p>
            <w:pPr>
              <w:spacing w:line="360" w:lineRule="auto"/>
              <w:jc w:val="center"/>
              <w:rPr>
                <w:rFonts w:ascii="宋体" w:hAnsi="宋体" w:cs="宋体"/>
                <w:sz w:val="24"/>
              </w:rPr>
            </w:pPr>
            <w:r>
              <w:rPr>
                <w:rFonts w:hint="eastAsia" w:ascii="宋体" w:hAnsi="宋体" w:cs="宋体"/>
                <w:sz w:val="24"/>
              </w:rPr>
              <w:t>法定代表人</w:t>
            </w:r>
          </w:p>
        </w:tc>
        <w:tc>
          <w:tcPr>
            <w:tcW w:w="1064" w:type="dxa"/>
            <w:vAlign w:val="center"/>
          </w:tcPr>
          <w:p>
            <w:pPr>
              <w:spacing w:line="360" w:lineRule="auto"/>
              <w:jc w:val="center"/>
              <w:rPr>
                <w:rFonts w:ascii="宋体" w:hAnsi="宋体" w:cs="宋体"/>
                <w:sz w:val="24"/>
              </w:rPr>
            </w:pPr>
            <w:r>
              <w:rPr>
                <w:rFonts w:hint="eastAsia" w:ascii="宋体" w:hAnsi="宋体" w:cs="宋体"/>
                <w:sz w:val="24"/>
              </w:rPr>
              <w:t>姓名</w:t>
            </w:r>
          </w:p>
        </w:tc>
        <w:tc>
          <w:tcPr>
            <w:tcW w:w="851" w:type="dxa"/>
            <w:vAlign w:val="center"/>
          </w:tcPr>
          <w:p>
            <w:pPr>
              <w:spacing w:line="360" w:lineRule="auto"/>
              <w:jc w:val="center"/>
              <w:rPr>
                <w:rFonts w:ascii="宋体" w:hAnsi="宋体" w:cs="宋体"/>
                <w:sz w:val="24"/>
              </w:rPr>
            </w:pPr>
          </w:p>
        </w:tc>
        <w:tc>
          <w:tcPr>
            <w:tcW w:w="1114" w:type="dxa"/>
            <w:vAlign w:val="center"/>
          </w:tcPr>
          <w:p>
            <w:pPr>
              <w:spacing w:line="360" w:lineRule="auto"/>
              <w:jc w:val="center"/>
              <w:rPr>
                <w:rFonts w:ascii="宋体" w:hAnsi="宋体" w:cs="宋体"/>
                <w:sz w:val="24"/>
              </w:rPr>
            </w:pPr>
            <w:r>
              <w:rPr>
                <w:rFonts w:hint="eastAsia" w:ascii="宋体" w:hAnsi="宋体" w:cs="宋体"/>
                <w:sz w:val="24"/>
              </w:rPr>
              <w:t>技术职称</w:t>
            </w:r>
          </w:p>
        </w:tc>
        <w:tc>
          <w:tcPr>
            <w:tcW w:w="1330" w:type="dxa"/>
            <w:gridSpan w:val="2"/>
            <w:vAlign w:val="center"/>
          </w:tcPr>
          <w:p>
            <w:pPr>
              <w:spacing w:line="360" w:lineRule="auto"/>
              <w:jc w:val="center"/>
              <w:rPr>
                <w:rFonts w:ascii="宋体" w:hAnsi="宋体" w:cs="宋体"/>
                <w:sz w:val="24"/>
              </w:rPr>
            </w:pPr>
          </w:p>
        </w:tc>
        <w:tc>
          <w:tcPr>
            <w:tcW w:w="885" w:type="dxa"/>
            <w:vAlign w:val="center"/>
          </w:tcPr>
          <w:p>
            <w:pPr>
              <w:spacing w:line="360" w:lineRule="auto"/>
              <w:jc w:val="center"/>
              <w:rPr>
                <w:rFonts w:ascii="宋体" w:hAnsi="宋体" w:cs="宋体"/>
                <w:sz w:val="24"/>
              </w:rPr>
            </w:pPr>
            <w:r>
              <w:rPr>
                <w:rFonts w:hint="eastAsia" w:ascii="宋体" w:hAnsi="宋体" w:cs="宋体"/>
                <w:sz w:val="24"/>
              </w:rPr>
              <w:t>电话</w:t>
            </w:r>
          </w:p>
        </w:tc>
        <w:tc>
          <w:tcPr>
            <w:tcW w:w="1560"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5" w:type="dxa"/>
            <w:vAlign w:val="center"/>
          </w:tcPr>
          <w:p>
            <w:pPr>
              <w:spacing w:line="360" w:lineRule="auto"/>
              <w:jc w:val="center"/>
              <w:rPr>
                <w:rFonts w:ascii="宋体" w:hAnsi="宋体" w:cs="宋体"/>
                <w:sz w:val="24"/>
              </w:rPr>
            </w:pPr>
            <w:r>
              <w:rPr>
                <w:rFonts w:hint="eastAsia" w:ascii="宋体" w:hAnsi="宋体" w:cs="宋体"/>
                <w:sz w:val="24"/>
              </w:rPr>
              <w:t>技术负责人</w:t>
            </w:r>
          </w:p>
        </w:tc>
        <w:tc>
          <w:tcPr>
            <w:tcW w:w="1064" w:type="dxa"/>
            <w:vAlign w:val="center"/>
          </w:tcPr>
          <w:p>
            <w:pPr>
              <w:spacing w:line="360" w:lineRule="auto"/>
              <w:jc w:val="center"/>
              <w:rPr>
                <w:rFonts w:ascii="宋体" w:hAnsi="宋体" w:cs="宋体"/>
                <w:sz w:val="24"/>
              </w:rPr>
            </w:pPr>
            <w:r>
              <w:rPr>
                <w:rFonts w:hint="eastAsia" w:ascii="宋体" w:hAnsi="宋体" w:cs="宋体"/>
                <w:sz w:val="24"/>
              </w:rPr>
              <w:t>姓名</w:t>
            </w:r>
          </w:p>
        </w:tc>
        <w:tc>
          <w:tcPr>
            <w:tcW w:w="851" w:type="dxa"/>
            <w:vAlign w:val="center"/>
          </w:tcPr>
          <w:p>
            <w:pPr>
              <w:spacing w:line="360" w:lineRule="auto"/>
              <w:jc w:val="center"/>
              <w:rPr>
                <w:rFonts w:ascii="宋体" w:hAnsi="宋体" w:cs="宋体"/>
                <w:sz w:val="24"/>
              </w:rPr>
            </w:pPr>
          </w:p>
        </w:tc>
        <w:tc>
          <w:tcPr>
            <w:tcW w:w="1114" w:type="dxa"/>
            <w:vAlign w:val="center"/>
          </w:tcPr>
          <w:p>
            <w:pPr>
              <w:spacing w:line="360" w:lineRule="auto"/>
              <w:jc w:val="center"/>
              <w:rPr>
                <w:rFonts w:ascii="宋体" w:hAnsi="宋体" w:cs="宋体"/>
                <w:sz w:val="24"/>
              </w:rPr>
            </w:pPr>
            <w:r>
              <w:rPr>
                <w:rFonts w:hint="eastAsia" w:ascii="宋体" w:hAnsi="宋体" w:cs="宋体"/>
                <w:sz w:val="24"/>
              </w:rPr>
              <w:t>技术职称</w:t>
            </w:r>
          </w:p>
        </w:tc>
        <w:tc>
          <w:tcPr>
            <w:tcW w:w="1330" w:type="dxa"/>
            <w:gridSpan w:val="2"/>
            <w:vAlign w:val="center"/>
          </w:tcPr>
          <w:p>
            <w:pPr>
              <w:spacing w:line="360" w:lineRule="auto"/>
              <w:jc w:val="center"/>
              <w:rPr>
                <w:rFonts w:ascii="宋体" w:hAnsi="宋体" w:cs="宋体"/>
                <w:sz w:val="24"/>
              </w:rPr>
            </w:pPr>
          </w:p>
        </w:tc>
        <w:tc>
          <w:tcPr>
            <w:tcW w:w="885" w:type="dxa"/>
            <w:vAlign w:val="center"/>
          </w:tcPr>
          <w:p>
            <w:pPr>
              <w:spacing w:line="360" w:lineRule="auto"/>
              <w:jc w:val="center"/>
              <w:rPr>
                <w:rFonts w:ascii="宋体" w:hAnsi="宋体" w:cs="宋体"/>
                <w:sz w:val="24"/>
              </w:rPr>
            </w:pPr>
            <w:r>
              <w:rPr>
                <w:rFonts w:hint="eastAsia" w:ascii="宋体" w:hAnsi="宋体" w:cs="宋体"/>
                <w:sz w:val="24"/>
              </w:rPr>
              <w:t>电话</w:t>
            </w:r>
          </w:p>
        </w:tc>
        <w:tc>
          <w:tcPr>
            <w:tcW w:w="1560"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5" w:type="dxa"/>
            <w:vAlign w:val="center"/>
          </w:tcPr>
          <w:p>
            <w:pPr>
              <w:spacing w:line="360" w:lineRule="auto"/>
              <w:jc w:val="center"/>
              <w:rPr>
                <w:rFonts w:ascii="宋体" w:hAnsi="宋体" w:cs="宋体"/>
                <w:sz w:val="24"/>
              </w:rPr>
            </w:pPr>
            <w:r>
              <w:rPr>
                <w:rFonts w:hint="eastAsia" w:ascii="宋体" w:hAnsi="宋体" w:cs="宋体"/>
                <w:sz w:val="24"/>
              </w:rPr>
              <w:t>成立时间</w:t>
            </w:r>
          </w:p>
        </w:tc>
        <w:tc>
          <w:tcPr>
            <w:tcW w:w="6804" w:type="dxa"/>
            <w:gridSpan w:val="7"/>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5" w:type="dxa"/>
            <w:vAlign w:val="center"/>
          </w:tcPr>
          <w:p>
            <w:pPr>
              <w:spacing w:line="360" w:lineRule="auto"/>
              <w:jc w:val="center"/>
              <w:rPr>
                <w:rFonts w:ascii="宋体" w:hAnsi="宋体" w:cs="宋体"/>
                <w:sz w:val="24"/>
              </w:rPr>
            </w:pPr>
            <w:r>
              <w:rPr>
                <w:rFonts w:hint="eastAsia" w:ascii="宋体" w:hAnsi="宋体" w:cs="宋体"/>
                <w:sz w:val="24"/>
              </w:rPr>
              <w:t>企业资质等级</w:t>
            </w:r>
          </w:p>
        </w:tc>
        <w:tc>
          <w:tcPr>
            <w:tcW w:w="6804" w:type="dxa"/>
            <w:gridSpan w:val="7"/>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1845" w:type="dxa"/>
            <w:vAlign w:val="center"/>
          </w:tcPr>
          <w:p>
            <w:pPr>
              <w:spacing w:line="360" w:lineRule="auto"/>
              <w:ind w:firstLine="240" w:firstLineChars="100"/>
              <w:rPr>
                <w:rFonts w:ascii="宋体" w:hAnsi="宋体" w:cs="宋体"/>
                <w:sz w:val="24"/>
              </w:rPr>
            </w:pPr>
            <w:r>
              <w:rPr>
                <w:rFonts w:hint="eastAsia" w:ascii="宋体" w:hAnsi="宋体" w:cs="宋体"/>
                <w:sz w:val="24"/>
              </w:rPr>
              <w:t>增项资质</w:t>
            </w:r>
          </w:p>
        </w:tc>
        <w:tc>
          <w:tcPr>
            <w:tcW w:w="6804" w:type="dxa"/>
            <w:gridSpan w:val="7"/>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5" w:type="dxa"/>
            <w:vAlign w:val="center"/>
          </w:tcPr>
          <w:p>
            <w:pPr>
              <w:spacing w:line="360" w:lineRule="auto"/>
              <w:rPr>
                <w:rFonts w:ascii="宋体" w:hAnsi="宋体" w:cs="宋体"/>
                <w:sz w:val="24"/>
              </w:rPr>
            </w:pPr>
            <w:r>
              <w:rPr>
                <w:rFonts w:hint="eastAsia" w:ascii="宋体" w:hAnsi="宋体" w:cs="宋体"/>
                <w:sz w:val="24"/>
              </w:rPr>
              <w:t>营业执照注册号</w:t>
            </w:r>
          </w:p>
        </w:tc>
        <w:tc>
          <w:tcPr>
            <w:tcW w:w="6804" w:type="dxa"/>
            <w:gridSpan w:val="7"/>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5" w:type="dxa"/>
            <w:vAlign w:val="center"/>
          </w:tcPr>
          <w:p>
            <w:pPr>
              <w:spacing w:line="360" w:lineRule="auto"/>
              <w:rPr>
                <w:rFonts w:ascii="宋体" w:hAnsi="宋体" w:cs="宋体"/>
                <w:sz w:val="24"/>
              </w:rPr>
            </w:pPr>
            <w:r>
              <w:rPr>
                <w:rFonts w:hint="eastAsia" w:ascii="宋体" w:hAnsi="宋体" w:cs="宋体"/>
                <w:sz w:val="24"/>
              </w:rPr>
              <w:t>注册资本</w:t>
            </w:r>
          </w:p>
        </w:tc>
        <w:tc>
          <w:tcPr>
            <w:tcW w:w="6804" w:type="dxa"/>
            <w:gridSpan w:val="7"/>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5" w:type="dxa"/>
            <w:vAlign w:val="center"/>
          </w:tcPr>
          <w:p>
            <w:pPr>
              <w:spacing w:line="360" w:lineRule="auto"/>
              <w:rPr>
                <w:rFonts w:ascii="宋体" w:hAnsi="宋体" w:cs="宋体"/>
                <w:sz w:val="24"/>
              </w:rPr>
            </w:pPr>
            <w:r>
              <w:rPr>
                <w:rFonts w:hint="eastAsia" w:ascii="宋体" w:hAnsi="宋体" w:cs="宋体"/>
                <w:sz w:val="24"/>
              </w:rPr>
              <w:t>基本帐户开户银行</w:t>
            </w:r>
          </w:p>
        </w:tc>
        <w:tc>
          <w:tcPr>
            <w:tcW w:w="6804" w:type="dxa"/>
            <w:gridSpan w:val="7"/>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5" w:type="dxa"/>
            <w:vAlign w:val="center"/>
          </w:tcPr>
          <w:p>
            <w:pPr>
              <w:spacing w:line="360" w:lineRule="auto"/>
              <w:rPr>
                <w:rFonts w:ascii="宋体" w:hAnsi="宋体" w:cs="宋体"/>
                <w:sz w:val="24"/>
              </w:rPr>
            </w:pPr>
            <w:r>
              <w:rPr>
                <w:rFonts w:hint="eastAsia" w:ascii="宋体" w:hAnsi="宋体" w:cs="宋体"/>
                <w:sz w:val="24"/>
              </w:rPr>
              <w:t>基本账户账号</w:t>
            </w:r>
          </w:p>
        </w:tc>
        <w:tc>
          <w:tcPr>
            <w:tcW w:w="6804" w:type="dxa"/>
            <w:gridSpan w:val="7"/>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845" w:type="dxa"/>
            <w:vAlign w:val="center"/>
          </w:tcPr>
          <w:p>
            <w:pPr>
              <w:spacing w:line="360" w:lineRule="auto"/>
              <w:jc w:val="center"/>
              <w:rPr>
                <w:rFonts w:ascii="宋体" w:hAnsi="宋体" w:cs="宋体"/>
                <w:sz w:val="24"/>
              </w:rPr>
            </w:pPr>
            <w:r>
              <w:rPr>
                <w:rFonts w:hint="eastAsia" w:ascii="宋体" w:hAnsi="宋体" w:cs="宋体"/>
                <w:sz w:val="24"/>
              </w:rPr>
              <w:t>经营范围</w:t>
            </w:r>
          </w:p>
        </w:tc>
        <w:tc>
          <w:tcPr>
            <w:tcW w:w="6804" w:type="dxa"/>
            <w:gridSpan w:val="7"/>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5" w:type="dxa"/>
            <w:vAlign w:val="center"/>
          </w:tcPr>
          <w:p>
            <w:pPr>
              <w:spacing w:line="360" w:lineRule="auto"/>
              <w:jc w:val="center"/>
              <w:rPr>
                <w:rFonts w:ascii="宋体" w:hAnsi="宋体" w:cs="宋体"/>
                <w:sz w:val="24"/>
              </w:rPr>
            </w:pPr>
            <w:r>
              <w:rPr>
                <w:rFonts w:hint="eastAsia" w:ascii="宋体" w:hAnsi="宋体" w:cs="宋体"/>
                <w:sz w:val="24"/>
              </w:rPr>
              <w:t>备注</w:t>
            </w:r>
          </w:p>
        </w:tc>
        <w:tc>
          <w:tcPr>
            <w:tcW w:w="6804" w:type="dxa"/>
            <w:gridSpan w:val="7"/>
            <w:vAlign w:val="center"/>
          </w:tcPr>
          <w:p>
            <w:pPr>
              <w:spacing w:line="360" w:lineRule="auto"/>
              <w:jc w:val="center"/>
              <w:rPr>
                <w:rFonts w:ascii="宋体" w:hAnsi="宋体" w:cs="宋体"/>
                <w:sz w:val="24"/>
              </w:rPr>
            </w:pPr>
          </w:p>
        </w:tc>
      </w:tr>
    </w:tbl>
    <w:p>
      <w:pPr>
        <w:pStyle w:val="7"/>
        <w:overflowPunct w:val="0"/>
        <w:spacing w:line="360" w:lineRule="auto"/>
        <w:ind w:firstLine="482"/>
        <w:rPr>
          <w:rFonts w:hAnsi="宋体" w:cs="宋体"/>
          <w:b/>
          <w:szCs w:val="24"/>
        </w:rPr>
      </w:pPr>
    </w:p>
    <w:p>
      <w:pPr>
        <w:spacing w:line="360" w:lineRule="auto"/>
        <w:rPr>
          <w:rFonts w:ascii="宋体" w:hAnsi="宋体" w:cs="宋体"/>
          <w:b/>
          <w:sz w:val="24"/>
        </w:rPr>
        <w:sectPr>
          <w:pgSz w:w="11906" w:h="16838"/>
          <w:pgMar w:top="1440" w:right="1800" w:bottom="1440" w:left="1800" w:header="851" w:footer="992" w:gutter="0"/>
          <w:cols w:space="720" w:num="1"/>
          <w:docGrid w:type="lines" w:linePitch="312" w:charSpace="0"/>
        </w:sectPr>
      </w:pPr>
      <w:bookmarkStart w:id="65" w:name="_Toc29388"/>
      <w:bookmarkStart w:id="66" w:name="_Toc9265"/>
      <w:bookmarkStart w:id="67" w:name="_Toc6849"/>
      <w:bookmarkStart w:id="68" w:name="_Toc10228"/>
    </w:p>
    <w:p>
      <w:pPr>
        <w:spacing w:line="360" w:lineRule="auto"/>
        <w:rPr>
          <w:rFonts w:ascii="宋体" w:hAnsi="宋体" w:cs="宋体"/>
          <w:b/>
          <w:sz w:val="28"/>
          <w:szCs w:val="28"/>
        </w:rPr>
      </w:pPr>
      <w:r>
        <w:rPr>
          <w:rFonts w:hint="eastAsia" w:ascii="宋体" w:hAnsi="宋体" w:cs="宋体"/>
          <w:b/>
          <w:sz w:val="28"/>
          <w:szCs w:val="28"/>
        </w:rPr>
        <w:t>附件七：</w:t>
      </w:r>
    </w:p>
    <w:p>
      <w:pPr>
        <w:spacing w:line="360" w:lineRule="auto"/>
        <w:jc w:val="center"/>
        <w:rPr>
          <w:rFonts w:ascii="宋体" w:hAnsi="宋体" w:cs="宋体"/>
          <w:b/>
          <w:bCs/>
          <w:sz w:val="32"/>
          <w:szCs w:val="32"/>
        </w:rPr>
      </w:pPr>
      <w:r>
        <w:rPr>
          <w:rFonts w:hint="eastAsia" w:ascii="宋体" w:hAnsi="宋体" w:cs="宋体"/>
          <w:b/>
          <w:bCs/>
          <w:sz w:val="32"/>
          <w:szCs w:val="32"/>
        </w:rPr>
        <w:t>承诺函</w:t>
      </w:r>
    </w:p>
    <w:p>
      <w:pPr>
        <w:spacing w:line="360" w:lineRule="auto"/>
        <w:rPr>
          <w:rFonts w:ascii="宋体" w:hAnsi="宋体" w:cs="宋体"/>
          <w:sz w:val="24"/>
          <w:u w:val="single"/>
        </w:rPr>
      </w:pPr>
      <w:r>
        <w:rPr>
          <w:rFonts w:hint="eastAsia" w:ascii="宋体" w:hAnsi="宋体" w:cs="宋体"/>
          <w:sz w:val="24"/>
          <w:u w:val="single"/>
        </w:rPr>
        <w:t>江苏畅誉项目管理有限公司</w:t>
      </w:r>
      <w:r>
        <w:rPr>
          <w:rFonts w:hint="eastAsia" w:ascii="宋体" w:hAnsi="宋体" w:cs="宋体"/>
          <w:sz w:val="24"/>
        </w:rPr>
        <w:t>：</w:t>
      </w:r>
    </w:p>
    <w:p>
      <w:pPr>
        <w:spacing w:line="360" w:lineRule="auto"/>
        <w:ind w:firstLine="480"/>
        <w:rPr>
          <w:rFonts w:ascii="宋体" w:hAnsi="宋体" w:cs="宋体"/>
          <w:sz w:val="24"/>
        </w:rPr>
      </w:pPr>
      <w:r>
        <w:rPr>
          <w:rFonts w:hint="eastAsia" w:ascii="宋体" w:hAnsi="宋体" w:cs="宋体"/>
          <w:sz w:val="24"/>
        </w:rPr>
        <w:t>本公司愿意参加贵公司组织实施的编号为号的招投标采购活动。本公司承诺：</w:t>
      </w:r>
    </w:p>
    <w:p>
      <w:pPr>
        <w:spacing w:line="360" w:lineRule="auto"/>
        <w:ind w:firstLine="470" w:firstLineChars="196"/>
        <w:rPr>
          <w:rFonts w:ascii="宋体" w:hAnsi="宋体" w:cs="宋体"/>
          <w:sz w:val="24"/>
        </w:rPr>
      </w:pPr>
      <w:r>
        <w:rPr>
          <w:rFonts w:hint="eastAsia" w:ascii="宋体" w:hAnsi="宋体" w:cs="宋体"/>
          <w:sz w:val="24"/>
        </w:rPr>
        <w:t>1、本公司此次投标文件及附件材料的全部数据、内容均是真实有效的，此次投标文件提供的资料如有虚假，本公司愿接受建设行政主管部门及其他有关部门依法给予的处罚。</w:t>
      </w:r>
    </w:p>
    <w:p>
      <w:pPr>
        <w:spacing w:line="360" w:lineRule="auto"/>
        <w:ind w:firstLine="480" w:firstLineChars="200"/>
        <w:rPr>
          <w:rFonts w:ascii="宋体" w:hAnsi="宋体" w:cs="宋体"/>
          <w:sz w:val="24"/>
        </w:rPr>
      </w:pPr>
      <w:r>
        <w:rPr>
          <w:rFonts w:hint="eastAsia" w:ascii="宋体" w:hAnsi="宋体" w:cs="宋体"/>
          <w:sz w:val="24"/>
        </w:rPr>
        <w:t>2、本公司具有独立订立合同的能力；未处于被责令停业，投标资格被取消的状态；企业没有因骗取中标或者严重违约以及发生重大工程质量、安全事故等暂停投标资格并处在暂停期内。</w:t>
      </w:r>
    </w:p>
    <w:p>
      <w:pPr>
        <w:spacing w:line="360" w:lineRule="auto"/>
        <w:ind w:firstLine="480"/>
        <w:rPr>
          <w:rFonts w:ascii="宋体" w:hAnsi="宋体" w:cs="宋体"/>
          <w:sz w:val="24"/>
        </w:rPr>
      </w:pPr>
      <w:r>
        <w:rPr>
          <w:rFonts w:hint="eastAsia" w:ascii="宋体" w:hAnsi="宋体" w:cs="宋体"/>
          <w:sz w:val="24"/>
        </w:rPr>
        <w:t>若与真实情况不符，本公司愿意承担由此而产生的一切后果。</w:t>
      </w:r>
    </w:p>
    <w:p>
      <w:pPr>
        <w:spacing w:line="360" w:lineRule="auto"/>
        <w:ind w:firstLine="480"/>
        <w:rPr>
          <w:rFonts w:ascii="宋体" w:hAnsi="宋体" w:cs="宋体"/>
          <w:sz w:val="24"/>
        </w:rPr>
      </w:pPr>
    </w:p>
    <w:p>
      <w:pPr>
        <w:spacing w:line="360" w:lineRule="auto"/>
        <w:ind w:firstLine="480"/>
        <w:rPr>
          <w:rFonts w:ascii="宋体" w:hAnsi="宋体" w:cs="宋体"/>
          <w:sz w:val="24"/>
        </w:rPr>
      </w:pPr>
    </w:p>
    <w:p>
      <w:pPr>
        <w:spacing w:line="360" w:lineRule="auto"/>
        <w:ind w:firstLine="2702" w:firstLineChars="1126"/>
        <w:rPr>
          <w:rFonts w:ascii="宋体" w:hAnsi="宋体" w:cs="宋体"/>
          <w:sz w:val="24"/>
        </w:rPr>
      </w:pPr>
      <w:r>
        <w:rPr>
          <w:rFonts w:hint="eastAsia" w:ascii="宋体" w:hAnsi="宋体" w:cs="宋体"/>
          <w:sz w:val="24"/>
        </w:rPr>
        <w:t>法定代表人或代理人（签字或盖章）：</w:t>
      </w:r>
    </w:p>
    <w:p>
      <w:pPr>
        <w:spacing w:line="360" w:lineRule="auto"/>
        <w:ind w:firstLine="2702" w:firstLineChars="1126"/>
        <w:rPr>
          <w:rFonts w:ascii="宋体" w:hAnsi="宋体" w:cs="宋体"/>
          <w:sz w:val="24"/>
        </w:rPr>
      </w:pPr>
      <w:r>
        <w:rPr>
          <w:rFonts w:hint="eastAsia" w:ascii="宋体" w:hAnsi="宋体" w:cs="宋体"/>
          <w:sz w:val="24"/>
        </w:rPr>
        <w:t>投标单位（公章）：</w:t>
      </w:r>
    </w:p>
    <w:p>
      <w:pPr>
        <w:spacing w:line="360" w:lineRule="auto"/>
        <w:rPr>
          <w:rFonts w:ascii="宋体" w:hAnsi="宋体" w:cs="宋体"/>
          <w:b/>
          <w:sz w:val="24"/>
        </w:rPr>
      </w:pPr>
    </w:p>
    <w:p>
      <w:pPr>
        <w:spacing w:line="360" w:lineRule="auto"/>
        <w:jc w:val="left"/>
        <w:rPr>
          <w:rFonts w:ascii="宋体" w:hAnsi="宋体" w:cs="宋体"/>
          <w:b/>
          <w:bCs/>
          <w:sz w:val="24"/>
        </w:rPr>
      </w:pPr>
    </w:p>
    <w:p>
      <w:pPr>
        <w:pStyle w:val="44"/>
        <w:spacing w:line="360" w:lineRule="auto"/>
        <w:rPr>
          <w:rFonts w:hAnsi="宋体"/>
          <w:color w:val="auto"/>
        </w:rPr>
      </w:pPr>
    </w:p>
    <w:p>
      <w:pPr>
        <w:pStyle w:val="44"/>
        <w:spacing w:line="360" w:lineRule="auto"/>
        <w:rPr>
          <w:rFonts w:hAnsi="宋体"/>
          <w:color w:val="auto"/>
        </w:rPr>
      </w:pPr>
    </w:p>
    <w:p>
      <w:pPr>
        <w:pStyle w:val="44"/>
        <w:spacing w:line="360" w:lineRule="auto"/>
        <w:rPr>
          <w:rFonts w:hAnsi="宋体"/>
          <w:color w:val="auto"/>
        </w:rPr>
      </w:pPr>
    </w:p>
    <w:p>
      <w:pPr>
        <w:pStyle w:val="44"/>
        <w:spacing w:line="360" w:lineRule="auto"/>
        <w:rPr>
          <w:rFonts w:hAnsi="宋体"/>
          <w:color w:val="auto"/>
        </w:rPr>
      </w:pPr>
    </w:p>
    <w:p>
      <w:pPr>
        <w:pStyle w:val="44"/>
        <w:spacing w:line="360" w:lineRule="auto"/>
        <w:rPr>
          <w:rFonts w:hAnsi="宋体"/>
          <w:color w:val="auto"/>
        </w:rPr>
      </w:pPr>
    </w:p>
    <w:p>
      <w:pPr>
        <w:pStyle w:val="44"/>
        <w:spacing w:line="360" w:lineRule="auto"/>
        <w:rPr>
          <w:rFonts w:hAnsi="宋体"/>
          <w:color w:val="auto"/>
        </w:rPr>
      </w:pPr>
    </w:p>
    <w:p>
      <w:pPr>
        <w:pStyle w:val="44"/>
        <w:spacing w:line="360" w:lineRule="auto"/>
        <w:rPr>
          <w:rFonts w:hAnsi="宋体"/>
          <w:color w:val="auto"/>
        </w:rPr>
      </w:pPr>
    </w:p>
    <w:p>
      <w:pPr>
        <w:pStyle w:val="44"/>
        <w:spacing w:line="360" w:lineRule="auto"/>
        <w:rPr>
          <w:rFonts w:hAnsi="宋体"/>
          <w:color w:val="auto"/>
        </w:rPr>
      </w:pPr>
    </w:p>
    <w:p>
      <w:pPr>
        <w:pStyle w:val="44"/>
        <w:spacing w:line="360" w:lineRule="auto"/>
        <w:rPr>
          <w:rFonts w:hAnsi="宋体"/>
          <w:color w:val="auto"/>
        </w:rPr>
      </w:pPr>
    </w:p>
    <w:p>
      <w:pPr>
        <w:pStyle w:val="44"/>
        <w:spacing w:line="360" w:lineRule="auto"/>
        <w:rPr>
          <w:rFonts w:hAnsi="宋体"/>
          <w:color w:val="auto"/>
        </w:rPr>
      </w:pPr>
    </w:p>
    <w:p>
      <w:pPr>
        <w:widowControl/>
        <w:spacing w:line="360" w:lineRule="auto"/>
        <w:jc w:val="left"/>
        <w:rPr>
          <w:rFonts w:ascii="宋体" w:hAnsi="宋体" w:cs="宋体"/>
          <w:b/>
          <w:bCs/>
          <w:sz w:val="28"/>
          <w:szCs w:val="28"/>
        </w:rPr>
      </w:pPr>
      <w:r>
        <w:rPr>
          <w:rFonts w:hint="eastAsia" w:ascii="宋体" w:hAnsi="宋体" w:cs="宋体"/>
          <w:b/>
          <w:bCs/>
          <w:sz w:val="24"/>
        </w:rPr>
        <w:br w:type="page"/>
      </w:r>
      <w:bookmarkEnd w:id="65"/>
      <w:bookmarkEnd w:id="66"/>
      <w:bookmarkEnd w:id="67"/>
      <w:bookmarkEnd w:id="68"/>
      <w:r>
        <w:rPr>
          <w:rFonts w:hint="eastAsia" w:ascii="宋体" w:hAnsi="宋体" w:cs="宋体"/>
          <w:b/>
          <w:sz w:val="28"/>
          <w:szCs w:val="28"/>
        </w:rPr>
        <w:t>附件八：</w:t>
      </w:r>
    </w:p>
    <w:p>
      <w:pPr>
        <w:spacing w:line="360" w:lineRule="auto"/>
        <w:jc w:val="center"/>
        <w:rPr>
          <w:rFonts w:ascii="宋体" w:hAnsi="宋体"/>
          <w:b/>
          <w:bCs/>
          <w:sz w:val="32"/>
          <w:szCs w:val="32"/>
        </w:rPr>
      </w:pPr>
      <w:r>
        <w:rPr>
          <w:rFonts w:hint="eastAsia" w:ascii="宋体" w:hAnsi="宋体" w:cs="宋体"/>
          <w:b/>
          <w:bCs/>
          <w:sz w:val="32"/>
          <w:szCs w:val="32"/>
        </w:rPr>
        <w:t>技术参数偏离表</w:t>
      </w:r>
    </w:p>
    <w:p>
      <w:pPr>
        <w:snapToGrid w:val="0"/>
        <w:spacing w:line="360" w:lineRule="auto"/>
        <w:jc w:val="center"/>
        <w:rPr>
          <w:rFonts w:ascii="宋体" w:hAnsi="宋体"/>
          <w:b/>
          <w:bCs/>
          <w:sz w:val="28"/>
          <w:szCs w:val="28"/>
        </w:rPr>
      </w:pPr>
    </w:p>
    <w:p>
      <w:pPr>
        <w:spacing w:line="360" w:lineRule="auto"/>
        <w:ind w:firstLine="480" w:firstLineChars="200"/>
        <w:jc w:val="left"/>
        <w:rPr>
          <w:rFonts w:ascii="宋体" w:hAnsi="宋体"/>
          <w:sz w:val="24"/>
        </w:rPr>
      </w:pPr>
      <w:r>
        <w:rPr>
          <w:rFonts w:hint="eastAsia" w:ascii="宋体" w:hAnsi="宋体" w:cs="宋体"/>
          <w:sz w:val="24"/>
        </w:rPr>
        <w:t>投标单位应对招标文件中规定的技术参数及要求给予充分的考虑。为了评审的需要，投标单位应将这些技术参数及要求的正负偏离情况按下表格式逐条提出。（格式可自拟）</w:t>
      </w:r>
    </w:p>
    <w:p>
      <w:pPr>
        <w:spacing w:line="360" w:lineRule="auto"/>
        <w:ind w:firstLine="480" w:firstLineChars="200"/>
        <w:jc w:val="left"/>
        <w:rPr>
          <w:rFonts w:ascii="宋体" w:hAnsi="宋体"/>
          <w:sz w:val="24"/>
        </w:rPr>
      </w:pPr>
      <w:r>
        <w:rPr>
          <w:rFonts w:hint="eastAsia" w:ascii="宋体" w:hAnsi="宋体" w:cs="宋体"/>
          <w:sz w:val="24"/>
        </w:rPr>
        <w:t>如技术参数及要求高出的写“正偏离”，技术参数及要求完全符合的写“无偏离”，技术参数及要求不满足的写“负偏离”。</w:t>
      </w:r>
    </w:p>
    <w:p>
      <w:pPr>
        <w:rPr>
          <w:rFonts w:ascii="宋体" w:hAnsi="宋体"/>
          <w:sz w:val="24"/>
        </w:rPr>
      </w:pPr>
    </w:p>
    <w:p>
      <w:pPr>
        <w:rPr>
          <w:rFonts w:ascii="宋体" w:hAnsi="宋体"/>
          <w:sz w:val="24"/>
        </w:rPr>
      </w:pPr>
      <w:r>
        <w:rPr>
          <w:rFonts w:hint="eastAsia" w:ascii="宋体" w:hAnsi="宋体" w:cs="宋体"/>
          <w:sz w:val="24"/>
        </w:rPr>
        <w:t xml:space="preserve">项目名称：                                  </w:t>
      </w:r>
      <w:r>
        <w:rPr>
          <w:rFonts w:hint="eastAsia" w:ascii="宋体" w:hAnsi="宋体"/>
        </w:rPr>
        <w:t xml:space="preserve">项目编号：                        </w:t>
      </w:r>
    </w:p>
    <w:tbl>
      <w:tblPr>
        <w:tblStyle w:val="35"/>
        <w:tblW w:w="851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2674"/>
        <w:gridCol w:w="2818"/>
        <w:gridCol w:w="1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622" w:type="dxa"/>
            <w:vAlign w:val="center"/>
          </w:tcPr>
          <w:p>
            <w:pPr>
              <w:jc w:val="center"/>
              <w:rPr>
                <w:rFonts w:ascii="宋体" w:hAnsi="宋体"/>
                <w:sz w:val="24"/>
              </w:rPr>
            </w:pPr>
            <w:r>
              <w:rPr>
                <w:rFonts w:hint="eastAsia" w:ascii="宋体" w:hAnsi="宋体" w:cs="宋体"/>
                <w:sz w:val="24"/>
              </w:rPr>
              <w:t>序号</w:t>
            </w:r>
          </w:p>
        </w:tc>
        <w:tc>
          <w:tcPr>
            <w:tcW w:w="2674" w:type="dxa"/>
            <w:vAlign w:val="center"/>
          </w:tcPr>
          <w:p>
            <w:pPr>
              <w:jc w:val="center"/>
              <w:rPr>
                <w:rFonts w:ascii="宋体" w:hAnsi="宋体"/>
                <w:sz w:val="24"/>
              </w:rPr>
            </w:pPr>
            <w:r>
              <w:rPr>
                <w:rFonts w:hint="eastAsia" w:ascii="宋体" w:hAnsi="宋体" w:cs="宋体"/>
                <w:sz w:val="24"/>
              </w:rPr>
              <w:t>招标文件要求技术参数</w:t>
            </w:r>
          </w:p>
        </w:tc>
        <w:tc>
          <w:tcPr>
            <w:tcW w:w="2818" w:type="dxa"/>
            <w:vAlign w:val="center"/>
          </w:tcPr>
          <w:p>
            <w:pPr>
              <w:jc w:val="center"/>
              <w:rPr>
                <w:rFonts w:ascii="宋体" w:hAnsi="宋体"/>
                <w:sz w:val="24"/>
              </w:rPr>
            </w:pPr>
            <w:r>
              <w:rPr>
                <w:rFonts w:hint="eastAsia" w:ascii="宋体" w:hAnsi="宋体" w:cs="宋体"/>
                <w:sz w:val="24"/>
              </w:rPr>
              <w:t>投标技术参数</w:t>
            </w:r>
          </w:p>
        </w:tc>
        <w:tc>
          <w:tcPr>
            <w:tcW w:w="1402" w:type="dxa"/>
            <w:vAlign w:val="center"/>
          </w:tcPr>
          <w:p>
            <w:pPr>
              <w:jc w:val="center"/>
              <w:rPr>
                <w:rFonts w:ascii="宋体" w:hAnsi="宋体"/>
                <w:sz w:val="24"/>
              </w:rPr>
            </w:pPr>
            <w:r>
              <w:rPr>
                <w:rFonts w:hint="eastAsia" w:ascii="宋体" w:hAnsi="宋体" w:cs="宋体"/>
                <w:sz w:val="24"/>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622" w:type="dxa"/>
          </w:tcPr>
          <w:p>
            <w:pPr>
              <w:rPr>
                <w:rFonts w:ascii="宋体" w:hAnsi="宋体"/>
                <w:sz w:val="24"/>
              </w:rPr>
            </w:pPr>
          </w:p>
        </w:tc>
        <w:tc>
          <w:tcPr>
            <w:tcW w:w="2674" w:type="dxa"/>
          </w:tcPr>
          <w:p>
            <w:pPr>
              <w:rPr>
                <w:rFonts w:ascii="宋体" w:hAnsi="宋体"/>
                <w:sz w:val="24"/>
              </w:rPr>
            </w:pPr>
          </w:p>
        </w:tc>
        <w:tc>
          <w:tcPr>
            <w:tcW w:w="2818" w:type="dxa"/>
          </w:tcPr>
          <w:p>
            <w:pPr>
              <w:rPr>
                <w:rFonts w:ascii="宋体" w:hAnsi="宋体"/>
                <w:sz w:val="24"/>
              </w:rPr>
            </w:pPr>
          </w:p>
        </w:tc>
        <w:tc>
          <w:tcPr>
            <w:tcW w:w="1402"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622" w:type="dxa"/>
          </w:tcPr>
          <w:p>
            <w:pPr>
              <w:rPr>
                <w:rFonts w:ascii="宋体" w:hAnsi="宋体"/>
                <w:sz w:val="24"/>
              </w:rPr>
            </w:pPr>
          </w:p>
        </w:tc>
        <w:tc>
          <w:tcPr>
            <w:tcW w:w="2674" w:type="dxa"/>
          </w:tcPr>
          <w:p>
            <w:pPr>
              <w:rPr>
                <w:rFonts w:ascii="宋体" w:hAnsi="宋体"/>
                <w:sz w:val="24"/>
              </w:rPr>
            </w:pPr>
          </w:p>
        </w:tc>
        <w:tc>
          <w:tcPr>
            <w:tcW w:w="2818" w:type="dxa"/>
          </w:tcPr>
          <w:p>
            <w:pPr>
              <w:rPr>
                <w:rFonts w:ascii="宋体" w:hAnsi="宋体"/>
                <w:sz w:val="24"/>
              </w:rPr>
            </w:pPr>
          </w:p>
        </w:tc>
        <w:tc>
          <w:tcPr>
            <w:tcW w:w="1402"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622" w:type="dxa"/>
          </w:tcPr>
          <w:p>
            <w:pPr>
              <w:rPr>
                <w:rFonts w:ascii="宋体" w:hAnsi="宋体"/>
                <w:sz w:val="24"/>
              </w:rPr>
            </w:pPr>
          </w:p>
        </w:tc>
        <w:tc>
          <w:tcPr>
            <w:tcW w:w="2674" w:type="dxa"/>
          </w:tcPr>
          <w:p>
            <w:pPr>
              <w:rPr>
                <w:rFonts w:ascii="宋体" w:hAnsi="宋体"/>
                <w:sz w:val="24"/>
              </w:rPr>
            </w:pPr>
          </w:p>
        </w:tc>
        <w:tc>
          <w:tcPr>
            <w:tcW w:w="2818" w:type="dxa"/>
          </w:tcPr>
          <w:p>
            <w:pPr>
              <w:rPr>
                <w:rFonts w:ascii="宋体" w:hAnsi="宋体"/>
                <w:sz w:val="24"/>
              </w:rPr>
            </w:pPr>
          </w:p>
        </w:tc>
        <w:tc>
          <w:tcPr>
            <w:tcW w:w="1402" w:type="dxa"/>
          </w:tcPr>
          <w:p>
            <w:pPr>
              <w:rPr>
                <w:rFonts w:ascii="宋体" w:hAnsi="宋体"/>
                <w:sz w:val="24"/>
              </w:rPr>
            </w:pPr>
          </w:p>
        </w:tc>
      </w:tr>
    </w:tbl>
    <w:p>
      <w:pPr>
        <w:snapToGrid w:val="0"/>
        <w:spacing w:line="360" w:lineRule="auto"/>
        <w:rPr>
          <w:rFonts w:ascii="宋体" w:hAnsi="宋体"/>
          <w:sz w:val="22"/>
        </w:rPr>
      </w:pPr>
    </w:p>
    <w:p>
      <w:pPr>
        <w:widowControl/>
        <w:snapToGrid w:val="0"/>
        <w:spacing w:line="360" w:lineRule="auto"/>
        <w:rPr>
          <w:rFonts w:ascii="宋体" w:hAnsi="宋体"/>
          <w:sz w:val="24"/>
        </w:rPr>
      </w:pPr>
      <w:r>
        <w:rPr>
          <w:rFonts w:hint="eastAsia" w:ascii="宋体" w:hAnsi="宋体" w:cs="宋体"/>
          <w:sz w:val="24"/>
        </w:rPr>
        <w:t>投标单位名称（公章）：</w:t>
      </w:r>
    </w:p>
    <w:p>
      <w:pPr>
        <w:snapToGrid w:val="0"/>
        <w:spacing w:line="360" w:lineRule="auto"/>
        <w:rPr>
          <w:rFonts w:ascii="宋体" w:hAnsi="宋体"/>
          <w:sz w:val="24"/>
        </w:rPr>
      </w:pPr>
    </w:p>
    <w:p>
      <w:pPr>
        <w:snapToGrid w:val="0"/>
        <w:spacing w:line="360" w:lineRule="auto"/>
        <w:rPr>
          <w:rFonts w:ascii="宋体" w:hAnsi="宋体"/>
          <w:sz w:val="24"/>
        </w:rPr>
      </w:pPr>
    </w:p>
    <w:p>
      <w:pPr>
        <w:snapToGrid w:val="0"/>
        <w:spacing w:line="360" w:lineRule="auto"/>
        <w:rPr>
          <w:rFonts w:ascii="宋体" w:hAnsi="宋体"/>
          <w:sz w:val="24"/>
        </w:rPr>
      </w:pPr>
    </w:p>
    <w:p>
      <w:pPr>
        <w:snapToGrid w:val="0"/>
        <w:spacing w:line="360" w:lineRule="auto"/>
        <w:rPr>
          <w:rFonts w:ascii="宋体" w:hAnsi="宋体"/>
          <w:sz w:val="24"/>
        </w:rPr>
      </w:pPr>
      <w:r>
        <w:rPr>
          <w:rFonts w:hint="eastAsia" w:ascii="宋体" w:hAnsi="宋体" w:cs="宋体"/>
          <w:sz w:val="24"/>
        </w:rPr>
        <w:t>法定代表人或代理人（签字或盖章）：</w:t>
      </w:r>
    </w:p>
    <w:p>
      <w:pPr>
        <w:spacing w:line="360" w:lineRule="auto"/>
        <w:rPr>
          <w:rFonts w:ascii="宋体" w:hAnsi="宋体" w:cs="宋体"/>
          <w:b/>
          <w:sz w:val="32"/>
          <w:szCs w:val="32"/>
        </w:rPr>
      </w:pPr>
      <w:r>
        <w:rPr>
          <w:rFonts w:ascii="宋体" w:hAnsi="宋体" w:cs="宋体"/>
          <w:b/>
          <w:sz w:val="32"/>
          <w:szCs w:val="32"/>
        </w:rPr>
        <w:br w:type="page"/>
      </w:r>
      <w:r>
        <w:rPr>
          <w:rFonts w:hint="eastAsia" w:ascii="宋体" w:hAnsi="宋体" w:cs="宋体"/>
          <w:b/>
          <w:sz w:val="28"/>
          <w:szCs w:val="28"/>
        </w:rPr>
        <w:t>附件九：</w:t>
      </w:r>
    </w:p>
    <w:p>
      <w:pPr>
        <w:spacing w:line="360" w:lineRule="auto"/>
        <w:jc w:val="center"/>
        <w:rPr>
          <w:rFonts w:ascii="宋体" w:hAnsi="宋体" w:cs="宋体"/>
          <w:b/>
          <w:sz w:val="32"/>
          <w:szCs w:val="32"/>
        </w:rPr>
      </w:pPr>
      <w:r>
        <w:rPr>
          <w:rFonts w:hint="eastAsia" w:ascii="宋体" w:hAnsi="宋体" w:cs="宋体"/>
          <w:b/>
          <w:sz w:val="32"/>
          <w:szCs w:val="32"/>
        </w:rPr>
        <w:t>材料品牌选用承诺表</w:t>
      </w:r>
    </w:p>
    <w:p>
      <w:pPr>
        <w:pStyle w:val="44"/>
        <w:rPr>
          <w:rFonts w:hAnsi="宋体"/>
          <w:color w:val="auto"/>
        </w:rPr>
      </w:pPr>
    </w:p>
    <w:tbl>
      <w:tblPr>
        <w:tblStyle w:val="35"/>
        <w:tblW w:w="8099" w:type="dxa"/>
        <w:jc w:val="center"/>
        <w:tblLayout w:type="fixed"/>
        <w:tblCellMar>
          <w:top w:w="0" w:type="dxa"/>
          <w:left w:w="0" w:type="dxa"/>
          <w:bottom w:w="0" w:type="dxa"/>
          <w:right w:w="0" w:type="dxa"/>
        </w:tblCellMar>
      </w:tblPr>
      <w:tblGrid>
        <w:gridCol w:w="720"/>
        <w:gridCol w:w="2114"/>
        <w:gridCol w:w="2430"/>
        <w:gridCol w:w="1842"/>
        <w:gridCol w:w="993"/>
      </w:tblGrid>
      <w:tr>
        <w:tblPrEx>
          <w:tblCellMar>
            <w:top w:w="0" w:type="dxa"/>
            <w:left w:w="0" w:type="dxa"/>
            <w:bottom w:w="0" w:type="dxa"/>
            <w:right w:w="0" w:type="dxa"/>
          </w:tblCellMar>
        </w:tblPrEx>
        <w:trPr>
          <w:trHeight w:val="894" w:hRule="exact"/>
          <w:jc w:val="center"/>
        </w:trPr>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cs="宋体"/>
                <w:sz w:val="24"/>
              </w:rPr>
            </w:pPr>
            <w:r>
              <w:rPr>
                <w:rFonts w:hint="eastAsia" w:ascii="宋体" w:hAnsi="宋体" w:cs="宋体"/>
                <w:sz w:val="24"/>
              </w:rPr>
              <w:t>序号</w:t>
            </w:r>
          </w:p>
        </w:tc>
        <w:tc>
          <w:tcPr>
            <w:tcW w:w="21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cs="宋体"/>
                <w:sz w:val="24"/>
              </w:rPr>
            </w:pPr>
            <w:r>
              <w:rPr>
                <w:rFonts w:hint="eastAsia" w:ascii="宋体" w:hAnsi="宋体" w:cs="宋体"/>
                <w:sz w:val="24"/>
              </w:rPr>
              <w:t>主材名称</w:t>
            </w:r>
          </w:p>
        </w:tc>
        <w:tc>
          <w:tcPr>
            <w:tcW w:w="24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cs="宋体"/>
                <w:sz w:val="24"/>
              </w:rPr>
            </w:pPr>
            <w:r>
              <w:rPr>
                <w:rFonts w:hint="eastAsia" w:ascii="宋体" w:hAnsi="宋体" w:cs="宋体"/>
                <w:sz w:val="24"/>
              </w:rPr>
              <w:t>可选品牌</w:t>
            </w:r>
          </w:p>
        </w:tc>
        <w:tc>
          <w:tcPr>
            <w:tcW w:w="18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cs="宋体"/>
                <w:sz w:val="24"/>
              </w:rPr>
            </w:pPr>
            <w:r>
              <w:rPr>
                <w:rFonts w:hint="eastAsia" w:ascii="宋体" w:hAnsi="宋体" w:cs="宋体"/>
                <w:sz w:val="24"/>
              </w:rPr>
              <w:t>承诺品牌</w:t>
            </w:r>
          </w:p>
        </w:tc>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cs="宋体"/>
                <w:sz w:val="24"/>
              </w:rPr>
            </w:pPr>
            <w:r>
              <w:rPr>
                <w:rFonts w:hint="eastAsia" w:ascii="宋体" w:hAnsi="宋体" w:cs="宋体"/>
                <w:sz w:val="24"/>
              </w:rPr>
              <w:t>备注</w:t>
            </w:r>
          </w:p>
        </w:tc>
      </w:tr>
      <w:tr>
        <w:tblPrEx>
          <w:tblCellMar>
            <w:top w:w="0" w:type="dxa"/>
            <w:left w:w="0" w:type="dxa"/>
            <w:bottom w:w="0" w:type="dxa"/>
            <w:right w:w="0" w:type="dxa"/>
          </w:tblCellMar>
        </w:tblPrEx>
        <w:trPr>
          <w:trHeight w:val="578" w:hRule="atLeast"/>
          <w:jc w:val="center"/>
        </w:trPr>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cs="宋体"/>
                <w:sz w:val="24"/>
              </w:rPr>
            </w:pPr>
          </w:p>
        </w:tc>
        <w:tc>
          <w:tcPr>
            <w:tcW w:w="21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cs="宋体"/>
                <w:sz w:val="24"/>
              </w:rPr>
            </w:pPr>
          </w:p>
        </w:tc>
        <w:tc>
          <w:tcPr>
            <w:tcW w:w="24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cs="宋体"/>
                <w:sz w:val="24"/>
              </w:rPr>
            </w:pPr>
          </w:p>
        </w:tc>
        <w:tc>
          <w:tcPr>
            <w:tcW w:w="18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cs="宋体"/>
                <w:sz w:val="24"/>
              </w:rPr>
            </w:pPr>
          </w:p>
        </w:tc>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cs="宋体"/>
                <w:sz w:val="24"/>
              </w:rPr>
            </w:pPr>
          </w:p>
        </w:tc>
      </w:tr>
      <w:tr>
        <w:tblPrEx>
          <w:tblCellMar>
            <w:top w:w="0" w:type="dxa"/>
            <w:left w:w="0" w:type="dxa"/>
            <w:bottom w:w="0" w:type="dxa"/>
            <w:right w:w="0" w:type="dxa"/>
          </w:tblCellMar>
        </w:tblPrEx>
        <w:trPr>
          <w:trHeight w:val="510" w:hRule="atLeast"/>
          <w:jc w:val="center"/>
        </w:trPr>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cs="宋体"/>
                <w:sz w:val="24"/>
              </w:rPr>
            </w:pPr>
          </w:p>
        </w:tc>
        <w:tc>
          <w:tcPr>
            <w:tcW w:w="21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cs="宋体"/>
                <w:sz w:val="24"/>
              </w:rPr>
            </w:pPr>
          </w:p>
        </w:tc>
        <w:tc>
          <w:tcPr>
            <w:tcW w:w="24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cs="宋体"/>
                <w:sz w:val="24"/>
              </w:rPr>
            </w:pPr>
          </w:p>
        </w:tc>
        <w:tc>
          <w:tcPr>
            <w:tcW w:w="18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cs="宋体"/>
                <w:sz w:val="24"/>
              </w:rPr>
            </w:pPr>
          </w:p>
        </w:tc>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cs="宋体"/>
                <w:sz w:val="24"/>
              </w:rPr>
            </w:pPr>
          </w:p>
        </w:tc>
      </w:tr>
      <w:tr>
        <w:tblPrEx>
          <w:tblCellMar>
            <w:top w:w="0" w:type="dxa"/>
            <w:left w:w="0" w:type="dxa"/>
            <w:bottom w:w="0" w:type="dxa"/>
            <w:right w:w="0" w:type="dxa"/>
          </w:tblCellMar>
        </w:tblPrEx>
        <w:trPr>
          <w:trHeight w:val="505" w:hRule="atLeast"/>
          <w:jc w:val="center"/>
        </w:trPr>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cs="宋体"/>
                <w:sz w:val="24"/>
              </w:rPr>
            </w:pPr>
          </w:p>
        </w:tc>
        <w:tc>
          <w:tcPr>
            <w:tcW w:w="21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cs="宋体"/>
                <w:sz w:val="24"/>
              </w:rPr>
            </w:pPr>
          </w:p>
        </w:tc>
        <w:tc>
          <w:tcPr>
            <w:tcW w:w="24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cs="宋体"/>
                <w:sz w:val="24"/>
              </w:rPr>
            </w:pPr>
          </w:p>
        </w:tc>
        <w:tc>
          <w:tcPr>
            <w:tcW w:w="18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cs="宋体"/>
                <w:sz w:val="24"/>
              </w:rPr>
            </w:pPr>
          </w:p>
        </w:tc>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cs="宋体"/>
                <w:sz w:val="24"/>
              </w:rPr>
            </w:pPr>
          </w:p>
        </w:tc>
      </w:tr>
    </w:tbl>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投标单位(盖章)：</w:t>
      </w:r>
    </w:p>
    <w:p>
      <w:pPr>
        <w:spacing w:line="360" w:lineRule="auto"/>
        <w:rPr>
          <w:rFonts w:ascii="宋体" w:hAnsi="宋体" w:cs="宋体"/>
          <w:sz w:val="24"/>
        </w:rPr>
      </w:pPr>
      <w:r>
        <w:rPr>
          <w:rFonts w:hint="eastAsia" w:ascii="宋体" w:hAnsi="宋体" w:cs="宋体"/>
          <w:sz w:val="24"/>
        </w:rPr>
        <w:t>法人代表或委托代理人(签字或盖章)：</w:t>
      </w:r>
    </w:p>
    <w:p>
      <w:pPr>
        <w:spacing w:line="360" w:lineRule="auto"/>
        <w:rPr>
          <w:rFonts w:ascii="宋体" w:hAnsi="宋体" w:cs="宋体"/>
          <w:b/>
          <w:sz w:val="24"/>
        </w:rPr>
      </w:pPr>
      <w:r>
        <w:rPr>
          <w:rFonts w:hint="eastAsia" w:ascii="宋体" w:hAnsi="宋体" w:cs="宋体"/>
          <w:sz w:val="24"/>
        </w:rPr>
        <w:t>日期：  年  月  日</w:t>
      </w:r>
    </w:p>
    <w:p>
      <w:pPr>
        <w:pStyle w:val="44"/>
        <w:spacing w:line="360" w:lineRule="auto"/>
        <w:rPr>
          <w:rFonts w:hAnsi="宋体"/>
          <w:color w:val="auto"/>
        </w:rPr>
      </w:pPr>
    </w:p>
    <w:p>
      <w:pPr>
        <w:pStyle w:val="44"/>
        <w:spacing w:line="360" w:lineRule="auto"/>
        <w:rPr>
          <w:rFonts w:hAnsi="宋体"/>
          <w:color w:val="auto"/>
        </w:rPr>
      </w:pPr>
    </w:p>
    <w:p>
      <w:pPr>
        <w:pStyle w:val="44"/>
        <w:spacing w:line="360" w:lineRule="auto"/>
        <w:rPr>
          <w:rFonts w:hAnsi="宋体"/>
          <w:color w:val="auto"/>
        </w:rPr>
      </w:pPr>
    </w:p>
    <w:p>
      <w:pPr>
        <w:pStyle w:val="44"/>
        <w:spacing w:line="360" w:lineRule="auto"/>
        <w:rPr>
          <w:rFonts w:hAnsi="宋体"/>
          <w:color w:val="auto"/>
        </w:rPr>
      </w:pPr>
    </w:p>
    <w:p>
      <w:pPr>
        <w:spacing w:line="360" w:lineRule="auto"/>
        <w:rPr>
          <w:rFonts w:ascii="宋体" w:hAnsi="宋体" w:cs="宋体"/>
          <w:b/>
          <w:sz w:val="24"/>
        </w:rPr>
      </w:pPr>
    </w:p>
    <w:p>
      <w:pPr>
        <w:spacing w:line="360" w:lineRule="auto"/>
        <w:jc w:val="left"/>
        <w:rPr>
          <w:rFonts w:ascii="宋体" w:hAnsi="宋体" w:cs="宋体"/>
          <w:b/>
          <w:sz w:val="28"/>
          <w:szCs w:val="28"/>
        </w:rPr>
      </w:pPr>
      <w:r>
        <w:rPr>
          <w:rFonts w:hint="eastAsia" w:ascii="宋体" w:hAnsi="宋体" w:cs="宋体"/>
          <w:b/>
          <w:sz w:val="24"/>
        </w:rPr>
        <w:br w:type="page"/>
      </w:r>
      <w:r>
        <w:rPr>
          <w:rFonts w:hint="eastAsia" w:ascii="宋体" w:hAnsi="宋体" w:cs="宋体"/>
          <w:b/>
          <w:sz w:val="28"/>
          <w:szCs w:val="28"/>
        </w:rPr>
        <w:t>附件十：</w:t>
      </w:r>
    </w:p>
    <w:p>
      <w:pPr>
        <w:spacing w:line="360" w:lineRule="auto"/>
        <w:jc w:val="center"/>
        <w:rPr>
          <w:rFonts w:ascii="宋体" w:hAnsi="宋体" w:cs="宋体"/>
          <w:b/>
          <w:sz w:val="32"/>
          <w:szCs w:val="32"/>
        </w:rPr>
      </w:pPr>
      <w:r>
        <w:rPr>
          <w:rFonts w:hint="eastAsia" w:ascii="宋体" w:hAnsi="宋体" w:cs="宋体"/>
          <w:b/>
          <w:sz w:val="32"/>
          <w:szCs w:val="32"/>
        </w:rPr>
        <w:t>拟投入本项目成员一览表</w:t>
      </w:r>
    </w:p>
    <w:p>
      <w:pPr>
        <w:pStyle w:val="44"/>
        <w:rPr>
          <w:rFonts w:hAnsi="宋体"/>
          <w:color w:val="auto"/>
        </w:rPr>
      </w:pPr>
    </w:p>
    <w:tbl>
      <w:tblPr>
        <w:tblStyle w:val="35"/>
        <w:tblW w:w="8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993"/>
        <w:gridCol w:w="992"/>
        <w:gridCol w:w="992"/>
        <w:gridCol w:w="1420"/>
        <w:gridCol w:w="1279"/>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51" w:type="dxa"/>
            <w:vAlign w:val="center"/>
          </w:tcPr>
          <w:p>
            <w:pPr>
              <w:spacing w:line="360" w:lineRule="auto"/>
              <w:jc w:val="center"/>
              <w:rPr>
                <w:rFonts w:ascii="宋体" w:hAnsi="宋体" w:cs="宋体"/>
                <w:b/>
                <w:sz w:val="24"/>
              </w:rPr>
            </w:pPr>
            <w:r>
              <w:rPr>
                <w:rFonts w:hint="eastAsia" w:ascii="宋体" w:hAnsi="宋体" w:cs="宋体"/>
                <w:b/>
                <w:sz w:val="24"/>
              </w:rPr>
              <w:t>序号</w:t>
            </w:r>
          </w:p>
        </w:tc>
        <w:tc>
          <w:tcPr>
            <w:tcW w:w="993" w:type="dxa"/>
            <w:vAlign w:val="center"/>
          </w:tcPr>
          <w:p>
            <w:pPr>
              <w:spacing w:line="360" w:lineRule="auto"/>
              <w:jc w:val="center"/>
              <w:rPr>
                <w:rFonts w:ascii="宋体" w:hAnsi="宋体" w:cs="宋体"/>
                <w:b/>
                <w:sz w:val="24"/>
              </w:rPr>
            </w:pPr>
            <w:r>
              <w:rPr>
                <w:rFonts w:hint="eastAsia" w:ascii="宋体" w:hAnsi="宋体" w:cs="宋体"/>
                <w:b/>
                <w:sz w:val="24"/>
              </w:rPr>
              <w:t>姓名</w:t>
            </w:r>
          </w:p>
        </w:tc>
        <w:tc>
          <w:tcPr>
            <w:tcW w:w="992" w:type="dxa"/>
            <w:vAlign w:val="center"/>
          </w:tcPr>
          <w:p>
            <w:pPr>
              <w:spacing w:line="360" w:lineRule="auto"/>
              <w:jc w:val="center"/>
              <w:rPr>
                <w:rFonts w:ascii="宋体" w:hAnsi="宋体" w:cs="宋体"/>
                <w:b/>
                <w:sz w:val="24"/>
              </w:rPr>
            </w:pPr>
            <w:r>
              <w:rPr>
                <w:rFonts w:hint="eastAsia" w:ascii="宋体" w:hAnsi="宋体" w:cs="宋体"/>
                <w:b/>
                <w:sz w:val="24"/>
              </w:rPr>
              <w:t>年龄</w:t>
            </w:r>
          </w:p>
        </w:tc>
        <w:tc>
          <w:tcPr>
            <w:tcW w:w="992" w:type="dxa"/>
            <w:vAlign w:val="center"/>
          </w:tcPr>
          <w:p>
            <w:pPr>
              <w:spacing w:line="360" w:lineRule="auto"/>
              <w:jc w:val="center"/>
              <w:rPr>
                <w:rFonts w:ascii="宋体" w:hAnsi="宋体" w:cs="宋体"/>
                <w:b/>
                <w:sz w:val="24"/>
              </w:rPr>
            </w:pPr>
            <w:r>
              <w:rPr>
                <w:rFonts w:hint="eastAsia" w:ascii="宋体" w:hAnsi="宋体" w:cs="宋体"/>
                <w:b/>
                <w:sz w:val="24"/>
              </w:rPr>
              <w:t>性别</w:t>
            </w:r>
          </w:p>
        </w:tc>
        <w:tc>
          <w:tcPr>
            <w:tcW w:w="1420" w:type="dxa"/>
            <w:vAlign w:val="center"/>
          </w:tcPr>
          <w:p>
            <w:pPr>
              <w:spacing w:line="360" w:lineRule="auto"/>
              <w:jc w:val="center"/>
              <w:rPr>
                <w:rFonts w:ascii="宋体" w:hAnsi="宋体" w:cs="宋体"/>
                <w:b/>
                <w:sz w:val="24"/>
              </w:rPr>
            </w:pPr>
            <w:r>
              <w:rPr>
                <w:rFonts w:hint="eastAsia" w:ascii="宋体" w:hAnsi="宋体" w:cs="宋体"/>
                <w:b/>
                <w:sz w:val="24"/>
              </w:rPr>
              <w:t>文化程度</w:t>
            </w:r>
          </w:p>
        </w:tc>
        <w:tc>
          <w:tcPr>
            <w:tcW w:w="1279" w:type="dxa"/>
            <w:vAlign w:val="center"/>
          </w:tcPr>
          <w:p>
            <w:pPr>
              <w:spacing w:line="360" w:lineRule="auto"/>
              <w:jc w:val="center"/>
              <w:rPr>
                <w:rFonts w:ascii="宋体" w:hAnsi="宋体" w:cs="宋体"/>
                <w:b/>
                <w:sz w:val="24"/>
              </w:rPr>
            </w:pPr>
            <w:r>
              <w:rPr>
                <w:rFonts w:hint="eastAsia" w:ascii="宋体" w:hAnsi="宋体" w:cs="宋体"/>
                <w:b/>
                <w:sz w:val="24"/>
              </w:rPr>
              <w:t>相关证书</w:t>
            </w:r>
          </w:p>
        </w:tc>
        <w:tc>
          <w:tcPr>
            <w:tcW w:w="1638" w:type="dxa"/>
            <w:vAlign w:val="center"/>
          </w:tcPr>
          <w:p>
            <w:pPr>
              <w:spacing w:line="360" w:lineRule="auto"/>
              <w:jc w:val="center"/>
              <w:rPr>
                <w:rFonts w:ascii="宋体" w:hAnsi="宋体" w:cs="宋体"/>
                <w:b/>
                <w:sz w:val="24"/>
              </w:rPr>
            </w:pPr>
            <w:r>
              <w:rPr>
                <w:rFonts w:hint="eastAsia" w:ascii="宋体" w:hAnsi="宋体" w:cs="宋体"/>
                <w:b/>
                <w:sz w:val="24"/>
              </w:rPr>
              <w:t>在本项目中的岗位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1" w:type="dxa"/>
          </w:tcPr>
          <w:p>
            <w:pPr>
              <w:spacing w:line="360" w:lineRule="auto"/>
              <w:jc w:val="center"/>
              <w:rPr>
                <w:rFonts w:ascii="宋体" w:hAnsi="宋体" w:cs="宋体"/>
                <w:sz w:val="24"/>
              </w:rPr>
            </w:pPr>
          </w:p>
        </w:tc>
        <w:tc>
          <w:tcPr>
            <w:tcW w:w="993" w:type="dxa"/>
          </w:tcPr>
          <w:p>
            <w:pPr>
              <w:spacing w:line="360" w:lineRule="auto"/>
              <w:jc w:val="center"/>
              <w:rPr>
                <w:rFonts w:ascii="宋体" w:hAnsi="宋体" w:cs="宋体"/>
                <w:sz w:val="24"/>
              </w:rPr>
            </w:pPr>
          </w:p>
        </w:tc>
        <w:tc>
          <w:tcPr>
            <w:tcW w:w="992" w:type="dxa"/>
          </w:tcPr>
          <w:p>
            <w:pPr>
              <w:spacing w:line="360" w:lineRule="auto"/>
              <w:jc w:val="center"/>
              <w:rPr>
                <w:rFonts w:ascii="宋体" w:hAnsi="宋体" w:cs="宋体"/>
                <w:sz w:val="24"/>
              </w:rPr>
            </w:pPr>
          </w:p>
        </w:tc>
        <w:tc>
          <w:tcPr>
            <w:tcW w:w="992" w:type="dxa"/>
          </w:tcPr>
          <w:p>
            <w:pPr>
              <w:spacing w:line="360" w:lineRule="auto"/>
              <w:jc w:val="center"/>
              <w:rPr>
                <w:rFonts w:ascii="宋体" w:hAnsi="宋体" w:cs="宋体"/>
                <w:sz w:val="24"/>
              </w:rPr>
            </w:pPr>
          </w:p>
        </w:tc>
        <w:tc>
          <w:tcPr>
            <w:tcW w:w="1420" w:type="dxa"/>
          </w:tcPr>
          <w:p>
            <w:pPr>
              <w:spacing w:line="360" w:lineRule="auto"/>
              <w:jc w:val="center"/>
              <w:rPr>
                <w:rFonts w:ascii="宋体" w:hAnsi="宋体" w:cs="宋体"/>
                <w:sz w:val="24"/>
              </w:rPr>
            </w:pPr>
          </w:p>
        </w:tc>
        <w:tc>
          <w:tcPr>
            <w:tcW w:w="1279" w:type="dxa"/>
          </w:tcPr>
          <w:p>
            <w:pPr>
              <w:spacing w:line="360" w:lineRule="auto"/>
              <w:jc w:val="center"/>
              <w:rPr>
                <w:rFonts w:ascii="宋体" w:hAnsi="宋体" w:cs="宋体"/>
                <w:sz w:val="24"/>
              </w:rPr>
            </w:pPr>
          </w:p>
        </w:tc>
        <w:tc>
          <w:tcPr>
            <w:tcW w:w="1638"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51" w:type="dxa"/>
          </w:tcPr>
          <w:p>
            <w:pPr>
              <w:spacing w:line="360" w:lineRule="auto"/>
              <w:rPr>
                <w:rFonts w:ascii="宋体" w:hAnsi="宋体" w:cs="宋体"/>
                <w:sz w:val="24"/>
              </w:rPr>
            </w:pPr>
          </w:p>
        </w:tc>
        <w:tc>
          <w:tcPr>
            <w:tcW w:w="993" w:type="dxa"/>
          </w:tcPr>
          <w:p>
            <w:pPr>
              <w:spacing w:line="360" w:lineRule="auto"/>
              <w:rPr>
                <w:rFonts w:ascii="宋体" w:hAnsi="宋体" w:cs="宋体"/>
                <w:sz w:val="24"/>
              </w:rPr>
            </w:pPr>
          </w:p>
        </w:tc>
        <w:tc>
          <w:tcPr>
            <w:tcW w:w="992" w:type="dxa"/>
          </w:tcPr>
          <w:p>
            <w:pPr>
              <w:spacing w:line="360" w:lineRule="auto"/>
              <w:rPr>
                <w:rFonts w:ascii="宋体" w:hAnsi="宋体" w:cs="宋体"/>
                <w:sz w:val="24"/>
              </w:rPr>
            </w:pPr>
          </w:p>
        </w:tc>
        <w:tc>
          <w:tcPr>
            <w:tcW w:w="992" w:type="dxa"/>
          </w:tcPr>
          <w:p>
            <w:pPr>
              <w:spacing w:line="360" w:lineRule="auto"/>
              <w:rPr>
                <w:rFonts w:ascii="宋体" w:hAnsi="宋体" w:cs="宋体"/>
                <w:sz w:val="24"/>
              </w:rPr>
            </w:pPr>
          </w:p>
        </w:tc>
        <w:tc>
          <w:tcPr>
            <w:tcW w:w="1420" w:type="dxa"/>
          </w:tcPr>
          <w:p>
            <w:pPr>
              <w:spacing w:line="360" w:lineRule="auto"/>
              <w:rPr>
                <w:rFonts w:ascii="宋体" w:hAnsi="宋体" w:cs="宋体"/>
                <w:sz w:val="24"/>
              </w:rPr>
            </w:pPr>
          </w:p>
        </w:tc>
        <w:tc>
          <w:tcPr>
            <w:tcW w:w="1279" w:type="dxa"/>
          </w:tcPr>
          <w:p>
            <w:pPr>
              <w:spacing w:line="360" w:lineRule="auto"/>
              <w:rPr>
                <w:rFonts w:ascii="宋体" w:hAnsi="宋体" w:cs="宋体"/>
                <w:sz w:val="24"/>
              </w:rPr>
            </w:pPr>
          </w:p>
        </w:tc>
        <w:tc>
          <w:tcPr>
            <w:tcW w:w="1638" w:type="dxa"/>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51" w:type="dxa"/>
          </w:tcPr>
          <w:p>
            <w:pPr>
              <w:spacing w:line="360" w:lineRule="auto"/>
              <w:rPr>
                <w:rFonts w:ascii="宋体" w:hAnsi="宋体" w:cs="宋体"/>
                <w:sz w:val="24"/>
              </w:rPr>
            </w:pPr>
          </w:p>
        </w:tc>
        <w:tc>
          <w:tcPr>
            <w:tcW w:w="993" w:type="dxa"/>
          </w:tcPr>
          <w:p>
            <w:pPr>
              <w:spacing w:line="360" w:lineRule="auto"/>
              <w:rPr>
                <w:rFonts w:ascii="宋体" w:hAnsi="宋体" w:cs="宋体"/>
                <w:sz w:val="24"/>
              </w:rPr>
            </w:pPr>
          </w:p>
        </w:tc>
        <w:tc>
          <w:tcPr>
            <w:tcW w:w="992" w:type="dxa"/>
          </w:tcPr>
          <w:p>
            <w:pPr>
              <w:spacing w:line="360" w:lineRule="auto"/>
              <w:rPr>
                <w:rFonts w:ascii="宋体" w:hAnsi="宋体" w:cs="宋体"/>
                <w:sz w:val="24"/>
              </w:rPr>
            </w:pPr>
          </w:p>
        </w:tc>
        <w:tc>
          <w:tcPr>
            <w:tcW w:w="992" w:type="dxa"/>
          </w:tcPr>
          <w:p>
            <w:pPr>
              <w:spacing w:line="360" w:lineRule="auto"/>
              <w:rPr>
                <w:rFonts w:ascii="宋体" w:hAnsi="宋体" w:cs="宋体"/>
                <w:sz w:val="24"/>
              </w:rPr>
            </w:pPr>
          </w:p>
        </w:tc>
        <w:tc>
          <w:tcPr>
            <w:tcW w:w="1420" w:type="dxa"/>
          </w:tcPr>
          <w:p>
            <w:pPr>
              <w:spacing w:line="360" w:lineRule="auto"/>
              <w:rPr>
                <w:rFonts w:ascii="宋体" w:hAnsi="宋体" w:cs="宋体"/>
                <w:sz w:val="24"/>
              </w:rPr>
            </w:pPr>
          </w:p>
        </w:tc>
        <w:tc>
          <w:tcPr>
            <w:tcW w:w="1279" w:type="dxa"/>
          </w:tcPr>
          <w:p>
            <w:pPr>
              <w:spacing w:line="360" w:lineRule="auto"/>
              <w:rPr>
                <w:rFonts w:ascii="宋体" w:hAnsi="宋体" w:cs="宋体"/>
                <w:sz w:val="24"/>
              </w:rPr>
            </w:pPr>
          </w:p>
        </w:tc>
        <w:tc>
          <w:tcPr>
            <w:tcW w:w="1638" w:type="dxa"/>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851" w:type="dxa"/>
          </w:tcPr>
          <w:p>
            <w:pPr>
              <w:spacing w:line="360" w:lineRule="auto"/>
              <w:rPr>
                <w:rFonts w:ascii="宋体" w:hAnsi="宋体" w:cs="宋体"/>
                <w:sz w:val="24"/>
              </w:rPr>
            </w:pPr>
          </w:p>
        </w:tc>
        <w:tc>
          <w:tcPr>
            <w:tcW w:w="993" w:type="dxa"/>
          </w:tcPr>
          <w:p>
            <w:pPr>
              <w:spacing w:line="360" w:lineRule="auto"/>
              <w:rPr>
                <w:rFonts w:ascii="宋体" w:hAnsi="宋体" w:cs="宋体"/>
                <w:sz w:val="24"/>
              </w:rPr>
            </w:pPr>
          </w:p>
        </w:tc>
        <w:tc>
          <w:tcPr>
            <w:tcW w:w="992" w:type="dxa"/>
          </w:tcPr>
          <w:p>
            <w:pPr>
              <w:spacing w:line="360" w:lineRule="auto"/>
              <w:rPr>
                <w:rFonts w:ascii="宋体" w:hAnsi="宋体" w:cs="宋体"/>
                <w:sz w:val="24"/>
              </w:rPr>
            </w:pPr>
          </w:p>
        </w:tc>
        <w:tc>
          <w:tcPr>
            <w:tcW w:w="992" w:type="dxa"/>
          </w:tcPr>
          <w:p>
            <w:pPr>
              <w:spacing w:line="360" w:lineRule="auto"/>
              <w:rPr>
                <w:rFonts w:ascii="宋体" w:hAnsi="宋体" w:cs="宋体"/>
                <w:sz w:val="24"/>
              </w:rPr>
            </w:pPr>
          </w:p>
        </w:tc>
        <w:tc>
          <w:tcPr>
            <w:tcW w:w="1420" w:type="dxa"/>
          </w:tcPr>
          <w:p>
            <w:pPr>
              <w:spacing w:line="360" w:lineRule="auto"/>
              <w:rPr>
                <w:rFonts w:ascii="宋体" w:hAnsi="宋体" w:cs="宋体"/>
                <w:sz w:val="24"/>
              </w:rPr>
            </w:pPr>
          </w:p>
        </w:tc>
        <w:tc>
          <w:tcPr>
            <w:tcW w:w="1279" w:type="dxa"/>
          </w:tcPr>
          <w:p>
            <w:pPr>
              <w:spacing w:line="360" w:lineRule="auto"/>
              <w:rPr>
                <w:rFonts w:ascii="宋体" w:hAnsi="宋体" w:cs="宋体"/>
                <w:sz w:val="24"/>
              </w:rPr>
            </w:pPr>
          </w:p>
        </w:tc>
        <w:tc>
          <w:tcPr>
            <w:tcW w:w="1638" w:type="dxa"/>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51" w:type="dxa"/>
          </w:tcPr>
          <w:p>
            <w:pPr>
              <w:spacing w:line="360" w:lineRule="auto"/>
              <w:rPr>
                <w:rFonts w:ascii="宋体" w:hAnsi="宋体" w:cs="宋体"/>
                <w:sz w:val="24"/>
              </w:rPr>
            </w:pPr>
          </w:p>
        </w:tc>
        <w:tc>
          <w:tcPr>
            <w:tcW w:w="993" w:type="dxa"/>
          </w:tcPr>
          <w:p>
            <w:pPr>
              <w:spacing w:line="360" w:lineRule="auto"/>
              <w:rPr>
                <w:rFonts w:ascii="宋体" w:hAnsi="宋体" w:cs="宋体"/>
                <w:sz w:val="24"/>
              </w:rPr>
            </w:pPr>
          </w:p>
        </w:tc>
        <w:tc>
          <w:tcPr>
            <w:tcW w:w="992" w:type="dxa"/>
          </w:tcPr>
          <w:p>
            <w:pPr>
              <w:spacing w:line="360" w:lineRule="auto"/>
              <w:rPr>
                <w:rFonts w:ascii="宋体" w:hAnsi="宋体" w:cs="宋体"/>
                <w:sz w:val="24"/>
              </w:rPr>
            </w:pPr>
          </w:p>
        </w:tc>
        <w:tc>
          <w:tcPr>
            <w:tcW w:w="992" w:type="dxa"/>
          </w:tcPr>
          <w:p>
            <w:pPr>
              <w:spacing w:line="360" w:lineRule="auto"/>
              <w:rPr>
                <w:rFonts w:ascii="宋体" w:hAnsi="宋体" w:cs="宋体"/>
                <w:sz w:val="24"/>
              </w:rPr>
            </w:pPr>
          </w:p>
        </w:tc>
        <w:tc>
          <w:tcPr>
            <w:tcW w:w="1420" w:type="dxa"/>
          </w:tcPr>
          <w:p>
            <w:pPr>
              <w:spacing w:line="360" w:lineRule="auto"/>
              <w:rPr>
                <w:rFonts w:ascii="宋体" w:hAnsi="宋体" w:cs="宋体"/>
                <w:sz w:val="24"/>
              </w:rPr>
            </w:pPr>
          </w:p>
        </w:tc>
        <w:tc>
          <w:tcPr>
            <w:tcW w:w="1279" w:type="dxa"/>
          </w:tcPr>
          <w:p>
            <w:pPr>
              <w:spacing w:line="360" w:lineRule="auto"/>
              <w:rPr>
                <w:rFonts w:ascii="宋体" w:hAnsi="宋体" w:cs="宋体"/>
                <w:sz w:val="24"/>
              </w:rPr>
            </w:pPr>
          </w:p>
        </w:tc>
        <w:tc>
          <w:tcPr>
            <w:tcW w:w="1638" w:type="dxa"/>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1" w:type="dxa"/>
          </w:tcPr>
          <w:p>
            <w:pPr>
              <w:spacing w:line="360" w:lineRule="auto"/>
              <w:rPr>
                <w:rFonts w:ascii="宋体" w:hAnsi="宋体" w:cs="宋体"/>
                <w:sz w:val="24"/>
              </w:rPr>
            </w:pPr>
          </w:p>
        </w:tc>
        <w:tc>
          <w:tcPr>
            <w:tcW w:w="993" w:type="dxa"/>
          </w:tcPr>
          <w:p>
            <w:pPr>
              <w:spacing w:line="360" w:lineRule="auto"/>
              <w:rPr>
                <w:rFonts w:ascii="宋体" w:hAnsi="宋体" w:cs="宋体"/>
                <w:sz w:val="24"/>
              </w:rPr>
            </w:pPr>
          </w:p>
        </w:tc>
        <w:tc>
          <w:tcPr>
            <w:tcW w:w="992" w:type="dxa"/>
          </w:tcPr>
          <w:p>
            <w:pPr>
              <w:spacing w:line="360" w:lineRule="auto"/>
              <w:rPr>
                <w:rFonts w:ascii="宋体" w:hAnsi="宋体" w:cs="宋体"/>
                <w:sz w:val="24"/>
              </w:rPr>
            </w:pPr>
          </w:p>
        </w:tc>
        <w:tc>
          <w:tcPr>
            <w:tcW w:w="992" w:type="dxa"/>
          </w:tcPr>
          <w:p>
            <w:pPr>
              <w:spacing w:line="360" w:lineRule="auto"/>
              <w:rPr>
                <w:rFonts w:ascii="宋体" w:hAnsi="宋体" w:cs="宋体"/>
                <w:sz w:val="24"/>
              </w:rPr>
            </w:pPr>
          </w:p>
        </w:tc>
        <w:tc>
          <w:tcPr>
            <w:tcW w:w="1420" w:type="dxa"/>
          </w:tcPr>
          <w:p>
            <w:pPr>
              <w:spacing w:line="360" w:lineRule="auto"/>
              <w:rPr>
                <w:rFonts w:ascii="宋体" w:hAnsi="宋体" w:cs="宋体"/>
                <w:sz w:val="24"/>
              </w:rPr>
            </w:pPr>
          </w:p>
        </w:tc>
        <w:tc>
          <w:tcPr>
            <w:tcW w:w="1279" w:type="dxa"/>
          </w:tcPr>
          <w:p>
            <w:pPr>
              <w:spacing w:line="360" w:lineRule="auto"/>
              <w:rPr>
                <w:rFonts w:ascii="宋体" w:hAnsi="宋体" w:cs="宋体"/>
                <w:sz w:val="24"/>
              </w:rPr>
            </w:pPr>
          </w:p>
        </w:tc>
        <w:tc>
          <w:tcPr>
            <w:tcW w:w="1638" w:type="dxa"/>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51" w:type="dxa"/>
          </w:tcPr>
          <w:p>
            <w:pPr>
              <w:spacing w:line="360" w:lineRule="auto"/>
              <w:rPr>
                <w:rFonts w:ascii="宋体" w:hAnsi="宋体" w:cs="宋体"/>
                <w:sz w:val="24"/>
              </w:rPr>
            </w:pPr>
          </w:p>
        </w:tc>
        <w:tc>
          <w:tcPr>
            <w:tcW w:w="993" w:type="dxa"/>
          </w:tcPr>
          <w:p>
            <w:pPr>
              <w:spacing w:line="360" w:lineRule="auto"/>
              <w:rPr>
                <w:rFonts w:ascii="宋体" w:hAnsi="宋体" w:cs="宋体"/>
                <w:sz w:val="24"/>
              </w:rPr>
            </w:pPr>
          </w:p>
        </w:tc>
        <w:tc>
          <w:tcPr>
            <w:tcW w:w="992" w:type="dxa"/>
          </w:tcPr>
          <w:p>
            <w:pPr>
              <w:spacing w:line="360" w:lineRule="auto"/>
              <w:rPr>
                <w:rFonts w:ascii="宋体" w:hAnsi="宋体" w:cs="宋体"/>
                <w:sz w:val="24"/>
              </w:rPr>
            </w:pPr>
          </w:p>
        </w:tc>
        <w:tc>
          <w:tcPr>
            <w:tcW w:w="992" w:type="dxa"/>
          </w:tcPr>
          <w:p>
            <w:pPr>
              <w:spacing w:line="360" w:lineRule="auto"/>
              <w:rPr>
                <w:rFonts w:ascii="宋体" w:hAnsi="宋体" w:cs="宋体"/>
                <w:sz w:val="24"/>
              </w:rPr>
            </w:pPr>
          </w:p>
        </w:tc>
        <w:tc>
          <w:tcPr>
            <w:tcW w:w="1420" w:type="dxa"/>
          </w:tcPr>
          <w:p>
            <w:pPr>
              <w:spacing w:line="360" w:lineRule="auto"/>
              <w:rPr>
                <w:rFonts w:ascii="宋体" w:hAnsi="宋体" w:cs="宋体"/>
                <w:sz w:val="24"/>
              </w:rPr>
            </w:pPr>
          </w:p>
        </w:tc>
        <w:tc>
          <w:tcPr>
            <w:tcW w:w="1279" w:type="dxa"/>
          </w:tcPr>
          <w:p>
            <w:pPr>
              <w:spacing w:line="360" w:lineRule="auto"/>
              <w:rPr>
                <w:rFonts w:ascii="宋体" w:hAnsi="宋体" w:cs="宋体"/>
                <w:sz w:val="24"/>
              </w:rPr>
            </w:pPr>
          </w:p>
        </w:tc>
        <w:tc>
          <w:tcPr>
            <w:tcW w:w="1638" w:type="dxa"/>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51" w:type="dxa"/>
          </w:tcPr>
          <w:p>
            <w:pPr>
              <w:spacing w:line="360" w:lineRule="auto"/>
              <w:rPr>
                <w:rFonts w:ascii="宋体" w:hAnsi="宋体" w:cs="宋体"/>
                <w:sz w:val="24"/>
              </w:rPr>
            </w:pPr>
          </w:p>
        </w:tc>
        <w:tc>
          <w:tcPr>
            <w:tcW w:w="993" w:type="dxa"/>
          </w:tcPr>
          <w:p>
            <w:pPr>
              <w:spacing w:line="360" w:lineRule="auto"/>
              <w:rPr>
                <w:rFonts w:ascii="宋体" w:hAnsi="宋体" w:cs="宋体"/>
                <w:sz w:val="24"/>
              </w:rPr>
            </w:pPr>
          </w:p>
        </w:tc>
        <w:tc>
          <w:tcPr>
            <w:tcW w:w="992" w:type="dxa"/>
          </w:tcPr>
          <w:p>
            <w:pPr>
              <w:spacing w:line="360" w:lineRule="auto"/>
              <w:rPr>
                <w:rFonts w:ascii="宋体" w:hAnsi="宋体" w:cs="宋体"/>
                <w:sz w:val="24"/>
              </w:rPr>
            </w:pPr>
          </w:p>
        </w:tc>
        <w:tc>
          <w:tcPr>
            <w:tcW w:w="992" w:type="dxa"/>
          </w:tcPr>
          <w:p>
            <w:pPr>
              <w:spacing w:line="360" w:lineRule="auto"/>
              <w:rPr>
                <w:rFonts w:ascii="宋体" w:hAnsi="宋体" w:cs="宋体"/>
                <w:sz w:val="24"/>
              </w:rPr>
            </w:pPr>
          </w:p>
        </w:tc>
        <w:tc>
          <w:tcPr>
            <w:tcW w:w="1420" w:type="dxa"/>
          </w:tcPr>
          <w:p>
            <w:pPr>
              <w:spacing w:line="360" w:lineRule="auto"/>
              <w:rPr>
                <w:rFonts w:ascii="宋体" w:hAnsi="宋体" w:cs="宋体"/>
                <w:sz w:val="24"/>
              </w:rPr>
            </w:pPr>
          </w:p>
        </w:tc>
        <w:tc>
          <w:tcPr>
            <w:tcW w:w="1279" w:type="dxa"/>
          </w:tcPr>
          <w:p>
            <w:pPr>
              <w:spacing w:line="360" w:lineRule="auto"/>
              <w:rPr>
                <w:rFonts w:ascii="宋体" w:hAnsi="宋体" w:cs="宋体"/>
                <w:sz w:val="24"/>
              </w:rPr>
            </w:pPr>
          </w:p>
        </w:tc>
        <w:tc>
          <w:tcPr>
            <w:tcW w:w="1638" w:type="dxa"/>
          </w:tcPr>
          <w:p>
            <w:pPr>
              <w:spacing w:line="360" w:lineRule="auto"/>
              <w:rPr>
                <w:rFonts w:ascii="宋体" w:hAnsi="宋体" w:cs="宋体"/>
                <w:sz w:val="24"/>
              </w:rPr>
            </w:pPr>
          </w:p>
        </w:tc>
      </w:tr>
    </w:tbl>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投标单位(盖章)：</w:t>
      </w:r>
    </w:p>
    <w:p>
      <w:pPr>
        <w:spacing w:line="360" w:lineRule="auto"/>
        <w:rPr>
          <w:rFonts w:ascii="宋体" w:hAnsi="宋体" w:cs="宋体"/>
          <w:sz w:val="24"/>
        </w:rPr>
      </w:pPr>
      <w:r>
        <w:rPr>
          <w:rFonts w:hint="eastAsia" w:ascii="宋体" w:hAnsi="宋体" w:cs="宋体"/>
          <w:sz w:val="24"/>
        </w:rPr>
        <w:t>法人代表或委托代理人(签字或盖章)：</w:t>
      </w:r>
    </w:p>
    <w:p>
      <w:pPr>
        <w:spacing w:line="360" w:lineRule="auto"/>
        <w:rPr>
          <w:rFonts w:ascii="宋体" w:hAnsi="宋体" w:cs="宋体"/>
          <w:b/>
          <w:sz w:val="24"/>
        </w:rPr>
      </w:pPr>
      <w:r>
        <w:rPr>
          <w:rFonts w:hint="eastAsia" w:ascii="宋体" w:hAnsi="宋体" w:cs="宋体"/>
          <w:sz w:val="24"/>
        </w:rPr>
        <w:t>日期：  年  月  日</w:t>
      </w:r>
    </w:p>
    <w:p>
      <w:pPr>
        <w:spacing w:line="360" w:lineRule="auto"/>
        <w:jc w:val="center"/>
        <w:rPr>
          <w:rFonts w:ascii="宋体" w:hAnsi="宋体" w:cs="宋体"/>
          <w:b/>
          <w:sz w:val="24"/>
        </w:rPr>
        <w:sectPr>
          <w:pgSz w:w="11906" w:h="16838"/>
          <w:pgMar w:top="1440" w:right="1800" w:bottom="1440" w:left="1800" w:header="851" w:footer="992" w:gutter="0"/>
          <w:cols w:space="720" w:num="1"/>
          <w:docGrid w:type="lines" w:linePitch="312" w:charSpace="0"/>
        </w:sectPr>
      </w:pPr>
    </w:p>
    <w:p>
      <w:pPr>
        <w:spacing w:line="360" w:lineRule="auto"/>
        <w:jc w:val="left"/>
        <w:rPr>
          <w:rFonts w:ascii="宋体" w:hAnsi="宋体" w:cs="宋体"/>
          <w:b/>
          <w:sz w:val="28"/>
          <w:szCs w:val="28"/>
        </w:rPr>
      </w:pPr>
      <w:r>
        <w:rPr>
          <w:rFonts w:hint="eastAsia" w:ascii="宋体" w:hAnsi="宋体" w:cs="宋体"/>
          <w:b/>
          <w:sz w:val="28"/>
          <w:szCs w:val="28"/>
        </w:rPr>
        <w:t>附件十一：</w:t>
      </w:r>
    </w:p>
    <w:p>
      <w:pPr>
        <w:spacing w:line="360" w:lineRule="auto"/>
        <w:jc w:val="center"/>
        <w:rPr>
          <w:rFonts w:ascii="宋体" w:hAnsi="宋体" w:cs="宋体"/>
          <w:b/>
          <w:sz w:val="32"/>
          <w:szCs w:val="32"/>
        </w:rPr>
      </w:pPr>
      <w:r>
        <w:rPr>
          <w:rFonts w:hint="eastAsia" w:ascii="宋体" w:hAnsi="宋体" w:cs="宋体"/>
          <w:b/>
          <w:sz w:val="32"/>
          <w:szCs w:val="32"/>
        </w:rPr>
        <w:t>相关业绩案例一览表</w:t>
      </w:r>
    </w:p>
    <w:p>
      <w:pPr>
        <w:snapToGrid w:val="0"/>
        <w:spacing w:line="360" w:lineRule="auto"/>
        <w:rPr>
          <w:rFonts w:ascii="宋体" w:hAnsi="宋体" w:cs="宋体"/>
          <w:sz w:val="24"/>
        </w:rPr>
      </w:pPr>
      <w:r>
        <w:rPr>
          <w:rFonts w:hint="eastAsia" w:ascii="宋体" w:hAnsi="宋体" w:cs="宋体"/>
          <w:sz w:val="24"/>
        </w:rPr>
        <w:t>项目编号：</w:t>
      </w:r>
    </w:p>
    <w:tbl>
      <w:tblPr>
        <w:tblStyle w:val="35"/>
        <w:tblW w:w="8522" w:type="dxa"/>
        <w:jc w:val="center"/>
        <w:tblLayout w:type="fixed"/>
        <w:tblCellMar>
          <w:top w:w="0" w:type="dxa"/>
          <w:left w:w="108" w:type="dxa"/>
          <w:bottom w:w="0" w:type="dxa"/>
          <w:right w:w="108" w:type="dxa"/>
        </w:tblCellMar>
      </w:tblPr>
      <w:tblGrid>
        <w:gridCol w:w="794"/>
        <w:gridCol w:w="1606"/>
        <w:gridCol w:w="1597"/>
        <w:gridCol w:w="1198"/>
        <w:gridCol w:w="1730"/>
        <w:gridCol w:w="1597"/>
      </w:tblGrid>
      <w:tr>
        <w:tblPrEx>
          <w:tblCellMar>
            <w:top w:w="0" w:type="dxa"/>
            <w:left w:w="108" w:type="dxa"/>
            <w:bottom w:w="0" w:type="dxa"/>
            <w:right w:w="108" w:type="dxa"/>
          </w:tblCellMar>
        </w:tblPrEx>
        <w:trPr>
          <w:trHeight w:val="498" w:hRule="atLeast"/>
          <w:jc w:val="center"/>
        </w:trPr>
        <w:tc>
          <w:tcPr>
            <w:tcW w:w="794"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lang w:val="zh-CN"/>
              </w:rPr>
            </w:pPr>
            <w:r>
              <w:rPr>
                <w:rFonts w:hint="eastAsia" w:ascii="宋体" w:hAnsi="宋体" w:cs="宋体"/>
                <w:sz w:val="24"/>
                <w:lang w:val="zh-CN"/>
              </w:rPr>
              <w:t>年度</w:t>
            </w:r>
          </w:p>
        </w:tc>
        <w:tc>
          <w:tcPr>
            <w:tcW w:w="1606"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lang w:val="zh-CN"/>
              </w:rPr>
            </w:pPr>
            <w:r>
              <w:rPr>
                <w:rFonts w:hint="eastAsia" w:ascii="宋体" w:hAnsi="宋体" w:cs="宋体"/>
                <w:sz w:val="24"/>
                <w:lang w:val="zh-CN"/>
              </w:rPr>
              <w:t>项目建设单位</w:t>
            </w:r>
          </w:p>
        </w:tc>
        <w:tc>
          <w:tcPr>
            <w:tcW w:w="1597"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lang w:val="zh-CN"/>
              </w:rPr>
            </w:pPr>
            <w:r>
              <w:rPr>
                <w:rFonts w:hint="eastAsia" w:ascii="宋体" w:hAnsi="宋体" w:cs="宋体"/>
                <w:sz w:val="24"/>
                <w:lang w:val="zh-CN"/>
              </w:rPr>
              <w:t>项目名称</w:t>
            </w:r>
          </w:p>
        </w:tc>
        <w:tc>
          <w:tcPr>
            <w:tcW w:w="1198"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lang w:val="zh-CN"/>
              </w:rPr>
            </w:pPr>
            <w:r>
              <w:rPr>
                <w:rFonts w:hint="eastAsia" w:ascii="宋体" w:hAnsi="宋体" w:cs="宋体"/>
                <w:sz w:val="24"/>
                <w:lang w:val="zh-CN"/>
              </w:rPr>
              <w:t>合同金额</w:t>
            </w:r>
          </w:p>
        </w:tc>
        <w:tc>
          <w:tcPr>
            <w:tcW w:w="1730"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lang w:val="zh-CN"/>
              </w:rPr>
            </w:pPr>
            <w:r>
              <w:rPr>
                <w:rFonts w:hint="eastAsia" w:ascii="宋体" w:hAnsi="宋体" w:cs="宋体"/>
                <w:sz w:val="24"/>
                <w:lang w:val="zh-CN"/>
              </w:rPr>
              <w:t>单位地址</w:t>
            </w:r>
          </w:p>
        </w:tc>
        <w:tc>
          <w:tcPr>
            <w:tcW w:w="1597"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lang w:val="zh-CN"/>
              </w:rPr>
            </w:pPr>
            <w:r>
              <w:rPr>
                <w:rFonts w:hint="eastAsia" w:ascii="宋体" w:hAnsi="宋体" w:cs="宋体"/>
                <w:sz w:val="24"/>
                <w:lang w:val="zh-CN"/>
              </w:rPr>
              <w:t>联系电话</w:t>
            </w: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rPr>
            </w:pPr>
          </w:p>
        </w:tc>
        <w:tc>
          <w:tcPr>
            <w:tcW w:w="1606"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rPr>
            </w:pPr>
          </w:p>
        </w:tc>
        <w:tc>
          <w:tcPr>
            <w:tcW w:w="1597"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rPr>
            </w:pPr>
          </w:p>
        </w:tc>
        <w:tc>
          <w:tcPr>
            <w:tcW w:w="1198"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rPr>
            </w:pPr>
          </w:p>
        </w:tc>
        <w:tc>
          <w:tcPr>
            <w:tcW w:w="1730"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ind w:hanging="523"/>
              <w:jc w:val="center"/>
              <w:rPr>
                <w:rFonts w:ascii="宋体" w:hAnsi="宋体" w:cs="宋体"/>
                <w:sz w:val="24"/>
              </w:rPr>
            </w:pPr>
          </w:p>
        </w:tc>
        <w:tc>
          <w:tcPr>
            <w:tcW w:w="1597"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ind w:hanging="523"/>
              <w:jc w:val="center"/>
              <w:rPr>
                <w:rFonts w:ascii="宋体" w:hAnsi="宋体" w:cs="宋体"/>
                <w:sz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606"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606"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606"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606"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606"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606"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606"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606"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r>
    </w:tbl>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sz w:val="24"/>
        </w:rPr>
      </w:pPr>
      <w:r>
        <w:rPr>
          <w:rFonts w:hint="eastAsia" w:ascii="宋体" w:hAnsi="宋体" w:cs="宋体"/>
          <w:sz w:val="24"/>
        </w:rPr>
        <w:t>投标单位(盖章)：</w:t>
      </w:r>
    </w:p>
    <w:p>
      <w:pPr>
        <w:spacing w:line="360" w:lineRule="auto"/>
        <w:rPr>
          <w:rFonts w:ascii="宋体" w:hAnsi="宋体" w:cs="宋体"/>
          <w:sz w:val="24"/>
        </w:rPr>
      </w:pPr>
      <w:r>
        <w:rPr>
          <w:rFonts w:hint="eastAsia" w:ascii="宋体" w:hAnsi="宋体" w:cs="宋体"/>
          <w:sz w:val="24"/>
        </w:rPr>
        <w:t>法人代表或委托代理人(签字或盖章)：</w:t>
      </w:r>
    </w:p>
    <w:p>
      <w:pPr>
        <w:spacing w:line="360" w:lineRule="auto"/>
        <w:rPr>
          <w:rFonts w:ascii="宋体" w:hAnsi="宋体" w:cs="宋体"/>
          <w:b/>
          <w:sz w:val="24"/>
        </w:rPr>
      </w:pPr>
      <w:r>
        <w:rPr>
          <w:rFonts w:hint="eastAsia" w:ascii="宋体" w:hAnsi="宋体" w:cs="宋体"/>
          <w:sz w:val="24"/>
        </w:rPr>
        <w:t>日期：  年  月  日</w:t>
      </w:r>
    </w:p>
    <w:p>
      <w:pPr>
        <w:spacing w:line="360" w:lineRule="auto"/>
        <w:rPr>
          <w:rFonts w:ascii="宋体" w:hAnsi="宋体" w:cs="宋体"/>
          <w:b/>
          <w:sz w:val="28"/>
          <w:szCs w:val="28"/>
        </w:rPr>
      </w:pPr>
      <w:r>
        <w:rPr>
          <w:rFonts w:hint="eastAsia" w:ascii="宋体" w:hAnsi="宋体" w:cs="宋体"/>
          <w:b/>
          <w:sz w:val="24"/>
        </w:rPr>
        <w:br w:type="page"/>
      </w:r>
      <w:r>
        <w:rPr>
          <w:rFonts w:hint="eastAsia" w:ascii="宋体" w:hAnsi="宋体" w:cs="宋体"/>
          <w:b/>
          <w:sz w:val="28"/>
          <w:szCs w:val="28"/>
        </w:rPr>
        <w:t>附件十二：</w:t>
      </w:r>
    </w:p>
    <w:p>
      <w:pPr>
        <w:spacing w:line="360" w:lineRule="auto"/>
        <w:jc w:val="center"/>
        <w:rPr>
          <w:rFonts w:ascii="宋体" w:hAnsi="宋体" w:cs="宋体"/>
          <w:b/>
          <w:sz w:val="24"/>
        </w:rPr>
      </w:pPr>
    </w:p>
    <w:p>
      <w:pPr>
        <w:tabs>
          <w:tab w:val="left" w:pos="900"/>
        </w:tabs>
        <w:spacing w:line="360" w:lineRule="auto"/>
        <w:ind w:firstLine="482"/>
        <w:jc w:val="center"/>
        <w:rPr>
          <w:rFonts w:ascii="宋体" w:hAnsi="宋体" w:cs="宋体"/>
          <w:b/>
          <w:sz w:val="24"/>
        </w:rPr>
      </w:pPr>
      <w:r>
        <w:rPr>
          <w:rFonts w:hint="eastAsia" w:ascii="宋体" w:hAnsi="宋体" w:cs="宋体"/>
          <w:b/>
          <w:sz w:val="24"/>
        </w:rPr>
        <w:t>拟派项目负责人（注册建造师）承诺书</w:t>
      </w:r>
    </w:p>
    <w:p>
      <w:pPr>
        <w:tabs>
          <w:tab w:val="left" w:pos="900"/>
        </w:tabs>
        <w:spacing w:line="360" w:lineRule="auto"/>
        <w:ind w:firstLine="480"/>
        <w:rPr>
          <w:rFonts w:ascii="宋体" w:hAnsi="宋体" w:cs="宋体"/>
          <w:sz w:val="24"/>
        </w:rPr>
      </w:pPr>
      <w:r>
        <w:rPr>
          <w:rFonts w:hint="eastAsia" w:ascii="宋体" w:hAnsi="宋体" w:cs="宋体"/>
          <w:sz w:val="24"/>
        </w:rPr>
        <w:t>(投标单位名称)：</w:t>
      </w:r>
    </w:p>
    <w:p>
      <w:pPr>
        <w:tabs>
          <w:tab w:val="left" w:pos="900"/>
        </w:tabs>
        <w:spacing w:line="360" w:lineRule="auto"/>
        <w:ind w:firstLine="480"/>
        <w:rPr>
          <w:rFonts w:ascii="宋体" w:hAnsi="宋体" w:cs="宋体"/>
          <w:b/>
          <w:sz w:val="24"/>
        </w:rPr>
      </w:pPr>
      <w:r>
        <w:rPr>
          <w:rFonts w:hint="eastAsia" w:ascii="宋体" w:hAnsi="宋体" w:cs="宋体"/>
          <w:sz w:val="24"/>
        </w:rPr>
        <w:t>我方在此声明，我方拟派往项目的项目负责人（注册建造师）现阶段没有担任任何在施建设工程项目的相应职位。</w:t>
      </w:r>
      <w:r>
        <w:rPr>
          <w:rFonts w:hint="eastAsia" w:ascii="宋体" w:hAnsi="宋体" w:cs="宋体"/>
          <w:b/>
          <w:sz w:val="24"/>
        </w:rPr>
        <w:t>我方承诺中标后不变更项目负责人，且项目施工期间项目负责人每周不少于5天，每天不少于6小时到项目报到并协调项目施工过程中的一切事务；</w:t>
      </w:r>
      <w:r>
        <w:rPr>
          <w:rFonts w:ascii="宋体" w:hAnsi="宋体" w:cs="宋体"/>
          <w:b/>
          <w:sz w:val="24"/>
        </w:rPr>
        <w:t>如需更换项目负责人，需经过甲方项目承办单位（后勤保障处）同意</w:t>
      </w:r>
      <w:r>
        <w:rPr>
          <w:rFonts w:hint="eastAsia" w:ascii="宋体" w:hAnsi="宋体" w:cs="宋体"/>
          <w:b/>
          <w:sz w:val="24"/>
        </w:rPr>
        <w:t>，否则采购单位有权解除合同并追究我方违约责任。</w:t>
      </w:r>
    </w:p>
    <w:p>
      <w:pPr>
        <w:tabs>
          <w:tab w:val="left" w:pos="900"/>
        </w:tabs>
        <w:spacing w:line="360" w:lineRule="auto"/>
        <w:ind w:firstLine="480"/>
        <w:jc w:val="center"/>
        <w:rPr>
          <w:rFonts w:ascii="宋体" w:hAnsi="宋体" w:cs="宋体"/>
          <w:sz w:val="24"/>
        </w:rPr>
      </w:pPr>
      <w:r>
        <w:rPr>
          <w:rFonts w:hint="eastAsia" w:ascii="宋体" w:hAnsi="宋体" w:cs="宋体"/>
          <w:sz w:val="24"/>
        </w:rPr>
        <w:t>拟派项目负责人（注册建造师）表</w:t>
      </w:r>
    </w:p>
    <w:tbl>
      <w:tblPr>
        <w:tblStyle w:val="35"/>
        <w:tblW w:w="8046" w:type="dxa"/>
        <w:jc w:val="center"/>
        <w:tblLayout w:type="fixed"/>
        <w:tblCellMar>
          <w:top w:w="0" w:type="dxa"/>
          <w:left w:w="0" w:type="dxa"/>
          <w:bottom w:w="0" w:type="dxa"/>
          <w:right w:w="0" w:type="dxa"/>
        </w:tblCellMar>
      </w:tblPr>
      <w:tblGrid>
        <w:gridCol w:w="1895"/>
        <w:gridCol w:w="1027"/>
        <w:gridCol w:w="1248"/>
        <w:gridCol w:w="1370"/>
        <w:gridCol w:w="1277"/>
        <w:gridCol w:w="1229"/>
      </w:tblGrid>
      <w:tr>
        <w:tblPrEx>
          <w:tblCellMar>
            <w:top w:w="0" w:type="dxa"/>
            <w:left w:w="0" w:type="dxa"/>
            <w:bottom w:w="0" w:type="dxa"/>
            <w:right w:w="0" w:type="dxa"/>
          </w:tblCellMar>
        </w:tblPrEx>
        <w:trPr>
          <w:trHeight w:val="698" w:hRule="atLeast"/>
          <w:jc w:val="center"/>
        </w:trPr>
        <w:tc>
          <w:tcPr>
            <w:tcW w:w="1895"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pPr>
              <w:tabs>
                <w:tab w:val="left" w:pos="900"/>
              </w:tabs>
              <w:spacing w:line="360" w:lineRule="auto"/>
              <w:jc w:val="center"/>
              <w:rPr>
                <w:rFonts w:ascii="宋体" w:hAnsi="宋体" w:cs="宋体"/>
                <w:sz w:val="24"/>
              </w:rPr>
            </w:pPr>
            <w:r>
              <w:rPr>
                <w:rFonts w:hint="eastAsia" w:ascii="宋体" w:hAnsi="宋体" w:cs="宋体"/>
                <w:sz w:val="24"/>
              </w:rPr>
              <w:t>职务</w:t>
            </w:r>
          </w:p>
        </w:tc>
        <w:tc>
          <w:tcPr>
            <w:tcW w:w="1027" w:type="dxa"/>
            <w:tcBorders>
              <w:top w:val="single" w:color="000000" w:sz="8" w:space="0"/>
              <w:bottom w:val="single" w:color="000000" w:sz="8" w:space="0"/>
              <w:right w:val="single" w:color="000000" w:sz="8" w:space="0"/>
            </w:tcBorders>
            <w:tcMar>
              <w:top w:w="0" w:type="dxa"/>
              <w:left w:w="0" w:type="dxa"/>
              <w:bottom w:w="0" w:type="dxa"/>
              <w:right w:w="0" w:type="dxa"/>
            </w:tcMar>
          </w:tcPr>
          <w:p>
            <w:pPr>
              <w:tabs>
                <w:tab w:val="left" w:pos="900"/>
              </w:tabs>
              <w:spacing w:line="360" w:lineRule="auto"/>
              <w:jc w:val="center"/>
              <w:rPr>
                <w:rFonts w:ascii="宋体" w:hAnsi="宋体" w:cs="宋体"/>
                <w:sz w:val="24"/>
              </w:rPr>
            </w:pPr>
            <w:r>
              <w:rPr>
                <w:rFonts w:hint="eastAsia" w:ascii="宋体" w:hAnsi="宋体" w:cs="宋体"/>
                <w:sz w:val="24"/>
              </w:rPr>
              <w:t>姓名</w:t>
            </w:r>
          </w:p>
        </w:tc>
        <w:tc>
          <w:tcPr>
            <w:tcW w:w="1248" w:type="dxa"/>
            <w:tcBorders>
              <w:top w:val="single" w:color="000000" w:sz="8" w:space="0"/>
              <w:bottom w:val="single" w:color="000000" w:sz="8" w:space="0"/>
              <w:right w:val="single" w:color="000000" w:sz="8" w:space="0"/>
            </w:tcBorders>
            <w:tcMar>
              <w:top w:w="0" w:type="dxa"/>
              <w:left w:w="0" w:type="dxa"/>
              <w:bottom w:w="0" w:type="dxa"/>
              <w:right w:w="0" w:type="dxa"/>
            </w:tcMar>
          </w:tcPr>
          <w:p>
            <w:pPr>
              <w:tabs>
                <w:tab w:val="left" w:pos="900"/>
              </w:tabs>
              <w:spacing w:line="360" w:lineRule="auto"/>
              <w:jc w:val="center"/>
              <w:rPr>
                <w:rFonts w:ascii="宋体" w:hAnsi="宋体" w:cs="宋体"/>
                <w:sz w:val="24"/>
              </w:rPr>
            </w:pPr>
            <w:r>
              <w:rPr>
                <w:rFonts w:hint="eastAsia" w:ascii="宋体" w:hAnsi="宋体" w:cs="宋体"/>
                <w:sz w:val="24"/>
              </w:rPr>
              <w:t>职称</w:t>
            </w:r>
          </w:p>
        </w:tc>
        <w:tc>
          <w:tcPr>
            <w:tcW w:w="1370" w:type="dxa"/>
            <w:tcBorders>
              <w:top w:val="single" w:color="000000" w:sz="8" w:space="0"/>
              <w:bottom w:val="single" w:color="000000" w:sz="8" w:space="0"/>
              <w:right w:val="single" w:color="000000" w:sz="8" w:space="0"/>
            </w:tcBorders>
            <w:tcMar>
              <w:top w:w="0" w:type="dxa"/>
              <w:left w:w="0" w:type="dxa"/>
              <w:bottom w:w="0" w:type="dxa"/>
              <w:right w:w="0" w:type="dxa"/>
            </w:tcMar>
          </w:tcPr>
          <w:p>
            <w:pPr>
              <w:tabs>
                <w:tab w:val="left" w:pos="900"/>
              </w:tabs>
              <w:spacing w:line="360" w:lineRule="auto"/>
              <w:jc w:val="center"/>
              <w:rPr>
                <w:rFonts w:ascii="宋体" w:hAnsi="宋体" w:cs="宋体"/>
                <w:sz w:val="24"/>
              </w:rPr>
            </w:pPr>
            <w:r>
              <w:rPr>
                <w:rFonts w:hint="eastAsia" w:ascii="宋体" w:hAnsi="宋体" w:cs="宋体"/>
                <w:sz w:val="24"/>
              </w:rPr>
              <w:t>证书名称</w:t>
            </w:r>
          </w:p>
        </w:tc>
        <w:tc>
          <w:tcPr>
            <w:tcW w:w="1277" w:type="dxa"/>
            <w:tcBorders>
              <w:top w:val="single" w:color="000000" w:sz="8" w:space="0"/>
              <w:bottom w:val="single" w:color="000000" w:sz="8" w:space="0"/>
              <w:right w:val="single" w:color="000000" w:sz="8" w:space="0"/>
            </w:tcBorders>
            <w:tcMar>
              <w:top w:w="0" w:type="dxa"/>
              <w:left w:w="0" w:type="dxa"/>
              <w:bottom w:w="0" w:type="dxa"/>
              <w:right w:w="0" w:type="dxa"/>
            </w:tcMar>
          </w:tcPr>
          <w:p>
            <w:pPr>
              <w:tabs>
                <w:tab w:val="left" w:pos="900"/>
              </w:tabs>
              <w:spacing w:line="360" w:lineRule="auto"/>
              <w:jc w:val="center"/>
              <w:rPr>
                <w:rFonts w:ascii="宋体" w:hAnsi="宋体" w:cs="宋体"/>
                <w:sz w:val="24"/>
              </w:rPr>
            </w:pPr>
            <w:r>
              <w:rPr>
                <w:rFonts w:hint="eastAsia" w:ascii="宋体" w:hAnsi="宋体" w:cs="宋体"/>
                <w:sz w:val="24"/>
              </w:rPr>
              <w:t>证号</w:t>
            </w:r>
          </w:p>
        </w:tc>
        <w:tc>
          <w:tcPr>
            <w:tcW w:w="1229" w:type="dxa"/>
            <w:tcBorders>
              <w:top w:val="single" w:color="000000" w:sz="8" w:space="0"/>
              <w:bottom w:val="single" w:color="000000" w:sz="8" w:space="0"/>
              <w:right w:val="single" w:color="000000" w:sz="8" w:space="0"/>
            </w:tcBorders>
            <w:tcMar>
              <w:top w:w="0" w:type="dxa"/>
              <w:left w:w="0" w:type="dxa"/>
              <w:bottom w:w="0" w:type="dxa"/>
              <w:right w:w="0" w:type="dxa"/>
            </w:tcMar>
          </w:tcPr>
          <w:p>
            <w:pPr>
              <w:tabs>
                <w:tab w:val="left" w:pos="900"/>
              </w:tabs>
              <w:spacing w:line="360" w:lineRule="auto"/>
              <w:jc w:val="center"/>
              <w:rPr>
                <w:rFonts w:ascii="宋体" w:hAnsi="宋体" w:cs="宋体"/>
                <w:sz w:val="24"/>
              </w:rPr>
            </w:pPr>
            <w:r>
              <w:rPr>
                <w:rFonts w:hint="eastAsia" w:ascii="宋体" w:hAnsi="宋体" w:cs="宋体"/>
                <w:sz w:val="24"/>
              </w:rPr>
              <w:t>专业</w:t>
            </w:r>
          </w:p>
        </w:tc>
      </w:tr>
      <w:tr>
        <w:tblPrEx>
          <w:tblCellMar>
            <w:top w:w="0" w:type="dxa"/>
            <w:left w:w="0" w:type="dxa"/>
            <w:bottom w:w="0" w:type="dxa"/>
            <w:right w:w="0" w:type="dxa"/>
          </w:tblCellMar>
        </w:tblPrEx>
        <w:trPr>
          <w:trHeight w:val="576" w:hRule="atLeast"/>
          <w:jc w:val="center"/>
        </w:trPr>
        <w:tc>
          <w:tcPr>
            <w:tcW w:w="1895" w:type="dxa"/>
            <w:tcBorders>
              <w:left w:val="single" w:color="000000" w:sz="8" w:space="0"/>
              <w:bottom w:val="single" w:color="000000" w:sz="8" w:space="0"/>
              <w:right w:val="single" w:color="000000" w:sz="8" w:space="0"/>
            </w:tcBorders>
            <w:tcMar>
              <w:top w:w="0" w:type="dxa"/>
              <w:left w:w="0" w:type="dxa"/>
              <w:bottom w:w="0" w:type="dxa"/>
              <w:right w:w="0" w:type="dxa"/>
            </w:tcMar>
          </w:tcPr>
          <w:p>
            <w:pPr>
              <w:tabs>
                <w:tab w:val="left" w:pos="900"/>
              </w:tabs>
              <w:spacing w:line="360" w:lineRule="auto"/>
              <w:jc w:val="center"/>
              <w:rPr>
                <w:rFonts w:ascii="宋体" w:hAnsi="宋体" w:cs="宋体"/>
                <w:sz w:val="24"/>
              </w:rPr>
            </w:pPr>
            <w:r>
              <w:rPr>
                <w:rFonts w:hint="eastAsia" w:ascii="宋体" w:hAnsi="宋体" w:cs="宋体"/>
                <w:sz w:val="24"/>
              </w:rPr>
              <w:t>项目负责人</w:t>
            </w:r>
          </w:p>
        </w:tc>
        <w:tc>
          <w:tcPr>
            <w:tcW w:w="1027" w:type="dxa"/>
            <w:tcBorders>
              <w:bottom w:val="single" w:color="000000" w:sz="8" w:space="0"/>
              <w:right w:val="single" w:color="000000" w:sz="8" w:space="0"/>
            </w:tcBorders>
            <w:tcMar>
              <w:top w:w="0" w:type="dxa"/>
              <w:left w:w="0" w:type="dxa"/>
              <w:bottom w:w="0" w:type="dxa"/>
              <w:right w:w="0" w:type="dxa"/>
            </w:tcMar>
          </w:tcPr>
          <w:p>
            <w:pPr>
              <w:tabs>
                <w:tab w:val="left" w:pos="900"/>
              </w:tabs>
              <w:spacing w:line="360" w:lineRule="auto"/>
              <w:ind w:firstLine="480"/>
              <w:jc w:val="center"/>
              <w:rPr>
                <w:rFonts w:ascii="宋体" w:hAnsi="宋体" w:cs="宋体"/>
                <w:sz w:val="24"/>
              </w:rPr>
            </w:pPr>
          </w:p>
        </w:tc>
        <w:tc>
          <w:tcPr>
            <w:tcW w:w="1248" w:type="dxa"/>
            <w:tcBorders>
              <w:bottom w:val="single" w:color="000000" w:sz="8" w:space="0"/>
              <w:right w:val="single" w:color="000000" w:sz="8" w:space="0"/>
            </w:tcBorders>
            <w:tcMar>
              <w:top w:w="0" w:type="dxa"/>
              <w:left w:w="0" w:type="dxa"/>
              <w:bottom w:w="0" w:type="dxa"/>
              <w:right w:w="0" w:type="dxa"/>
            </w:tcMar>
          </w:tcPr>
          <w:p>
            <w:pPr>
              <w:tabs>
                <w:tab w:val="left" w:pos="900"/>
              </w:tabs>
              <w:spacing w:line="360" w:lineRule="auto"/>
              <w:ind w:firstLine="480"/>
              <w:jc w:val="center"/>
              <w:rPr>
                <w:rFonts w:ascii="宋体" w:hAnsi="宋体" w:cs="宋体"/>
                <w:sz w:val="24"/>
              </w:rPr>
            </w:pPr>
          </w:p>
        </w:tc>
        <w:tc>
          <w:tcPr>
            <w:tcW w:w="1370" w:type="dxa"/>
            <w:tcBorders>
              <w:bottom w:val="single" w:color="000000" w:sz="8" w:space="0"/>
              <w:right w:val="single" w:color="000000" w:sz="8" w:space="0"/>
            </w:tcBorders>
            <w:tcMar>
              <w:top w:w="0" w:type="dxa"/>
              <w:left w:w="0" w:type="dxa"/>
              <w:bottom w:w="0" w:type="dxa"/>
              <w:right w:w="0" w:type="dxa"/>
            </w:tcMar>
          </w:tcPr>
          <w:p>
            <w:pPr>
              <w:tabs>
                <w:tab w:val="left" w:pos="900"/>
              </w:tabs>
              <w:spacing w:line="360" w:lineRule="auto"/>
              <w:ind w:firstLine="480"/>
              <w:jc w:val="center"/>
              <w:rPr>
                <w:rFonts w:ascii="宋体" w:hAnsi="宋体" w:cs="宋体"/>
                <w:sz w:val="24"/>
              </w:rPr>
            </w:pPr>
          </w:p>
        </w:tc>
        <w:tc>
          <w:tcPr>
            <w:tcW w:w="1277" w:type="dxa"/>
            <w:tcBorders>
              <w:bottom w:val="single" w:color="000000" w:sz="8" w:space="0"/>
              <w:right w:val="single" w:color="000000" w:sz="8" w:space="0"/>
            </w:tcBorders>
            <w:tcMar>
              <w:top w:w="0" w:type="dxa"/>
              <w:left w:w="0" w:type="dxa"/>
              <w:bottom w:w="0" w:type="dxa"/>
              <w:right w:w="0" w:type="dxa"/>
            </w:tcMar>
          </w:tcPr>
          <w:p>
            <w:pPr>
              <w:tabs>
                <w:tab w:val="left" w:pos="900"/>
              </w:tabs>
              <w:spacing w:line="360" w:lineRule="auto"/>
              <w:ind w:firstLine="480"/>
              <w:jc w:val="center"/>
              <w:rPr>
                <w:rFonts w:ascii="宋体" w:hAnsi="宋体" w:cs="宋体"/>
                <w:sz w:val="24"/>
              </w:rPr>
            </w:pPr>
          </w:p>
        </w:tc>
        <w:tc>
          <w:tcPr>
            <w:tcW w:w="1229" w:type="dxa"/>
            <w:tcBorders>
              <w:bottom w:val="single" w:color="000000" w:sz="8" w:space="0"/>
              <w:right w:val="single" w:color="000000" w:sz="8" w:space="0"/>
            </w:tcBorders>
            <w:tcMar>
              <w:top w:w="0" w:type="dxa"/>
              <w:left w:w="0" w:type="dxa"/>
              <w:bottom w:w="0" w:type="dxa"/>
              <w:right w:w="0" w:type="dxa"/>
            </w:tcMar>
          </w:tcPr>
          <w:p>
            <w:pPr>
              <w:tabs>
                <w:tab w:val="left" w:pos="900"/>
              </w:tabs>
              <w:spacing w:line="360" w:lineRule="auto"/>
              <w:ind w:firstLine="480"/>
              <w:jc w:val="center"/>
              <w:rPr>
                <w:rFonts w:ascii="宋体" w:hAnsi="宋体" w:cs="宋体"/>
                <w:sz w:val="24"/>
              </w:rPr>
            </w:pPr>
          </w:p>
        </w:tc>
      </w:tr>
      <w:tr>
        <w:tblPrEx>
          <w:tblCellMar>
            <w:top w:w="0" w:type="dxa"/>
            <w:left w:w="0" w:type="dxa"/>
            <w:bottom w:w="0" w:type="dxa"/>
            <w:right w:w="0" w:type="dxa"/>
          </w:tblCellMar>
        </w:tblPrEx>
        <w:trPr>
          <w:trHeight w:val="578" w:hRule="atLeast"/>
          <w:jc w:val="center"/>
        </w:trPr>
        <w:tc>
          <w:tcPr>
            <w:tcW w:w="1895" w:type="dxa"/>
            <w:tcBorders>
              <w:left w:val="single" w:color="000000" w:sz="8" w:space="0"/>
              <w:bottom w:val="single" w:color="000000" w:sz="8" w:space="0"/>
              <w:right w:val="single" w:color="000000" w:sz="8" w:space="0"/>
            </w:tcBorders>
            <w:tcMar>
              <w:top w:w="0" w:type="dxa"/>
              <w:left w:w="0" w:type="dxa"/>
              <w:bottom w:w="0" w:type="dxa"/>
              <w:right w:w="0" w:type="dxa"/>
            </w:tcMar>
          </w:tcPr>
          <w:p>
            <w:pPr>
              <w:tabs>
                <w:tab w:val="left" w:pos="900"/>
              </w:tabs>
              <w:spacing w:line="360" w:lineRule="auto"/>
              <w:ind w:firstLine="480"/>
              <w:jc w:val="center"/>
              <w:rPr>
                <w:rFonts w:ascii="宋体" w:hAnsi="宋体" w:cs="宋体"/>
                <w:sz w:val="24"/>
              </w:rPr>
            </w:pPr>
          </w:p>
        </w:tc>
        <w:tc>
          <w:tcPr>
            <w:tcW w:w="1027" w:type="dxa"/>
            <w:tcBorders>
              <w:bottom w:val="single" w:color="000000" w:sz="8" w:space="0"/>
              <w:right w:val="single" w:color="000000" w:sz="8" w:space="0"/>
            </w:tcBorders>
            <w:tcMar>
              <w:top w:w="0" w:type="dxa"/>
              <w:left w:w="0" w:type="dxa"/>
              <w:bottom w:w="0" w:type="dxa"/>
              <w:right w:w="0" w:type="dxa"/>
            </w:tcMar>
          </w:tcPr>
          <w:p>
            <w:pPr>
              <w:tabs>
                <w:tab w:val="left" w:pos="900"/>
              </w:tabs>
              <w:spacing w:line="360" w:lineRule="auto"/>
              <w:ind w:firstLine="480"/>
              <w:jc w:val="center"/>
              <w:rPr>
                <w:rFonts w:ascii="宋体" w:hAnsi="宋体" w:cs="宋体"/>
                <w:sz w:val="24"/>
              </w:rPr>
            </w:pPr>
          </w:p>
        </w:tc>
        <w:tc>
          <w:tcPr>
            <w:tcW w:w="1248" w:type="dxa"/>
            <w:tcBorders>
              <w:bottom w:val="single" w:color="000000" w:sz="8" w:space="0"/>
              <w:right w:val="single" w:color="000000" w:sz="8" w:space="0"/>
            </w:tcBorders>
            <w:tcMar>
              <w:top w:w="0" w:type="dxa"/>
              <w:left w:w="0" w:type="dxa"/>
              <w:bottom w:w="0" w:type="dxa"/>
              <w:right w:w="0" w:type="dxa"/>
            </w:tcMar>
          </w:tcPr>
          <w:p>
            <w:pPr>
              <w:tabs>
                <w:tab w:val="left" w:pos="900"/>
              </w:tabs>
              <w:spacing w:line="360" w:lineRule="auto"/>
              <w:ind w:firstLine="480"/>
              <w:jc w:val="center"/>
              <w:rPr>
                <w:rFonts w:ascii="宋体" w:hAnsi="宋体" w:cs="宋体"/>
                <w:sz w:val="24"/>
              </w:rPr>
            </w:pPr>
          </w:p>
        </w:tc>
        <w:tc>
          <w:tcPr>
            <w:tcW w:w="1370" w:type="dxa"/>
            <w:tcBorders>
              <w:bottom w:val="single" w:color="000000" w:sz="8" w:space="0"/>
              <w:right w:val="single" w:color="000000" w:sz="8" w:space="0"/>
            </w:tcBorders>
            <w:tcMar>
              <w:top w:w="0" w:type="dxa"/>
              <w:left w:w="0" w:type="dxa"/>
              <w:bottom w:w="0" w:type="dxa"/>
              <w:right w:w="0" w:type="dxa"/>
            </w:tcMar>
          </w:tcPr>
          <w:p>
            <w:pPr>
              <w:tabs>
                <w:tab w:val="left" w:pos="900"/>
              </w:tabs>
              <w:spacing w:line="360" w:lineRule="auto"/>
              <w:ind w:firstLine="480"/>
              <w:jc w:val="center"/>
              <w:rPr>
                <w:rFonts w:ascii="宋体" w:hAnsi="宋体" w:cs="宋体"/>
                <w:sz w:val="24"/>
              </w:rPr>
            </w:pPr>
          </w:p>
        </w:tc>
        <w:tc>
          <w:tcPr>
            <w:tcW w:w="1277" w:type="dxa"/>
            <w:tcBorders>
              <w:bottom w:val="single" w:color="000000" w:sz="8" w:space="0"/>
              <w:right w:val="single" w:color="000000" w:sz="8" w:space="0"/>
            </w:tcBorders>
            <w:tcMar>
              <w:top w:w="0" w:type="dxa"/>
              <w:left w:w="0" w:type="dxa"/>
              <w:bottom w:w="0" w:type="dxa"/>
              <w:right w:w="0" w:type="dxa"/>
            </w:tcMar>
          </w:tcPr>
          <w:p>
            <w:pPr>
              <w:tabs>
                <w:tab w:val="left" w:pos="900"/>
              </w:tabs>
              <w:spacing w:line="360" w:lineRule="auto"/>
              <w:ind w:firstLine="480"/>
              <w:jc w:val="center"/>
              <w:rPr>
                <w:rFonts w:ascii="宋体" w:hAnsi="宋体" w:cs="宋体"/>
                <w:sz w:val="24"/>
              </w:rPr>
            </w:pPr>
          </w:p>
        </w:tc>
        <w:tc>
          <w:tcPr>
            <w:tcW w:w="1229" w:type="dxa"/>
            <w:tcBorders>
              <w:bottom w:val="single" w:color="000000" w:sz="8" w:space="0"/>
              <w:right w:val="single" w:color="000000" w:sz="8" w:space="0"/>
            </w:tcBorders>
            <w:tcMar>
              <w:top w:w="0" w:type="dxa"/>
              <w:left w:w="0" w:type="dxa"/>
              <w:bottom w:w="0" w:type="dxa"/>
              <w:right w:w="0" w:type="dxa"/>
            </w:tcMar>
          </w:tcPr>
          <w:p>
            <w:pPr>
              <w:tabs>
                <w:tab w:val="left" w:pos="900"/>
              </w:tabs>
              <w:spacing w:line="360" w:lineRule="auto"/>
              <w:ind w:firstLine="480"/>
              <w:jc w:val="center"/>
              <w:rPr>
                <w:rFonts w:ascii="宋体" w:hAnsi="宋体" w:cs="宋体"/>
                <w:sz w:val="24"/>
              </w:rPr>
            </w:pPr>
          </w:p>
        </w:tc>
      </w:tr>
      <w:tr>
        <w:tblPrEx>
          <w:tblCellMar>
            <w:top w:w="0" w:type="dxa"/>
            <w:left w:w="0" w:type="dxa"/>
            <w:bottom w:w="0" w:type="dxa"/>
            <w:right w:w="0" w:type="dxa"/>
          </w:tblCellMar>
        </w:tblPrEx>
        <w:trPr>
          <w:trHeight w:val="576" w:hRule="atLeast"/>
          <w:jc w:val="center"/>
        </w:trPr>
        <w:tc>
          <w:tcPr>
            <w:tcW w:w="1895" w:type="dxa"/>
            <w:tcBorders>
              <w:left w:val="single" w:color="000000" w:sz="8" w:space="0"/>
              <w:bottom w:val="single" w:color="000000" w:sz="8" w:space="0"/>
              <w:right w:val="single" w:color="000000" w:sz="8" w:space="0"/>
            </w:tcBorders>
            <w:tcMar>
              <w:top w:w="0" w:type="dxa"/>
              <w:left w:w="0" w:type="dxa"/>
              <w:bottom w:w="0" w:type="dxa"/>
              <w:right w:w="0" w:type="dxa"/>
            </w:tcMar>
          </w:tcPr>
          <w:p>
            <w:pPr>
              <w:tabs>
                <w:tab w:val="left" w:pos="900"/>
              </w:tabs>
              <w:spacing w:line="360" w:lineRule="auto"/>
              <w:ind w:firstLine="480"/>
              <w:rPr>
                <w:rFonts w:ascii="宋体" w:hAnsi="宋体" w:cs="宋体"/>
                <w:sz w:val="24"/>
              </w:rPr>
            </w:pPr>
          </w:p>
        </w:tc>
        <w:tc>
          <w:tcPr>
            <w:tcW w:w="1027" w:type="dxa"/>
            <w:tcBorders>
              <w:bottom w:val="single" w:color="000000" w:sz="8" w:space="0"/>
              <w:right w:val="single" w:color="000000" w:sz="8" w:space="0"/>
            </w:tcBorders>
            <w:tcMar>
              <w:top w:w="0" w:type="dxa"/>
              <w:left w:w="0" w:type="dxa"/>
              <w:bottom w:w="0" w:type="dxa"/>
              <w:right w:w="0" w:type="dxa"/>
            </w:tcMar>
          </w:tcPr>
          <w:p>
            <w:pPr>
              <w:tabs>
                <w:tab w:val="left" w:pos="900"/>
              </w:tabs>
              <w:spacing w:line="360" w:lineRule="auto"/>
              <w:ind w:firstLine="480"/>
              <w:rPr>
                <w:rFonts w:ascii="宋体" w:hAnsi="宋体" w:cs="宋体"/>
                <w:sz w:val="24"/>
              </w:rPr>
            </w:pPr>
          </w:p>
        </w:tc>
        <w:tc>
          <w:tcPr>
            <w:tcW w:w="1248" w:type="dxa"/>
            <w:tcBorders>
              <w:bottom w:val="single" w:color="000000" w:sz="8" w:space="0"/>
              <w:right w:val="single" w:color="000000" w:sz="8" w:space="0"/>
            </w:tcBorders>
            <w:tcMar>
              <w:top w:w="0" w:type="dxa"/>
              <w:left w:w="0" w:type="dxa"/>
              <w:bottom w:w="0" w:type="dxa"/>
              <w:right w:w="0" w:type="dxa"/>
            </w:tcMar>
          </w:tcPr>
          <w:p>
            <w:pPr>
              <w:tabs>
                <w:tab w:val="left" w:pos="900"/>
              </w:tabs>
              <w:spacing w:line="360" w:lineRule="auto"/>
              <w:ind w:firstLine="480"/>
              <w:rPr>
                <w:rFonts w:ascii="宋体" w:hAnsi="宋体" w:cs="宋体"/>
                <w:sz w:val="24"/>
              </w:rPr>
            </w:pPr>
          </w:p>
        </w:tc>
        <w:tc>
          <w:tcPr>
            <w:tcW w:w="1370" w:type="dxa"/>
            <w:tcBorders>
              <w:bottom w:val="single" w:color="000000" w:sz="8" w:space="0"/>
              <w:right w:val="single" w:color="000000" w:sz="8" w:space="0"/>
            </w:tcBorders>
            <w:tcMar>
              <w:top w:w="0" w:type="dxa"/>
              <w:left w:w="0" w:type="dxa"/>
              <w:bottom w:w="0" w:type="dxa"/>
              <w:right w:w="0" w:type="dxa"/>
            </w:tcMar>
          </w:tcPr>
          <w:p>
            <w:pPr>
              <w:tabs>
                <w:tab w:val="left" w:pos="900"/>
              </w:tabs>
              <w:spacing w:line="360" w:lineRule="auto"/>
              <w:ind w:firstLine="480"/>
              <w:rPr>
                <w:rFonts w:ascii="宋体" w:hAnsi="宋体" w:cs="宋体"/>
                <w:sz w:val="24"/>
              </w:rPr>
            </w:pPr>
          </w:p>
        </w:tc>
        <w:tc>
          <w:tcPr>
            <w:tcW w:w="1277" w:type="dxa"/>
            <w:tcBorders>
              <w:bottom w:val="single" w:color="000000" w:sz="8" w:space="0"/>
              <w:right w:val="single" w:color="000000" w:sz="8" w:space="0"/>
            </w:tcBorders>
            <w:tcMar>
              <w:top w:w="0" w:type="dxa"/>
              <w:left w:w="0" w:type="dxa"/>
              <w:bottom w:w="0" w:type="dxa"/>
              <w:right w:w="0" w:type="dxa"/>
            </w:tcMar>
          </w:tcPr>
          <w:p>
            <w:pPr>
              <w:tabs>
                <w:tab w:val="left" w:pos="900"/>
              </w:tabs>
              <w:spacing w:line="360" w:lineRule="auto"/>
              <w:ind w:firstLine="480"/>
              <w:rPr>
                <w:rFonts w:ascii="宋体" w:hAnsi="宋体" w:cs="宋体"/>
                <w:sz w:val="24"/>
              </w:rPr>
            </w:pPr>
          </w:p>
        </w:tc>
        <w:tc>
          <w:tcPr>
            <w:tcW w:w="1229" w:type="dxa"/>
            <w:tcBorders>
              <w:bottom w:val="single" w:color="000000" w:sz="8" w:space="0"/>
              <w:right w:val="single" w:color="000000" w:sz="8" w:space="0"/>
            </w:tcBorders>
            <w:tcMar>
              <w:top w:w="0" w:type="dxa"/>
              <w:left w:w="0" w:type="dxa"/>
              <w:bottom w:w="0" w:type="dxa"/>
              <w:right w:w="0" w:type="dxa"/>
            </w:tcMar>
          </w:tcPr>
          <w:p>
            <w:pPr>
              <w:tabs>
                <w:tab w:val="left" w:pos="900"/>
              </w:tabs>
              <w:spacing w:line="360" w:lineRule="auto"/>
              <w:ind w:firstLine="480"/>
              <w:rPr>
                <w:rFonts w:ascii="宋体" w:hAnsi="宋体" w:cs="宋体"/>
                <w:sz w:val="24"/>
              </w:rPr>
            </w:pPr>
          </w:p>
        </w:tc>
      </w:tr>
    </w:tbl>
    <w:p>
      <w:pPr>
        <w:tabs>
          <w:tab w:val="left" w:pos="900"/>
        </w:tabs>
        <w:spacing w:line="360" w:lineRule="auto"/>
        <w:ind w:firstLine="480"/>
        <w:rPr>
          <w:rFonts w:ascii="宋体" w:hAnsi="宋体" w:cs="宋体"/>
          <w:sz w:val="24"/>
        </w:rPr>
      </w:pPr>
      <w:r>
        <w:rPr>
          <w:rFonts w:hint="eastAsia" w:ascii="宋体" w:hAnsi="宋体" w:cs="宋体"/>
          <w:sz w:val="24"/>
        </w:rPr>
        <w:t>注：</w:t>
      </w:r>
    </w:p>
    <w:p>
      <w:pPr>
        <w:tabs>
          <w:tab w:val="left" w:pos="900"/>
        </w:tabs>
        <w:spacing w:line="360" w:lineRule="auto"/>
        <w:ind w:firstLine="480"/>
        <w:rPr>
          <w:rFonts w:ascii="宋体" w:hAnsi="宋体" w:cs="宋体"/>
          <w:sz w:val="24"/>
        </w:rPr>
      </w:pPr>
      <w:r>
        <w:rPr>
          <w:rFonts w:hint="eastAsia" w:ascii="宋体" w:hAnsi="宋体" w:cs="宋体"/>
          <w:sz w:val="24"/>
        </w:rPr>
        <w:t>项目负责人（注册建造师）必须满足下列条件之一：</w:t>
      </w:r>
    </w:p>
    <w:p>
      <w:pPr>
        <w:tabs>
          <w:tab w:val="left" w:pos="900"/>
        </w:tabs>
        <w:spacing w:line="360" w:lineRule="auto"/>
        <w:ind w:firstLine="480"/>
        <w:rPr>
          <w:rFonts w:ascii="宋体" w:hAnsi="宋体" w:cs="宋体"/>
          <w:sz w:val="24"/>
        </w:rPr>
      </w:pPr>
      <w:r>
        <w:rPr>
          <w:rFonts w:hint="eastAsia" w:ascii="宋体" w:hAnsi="宋体" w:cs="宋体"/>
          <w:sz w:val="24"/>
        </w:rPr>
        <w:t>1．项目负责人无在建工程的。</w:t>
      </w:r>
    </w:p>
    <w:p>
      <w:pPr>
        <w:tabs>
          <w:tab w:val="left" w:pos="900"/>
        </w:tabs>
        <w:spacing w:line="360" w:lineRule="auto"/>
        <w:ind w:firstLine="480"/>
        <w:rPr>
          <w:rFonts w:ascii="宋体" w:hAnsi="宋体" w:cs="宋体"/>
          <w:sz w:val="24"/>
        </w:rPr>
      </w:pPr>
      <w:r>
        <w:rPr>
          <w:rFonts w:hint="eastAsia" w:ascii="宋体" w:hAnsi="宋体" w:cs="宋体"/>
          <w:sz w:val="24"/>
        </w:rPr>
        <w:t>2．项目负责人是变更后无在建工程的,并且：原合同工期已满且变更备案之日已满 6 个月；或者，因非承包方原因致使工程项目停工超过 120 天，且经建设单位同意并已经办理投标建造师变更手续的。按苏建招【2015】29号文执行。</w:t>
      </w:r>
    </w:p>
    <w:p>
      <w:pPr>
        <w:tabs>
          <w:tab w:val="left" w:pos="900"/>
        </w:tabs>
        <w:spacing w:line="360" w:lineRule="auto"/>
        <w:ind w:firstLine="480"/>
        <w:rPr>
          <w:rFonts w:ascii="宋体" w:hAnsi="宋体" w:cs="宋体"/>
          <w:sz w:val="24"/>
        </w:rPr>
      </w:pPr>
      <w:r>
        <w:rPr>
          <w:rFonts w:hint="eastAsia" w:ascii="宋体" w:hAnsi="宋体" w:cs="宋体"/>
          <w:sz w:val="24"/>
        </w:rPr>
        <w:t>3．项目负责人有在建工程，但该在建工程与本次招标的工程属于同一工程项目、同一项目批文、同一施工地点分段发包或分期施工的情况。</w:t>
      </w:r>
    </w:p>
    <w:p>
      <w:pPr>
        <w:tabs>
          <w:tab w:val="left" w:pos="900"/>
        </w:tabs>
        <w:spacing w:line="360" w:lineRule="auto"/>
        <w:ind w:firstLine="482"/>
        <w:rPr>
          <w:rFonts w:ascii="宋体" w:hAnsi="宋体" w:cs="宋体"/>
          <w:sz w:val="24"/>
        </w:rPr>
      </w:pPr>
    </w:p>
    <w:p>
      <w:pPr>
        <w:pStyle w:val="44"/>
        <w:rPr>
          <w:rFonts w:hAnsi="宋体"/>
          <w:color w:val="auto"/>
        </w:rPr>
      </w:pPr>
    </w:p>
    <w:p>
      <w:pPr>
        <w:spacing w:line="360" w:lineRule="auto"/>
        <w:rPr>
          <w:rFonts w:ascii="宋体" w:hAnsi="宋体" w:cs="宋体"/>
          <w:sz w:val="24"/>
        </w:rPr>
      </w:pPr>
      <w:r>
        <w:rPr>
          <w:rFonts w:hint="eastAsia" w:ascii="宋体" w:hAnsi="宋体" w:cs="宋体"/>
          <w:sz w:val="24"/>
        </w:rPr>
        <w:t>投标单位(盖章)：</w:t>
      </w:r>
    </w:p>
    <w:p>
      <w:pPr>
        <w:spacing w:line="360" w:lineRule="auto"/>
        <w:rPr>
          <w:rFonts w:ascii="宋体" w:hAnsi="宋体" w:cs="宋体"/>
          <w:sz w:val="24"/>
        </w:rPr>
      </w:pPr>
      <w:r>
        <w:rPr>
          <w:rFonts w:hint="eastAsia" w:ascii="宋体" w:hAnsi="宋体" w:cs="宋体"/>
          <w:sz w:val="24"/>
        </w:rPr>
        <w:t>法人代表或委托代理人(签字或盖章)：</w:t>
      </w:r>
    </w:p>
    <w:p>
      <w:pPr>
        <w:spacing w:line="360" w:lineRule="auto"/>
        <w:rPr>
          <w:rFonts w:ascii="宋体" w:hAnsi="宋体" w:cs="宋体"/>
          <w:b/>
          <w:sz w:val="24"/>
        </w:rPr>
      </w:pPr>
      <w:r>
        <w:rPr>
          <w:rFonts w:hint="eastAsia" w:ascii="宋体" w:hAnsi="宋体" w:cs="宋体"/>
          <w:sz w:val="24"/>
        </w:rPr>
        <w:t>日期：  年  月  日</w:t>
      </w:r>
    </w:p>
    <w:p>
      <w:pPr>
        <w:pStyle w:val="44"/>
        <w:rPr>
          <w:rFonts w:hAnsi="宋体"/>
          <w:color w:val="auto"/>
        </w:rPr>
      </w:pPr>
    </w:p>
    <w:p>
      <w:pPr>
        <w:pStyle w:val="44"/>
        <w:rPr>
          <w:rFonts w:hAnsi="宋体"/>
          <w:b/>
          <w:color w:val="auto"/>
          <w:sz w:val="28"/>
          <w:szCs w:val="28"/>
        </w:rPr>
      </w:pPr>
      <w:r>
        <w:rPr>
          <w:rFonts w:hAnsi="宋体"/>
          <w:b/>
          <w:color w:val="auto"/>
          <w:sz w:val="28"/>
          <w:szCs w:val="28"/>
        </w:rPr>
        <w:br w:type="page"/>
      </w:r>
      <w:r>
        <w:rPr>
          <w:rFonts w:hint="eastAsia" w:hAnsi="宋体"/>
          <w:b/>
          <w:color w:val="auto"/>
          <w:sz w:val="28"/>
          <w:szCs w:val="28"/>
        </w:rPr>
        <w:t>附件十三：</w:t>
      </w:r>
    </w:p>
    <w:p>
      <w:pPr>
        <w:pStyle w:val="44"/>
        <w:rPr>
          <w:rFonts w:hAnsi="宋体"/>
          <w:b/>
          <w:color w:val="auto"/>
          <w:sz w:val="28"/>
          <w:szCs w:val="28"/>
        </w:rPr>
      </w:pPr>
    </w:p>
    <w:p>
      <w:pPr>
        <w:pStyle w:val="8"/>
        <w:spacing w:before="0" w:after="0" w:line="360" w:lineRule="auto"/>
        <w:jc w:val="center"/>
        <w:rPr>
          <w:rFonts w:hAnsi="宋体" w:cs="宋体"/>
          <w:sz w:val="28"/>
          <w:szCs w:val="28"/>
        </w:rPr>
      </w:pPr>
      <w:r>
        <w:rPr>
          <w:rFonts w:hint="eastAsia" w:hAnsi="宋体" w:cs="宋体"/>
          <w:sz w:val="28"/>
          <w:szCs w:val="28"/>
        </w:rPr>
        <w:t>项目负责人基本情况表</w:t>
      </w:r>
    </w:p>
    <w:tbl>
      <w:tblPr>
        <w:tblStyle w:val="35"/>
        <w:tblW w:w="83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6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40" w:type="dxa"/>
            <w:vAlign w:val="center"/>
          </w:tcPr>
          <w:p>
            <w:pPr>
              <w:spacing w:line="360" w:lineRule="auto"/>
              <w:jc w:val="center"/>
              <w:rPr>
                <w:rFonts w:ascii="宋体" w:hAnsi="宋体" w:cs="宋体"/>
                <w:sz w:val="24"/>
              </w:rPr>
            </w:pPr>
            <w:r>
              <w:rPr>
                <w:rFonts w:hint="eastAsia" w:ascii="宋体" w:hAnsi="宋体" w:cs="宋体"/>
                <w:sz w:val="24"/>
              </w:rPr>
              <w:t>姓名</w:t>
            </w:r>
          </w:p>
        </w:tc>
        <w:tc>
          <w:tcPr>
            <w:tcW w:w="6647"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40" w:type="dxa"/>
            <w:vAlign w:val="center"/>
          </w:tcPr>
          <w:p>
            <w:pPr>
              <w:spacing w:line="360" w:lineRule="auto"/>
              <w:jc w:val="center"/>
              <w:rPr>
                <w:rFonts w:ascii="宋体" w:hAnsi="宋体" w:cs="宋体"/>
                <w:sz w:val="24"/>
              </w:rPr>
            </w:pPr>
            <w:r>
              <w:rPr>
                <w:rFonts w:hint="eastAsia" w:ascii="宋体" w:hAnsi="宋体" w:cs="宋体"/>
                <w:sz w:val="24"/>
              </w:rPr>
              <w:t>身份证号</w:t>
            </w:r>
          </w:p>
        </w:tc>
        <w:tc>
          <w:tcPr>
            <w:tcW w:w="6647"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40" w:type="dxa"/>
            <w:vMerge w:val="restart"/>
            <w:vAlign w:val="center"/>
          </w:tcPr>
          <w:p>
            <w:pPr>
              <w:spacing w:line="360" w:lineRule="auto"/>
              <w:jc w:val="center"/>
              <w:rPr>
                <w:rFonts w:ascii="宋体" w:hAnsi="宋体" w:cs="宋体"/>
                <w:sz w:val="24"/>
              </w:rPr>
            </w:pPr>
            <w:r>
              <w:rPr>
                <w:rFonts w:hint="eastAsia" w:ascii="宋体" w:hAnsi="宋体" w:cs="宋体"/>
                <w:sz w:val="24"/>
              </w:rPr>
              <w:t>执业资格专业及等级</w:t>
            </w:r>
          </w:p>
        </w:tc>
        <w:tc>
          <w:tcPr>
            <w:tcW w:w="6647" w:type="dxa"/>
            <w:vMerge w:val="restart"/>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40" w:type="dxa"/>
            <w:vMerge w:val="continue"/>
            <w:vAlign w:val="center"/>
          </w:tcPr>
          <w:p>
            <w:pPr>
              <w:spacing w:line="360" w:lineRule="auto"/>
              <w:jc w:val="center"/>
              <w:rPr>
                <w:rFonts w:ascii="宋体" w:hAnsi="宋体" w:cs="宋体"/>
                <w:sz w:val="24"/>
              </w:rPr>
            </w:pPr>
          </w:p>
        </w:tc>
        <w:tc>
          <w:tcPr>
            <w:tcW w:w="6647" w:type="dxa"/>
            <w:vMerge w:val="continue"/>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40" w:type="dxa"/>
            <w:vAlign w:val="center"/>
          </w:tcPr>
          <w:p>
            <w:pPr>
              <w:spacing w:line="360" w:lineRule="auto"/>
              <w:jc w:val="center"/>
              <w:rPr>
                <w:rFonts w:ascii="宋体" w:hAnsi="宋体" w:cs="宋体"/>
                <w:sz w:val="24"/>
              </w:rPr>
            </w:pPr>
            <w:r>
              <w:rPr>
                <w:rFonts w:hint="eastAsia" w:ascii="宋体" w:hAnsi="宋体" w:cs="宋体"/>
                <w:sz w:val="24"/>
              </w:rPr>
              <w:t>安全生产考核合格证证书号</w:t>
            </w:r>
          </w:p>
        </w:tc>
        <w:tc>
          <w:tcPr>
            <w:tcW w:w="6647"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40" w:type="dxa"/>
            <w:vAlign w:val="center"/>
          </w:tcPr>
          <w:p>
            <w:pPr>
              <w:spacing w:line="360" w:lineRule="auto"/>
              <w:jc w:val="center"/>
              <w:rPr>
                <w:rFonts w:ascii="宋体" w:hAnsi="宋体" w:cs="宋体"/>
                <w:sz w:val="24"/>
              </w:rPr>
            </w:pPr>
            <w:r>
              <w:rPr>
                <w:rFonts w:hint="eastAsia" w:ascii="宋体" w:hAnsi="宋体" w:cs="宋体"/>
                <w:sz w:val="24"/>
              </w:rPr>
              <w:t>职称</w:t>
            </w:r>
          </w:p>
        </w:tc>
        <w:tc>
          <w:tcPr>
            <w:tcW w:w="6647"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40" w:type="dxa"/>
            <w:vAlign w:val="center"/>
          </w:tcPr>
          <w:p>
            <w:pPr>
              <w:spacing w:line="360" w:lineRule="auto"/>
              <w:jc w:val="center"/>
              <w:rPr>
                <w:rFonts w:ascii="宋体" w:hAnsi="宋体" w:cs="宋体"/>
                <w:sz w:val="24"/>
              </w:rPr>
            </w:pPr>
            <w:r>
              <w:rPr>
                <w:rFonts w:hint="eastAsia" w:ascii="宋体" w:hAnsi="宋体" w:cs="宋体"/>
                <w:sz w:val="24"/>
              </w:rPr>
              <w:t>备注</w:t>
            </w:r>
          </w:p>
        </w:tc>
        <w:tc>
          <w:tcPr>
            <w:tcW w:w="6647" w:type="dxa"/>
            <w:vAlign w:val="center"/>
          </w:tcPr>
          <w:p>
            <w:pPr>
              <w:spacing w:line="360" w:lineRule="auto"/>
              <w:jc w:val="center"/>
              <w:rPr>
                <w:rFonts w:ascii="宋体" w:hAnsi="宋体" w:cs="宋体"/>
                <w:sz w:val="24"/>
              </w:rPr>
            </w:pPr>
          </w:p>
        </w:tc>
      </w:tr>
    </w:tbl>
    <w:p>
      <w:pPr>
        <w:pStyle w:val="44"/>
        <w:rPr>
          <w:rFonts w:hAnsi="宋体"/>
          <w:color w:val="auto"/>
        </w:rPr>
        <w:sectPr>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cs="宋体"/>
          <w:b/>
          <w:sz w:val="24"/>
        </w:rPr>
      </w:pPr>
      <w:r>
        <w:rPr>
          <w:rFonts w:hint="eastAsia" w:ascii="宋体" w:hAnsi="宋体" w:cs="宋体"/>
          <w:b/>
          <w:sz w:val="24"/>
        </w:rPr>
        <w:t>友情提醒</w:t>
      </w:r>
    </w:p>
    <w:p>
      <w:pPr>
        <w:spacing w:line="360" w:lineRule="auto"/>
        <w:rPr>
          <w:rFonts w:ascii="宋体" w:hAnsi="宋体" w:cs="宋体"/>
          <w:sz w:val="24"/>
        </w:rPr>
      </w:pPr>
      <w:r>
        <w:rPr>
          <w:rFonts w:hint="eastAsia" w:ascii="宋体" w:hAnsi="宋体" w:cs="宋体"/>
          <w:sz w:val="24"/>
        </w:rPr>
        <w:t>各投标单位：</w:t>
      </w:r>
    </w:p>
    <w:p>
      <w:pPr>
        <w:spacing w:line="360" w:lineRule="auto"/>
        <w:ind w:firstLine="480" w:firstLineChars="200"/>
        <w:rPr>
          <w:rFonts w:ascii="宋体" w:hAnsi="宋体" w:cs="宋体"/>
          <w:sz w:val="24"/>
        </w:rPr>
      </w:pPr>
      <w:r>
        <w:rPr>
          <w:rFonts w:hint="eastAsia" w:ascii="宋体" w:hAnsi="宋体" w:cs="宋体"/>
          <w:sz w:val="24"/>
        </w:rPr>
        <w:t>你好！</w:t>
      </w:r>
    </w:p>
    <w:p>
      <w:pPr>
        <w:spacing w:line="360" w:lineRule="auto"/>
        <w:ind w:firstLine="480" w:firstLineChars="200"/>
        <w:rPr>
          <w:rFonts w:ascii="宋体" w:hAnsi="宋体" w:cs="宋体"/>
          <w:sz w:val="24"/>
        </w:rPr>
      </w:pPr>
      <w:r>
        <w:rPr>
          <w:rFonts w:hint="eastAsia" w:ascii="宋体" w:hAnsi="宋体" w:cs="宋体"/>
          <w:sz w:val="24"/>
        </w:rPr>
        <w:t>为了提高贵公司的标书有效性，减少不必要的废标，特友情提醒注意以下几点：</w:t>
      </w:r>
    </w:p>
    <w:p>
      <w:pPr>
        <w:spacing w:line="360" w:lineRule="auto"/>
        <w:rPr>
          <w:rFonts w:ascii="宋体" w:hAnsi="宋体" w:cs="宋体"/>
          <w:sz w:val="24"/>
        </w:rPr>
      </w:pPr>
      <w:r>
        <w:rPr>
          <w:rFonts w:hint="eastAsia" w:ascii="宋体" w:hAnsi="宋体" w:cs="宋体"/>
          <w:sz w:val="24"/>
        </w:rPr>
        <w:t>1、请谨记招标文件上表述的</w:t>
      </w:r>
      <w:r>
        <w:rPr>
          <w:rFonts w:hint="eastAsia" w:ascii="宋体" w:hAnsi="宋体" w:cs="宋体"/>
          <w:b/>
          <w:sz w:val="24"/>
        </w:rPr>
        <w:t>各项事宜时间节点</w:t>
      </w:r>
      <w:r>
        <w:rPr>
          <w:rFonts w:hint="eastAsia" w:ascii="宋体" w:hAnsi="宋体" w:cs="宋体"/>
          <w:sz w:val="24"/>
        </w:rPr>
        <w:t>，特别是</w:t>
      </w:r>
      <w:r>
        <w:rPr>
          <w:rFonts w:hint="eastAsia" w:ascii="宋体" w:hAnsi="宋体" w:cs="宋体"/>
          <w:b/>
          <w:sz w:val="24"/>
        </w:rPr>
        <w:t>开标时间和地点</w:t>
      </w:r>
      <w:r>
        <w:rPr>
          <w:rFonts w:hint="eastAsia" w:ascii="宋体" w:hAnsi="宋体" w:cs="宋体"/>
          <w:sz w:val="24"/>
        </w:rPr>
        <w:t>，迟到的将一律不能进入开标室。涉及到投标项目的所有原件均需在开标截止时间前到达开标现场。</w:t>
      </w:r>
    </w:p>
    <w:p>
      <w:pPr>
        <w:spacing w:line="360" w:lineRule="auto"/>
        <w:rPr>
          <w:rFonts w:ascii="宋体" w:hAnsi="宋体" w:cs="宋体"/>
          <w:sz w:val="24"/>
        </w:rPr>
      </w:pPr>
      <w:r>
        <w:rPr>
          <w:rFonts w:hint="eastAsia" w:ascii="宋体" w:hAnsi="宋体" w:cs="宋体"/>
          <w:sz w:val="24"/>
        </w:rPr>
        <w:t>2、投标文件正副本</w:t>
      </w:r>
      <w:r>
        <w:rPr>
          <w:rFonts w:hint="eastAsia" w:ascii="宋体" w:hAnsi="宋体" w:cs="宋体"/>
          <w:b/>
          <w:sz w:val="24"/>
        </w:rPr>
        <w:t>密封</w:t>
      </w:r>
      <w:r>
        <w:rPr>
          <w:rFonts w:hint="eastAsia" w:ascii="宋体" w:hAnsi="宋体" w:cs="宋体"/>
          <w:sz w:val="24"/>
        </w:rPr>
        <w:t>并在封袋骑缝处加盖</w:t>
      </w:r>
      <w:r>
        <w:rPr>
          <w:rFonts w:hint="eastAsia" w:ascii="宋体" w:hAnsi="宋体" w:cs="宋体"/>
          <w:b/>
          <w:sz w:val="24"/>
        </w:rPr>
        <w:t>投标单位公章</w:t>
      </w:r>
      <w:r>
        <w:rPr>
          <w:rFonts w:hint="eastAsia" w:ascii="宋体" w:hAnsi="宋体" w:cs="宋体"/>
          <w:sz w:val="24"/>
        </w:rPr>
        <w:t>。资格证明材料提供复印件的一定要加盖</w:t>
      </w:r>
      <w:r>
        <w:rPr>
          <w:rFonts w:hint="eastAsia" w:ascii="宋体" w:hAnsi="宋体" w:cs="宋体"/>
          <w:b/>
          <w:sz w:val="24"/>
        </w:rPr>
        <w:t>公章</w:t>
      </w:r>
      <w:r>
        <w:rPr>
          <w:rFonts w:hint="eastAsia" w:ascii="宋体" w:hAnsi="宋体" w:cs="宋体"/>
          <w:sz w:val="24"/>
        </w:rPr>
        <w:t>，有要求提供原件的必须提供</w:t>
      </w:r>
      <w:r>
        <w:rPr>
          <w:rFonts w:hint="eastAsia" w:ascii="宋体" w:hAnsi="宋体" w:cs="宋体"/>
          <w:b/>
          <w:sz w:val="24"/>
        </w:rPr>
        <w:t>原件</w:t>
      </w:r>
      <w:r>
        <w:rPr>
          <w:rFonts w:hint="eastAsia" w:ascii="宋体" w:hAnsi="宋体" w:cs="宋体"/>
          <w:sz w:val="24"/>
        </w:rPr>
        <w:t>。</w:t>
      </w:r>
    </w:p>
    <w:p>
      <w:pPr>
        <w:spacing w:line="360" w:lineRule="auto"/>
        <w:rPr>
          <w:rFonts w:ascii="宋体" w:hAnsi="宋体" w:cs="宋体"/>
          <w:sz w:val="24"/>
        </w:rPr>
      </w:pPr>
      <w:r>
        <w:rPr>
          <w:rFonts w:hint="eastAsia" w:ascii="宋体" w:hAnsi="宋体" w:cs="宋体"/>
          <w:sz w:val="24"/>
        </w:rPr>
        <w:t>3、需要提供样品的，请严格按招标文件要求的</w:t>
      </w:r>
      <w:r>
        <w:rPr>
          <w:rFonts w:hint="eastAsia" w:ascii="宋体" w:hAnsi="宋体" w:cs="宋体"/>
          <w:b/>
          <w:sz w:val="24"/>
        </w:rPr>
        <w:t>规格、时间</w:t>
      </w:r>
      <w:r>
        <w:rPr>
          <w:rFonts w:hint="eastAsia" w:ascii="宋体" w:hAnsi="宋体" w:cs="宋体"/>
          <w:sz w:val="24"/>
        </w:rPr>
        <w:t>提供。同时注意</w:t>
      </w:r>
      <w:r>
        <w:rPr>
          <w:rFonts w:hint="eastAsia" w:ascii="宋体" w:hAnsi="宋体" w:cs="宋体"/>
          <w:b/>
          <w:sz w:val="24"/>
        </w:rPr>
        <w:t>密封、隐蔽</w:t>
      </w:r>
      <w:r>
        <w:rPr>
          <w:rFonts w:hint="eastAsia" w:ascii="宋体" w:hAnsi="宋体" w:cs="宋体"/>
          <w:sz w:val="24"/>
        </w:rPr>
        <w:t>标签的相关要求。</w:t>
      </w:r>
    </w:p>
    <w:p>
      <w:pPr>
        <w:spacing w:line="360" w:lineRule="auto"/>
        <w:rPr>
          <w:rFonts w:ascii="宋体" w:hAnsi="宋体" w:cs="宋体"/>
          <w:sz w:val="24"/>
        </w:rPr>
      </w:pPr>
      <w:r>
        <w:rPr>
          <w:rFonts w:hint="eastAsia" w:ascii="宋体" w:hAnsi="宋体" w:cs="宋体"/>
          <w:sz w:val="24"/>
        </w:rPr>
        <w:t>4、因招标文件文字表述有限，鼓励您</w:t>
      </w:r>
      <w:r>
        <w:rPr>
          <w:rFonts w:hint="eastAsia" w:ascii="宋体" w:hAnsi="宋体" w:cs="宋体"/>
          <w:b/>
          <w:sz w:val="24"/>
        </w:rPr>
        <w:t>现场踏勘</w:t>
      </w:r>
      <w:r>
        <w:rPr>
          <w:rFonts w:hint="eastAsia" w:ascii="宋体" w:hAnsi="宋体" w:cs="宋体"/>
          <w:sz w:val="24"/>
        </w:rPr>
        <w:t>，可以在投标前充分了解现场环境、工程进度和质量要求等信息，为您有针对性的制作投标文件积累充分的原始资料。</w:t>
      </w:r>
    </w:p>
    <w:p>
      <w:pPr>
        <w:spacing w:line="360" w:lineRule="auto"/>
        <w:rPr>
          <w:rFonts w:ascii="宋体" w:hAnsi="宋体" w:cs="宋体"/>
          <w:sz w:val="24"/>
        </w:rPr>
      </w:pPr>
      <w:r>
        <w:rPr>
          <w:rFonts w:hint="eastAsia" w:ascii="宋体" w:hAnsi="宋体" w:cs="宋体"/>
          <w:sz w:val="24"/>
        </w:rPr>
        <w:t>5、设定</w:t>
      </w:r>
      <w:r>
        <w:rPr>
          <w:rFonts w:hint="eastAsia" w:ascii="宋体" w:hAnsi="宋体" w:cs="宋体"/>
          <w:b/>
          <w:sz w:val="24"/>
        </w:rPr>
        <w:t>最高限价</w:t>
      </w:r>
      <w:r>
        <w:rPr>
          <w:rFonts w:hint="eastAsia" w:ascii="宋体" w:hAnsi="宋体" w:cs="宋体"/>
          <w:sz w:val="24"/>
        </w:rPr>
        <w:t>的，超过限价一律废标。</w:t>
      </w:r>
    </w:p>
    <w:p>
      <w:pPr>
        <w:spacing w:line="360" w:lineRule="auto"/>
        <w:rPr>
          <w:rFonts w:ascii="宋体" w:hAnsi="宋体" w:cs="宋体"/>
          <w:sz w:val="24"/>
        </w:rPr>
      </w:pPr>
      <w:r>
        <w:rPr>
          <w:rFonts w:hint="eastAsia" w:ascii="宋体" w:hAnsi="宋体" w:cs="宋体"/>
          <w:sz w:val="24"/>
        </w:rPr>
        <w:t>6、请精心仔细</w:t>
      </w:r>
      <w:r>
        <w:rPr>
          <w:rFonts w:hint="eastAsia" w:ascii="宋体" w:hAnsi="宋体" w:cs="宋体"/>
          <w:b/>
          <w:sz w:val="24"/>
        </w:rPr>
        <w:t>审阅招标文件，特别是黑体字</w:t>
      </w:r>
      <w:r>
        <w:rPr>
          <w:rFonts w:hint="eastAsia" w:ascii="宋体" w:hAnsi="宋体" w:cs="宋体"/>
          <w:sz w:val="24"/>
        </w:rPr>
        <w:t>。如有疑问，请按招标文件要求进行询疑。</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我们也欢迎您对我们的招标组织工作提出宝贵意见。电话：18661187899</w:t>
      </w:r>
    </w:p>
    <w:p>
      <w:pPr>
        <w:spacing w:line="360" w:lineRule="auto"/>
        <w:ind w:firstLine="480" w:firstLineChars="200"/>
        <w:rPr>
          <w:rFonts w:ascii="宋体" w:hAnsi="宋体" w:cs="宋体"/>
          <w:sz w:val="24"/>
        </w:rPr>
      </w:pPr>
      <w:r>
        <w:rPr>
          <w:rFonts w:hint="eastAsia" w:ascii="宋体" w:hAnsi="宋体" w:cs="宋体"/>
          <w:sz w:val="24"/>
        </w:rPr>
        <w:t>最后祝您投标成功！</w:t>
      </w:r>
    </w:p>
    <w:p>
      <w:pPr>
        <w:spacing w:line="360" w:lineRule="auto"/>
        <w:rPr>
          <w:rFonts w:ascii="宋体" w:hAnsi="宋体" w:cs="宋体"/>
          <w:sz w:val="24"/>
        </w:rPr>
      </w:pPr>
    </w:p>
    <w:p>
      <w:pPr>
        <w:spacing w:line="360" w:lineRule="auto"/>
        <w:jc w:val="center"/>
        <w:rPr>
          <w:rFonts w:ascii="宋体" w:hAnsi="宋体" w:cs="宋体"/>
          <w:bCs/>
          <w:sz w:val="24"/>
        </w:rPr>
      </w:pPr>
      <w:r>
        <w:rPr>
          <w:rFonts w:hint="eastAsia" w:ascii="宋体" w:hAnsi="宋体" w:cs="宋体"/>
          <w:bCs/>
          <w:sz w:val="24"/>
        </w:rPr>
        <w:t>本招标文件的最终解释权归江苏畅誉项目管理有限公司所有。</w:t>
      </w:r>
    </w:p>
    <w:p>
      <w:pPr>
        <w:spacing w:line="360" w:lineRule="auto"/>
        <w:jc w:val="center"/>
        <w:rPr>
          <w:rFonts w:ascii="宋体" w:hAnsi="宋体" w:cs="宋体"/>
          <w:sz w:val="24"/>
        </w:rPr>
      </w:pPr>
      <w:r>
        <w:rPr>
          <w:rFonts w:hint="eastAsia" w:ascii="宋体" w:hAnsi="宋体" w:cs="宋体"/>
          <w:b/>
          <w:sz w:val="24"/>
        </w:rPr>
        <w:t>（全文完）</w:t>
      </w:r>
    </w:p>
    <w:p>
      <w:pPr>
        <w:rPr>
          <w:rFonts w:ascii="宋体" w:hAnsi="宋体"/>
          <w:sz w:val="24"/>
        </w:rPr>
      </w:pPr>
    </w:p>
    <w:p/>
    <w:p>
      <w:pPr>
        <w:pStyle w:val="20"/>
        <w:adjustRightInd w:val="0"/>
        <w:snapToGrid w:val="0"/>
        <w:spacing w:line="300" w:lineRule="auto"/>
      </w:pPr>
    </w:p>
    <w:p/>
    <w:p>
      <w:pPr>
        <w:pStyle w:val="2"/>
      </w:pPr>
    </w:p>
    <w:p>
      <w:pPr>
        <w:pStyle w:val="2"/>
      </w:pPr>
    </w:p>
    <w:sectPr>
      <w:headerReference r:id="rId13" w:type="first"/>
      <w:headerReference r:id="rId12" w:type="default"/>
      <w:footerReference r:id="rId14" w:type="default"/>
      <w:pgSz w:w="11906" w:h="16838"/>
      <w:pgMar w:top="1440" w:right="1418" w:bottom="1440" w:left="1559"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roman"/>
    <w:pitch w:val="default"/>
    <w:sig w:usb0="00000000" w:usb1="00000000" w:usb2="00000010" w:usb3="00000000" w:csb0="00040000" w:csb1="00000000"/>
  </w:font>
  <w:font w:name="方正小标宋简体">
    <w:altName w:val="方正舒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p>
  <w:p>
    <w:pPr>
      <w:pStyle w:val="2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p>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p>
  <w:p>
    <w:pPr>
      <w:pStyle w:val="2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p>
  <w:p>
    <w:pPr>
      <w:pStyle w:val="24"/>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t xml:space="preserve">第 </w:t>
                          </w:r>
                          <w:r>
                            <w:fldChar w:fldCharType="begin"/>
                          </w:r>
                          <w:r>
                            <w:instrText xml:space="preserve"> PAGE  \* MERGEFORMAT </w:instrText>
                          </w:r>
                          <w:r>
                            <w:fldChar w:fldCharType="separate"/>
                          </w:r>
                          <w:r>
                            <w:t>17</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17</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v:textbox>
            </v:shape>
          </w:pict>
        </mc:Fallback>
      </mc:AlternateContent>
    </w:r>
  </w:p>
  <w:p>
    <w:pPr>
      <w:pStyle w:val="24"/>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31445"/>
              <wp:effectExtent l="0" t="0" r="635" b="381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24"/>
                            <w:jc w:val="center"/>
                          </w:pPr>
                          <w:r>
                            <w:fldChar w:fldCharType="begin"/>
                          </w:r>
                          <w:r>
                            <w:instrText xml:space="preserve">PAGE</w:instrText>
                          </w:r>
                          <w:r>
                            <w:fldChar w:fldCharType="separate"/>
                          </w:r>
                          <w:r>
                            <w:t>53</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0.35pt;width:9.05pt;mso-position-horizontal:center;mso-position-horizontal-relative:margin;mso-wrap-style:none;z-index:25166438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V+SdAAAAADAQAADwAAAAAAAAABACAAAAAiAAAAZHJzL2Rvd25yZXYueG1sUEsBAhQA&#10;FAAAAAgAh07iQP4e0/v6AQAAAQQAAA4AAAAAAAAAAQAgAAAAHwEAAGRycy9lMm9Eb2MueG1sUEsF&#10;BgAAAAAGAAYAWQEAAIsFAAAAAA==&#10;">
              <v:fill on="f" focussize="0,0"/>
              <v:stroke on="f"/>
              <v:imagedata o:title=""/>
              <o:lock v:ext="edit" aspectratio="f"/>
              <v:textbox inset="0mm,0mm,0mm,0mm" style="mso-fit-shape-to-text:t;">
                <w:txbxContent>
                  <w:p>
                    <w:pPr>
                      <w:pStyle w:val="24"/>
                      <w:jc w:val="center"/>
                    </w:pPr>
                    <w:r>
                      <w:fldChar w:fldCharType="begin"/>
                    </w:r>
                    <w:r>
                      <w:instrText xml:space="preserve">PAGE</w:instrText>
                    </w:r>
                    <w:r>
                      <w:fldChar w:fldCharType="separate"/>
                    </w:r>
                    <w:r>
                      <w:t>53</w:t>
                    </w:r>
                    <w:r>
                      <w:fldChar w:fldCharType="end"/>
                    </w:r>
                  </w:p>
                </w:txbxContent>
              </v:textbox>
            </v:shape>
          </w:pict>
        </mc:Fallback>
      </mc:AlternateContent>
    </w:r>
  </w:p>
  <w:p>
    <w:pPr>
      <w:pStyle w:val="2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t xml:space="preserve">第 </w:t>
                          </w:r>
                          <w:r>
                            <w:fldChar w:fldCharType="begin"/>
                          </w:r>
                          <w:r>
                            <w:instrText xml:space="preserve"> PAGE  \* MERGEFORMAT </w:instrText>
                          </w:r>
                          <w:r>
                            <w:fldChar w:fldCharType="separate"/>
                          </w:r>
                          <w:r>
                            <w:t>54</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54</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v:textbox>
            </v:shape>
          </w:pict>
        </mc:Fallback>
      </mc:AlternateContent>
    </w:r>
  </w:p>
  <w:p>
    <w:pPr>
      <w:pStyle w:val="2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rPr>
        <w:b/>
      </w:rPr>
    </w:pPr>
    <w:r>
      <w:rPr>
        <w:rFonts w:hint="eastAsia"/>
        <w:b/>
      </w:rPr>
      <w:t>江苏畅誉项目管理有限公司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rPr>
        <w:b/>
      </w:rPr>
    </w:pPr>
    <w:r>
      <w:rPr>
        <w:rFonts w:hint="eastAsia"/>
        <w:b/>
      </w:rPr>
      <w:t>江苏畅誉项目管理有限公司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pPr>
    <w:r>
      <w:rPr>
        <w:rFonts w:hint="eastAsia"/>
      </w:rPr>
      <w:t>江苏畅誉项目管理有限公司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pPr>
    <w:r>
      <w:rPr>
        <w:rFonts w:hint="eastAsia"/>
      </w:rPr>
      <w:t>江苏畅誉项目管理有限公司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pPr>
    <w:r>
      <w:rPr>
        <w:rFonts w:hint="eastAsia"/>
      </w:rPr>
      <w:t>江苏畅誉项目管理有限公司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437B2F"/>
    <w:multiLevelType w:val="singleLevel"/>
    <w:tmpl w:val="C9437B2F"/>
    <w:lvl w:ilvl="0" w:tentative="0">
      <w:start w:val="7"/>
      <w:numFmt w:val="chineseCounting"/>
      <w:suff w:val="nothing"/>
      <w:lvlText w:val="%1、"/>
      <w:lvlJc w:val="left"/>
      <w:rPr>
        <w:rFonts w:hint="eastAsia"/>
      </w:rPr>
    </w:lvl>
  </w:abstractNum>
  <w:abstractNum w:abstractNumId="1">
    <w:nsid w:val="6FE63C61"/>
    <w:multiLevelType w:val="singleLevel"/>
    <w:tmpl w:val="6FE63C61"/>
    <w:lvl w:ilvl="0" w:tentative="0">
      <w:start w:val="1"/>
      <w:numFmt w:val="chineseCounting"/>
      <w:suff w:val="nothing"/>
      <w:lvlText w:val="%1、"/>
      <w:lvlJc w:val="left"/>
      <w:rPr>
        <w:rFonts w:hint="eastAsia"/>
      </w:rPr>
    </w:lvl>
  </w:abstractNum>
  <w:abstractNum w:abstractNumId="2">
    <w:nsid w:val="7AA0266F"/>
    <w:multiLevelType w:val="singleLevel"/>
    <w:tmpl w:val="7AA0266F"/>
    <w:lvl w:ilvl="0" w:tentative="0">
      <w:start w:val="1"/>
      <w:numFmt w:val="decimal"/>
      <w:lvlText w:val="%1."/>
      <w:lvlJc w:val="left"/>
      <w:pPr>
        <w:tabs>
          <w:tab w:val="left" w:pos="312"/>
        </w:tabs>
      </w:pPr>
    </w:lvl>
  </w:abstractNum>
  <w:abstractNum w:abstractNumId="3">
    <w:nsid w:val="7D904A97"/>
    <w:multiLevelType w:val="singleLevel"/>
    <w:tmpl w:val="7D904A97"/>
    <w:lvl w:ilvl="0" w:tentative="0">
      <w:start w:val="1"/>
      <w:numFmt w:val="decimal"/>
      <w:lvlText w:val="%1."/>
      <w:lvlJc w:val="left"/>
      <w:pPr>
        <w:tabs>
          <w:tab w:val="left" w:pos="312"/>
        </w:tabs>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JmZTMwNWY1NDc2MWE2NjM5NDdkY2ZjNWVmZjFjY2YifQ=="/>
  </w:docVars>
  <w:rsids>
    <w:rsidRoot w:val="11503357"/>
    <w:rsid w:val="00007F66"/>
    <w:rsid w:val="00011D34"/>
    <w:rsid w:val="00016741"/>
    <w:rsid w:val="00020BF6"/>
    <w:rsid w:val="00020D63"/>
    <w:rsid w:val="000452F5"/>
    <w:rsid w:val="00053E31"/>
    <w:rsid w:val="00056B42"/>
    <w:rsid w:val="00067C61"/>
    <w:rsid w:val="00075841"/>
    <w:rsid w:val="00097A8C"/>
    <w:rsid w:val="000A7C85"/>
    <w:rsid w:val="000C1A56"/>
    <w:rsid w:val="000E5E42"/>
    <w:rsid w:val="000F726B"/>
    <w:rsid w:val="001008EB"/>
    <w:rsid w:val="00100AB3"/>
    <w:rsid w:val="00100D9B"/>
    <w:rsid w:val="00100EEF"/>
    <w:rsid w:val="00105146"/>
    <w:rsid w:val="00121792"/>
    <w:rsid w:val="00122DB9"/>
    <w:rsid w:val="0013056A"/>
    <w:rsid w:val="00132309"/>
    <w:rsid w:val="001334AA"/>
    <w:rsid w:val="00140291"/>
    <w:rsid w:val="001443DE"/>
    <w:rsid w:val="00144A09"/>
    <w:rsid w:val="00165A38"/>
    <w:rsid w:val="0017013D"/>
    <w:rsid w:val="00174C0B"/>
    <w:rsid w:val="001806EE"/>
    <w:rsid w:val="001843FA"/>
    <w:rsid w:val="001A7465"/>
    <w:rsid w:val="001B0107"/>
    <w:rsid w:val="001D2119"/>
    <w:rsid w:val="001D7603"/>
    <w:rsid w:val="001E4953"/>
    <w:rsid w:val="00207BD5"/>
    <w:rsid w:val="00220D70"/>
    <w:rsid w:val="00270494"/>
    <w:rsid w:val="0028442B"/>
    <w:rsid w:val="00287E6C"/>
    <w:rsid w:val="0029114F"/>
    <w:rsid w:val="00295E8B"/>
    <w:rsid w:val="00296702"/>
    <w:rsid w:val="002D16EE"/>
    <w:rsid w:val="002F434F"/>
    <w:rsid w:val="00302BD0"/>
    <w:rsid w:val="00303BC1"/>
    <w:rsid w:val="00306838"/>
    <w:rsid w:val="00335934"/>
    <w:rsid w:val="00347072"/>
    <w:rsid w:val="00353DA5"/>
    <w:rsid w:val="00365944"/>
    <w:rsid w:val="00371618"/>
    <w:rsid w:val="003739BE"/>
    <w:rsid w:val="0037403D"/>
    <w:rsid w:val="00381617"/>
    <w:rsid w:val="00381A74"/>
    <w:rsid w:val="00381BEC"/>
    <w:rsid w:val="0038251F"/>
    <w:rsid w:val="00382EFB"/>
    <w:rsid w:val="00390F1E"/>
    <w:rsid w:val="00394B10"/>
    <w:rsid w:val="003B0198"/>
    <w:rsid w:val="003C1F50"/>
    <w:rsid w:val="003C2345"/>
    <w:rsid w:val="003C45B0"/>
    <w:rsid w:val="003D1748"/>
    <w:rsid w:val="003D3A3C"/>
    <w:rsid w:val="003F0504"/>
    <w:rsid w:val="003F491F"/>
    <w:rsid w:val="003F4B3F"/>
    <w:rsid w:val="00414006"/>
    <w:rsid w:val="00423B04"/>
    <w:rsid w:val="004314D4"/>
    <w:rsid w:val="004462F2"/>
    <w:rsid w:val="00461C52"/>
    <w:rsid w:val="004633CE"/>
    <w:rsid w:val="004677A2"/>
    <w:rsid w:val="00471741"/>
    <w:rsid w:val="004810B5"/>
    <w:rsid w:val="00481FBC"/>
    <w:rsid w:val="00490F17"/>
    <w:rsid w:val="004E41B8"/>
    <w:rsid w:val="004F213F"/>
    <w:rsid w:val="005053D3"/>
    <w:rsid w:val="00511615"/>
    <w:rsid w:val="00512FEE"/>
    <w:rsid w:val="00550526"/>
    <w:rsid w:val="00551A99"/>
    <w:rsid w:val="0056346B"/>
    <w:rsid w:val="00580695"/>
    <w:rsid w:val="005B4388"/>
    <w:rsid w:val="005D522B"/>
    <w:rsid w:val="00610852"/>
    <w:rsid w:val="00613F0F"/>
    <w:rsid w:val="006317FE"/>
    <w:rsid w:val="00655364"/>
    <w:rsid w:val="006604E5"/>
    <w:rsid w:val="00681C31"/>
    <w:rsid w:val="00684B79"/>
    <w:rsid w:val="00694B8F"/>
    <w:rsid w:val="006A10E7"/>
    <w:rsid w:val="006B7057"/>
    <w:rsid w:val="006D0711"/>
    <w:rsid w:val="006D1BCC"/>
    <w:rsid w:val="00734CEC"/>
    <w:rsid w:val="00745A19"/>
    <w:rsid w:val="0075180D"/>
    <w:rsid w:val="00751F10"/>
    <w:rsid w:val="00754DB5"/>
    <w:rsid w:val="00773154"/>
    <w:rsid w:val="00776E10"/>
    <w:rsid w:val="00777D4C"/>
    <w:rsid w:val="00791559"/>
    <w:rsid w:val="00796E02"/>
    <w:rsid w:val="007A0F76"/>
    <w:rsid w:val="007A24E3"/>
    <w:rsid w:val="007A6D6F"/>
    <w:rsid w:val="007B02B3"/>
    <w:rsid w:val="007D2866"/>
    <w:rsid w:val="007E1629"/>
    <w:rsid w:val="007E1822"/>
    <w:rsid w:val="007E79E6"/>
    <w:rsid w:val="007F368D"/>
    <w:rsid w:val="007F4311"/>
    <w:rsid w:val="00800397"/>
    <w:rsid w:val="008012F5"/>
    <w:rsid w:val="00807104"/>
    <w:rsid w:val="00823676"/>
    <w:rsid w:val="00835349"/>
    <w:rsid w:val="00840830"/>
    <w:rsid w:val="00842EB0"/>
    <w:rsid w:val="00843E38"/>
    <w:rsid w:val="00851025"/>
    <w:rsid w:val="00872897"/>
    <w:rsid w:val="00880437"/>
    <w:rsid w:val="0088249A"/>
    <w:rsid w:val="00892F12"/>
    <w:rsid w:val="008A27F2"/>
    <w:rsid w:val="008A4AEE"/>
    <w:rsid w:val="008C42AE"/>
    <w:rsid w:val="008C7E01"/>
    <w:rsid w:val="008D1117"/>
    <w:rsid w:val="008D7975"/>
    <w:rsid w:val="008E4172"/>
    <w:rsid w:val="008F1F34"/>
    <w:rsid w:val="00905039"/>
    <w:rsid w:val="00925B51"/>
    <w:rsid w:val="00930A27"/>
    <w:rsid w:val="00931019"/>
    <w:rsid w:val="00933560"/>
    <w:rsid w:val="00940F27"/>
    <w:rsid w:val="009500AC"/>
    <w:rsid w:val="0095087F"/>
    <w:rsid w:val="00955F59"/>
    <w:rsid w:val="00960A8D"/>
    <w:rsid w:val="0096145A"/>
    <w:rsid w:val="00982F02"/>
    <w:rsid w:val="009931B0"/>
    <w:rsid w:val="009A2A18"/>
    <w:rsid w:val="009B11C8"/>
    <w:rsid w:val="009B3B9D"/>
    <w:rsid w:val="009B69ED"/>
    <w:rsid w:val="009D5B95"/>
    <w:rsid w:val="009D7483"/>
    <w:rsid w:val="009F4572"/>
    <w:rsid w:val="00A02DCD"/>
    <w:rsid w:val="00A04BFC"/>
    <w:rsid w:val="00A2110F"/>
    <w:rsid w:val="00A527AD"/>
    <w:rsid w:val="00A612E9"/>
    <w:rsid w:val="00A65BCF"/>
    <w:rsid w:val="00A72035"/>
    <w:rsid w:val="00A759CC"/>
    <w:rsid w:val="00A81FFE"/>
    <w:rsid w:val="00A90783"/>
    <w:rsid w:val="00AA3463"/>
    <w:rsid w:val="00AA3909"/>
    <w:rsid w:val="00AB29CF"/>
    <w:rsid w:val="00AC382B"/>
    <w:rsid w:val="00AF1F24"/>
    <w:rsid w:val="00AF351D"/>
    <w:rsid w:val="00B04B82"/>
    <w:rsid w:val="00B21917"/>
    <w:rsid w:val="00B36752"/>
    <w:rsid w:val="00B56768"/>
    <w:rsid w:val="00B6488E"/>
    <w:rsid w:val="00B7367C"/>
    <w:rsid w:val="00B7542D"/>
    <w:rsid w:val="00B94A24"/>
    <w:rsid w:val="00BB17FC"/>
    <w:rsid w:val="00BB2E56"/>
    <w:rsid w:val="00BC3BC4"/>
    <w:rsid w:val="00BC3C67"/>
    <w:rsid w:val="00BC405B"/>
    <w:rsid w:val="00BE4EBB"/>
    <w:rsid w:val="00BF4984"/>
    <w:rsid w:val="00C10795"/>
    <w:rsid w:val="00C21A5D"/>
    <w:rsid w:val="00C510EC"/>
    <w:rsid w:val="00C67ACE"/>
    <w:rsid w:val="00C8411C"/>
    <w:rsid w:val="00C86779"/>
    <w:rsid w:val="00CA0C68"/>
    <w:rsid w:val="00CA39DB"/>
    <w:rsid w:val="00CA4B54"/>
    <w:rsid w:val="00CA4D77"/>
    <w:rsid w:val="00CB625E"/>
    <w:rsid w:val="00CC7D14"/>
    <w:rsid w:val="00CD2941"/>
    <w:rsid w:val="00CD561C"/>
    <w:rsid w:val="00CE4082"/>
    <w:rsid w:val="00CF19B6"/>
    <w:rsid w:val="00D1477D"/>
    <w:rsid w:val="00D248F3"/>
    <w:rsid w:val="00D30128"/>
    <w:rsid w:val="00D33A40"/>
    <w:rsid w:val="00D365A2"/>
    <w:rsid w:val="00D83176"/>
    <w:rsid w:val="00D84226"/>
    <w:rsid w:val="00D8798D"/>
    <w:rsid w:val="00DA4283"/>
    <w:rsid w:val="00DA5862"/>
    <w:rsid w:val="00DB341F"/>
    <w:rsid w:val="00DB4190"/>
    <w:rsid w:val="00DE0D74"/>
    <w:rsid w:val="00DF7BCF"/>
    <w:rsid w:val="00DF7C5C"/>
    <w:rsid w:val="00E017F3"/>
    <w:rsid w:val="00E27C17"/>
    <w:rsid w:val="00E30F5C"/>
    <w:rsid w:val="00E353D4"/>
    <w:rsid w:val="00E63F9C"/>
    <w:rsid w:val="00E64261"/>
    <w:rsid w:val="00E65BC5"/>
    <w:rsid w:val="00E743C1"/>
    <w:rsid w:val="00E82FEF"/>
    <w:rsid w:val="00E84FBE"/>
    <w:rsid w:val="00E85EC5"/>
    <w:rsid w:val="00E863A7"/>
    <w:rsid w:val="00E928E8"/>
    <w:rsid w:val="00E94E92"/>
    <w:rsid w:val="00EA6E88"/>
    <w:rsid w:val="00EB42CC"/>
    <w:rsid w:val="00EB4991"/>
    <w:rsid w:val="00ED4F78"/>
    <w:rsid w:val="00ED5F6E"/>
    <w:rsid w:val="00EE48C3"/>
    <w:rsid w:val="00F10765"/>
    <w:rsid w:val="00F13999"/>
    <w:rsid w:val="00F2352E"/>
    <w:rsid w:val="00F253EC"/>
    <w:rsid w:val="00F25FDE"/>
    <w:rsid w:val="00F270EA"/>
    <w:rsid w:val="00F41B13"/>
    <w:rsid w:val="00F47DB0"/>
    <w:rsid w:val="00F559B5"/>
    <w:rsid w:val="00F60A2D"/>
    <w:rsid w:val="00F61A52"/>
    <w:rsid w:val="00F70498"/>
    <w:rsid w:val="00F756A5"/>
    <w:rsid w:val="00F771FD"/>
    <w:rsid w:val="00F83A9A"/>
    <w:rsid w:val="00F850E8"/>
    <w:rsid w:val="00FD2D1F"/>
    <w:rsid w:val="00FD5664"/>
    <w:rsid w:val="00FE3355"/>
    <w:rsid w:val="00FE3CCE"/>
    <w:rsid w:val="00FE6F0C"/>
    <w:rsid w:val="02B0310F"/>
    <w:rsid w:val="035F0397"/>
    <w:rsid w:val="039A5559"/>
    <w:rsid w:val="03E07A24"/>
    <w:rsid w:val="043749BA"/>
    <w:rsid w:val="04657F2A"/>
    <w:rsid w:val="05856AD5"/>
    <w:rsid w:val="05CF5486"/>
    <w:rsid w:val="05E25354"/>
    <w:rsid w:val="063522A9"/>
    <w:rsid w:val="067502B5"/>
    <w:rsid w:val="07126147"/>
    <w:rsid w:val="071F0864"/>
    <w:rsid w:val="08236767"/>
    <w:rsid w:val="082B0376"/>
    <w:rsid w:val="08C2594B"/>
    <w:rsid w:val="093F6115"/>
    <w:rsid w:val="095E70D8"/>
    <w:rsid w:val="0A9D666F"/>
    <w:rsid w:val="0AD04C60"/>
    <w:rsid w:val="0B3F57A4"/>
    <w:rsid w:val="0BD11CEC"/>
    <w:rsid w:val="0BFA53FB"/>
    <w:rsid w:val="0C1F75DB"/>
    <w:rsid w:val="0C743400"/>
    <w:rsid w:val="0CFD6A1D"/>
    <w:rsid w:val="0DE63E89"/>
    <w:rsid w:val="0E141D95"/>
    <w:rsid w:val="0ECB2EBA"/>
    <w:rsid w:val="0F000ED9"/>
    <w:rsid w:val="0F97009D"/>
    <w:rsid w:val="0F9A4F2B"/>
    <w:rsid w:val="10597333"/>
    <w:rsid w:val="106B4954"/>
    <w:rsid w:val="11503357"/>
    <w:rsid w:val="11716160"/>
    <w:rsid w:val="117A5014"/>
    <w:rsid w:val="11951E4E"/>
    <w:rsid w:val="1214479B"/>
    <w:rsid w:val="125042FD"/>
    <w:rsid w:val="128E708D"/>
    <w:rsid w:val="13623DBA"/>
    <w:rsid w:val="13CA7598"/>
    <w:rsid w:val="13E81869"/>
    <w:rsid w:val="140D5A22"/>
    <w:rsid w:val="147E648A"/>
    <w:rsid w:val="15031B38"/>
    <w:rsid w:val="158D5ED0"/>
    <w:rsid w:val="15CC28BE"/>
    <w:rsid w:val="160B0931"/>
    <w:rsid w:val="161D75B5"/>
    <w:rsid w:val="17F307CB"/>
    <w:rsid w:val="1862744F"/>
    <w:rsid w:val="1880382E"/>
    <w:rsid w:val="189334B4"/>
    <w:rsid w:val="19206171"/>
    <w:rsid w:val="19630BBB"/>
    <w:rsid w:val="198938DF"/>
    <w:rsid w:val="1B4509B0"/>
    <w:rsid w:val="1DFA0837"/>
    <w:rsid w:val="1EFE2C4F"/>
    <w:rsid w:val="1F614C87"/>
    <w:rsid w:val="1F7D0094"/>
    <w:rsid w:val="1FA52DC6"/>
    <w:rsid w:val="211C739C"/>
    <w:rsid w:val="21C77D94"/>
    <w:rsid w:val="22A35F64"/>
    <w:rsid w:val="23573C6C"/>
    <w:rsid w:val="241B798A"/>
    <w:rsid w:val="258778A8"/>
    <w:rsid w:val="26DF720D"/>
    <w:rsid w:val="281B29B1"/>
    <w:rsid w:val="28650137"/>
    <w:rsid w:val="28D9666D"/>
    <w:rsid w:val="294A7466"/>
    <w:rsid w:val="29C81659"/>
    <w:rsid w:val="29DA269C"/>
    <w:rsid w:val="2A094D30"/>
    <w:rsid w:val="2A2953D2"/>
    <w:rsid w:val="2AD86423"/>
    <w:rsid w:val="2B2838DB"/>
    <w:rsid w:val="2C6F61CE"/>
    <w:rsid w:val="2CCF677F"/>
    <w:rsid w:val="2D7E77E3"/>
    <w:rsid w:val="2DB91120"/>
    <w:rsid w:val="2EB7701A"/>
    <w:rsid w:val="2EF258AE"/>
    <w:rsid w:val="2F861552"/>
    <w:rsid w:val="2FA91EBE"/>
    <w:rsid w:val="30433208"/>
    <w:rsid w:val="306A5E60"/>
    <w:rsid w:val="311C4778"/>
    <w:rsid w:val="31FB7F61"/>
    <w:rsid w:val="32014A87"/>
    <w:rsid w:val="323760CF"/>
    <w:rsid w:val="32BD2363"/>
    <w:rsid w:val="3434005E"/>
    <w:rsid w:val="35BD6179"/>
    <w:rsid w:val="366C4FC4"/>
    <w:rsid w:val="368D7288"/>
    <w:rsid w:val="36D35B2E"/>
    <w:rsid w:val="37B220DF"/>
    <w:rsid w:val="37DD45B5"/>
    <w:rsid w:val="37FB5813"/>
    <w:rsid w:val="37FF7772"/>
    <w:rsid w:val="38DC311F"/>
    <w:rsid w:val="39340BBF"/>
    <w:rsid w:val="39674370"/>
    <w:rsid w:val="39E8477F"/>
    <w:rsid w:val="3A614610"/>
    <w:rsid w:val="3A83468A"/>
    <w:rsid w:val="3A9605C9"/>
    <w:rsid w:val="3AAF3B52"/>
    <w:rsid w:val="3B0945FC"/>
    <w:rsid w:val="3B782565"/>
    <w:rsid w:val="3B9F54F4"/>
    <w:rsid w:val="3BB32D4D"/>
    <w:rsid w:val="3C047A4D"/>
    <w:rsid w:val="3C065AF2"/>
    <w:rsid w:val="3C77654F"/>
    <w:rsid w:val="3C9C6416"/>
    <w:rsid w:val="3EC314F9"/>
    <w:rsid w:val="3F7C6C96"/>
    <w:rsid w:val="40C610F4"/>
    <w:rsid w:val="41F4548D"/>
    <w:rsid w:val="421F203A"/>
    <w:rsid w:val="422C60F7"/>
    <w:rsid w:val="442F13DF"/>
    <w:rsid w:val="449A56E1"/>
    <w:rsid w:val="44D40BF0"/>
    <w:rsid w:val="44F71FB4"/>
    <w:rsid w:val="4577128F"/>
    <w:rsid w:val="45A10139"/>
    <w:rsid w:val="45CF2405"/>
    <w:rsid w:val="470021C5"/>
    <w:rsid w:val="47215957"/>
    <w:rsid w:val="47573126"/>
    <w:rsid w:val="4760647F"/>
    <w:rsid w:val="477D1058"/>
    <w:rsid w:val="47AE456C"/>
    <w:rsid w:val="48674AAB"/>
    <w:rsid w:val="48B869A3"/>
    <w:rsid w:val="490B241B"/>
    <w:rsid w:val="49291A71"/>
    <w:rsid w:val="49BB17B9"/>
    <w:rsid w:val="4A8E5BC6"/>
    <w:rsid w:val="4B8E0FDD"/>
    <w:rsid w:val="4CAC4D81"/>
    <w:rsid w:val="4D6B41E4"/>
    <w:rsid w:val="4DAD1CF2"/>
    <w:rsid w:val="4DC8394B"/>
    <w:rsid w:val="50542190"/>
    <w:rsid w:val="511E563F"/>
    <w:rsid w:val="516A7DF6"/>
    <w:rsid w:val="51C8287E"/>
    <w:rsid w:val="526E7A1A"/>
    <w:rsid w:val="53607807"/>
    <w:rsid w:val="538E3D59"/>
    <w:rsid w:val="54120B01"/>
    <w:rsid w:val="54341113"/>
    <w:rsid w:val="548E048A"/>
    <w:rsid w:val="54D9742D"/>
    <w:rsid w:val="55041C66"/>
    <w:rsid w:val="565F3DA6"/>
    <w:rsid w:val="570F1328"/>
    <w:rsid w:val="571959DC"/>
    <w:rsid w:val="57B23381"/>
    <w:rsid w:val="58170B75"/>
    <w:rsid w:val="58234994"/>
    <w:rsid w:val="58254B7B"/>
    <w:rsid w:val="58276B45"/>
    <w:rsid w:val="591144F5"/>
    <w:rsid w:val="5ACB6527"/>
    <w:rsid w:val="5B307ABF"/>
    <w:rsid w:val="5B7E6A7C"/>
    <w:rsid w:val="5BA65EDF"/>
    <w:rsid w:val="5BC67DC1"/>
    <w:rsid w:val="5C38035C"/>
    <w:rsid w:val="5CEA16FC"/>
    <w:rsid w:val="5D1E6797"/>
    <w:rsid w:val="5E3E6996"/>
    <w:rsid w:val="5E721FFD"/>
    <w:rsid w:val="5F025C16"/>
    <w:rsid w:val="5FA026E7"/>
    <w:rsid w:val="5FB722BB"/>
    <w:rsid w:val="60160345"/>
    <w:rsid w:val="6025343B"/>
    <w:rsid w:val="60307DE2"/>
    <w:rsid w:val="60760E8B"/>
    <w:rsid w:val="60D47047"/>
    <w:rsid w:val="61733AD5"/>
    <w:rsid w:val="61B12B83"/>
    <w:rsid w:val="61D14163"/>
    <w:rsid w:val="625B3673"/>
    <w:rsid w:val="62BB09CF"/>
    <w:rsid w:val="62C05BCC"/>
    <w:rsid w:val="634321A8"/>
    <w:rsid w:val="634A69BC"/>
    <w:rsid w:val="642C792B"/>
    <w:rsid w:val="65046BA1"/>
    <w:rsid w:val="657B4072"/>
    <w:rsid w:val="65CF0692"/>
    <w:rsid w:val="65FC516D"/>
    <w:rsid w:val="66076049"/>
    <w:rsid w:val="67662365"/>
    <w:rsid w:val="677771A0"/>
    <w:rsid w:val="67A0037D"/>
    <w:rsid w:val="67C11B65"/>
    <w:rsid w:val="680F23C8"/>
    <w:rsid w:val="68305B8E"/>
    <w:rsid w:val="68497547"/>
    <w:rsid w:val="691D7DE1"/>
    <w:rsid w:val="69270A0F"/>
    <w:rsid w:val="69EC12DC"/>
    <w:rsid w:val="6A3B0120"/>
    <w:rsid w:val="6A435B12"/>
    <w:rsid w:val="6A741864"/>
    <w:rsid w:val="6B8E0476"/>
    <w:rsid w:val="6CB45430"/>
    <w:rsid w:val="6CE238A4"/>
    <w:rsid w:val="6E1D3ED3"/>
    <w:rsid w:val="6E865639"/>
    <w:rsid w:val="6ECB66E8"/>
    <w:rsid w:val="70147557"/>
    <w:rsid w:val="70A47020"/>
    <w:rsid w:val="717534C3"/>
    <w:rsid w:val="71FC70DD"/>
    <w:rsid w:val="72382269"/>
    <w:rsid w:val="72EA0195"/>
    <w:rsid w:val="731B3D98"/>
    <w:rsid w:val="732B573B"/>
    <w:rsid w:val="732F0136"/>
    <w:rsid w:val="74F84226"/>
    <w:rsid w:val="76472144"/>
    <w:rsid w:val="767758BB"/>
    <w:rsid w:val="778B764A"/>
    <w:rsid w:val="79E166FC"/>
    <w:rsid w:val="7CC1134B"/>
    <w:rsid w:val="7D547A60"/>
    <w:rsid w:val="7DCD0E6A"/>
    <w:rsid w:val="7DDD79B2"/>
    <w:rsid w:val="7DDF1167"/>
    <w:rsid w:val="7DF85331"/>
    <w:rsid w:val="7FCA49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0" w:semiHidden="0" w:name="toc 2"/>
    <w:lsdException w:uiPriority="0" w:name="toc 3"/>
    <w:lsdException w:qFormat="1" w:unhideWhenUsed="0" w:uiPriority="99" w:semiHidden="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82"/>
    <w:qFormat/>
    <w:uiPriority w:val="0"/>
    <w:pPr>
      <w:keepNext/>
      <w:pageBreakBefore/>
      <w:tabs>
        <w:tab w:val="left" w:pos="1571"/>
      </w:tabs>
      <w:adjustRightInd w:val="0"/>
      <w:spacing w:before="50"/>
      <w:ind w:left="1283" w:hanging="432"/>
      <w:jc w:val="center"/>
      <w:outlineLvl w:val="0"/>
    </w:pPr>
    <w:rPr>
      <w:rFonts w:ascii="Times New Roman" w:hAnsi="Times New Roman" w:eastAsia="黑体"/>
      <w:b/>
      <w:kern w:val="0"/>
      <w:sz w:val="44"/>
      <w:szCs w:val="20"/>
    </w:rPr>
  </w:style>
  <w:style w:type="paragraph" w:styleId="5">
    <w:name w:val="heading 2"/>
    <w:basedOn w:val="1"/>
    <w:next w:val="6"/>
    <w:link w:val="83"/>
    <w:qFormat/>
    <w:uiPriority w:val="0"/>
    <w:pPr>
      <w:keepNext/>
      <w:keepLines/>
      <w:tabs>
        <w:tab w:val="left" w:pos="0"/>
      </w:tabs>
      <w:spacing w:before="50"/>
      <w:jc w:val="left"/>
      <w:outlineLvl w:val="1"/>
    </w:pPr>
    <w:rPr>
      <w:rFonts w:ascii="Arial" w:hAnsi="Arial" w:eastAsia="黑体"/>
      <w:kern w:val="0"/>
      <w:sz w:val="32"/>
      <w:szCs w:val="20"/>
    </w:rPr>
  </w:style>
  <w:style w:type="paragraph" w:styleId="8">
    <w:name w:val="heading 3"/>
    <w:basedOn w:val="1"/>
    <w:next w:val="1"/>
    <w:link w:val="57"/>
    <w:unhideWhenUsed/>
    <w:qFormat/>
    <w:uiPriority w:val="0"/>
    <w:pPr>
      <w:keepNext/>
      <w:keepLines/>
      <w:spacing w:before="260" w:after="260" w:line="416" w:lineRule="auto"/>
      <w:outlineLvl w:val="2"/>
    </w:pPr>
    <w:rPr>
      <w:rFonts w:ascii="Times New Roman" w:hAnsi="Times New Roman"/>
      <w:b/>
      <w:bCs/>
      <w:sz w:val="32"/>
      <w:szCs w:val="32"/>
    </w:rPr>
  </w:style>
  <w:style w:type="paragraph" w:styleId="9">
    <w:name w:val="heading 4"/>
    <w:basedOn w:val="1"/>
    <w:next w:val="1"/>
    <w:link w:val="56"/>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10">
    <w:name w:val="heading 5"/>
    <w:basedOn w:val="1"/>
    <w:next w:val="1"/>
    <w:link w:val="77"/>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11">
    <w:name w:val="heading 6"/>
    <w:basedOn w:val="1"/>
    <w:next w:val="1"/>
    <w:link w:val="78"/>
    <w:qFormat/>
    <w:uiPriority w:val="0"/>
    <w:pPr>
      <w:keepNext/>
      <w:keepLines/>
      <w:tabs>
        <w:tab w:val="left" w:pos="1185"/>
      </w:tabs>
      <w:adjustRightInd w:val="0"/>
      <w:jc w:val="left"/>
      <w:textAlignment w:val="baseline"/>
      <w:outlineLvl w:val="5"/>
    </w:pPr>
    <w:rPr>
      <w:rFonts w:ascii="宋体" w:hAnsi="Arial"/>
      <w:kern w:val="0"/>
      <w:sz w:val="28"/>
      <w:szCs w:val="20"/>
    </w:rPr>
  </w:style>
  <w:style w:type="paragraph" w:styleId="12">
    <w:name w:val="heading 7"/>
    <w:basedOn w:val="1"/>
    <w:next w:val="1"/>
    <w:link w:val="79"/>
    <w:qFormat/>
    <w:uiPriority w:val="0"/>
    <w:pPr>
      <w:keepNext/>
      <w:keepLines/>
      <w:adjustRightInd w:val="0"/>
      <w:spacing w:before="240" w:after="64" w:line="320" w:lineRule="atLeast"/>
      <w:textAlignment w:val="baseline"/>
      <w:outlineLvl w:val="6"/>
    </w:pPr>
    <w:rPr>
      <w:rFonts w:ascii="Times New Roman" w:hAnsi="Times New Roman"/>
      <w:b/>
      <w:kern w:val="0"/>
      <w:sz w:val="24"/>
      <w:szCs w:val="20"/>
    </w:rPr>
  </w:style>
  <w:style w:type="paragraph" w:styleId="13">
    <w:name w:val="heading 8"/>
    <w:basedOn w:val="1"/>
    <w:next w:val="1"/>
    <w:link w:val="80"/>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4">
    <w:name w:val="heading 9"/>
    <w:basedOn w:val="1"/>
    <w:next w:val="1"/>
    <w:link w:val="81"/>
    <w:qFormat/>
    <w:uiPriority w:val="0"/>
    <w:pPr>
      <w:keepNext/>
      <w:keepLines/>
      <w:adjustRightInd w:val="0"/>
      <w:spacing w:before="240" w:after="64" w:line="320" w:lineRule="atLeast"/>
      <w:textAlignment w:val="baseline"/>
      <w:outlineLvl w:val="8"/>
    </w:pPr>
    <w:rPr>
      <w:rFonts w:ascii="Arial" w:hAnsi="Arial" w:eastAsia="黑体"/>
      <w:kern w:val="0"/>
      <w:sz w:val="28"/>
      <w:szCs w:val="2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58"/>
    <w:qFormat/>
    <w:uiPriority w:val="0"/>
    <w:pPr>
      <w:ind w:firstLine="420"/>
    </w:pPr>
    <w:rPr>
      <w:rFonts w:ascii="Times New Roman" w:hAnsi="Times New Roman"/>
      <w:kern w:val="0"/>
      <w:sz w:val="20"/>
      <w:szCs w:val="20"/>
    </w:rPr>
  </w:style>
  <w:style w:type="paragraph" w:styleId="3">
    <w:name w:val="Body Text"/>
    <w:basedOn w:val="1"/>
    <w:next w:val="1"/>
    <w:link w:val="52"/>
    <w:unhideWhenUsed/>
    <w:qFormat/>
    <w:uiPriority w:val="0"/>
    <w:pPr>
      <w:spacing w:after="120"/>
    </w:pPr>
  </w:style>
  <w:style w:type="paragraph" w:customStyle="1" w:styleId="6">
    <w:name w:val="Í¼±íÕýÎÄ"/>
    <w:basedOn w:val="1"/>
    <w:next w:val="7"/>
    <w:qFormat/>
    <w:uiPriority w:val="0"/>
    <w:pPr>
      <w:ind w:firstLine="420" w:firstLineChars="200"/>
    </w:pPr>
    <w:rPr>
      <w:rFonts w:ascii="Times New Roman" w:hAnsi="Times New Roman"/>
      <w:sz w:val="24"/>
      <w:szCs w:val="20"/>
    </w:rPr>
  </w:style>
  <w:style w:type="paragraph" w:styleId="7">
    <w:name w:val="Normal Indent"/>
    <w:basedOn w:val="1"/>
    <w:next w:val="1"/>
    <w:qFormat/>
    <w:uiPriority w:val="0"/>
    <w:pPr>
      <w:ind w:firstLine="420" w:firstLineChars="200"/>
    </w:pPr>
    <w:rPr>
      <w:kern w:val="0"/>
      <w:sz w:val="24"/>
      <w:szCs w:val="20"/>
    </w:rPr>
  </w:style>
  <w:style w:type="paragraph" w:styleId="15">
    <w:name w:val="Document Map"/>
    <w:basedOn w:val="1"/>
    <w:link w:val="84"/>
    <w:qFormat/>
    <w:uiPriority w:val="0"/>
    <w:pPr>
      <w:widowControl/>
      <w:shd w:val="clear" w:color="auto" w:fill="000080"/>
      <w:jc w:val="left"/>
    </w:pPr>
    <w:rPr>
      <w:rFonts w:ascii="Times New Roman" w:hAnsi="Times New Roman"/>
      <w:kern w:val="0"/>
      <w:sz w:val="20"/>
      <w:szCs w:val="20"/>
      <w:shd w:val="clear" w:color="auto" w:fill="000080"/>
    </w:rPr>
  </w:style>
  <w:style w:type="paragraph" w:styleId="16">
    <w:name w:val="annotation text"/>
    <w:basedOn w:val="1"/>
    <w:link w:val="54"/>
    <w:qFormat/>
    <w:uiPriority w:val="0"/>
    <w:pPr>
      <w:jc w:val="left"/>
    </w:pPr>
    <w:rPr>
      <w:rFonts w:ascii="Times New Roman" w:hAnsi="Times New Roman"/>
      <w:kern w:val="0"/>
      <w:sz w:val="20"/>
      <w:szCs w:val="24"/>
    </w:rPr>
  </w:style>
  <w:style w:type="paragraph" w:styleId="17">
    <w:name w:val="Body Text Indent"/>
    <w:basedOn w:val="1"/>
    <w:next w:val="1"/>
    <w:link w:val="85"/>
    <w:qFormat/>
    <w:uiPriority w:val="0"/>
    <w:pPr>
      <w:tabs>
        <w:tab w:val="left" w:pos="0"/>
        <w:tab w:val="left" w:pos="993"/>
        <w:tab w:val="left" w:pos="1134"/>
      </w:tabs>
      <w:spacing w:line="500" w:lineRule="exact"/>
      <w:ind w:firstLine="567"/>
    </w:pPr>
    <w:rPr>
      <w:rFonts w:ascii="宋体"/>
      <w:sz w:val="28"/>
    </w:rPr>
  </w:style>
  <w:style w:type="paragraph" w:styleId="18">
    <w:name w:val="List 2"/>
    <w:basedOn w:val="1"/>
    <w:qFormat/>
    <w:uiPriority w:val="0"/>
    <w:pPr>
      <w:tabs>
        <w:tab w:val="left" w:pos="1020"/>
      </w:tabs>
      <w:spacing w:line="360" w:lineRule="exact"/>
      <w:ind w:left="1020" w:hanging="420"/>
    </w:pPr>
    <w:rPr>
      <w:rFonts w:ascii="Times New Roman" w:hAnsi="Times New Roman"/>
      <w:bCs/>
      <w:szCs w:val="24"/>
    </w:rPr>
  </w:style>
  <w:style w:type="paragraph" w:styleId="19">
    <w:name w:val="List Continue"/>
    <w:basedOn w:val="1"/>
    <w:qFormat/>
    <w:uiPriority w:val="0"/>
    <w:pPr>
      <w:spacing w:after="120"/>
      <w:ind w:left="420" w:leftChars="200"/>
      <w:contextualSpacing/>
    </w:pPr>
  </w:style>
  <w:style w:type="paragraph" w:styleId="20">
    <w:name w:val="Plain Text"/>
    <w:basedOn w:val="1"/>
    <w:link w:val="53"/>
    <w:qFormat/>
    <w:uiPriority w:val="0"/>
    <w:rPr>
      <w:rFonts w:ascii="宋体" w:hAnsi="Courier New"/>
      <w:kern w:val="0"/>
      <w:sz w:val="20"/>
      <w:szCs w:val="20"/>
    </w:rPr>
  </w:style>
  <w:style w:type="paragraph" w:styleId="21">
    <w:name w:val="Date"/>
    <w:basedOn w:val="1"/>
    <w:next w:val="1"/>
    <w:link w:val="86"/>
    <w:qFormat/>
    <w:uiPriority w:val="0"/>
    <w:rPr>
      <w:rFonts w:ascii="Times New Roman" w:hAnsi="Times New Roman"/>
      <w:sz w:val="24"/>
      <w:szCs w:val="20"/>
    </w:rPr>
  </w:style>
  <w:style w:type="paragraph" w:styleId="22">
    <w:name w:val="Body Text Indent 2"/>
    <w:basedOn w:val="1"/>
    <w:link w:val="87"/>
    <w:qFormat/>
    <w:uiPriority w:val="0"/>
    <w:pPr>
      <w:widowControl/>
      <w:tabs>
        <w:tab w:val="left" w:pos="0"/>
        <w:tab w:val="left" w:pos="993"/>
        <w:tab w:val="left" w:pos="1134"/>
      </w:tabs>
      <w:spacing w:line="500" w:lineRule="exact"/>
      <w:ind w:firstLine="851"/>
    </w:pPr>
    <w:rPr>
      <w:rFonts w:ascii="楷体_GB2312" w:hAnsi="Times New Roman" w:eastAsia="楷体_GB2312"/>
      <w:b/>
      <w:spacing w:val="-24"/>
      <w:kern w:val="0"/>
      <w:sz w:val="28"/>
      <w:szCs w:val="20"/>
    </w:rPr>
  </w:style>
  <w:style w:type="paragraph" w:styleId="23">
    <w:name w:val="Balloon Text"/>
    <w:basedOn w:val="1"/>
    <w:link w:val="64"/>
    <w:unhideWhenUsed/>
    <w:qFormat/>
    <w:uiPriority w:val="0"/>
    <w:rPr>
      <w:rFonts w:ascii="Times New Roman" w:hAnsi="Times New Roman"/>
      <w:sz w:val="18"/>
      <w:szCs w:val="18"/>
    </w:rPr>
  </w:style>
  <w:style w:type="paragraph" w:styleId="24">
    <w:name w:val="footer"/>
    <w:basedOn w:val="1"/>
    <w:link w:val="65"/>
    <w:unhideWhenUsed/>
    <w:qFormat/>
    <w:uiPriority w:val="99"/>
    <w:pPr>
      <w:tabs>
        <w:tab w:val="center" w:pos="4153"/>
        <w:tab w:val="right" w:pos="8306"/>
      </w:tabs>
      <w:snapToGrid w:val="0"/>
      <w:jc w:val="left"/>
    </w:pPr>
    <w:rPr>
      <w:sz w:val="18"/>
      <w:szCs w:val="18"/>
    </w:rPr>
  </w:style>
  <w:style w:type="paragraph" w:styleId="25">
    <w:name w:val="header"/>
    <w:basedOn w:val="1"/>
    <w:link w:val="88"/>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spacing w:before="120" w:after="120"/>
      <w:jc w:val="left"/>
    </w:pPr>
    <w:rPr>
      <w:rFonts w:ascii="Times New Roman" w:hAnsi="Times New Roman"/>
      <w:b/>
      <w:bCs/>
      <w:caps/>
      <w:sz w:val="20"/>
      <w:szCs w:val="20"/>
    </w:rPr>
  </w:style>
  <w:style w:type="paragraph" w:styleId="27">
    <w:name w:val="toc 4"/>
    <w:basedOn w:val="1"/>
    <w:next w:val="1"/>
    <w:qFormat/>
    <w:uiPriority w:val="99"/>
    <w:pPr>
      <w:ind w:left="1260"/>
    </w:pPr>
    <w:rPr>
      <w:rFonts w:ascii="Times New Roman" w:hAnsi="Times New Roman"/>
      <w:szCs w:val="20"/>
    </w:rPr>
  </w:style>
  <w:style w:type="paragraph" w:styleId="28">
    <w:name w:val="footnote text"/>
    <w:basedOn w:val="1"/>
    <w:link w:val="89"/>
    <w:qFormat/>
    <w:uiPriority w:val="0"/>
    <w:pPr>
      <w:adjustRightInd w:val="0"/>
      <w:spacing w:line="312" w:lineRule="atLeast"/>
      <w:jc w:val="left"/>
      <w:textAlignment w:val="baseline"/>
    </w:pPr>
    <w:rPr>
      <w:rFonts w:ascii="Times New Roman" w:hAnsi="Times New Roman"/>
      <w:kern w:val="0"/>
      <w:sz w:val="18"/>
      <w:szCs w:val="20"/>
    </w:rPr>
  </w:style>
  <w:style w:type="paragraph" w:styleId="29">
    <w:name w:val="Body Text Indent 3"/>
    <w:basedOn w:val="1"/>
    <w:link w:val="90"/>
    <w:qFormat/>
    <w:uiPriority w:val="0"/>
    <w:pPr>
      <w:spacing w:after="120"/>
      <w:ind w:left="420" w:leftChars="200"/>
    </w:pPr>
    <w:rPr>
      <w:rFonts w:ascii="Times New Roman" w:hAnsi="Times New Roman"/>
      <w:sz w:val="16"/>
      <w:szCs w:val="16"/>
    </w:rPr>
  </w:style>
  <w:style w:type="paragraph" w:styleId="30">
    <w:name w:val="toc 2"/>
    <w:basedOn w:val="1"/>
    <w:next w:val="1"/>
    <w:unhideWhenUsed/>
    <w:qFormat/>
    <w:uiPriority w:val="0"/>
    <w:pPr>
      <w:ind w:left="420" w:leftChars="200"/>
    </w:pPr>
  </w:style>
  <w:style w:type="paragraph" w:styleId="31">
    <w:name w:val="Body Text 2"/>
    <w:basedOn w:val="1"/>
    <w:link w:val="91"/>
    <w:qFormat/>
    <w:uiPriority w:val="0"/>
    <w:pPr>
      <w:widowControl/>
      <w:tabs>
        <w:tab w:val="left" w:pos="0"/>
        <w:tab w:val="left" w:pos="993"/>
        <w:tab w:val="left" w:pos="1134"/>
      </w:tabs>
      <w:spacing w:line="240" w:lineRule="exact"/>
    </w:pPr>
    <w:rPr>
      <w:rFonts w:ascii="楷体_GB2312" w:hAnsi="Times New Roman" w:eastAsia="楷体_GB2312"/>
      <w:kern w:val="0"/>
      <w:sz w:val="18"/>
      <w:szCs w:val="20"/>
    </w:rPr>
  </w:style>
  <w:style w:type="paragraph" w:styleId="32">
    <w:name w:val="Normal (Web)"/>
    <w:basedOn w:val="1"/>
    <w:qFormat/>
    <w:uiPriority w:val="0"/>
    <w:rPr>
      <w:rFonts w:ascii="Times New Roman" w:hAnsi="Times New Roman"/>
      <w:sz w:val="24"/>
      <w:szCs w:val="20"/>
    </w:rPr>
  </w:style>
  <w:style w:type="paragraph" w:styleId="33">
    <w:name w:val="annotation subject"/>
    <w:basedOn w:val="16"/>
    <w:next w:val="16"/>
    <w:link w:val="92"/>
    <w:qFormat/>
    <w:uiPriority w:val="0"/>
    <w:pPr>
      <w:widowControl/>
    </w:pPr>
    <w:rPr>
      <w:b/>
      <w:bCs/>
      <w:szCs w:val="20"/>
    </w:rPr>
  </w:style>
  <w:style w:type="paragraph" w:styleId="34">
    <w:name w:val="Body Text First Indent 2"/>
    <w:basedOn w:val="17"/>
    <w:next w:val="1"/>
    <w:qFormat/>
    <w:uiPriority w:val="0"/>
    <w:pPr>
      <w:ind w:firstLine="420"/>
    </w:pPr>
  </w:style>
  <w:style w:type="table" w:styleId="36">
    <w:name w:val="Table Grid"/>
    <w:basedOn w:val="35"/>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0"/>
    <w:rPr>
      <w:b/>
      <w:bCs/>
    </w:rPr>
  </w:style>
  <w:style w:type="character" w:styleId="39">
    <w:name w:val="page number"/>
    <w:basedOn w:val="37"/>
    <w:qFormat/>
    <w:uiPriority w:val="0"/>
  </w:style>
  <w:style w:type="character" w:styleId="40">
    <w:name w:val="FollowedHyperlink"/>
    <w:basedOn w:val="37"/>
    <w:unhideWhenUsed/>
    <w:qFormat/>
    <w:uiPriority w:val="0"/>
    <w:rPr>
      <w:color w:val="333333"/>
      <w:u w:val="none"/>
    </w:rPr>
  </w:style>
  <w:style w:type="character" w:styleId="41">
    <w:name w:val="Hyperlink"/>
    <w:qFormat/>
    <w:uiPriority w:val="99"/>
    <w:rPr>
      <w:color w:val="0000FF"/>
      <w:u w:val="single"/>
    </w:rPr>
  </w:style>
  <w:style w:type="character" w:styleId="42">
    <w:name w:val="annotation reference"/>
    <w:basedOn w:val="37"/>
    <w:qFormat/>
    <w:uiPriority w:val="0"/>
    <w:rPr>
      <w:sz w:val="21"/>
      <w:szCs w:val="21"/>
    </w:rPr>
  </w:style>
  <w:style w:type="character" w:styleId="43">
    <w:name w:val="footnote reference"/>
    <w:qFormat/>
    <w:uiPriority w:val="0"/>
    <w:rPr>
      <w:vertAlign w:val="superscript"/>
    </w:rPr>
  </w:style>
  <w:style w:type="paragraph" w:customStyle="1" w:styleId="4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5">
    <w:name w:val="材料标题"/>
    <w:basedOn w:val="1"/>
    <w:qFormat/>
    <w:uiPriority w:val="0"/>
    <w:pPr>
      <w:adjustRightInd w:val="0"/>
      <w:snapToGrid w:val="0"/>
      <w:spacing w:line="700" w:lineRule="exact"/>
      <w:jc w:val="center"/>
    </w:pPr>
    <w:rPr>
      <w:rFonts w:ascii="方正小标宋简体" w:hAnsi="Times New Roman" w:eastAsia="方正小标宋简体"/>
      <w:color w:val="000000"/>
      <w:sz w:val="44"/>
      <w:szCs w:val="44"/>
    </w:rPr>
  </w:style>
  <w:style w:type="paragraph" w:customStyle="1" w:styleId="46">
    <w:name w:val="成文日期"/>
    <w:basedOn w:val="1"/>
    <w:qFormat/>
    <w:uiPriority w:val="0"/>
    <w:pPr>
      <w:spacing w:line="570" w:lineRule="exact"/>
      <w:ind w:right="400" w:rightChars="400" w:firstLine="200" w:firstLineChars="200"/>
      <w:jc w:val="right"/>
    </w:pPr>
    <w:rPr>
      <w:rFonts w:ascii="仿宋_GB2312" w:hAnsi="Times New Roman" w:eastAsia="仿宋_GB2312"/>
      <w:sz w:val="32"/>
      <w:szCs w:val="20"/>
      <w:lang w:val="zh-CN"/>
    </w:rPr>
  </w:style>
  <w:style w:type="paragraph" w:customStyle="1" w:styleId="47">
    <w:name w:val="纯文本1"/>
    <w:basedOn w:val="1"/>
    <w:qFormat/>
    <w:uiPriority w:val="99"/>
    <w:rPr>
      <w:rFonts w:hint="eastAsia" w:ascii="宋体" w:hAnsi="Courier New"/>
      <w:kern w:val="0"/>
      <w:sz w:val="20"/>
      <w:szCs w:val="20"/>
    </w:rPr>
  </w:style>
  <w:style w:type="paragraph" w:customStyle="1" w:styleId="48">
    <w:name w:val="正文1"/>
    <w:qFormat/>
    <w:uiPriority w:val="0"/>
    <w:pPr>
      <w:widowControl w:val="0"/>
      <w:adjustRightInd w:val="0"/>
      <w:spacing w:line="360" w:lineRule="atLeast"/>
    </w:pPr>
    <w:rPr>
      <w:rFonts w:ascii="宋体" w:hAnsi="Times New Roman" w:eastAsia="宋体" w:cs="Times New Roman"/>
      <w:sz w:val="34"/>
      <w:lang w:val="en-US" w:eastAsia="zh-CN" w:bidi="ar-SA"/>
    </w:rPr>
  </w:style>
  <w:style w:type="paragraph" w:customStyle="1" w:styleId="49">
    <w:name w:val="正文缩进1"/>
    <w:basedOn w:val="1"/>
    <w:qFormat/>
    <w:uiPriority w:val="0"/>
    <w:pPr>
      <w:autoSpaceDE w:val="0"/>
      <w:autoSpaceDN w:val="0"/>
      <w:adjustRightInd w:val="0"/>
      <w:ind w:firstLine="420"/>
      <w:jc w:val="left"/>
    </w:pPr>
    <w:rPr>
      <w:rFonts w:hint="eastAsia" w:ascii="宋体"/>
      <w:kern w:val="0"/>
      <w:sz w:val="24"/>
      <w:szCs w:val="20"/>
    </w:rPr>
  </w:style>
  <w:style w:type="paragraph" w:customStyle="1" w:styleId="50">
    <w:name w:val="索引 11"/>
    <w:basedOn w:val="1"/>
    <w:next w:val="1"/>
    <w:qFormat/>
    <w:uiPriority w:val="0"/>
    <w:pPr>
      <w:spacing w:line="360" w:lineRule="auto"/>
    </w:pPr>
    <w:rPr>
      <w:rFonts w:hint="eastAsia" w:ascii="仿宋_GB2312" w:hAnsi="Times New Roman" w:eastAsia="仿宋_GB2312"/>
      <w:sz w:val="24"/>
      <w:szCs w:val="20"/>
    </w:rPr>
  </w:style>
  <w:style w:type="paragraph" w:customStyle="1" w:styleId="51">
    <w:name w:val="Body text|1"/>
    <w:basedOn w:val="1"/>
    <w:qFormat/>
    <w:uiPriority w:val="0"/>
    <w:pPr>
      <w:ind w:firstLine="170"/>
    </w:pPr>
    <w:rPr>
      <w:rFonts w:ascii="宋体" w:hAnsi="宋体" w:cs="宋体"/>
      <w:sz w:val="26"/>
      <w:szCs w:val="26"/>
      <w:lang w:val="zh-TW" w:eastAsia="zh-TW" w:bidi="zh-TW"/>
    </w:rPr>
  </w:style>
  <w:style w:type="character" w:customStyle="1" w:styleId="52">
    <w:name w:val="正文文本 字符"/>
    <w:basedOn w:val="37"/>
    <w:link w:val="3"/>
    <w:qFormat/>
    <w:uiPriority w:val="0"/>
    <w:rPr>
      <w:kern w:val="2"/>
      <w:sz w:val="21"/>
      <w:szCs w:val="22"/>
    </w:rPr>
  </w:style>
  <w:style w:type="character" w:customStyle="1" w:styleId="53">
    <w:name w:val="纯文本 字符"/>
    <w:link w:val="20"/>
    <w:qFormat/>
    <w:uiPriority w:val="0"/>
    <w:rPr>
      <w:rFonts w:ascii="宋体" w:hAnsi="Courier New"/>
    </w:rPr>
  </w:style>
  <w:style w:type="character" w:customStyle="1" w:styleId="54">
    <w:name w:val="批注文字 字符1"/>
    <w:link w:val="16"/>
    <w:qFormat/>
    <w:uiPriority w:val="99"/>
    <w:rPr>
      <w:rFonts w:ascii="Times New Roman" w:hAnsi="Times New Roman"/>
      <w:szCs w:val="24"/>
    </w:rPr>
  </w:style>
  <w:style w:type="character" w:customStyle="1" w:styleId="55">
    <w:name w:val="批注文字 字符"/>
    <w:basedOn w:val="37"/>
    <w:qFormat/>
    <w:uiPriority w:val="0"/>
    <w:rPr>
      <w:kern w:val="2"/>
      <w:sz w:val="21"/>
      <w:szCs w:val="22"/>
    </w:rPr>
  </w:style>
  <w:style w:type="character" w:customStyle="1" w:styleId="56">
    <w:name w:val="标题 4 字符"/>
    <w:basedOn w:val="37"/>
    <w:link w:val="9"/>
    <w:qFormat/>
    <w:uiPriority w:val="0"/>
    <w:rPr>
      <w:rFonts w:asciiTheme="majorHAnsi" w:hAnsiTheme="majorHAnsi" w:eastAsiaTheme="majorEastAsia" w:cstheme="majorBidi"/>
      <w:b/>
      <w:bCs/>
      <w:kern w:val="2"/>
      <w:sz w:val="28"/>
      <w:szCs w:val="28"/>
    </w:rPr>
  </w:style>
  <w:style w:type="character" w:customStyle="1" w:styleId="57">
    <w:name w:val="标题 3 字符"/>
    <w:basedOn w:val="37"/>
    <w:link w:val="8"/>
    <w:qFormat/>
    <w:uiPriority w:val="0"/>
    <w:rPr>
      <w:rFonts w:ascii="Times New Roman" w:hAnsi="Times New Roman"/>
      <w:b/>
      <w:bCs/>
      <w:kern w:val="2"/>
      <w:sz w:val="32"/>
      <w:szCs w:val="32"/>
    </w:rPr>
  </w:style>
  <w:style w:type="character" w:customStyle="1" w:styleId="58">
    <w:name w:val="正文文本首行缩进 字符"/>
    <w:basedOn w:val="52"/>
    <w:link w:val="2"/>
    <w:qFormat/>
    <w:uiPriority w:val="0"/>
    <w:rPr>
      <w:rFonts w:ascii="Times New Roman" w:hAnsi="Times New Roman"/>
      <w:kern w:val="2"/>
      <w:sz w:val="21"/>
      <w:szCs w:val="22"/>
    </w:rPr>
  </w:style>
  <w:style w:type="paragraph" w:customStyle="1" w:styleId="59">
    <w:name w:val="Heading #4|1"/>
    <w:basedOn w:val="1"/>
    <w:qFormat/>
    <w:uiPriority w:val="0"/>
    <w:pPr>
      <w:spacing w:after="580" w:line="686" w:lineRule="exact"/>
      <w:jc w:val="center"/>
      <w:outlineLvl w:val="3"/>
    </w:pPr>
    <w:rPr>
      <w:rFonts w:ascii="宋体" w:hAnsi="宋体" w:cs="宋体"/>
      <w:sz w:val="42"/>
      <w:szCs w:val="42"/>
      <w:lang w:val="zh-TW" w:eastAsia="zh-TW" w:bidi="zh-TW"/>
    </w:rPr>
  </w:style>
  <w:style w:type="paragraph" w:customStyle="1" w:styleId="60">
    <w:name w:val="Header or footer|1"/>
    <w:basedOn w:val="1"/>
    <w:qFormat/>
    <w:uiPriority w:val="0"/>
    <w:rPr>
      <w:rFonts w:ascii="Times New Roman" w:hAnsi="Times New Roman"/>
      <w:szCs w:val="24"/>
      <w:lang w:val="zh-TW" w:eastAsia="zh-TW" w:bidi="zh-TW"/>
    </w:rPr>
  </w:style>
  <w:style w:type="paragraph" w:customStyle="1" w:styleId="61">
    <w:name w:val="正文_0_1"/>
    <w:qFormat/>
    <w:uiPriority w:val="0"/>
    <w:pPr>
      <w:widowControl w:val="0"/>
      <w:jc w:val="both"/>
    </w:pPr>
    <w:rPr>
      <w:rFonts w:ascii="Calibri" w:hAnsi="Calibri" w:eastAsia="宋体" w:cs="Times New Roman"/>
      <w:kern w:val="2"/>
      <w:sz w:val="21"/>
      <w:szCs w:val="22"/>
      <w:lang w:val="en-US" w:eastAsia="zh-CN" w:bidi="ar-SA"/>
    </w:rPr>
  </w:style>
  <w:style w:type="paragraph" w:styleId="62">
    <w:name w:val="List Paragraph"/>
    <w:basedOn w:val="1"/>
    <w:qFormat/>
    <w:uiPriority w:val="0"/>
    <w:pPr>
      <w:ind w:firstLine="420" w:firstLineChars="200"/>
    </w:pPr>
    <w:rPr>
      <w:szCs w:val="20"/>
    </w:rPr>
  </w:style>
  <w:style w:type="paragraph" w:customStyle="1" w:styleId="63">
    <w:name w:val="msolistparagraph"/>
    <w:basedOn w:val="1"/>
    <w:qFormat/>
    <w:uiPriority w:val="99"/>
    <w:pPr>
      <w:ind w:firstLine="420" w:firstLineChars="200"/>
    </w:pPr>
    <w:rPr>
      <w:rFonts w:ascii="Times New Roman" w:hAnsi="Times New Roman"/>
      <w:szCs w:val="24"/>
    </w:rPr>
  </w:style>
  <w:style w:type="character" w:customStyle="1" w:styleId="64">
    <w:name w:val="批注框文本 字符"/>
    <w:basedOn w:val="37"/>
    <w:link w:val="23"/>
    <w:qFormat/>
    <w:uiPriority w:val="0"/>
    <w:rPr>
      <w:rFonts w:ascii="Times New Roman" w:hAnsi="Times New Roman"/>
      <w:kern w:val="2"/>
      <w:sz w:val="18"/>
      <w:szCs w:val="18"/>
    </w:rPr>
  </w:style>
  <w:style w:type="character" w:customStyle="1" w:styleId="65">
    <w:name w:val="页脚 字符"/>
    <w:basedOn w:val="37"/>
    <w:link w:val="24"/>
    <w:qFormat/>
    <w:uiPriority w:val="99"/>
    <w:rPr>
      <w:kern w:val="2"/>
      <w:sz w:val="18"/>
      <w:szCs w:val="18"/>
    </w:rPr>
  </w:style>
  <w:style w:type="character" w:customStyle="1" w:styleId="66">
    <w:name w:val="font21"/>
    <w:basedOn w:val="37"/>
    <w:qFormat/>
    <w:uiPriority w:val="0"/>
    <w:rPr>
      <w:rFonts w:hint="eastAsia" w:ascii="仿宋" w:hAnsi="仿宋" w:eastAsia="仿宋" w:cs="仿宋"/>
      <w:color w:val="333333"/>
      <w:sz w:val="22"/>
      <w:szCs w:val="22"/>
      <w:u w:val="none"/>
    </w:rPr>
  </w:style>
  <w:style w:type="paragraph" w:customStyle="1" w:styleId="67">
    <w:name w:val="无间隔1"/>
    <w:basedOn w:val="1"/>
    <w:qFormat/>
    <w:uiPriority w:val="99"/>
  </w:style>
  <w:style w:type="character" w:customStyle="1" w:styleId="68">
    <w:name w:val="on"/>
    <w:basedOn w:val="37"/>
    <w:qFormat/>
    <w:uiPriority w:val="0"/>
    <w:rPr>
      <w:color w:val="195482"/>
    </w:rPr>
  </w:style>
  <w:style w:type="character" w:customStyle="1" w:styleId="69">
    <w:name w:val="on1"/>
    <w:basedOn w:val="37"/>
    <w:qFormat/>
    <w:uiPriority w:val="0"/>
    <w:rPr>
      <w:b/>
      <w:bCs/>
      <w:color w:val="195383"/>
    </w:rPr>
  </w:style>
  <w:style w:type="character" w:customStyle="1" w:styleId="70">
    <w:name w:val="on2"/>
    <w:basedOn w:val="37"/>
    <w:qFormat/>
    <w:uiPriority w:val="0"/>
    <w:rPr>
      <w:b/>
      <w:bCs/>
      <w:color w:val="195482"/>
    </w:rPr>
  </w:style>
  <w:style w:type="character" w:customStyle="1" w:styleId="71">
    <w:name w:val="on3"/>
    <w:basedOn w:val="37"/>
    <w:qFormat/>
    <w:uiPriority w:val="0"/>
    <w:rPr>
      <w:b/>
      <w:bCs/>
      <w:color w:val="004B85"/>
    </w:rPr>
  </w:style>
  <w:style w:type="character" w:customStyle="1" w:styleId="72">
    <w:name w:val="current"/>
    <w:basedOn w:val="37"/>
    <w:qFormat/>
    <w:uiPriority w:val="0"/>
    <w:rPr>
      <w:color w:val="333333"/>
    </w:rPr>
  </w:style>
  <w:style w:type="character" w:customStyle="1" w:styleId="73">
    <w:name w:val="fl1"/>
    <w:basedOn w:val="37"/>
    <w:qFormat/>
    <w:uiPriority w:val="0"/>
  </w:style>
  <w:style w:type="paragraph" w:customStyle="1" w:styleId="74">
    <w:name w:val="WPSOffice手动目录 1"/>
    <w:qFormat/>
    <w:uiPriority w:val="0"/>
    <w:rPr>
      <w:rFonts w:ascii="Times New Roman" w:hAnsi="Times New Roman" w:eastAsia="宋体" w:cs="Times New Roman"/>
      <w:lang w:val="en-US" w:eastAsia="zh-CN" w:bidi="ar-SA"/>
    </w:rPr>
  </w:style>
  <w:style w:type="paragraph" w:styleId="75">
    <w:name w:val="No Spacing"/>
    <w:link w:val="76"/>
    <w:qFormat/>
    <w:uiPriority w:val="1"/>
    <w:rPr>
      <w:rFonts w:asciiTheme="minorHAnsi" w:hAnsiTheme="minorHAnsi" w:eastAsiaTheme="minorEastAsia" w:cstheme="minorBidi"/>
      <w:sz w:val="22"/>
      <w:szCs w:val="22"/>
      <w:lang w:val="en-US" w:eastAsia="zh-CN" w:bidi="ar-SA"/>
    </w:rPr>
  </w:style>
  <w:style w:type="character" w:customStyle="1" w:styleId="76">
    <w:name w:val="无间隔 字符"/>
    <w:basedOn w:val="37"/>
    <w:link w:val="75"/>
    <w:qFormat/>
    <w:uiPriority w:val="1"/>
    <w:rPr>
      <w:rFonts w:asciiTheme="minorHAnsi" w:hAnsiTheme="minorHAnsi" w:eastAsiaTheme="minorEastAsia" w:cstheme="minorBidi"/>
      <w:sz w:val="22"/>
      <w:szCs w:val="22"/>
    </w:rPr>
  </w:style>
  <w:style w:type="character" w:customStyle="1" w:styleId="77">
    <w:name w:val="标题 5 字符"/>
    <w:basedOn w:val="37"/>
    <w:link w:val="10"/>
    <w:qFormat/>
    <w:uiPriority w:val="0"/>
    <w:rPr>
      <w:rFonts w:ascii="宋体" w:hAnsi="宋体"/>
      <w:b/>
      <w:sz w:val="24"/>
    </w:rPr>
  </w:style>
  <w:style w:type="character" w:customStyle="1" w:styleId="78">
    <w:name w:val="标题 6 字符"/>
    <w:basedOn w:val="37"/>
    <w:link w:val="11"/>
    <w:qFormat/>
    <w:uiPriority w:val="0"/>
    <w:rPr>
      <w:rFonts w:ascii="宋体" w:hAnsi="Arial"/>
      <w:sz w:val="28"/>
    </w:rPr>
  </w:style>
  <w:style w:type="character" w:customStyle="1" w:styleId="79">
    <w:name w:val="标题 7 字符"/>
    <w:basedOn w:val="37"/>
    <w:link w:val="12"/>
    <w:qFormat/>
    <w:uiPriority w:val="0"/>
    <w:rPr>
      <w:b/>
      <w:sz w:val="24"/>
    </w:rPr>
  </w:style>
  <w:style w:type="character" w:customStyle="1" w:styleId="80">
    <w:name w:val="标题 8 字符"/>
    <w:basedOn w:val="37"/>
    <w:link w:val="13"/>
    <w:qFormat/>
    <w:uiPriority w:val="0"/>
    <w:rPr>
      <w:rFonts w:ascii="Arial" w:hAnsi="Arial" w:eastAsia="黑体"/>
      <w:sz w:val="24"/>
    </w:rPr>
  </w:style>
  <w:style w:type="character" w:customStyle="1" w:styleId="81">
    <w:name w:val="标题 9 字符"/>
    <w:basedOn w:val="37"/>
    <w:link w:val="14"/>
    <w:qFormat/>
    <w:uiPriority w:val="0"/>
    <w:rPr>
      <w:rFonts w:ascii="Arial" w:hAnsi="Arial" w:eastAsia="黑体"/>
      <w:sz w:val="28"/>
    </w:rPr>
  </w:style>
  <w:style w:type="character" w:customStyle="1" w:styleId="82">
    <w:name w:val="标题 1 字符"/>
    <w:basedOn w:val="37"/>
    <w:link w:val="4"/>
    <w:qFormat/>
    <w:uiPriority w:val="0"/>
    <w:rPr>
      <w:rFonts w:eastAsia="黑体"/>
      <w:b/>
      <w:sz w:val="44"/>
    </w:rPr>
  </w:style>
  <w:style w:type="character" w:customStyle="1" w:styleId="83">
    <w:name w:val="标题 2 字符"/>
    <w:basedOn w:val="37"/>
    <w:link w:val="5"/>
    <w:qFormat/>
    <w:uiPriority w:val="0"/>
    <w:rPr>
      <w:rFonts w:ascii="Arial" w:hAnsi="Arial" w:eastAsia="黑体"/>
      <w:sz w:val="32"/>
    </w:rPr>
  </w:style>
  <w:style w:type="character" w:customStyle="1" w:styleId="84">
    <w:name w:val="文档结构图 字符"/>
    <w:basedOn w:val="37"/>
    <w:link w:val="15"/>
    <w:qFormat/>
    <w:uiPriority w:val="0"/>
    <w:rPr>
      <w:shd w:val="clear" w:color="auto" w:fill="000080"/>
    </w:rPr>
  </w:style>
  <w:style w:type="character" w:customStyle="1" w:styleId="85">
    <w:name w:val="正文文本缩进 字符"/>
    <w:basedOn w:val="37"/>
    <w:link w:val="17"/>
    <w:qFormat/>
    <w:uiPriority w:val="0"/>
    <w:rPr>
      <w:rFonts w:ascii="宋体" w:hAnsi="Calibri"/>
      <w:kern w:val="2"/>
      <w:sz w:val="28"/>
      <w:szCs w:val="22"/>
    </w:rPr>
  </w:style>
  <w:style w:type="character" w:customStyle="1" w:styleId="86">
    <w:name w:val="日期 字符"/>
    <w:basedOn w:val="37"/>
    <w:link w:val="21"/>
    <w:qFormat/>
    <w:uiPriority w:val="0"/>
    <w:rPr>
      <w:kern w:val="2"/>
      <w:sz w:val="24"/>
    </w:rPr>
  </w:style>
  <w:style w:type="character" w:customStyle="1" w:styleId="87">
    <w:name w:val="正文文本缩进 2 字符"/>
    <w:basedOn w:val="37"/>
    <w:link w:val="22"/>
    <w:qFormat/>
    <w:uiPriority w:val="0"/>
    <w:rPr>
      <w:rFonts w:ascii="楷体_GB2312" w:eastAsia="楷体_GB2312"/>
      <w:b/>
      <w:spacing w:val="-24"/>
      <w:sz w:val="28"/>
    </w:rPr>
  </w:style>
  <w:style w:type="character" w:customStyle="1" w:styleId="88">
    <w:name w:val="页眉 字符"/>
    <w:basedOn w:val="37"/>
    <w:link w:val="25"/>
    <w:qFormat/>
    <w:uiPriority w:val="0"/>
    <w:rPr>
      <w:rFonts w:ascii="Calibri" w:hAnsi="Calibri"/>
      <w:kern w:val="2"/>
      <w:sz w:val="18"/>
      <w:szCs w:val="18"/>
    </w:rPr>
  </w:style>
  <w:style w:type="character" w:customStyle="1" w:styleId="89">
    <w:name w:val="脚注文本 字符"/>
    <w:basedOn w:val="37"/>
    <w:link w:val="28"/>
    <w:qFormat/>
    <w:uiPriority w:val="0"/>
    <w:rPr>
      <w:sz w:val="18"/>
    </w:rPr>
  </w:style>
  <w:style w:type="character" w:customStyle="1" w:styleId="90">
    <w:name w:val="正文文本缩进 3 字符"/>
    <w:basedOn w:val="37"/>
    <w:link w:val="29"/>
    <w:qFormat/>
    <w:uiPriority w:val="0"/>
    <w:rPr>
      <w:kern w:val="2"/>
      <w:sz w:val="16"/>
      <w:szCs w:val="16"/>
    </w:rPr>
  </w:style>
  <w:style w:type="character" w:customStyle="1" w:styleId="91">
    <w:name w:val="正文文本 2 字符"/>
    <w:basedOn w:val="37"/>
    <w:link w:val="31"/>
    <w:qFormat/>
    <w:uiPriority w:val="0"/>
    <w:rPr>
      <w:rFonts w:ascii="楷体_GB2312" w:eastAsia="楷体_GB2312"/>
      <w:sz w:val="18"/>
    </w:rPr>
  </w:style>
  <w:style w:type="character" w:customStyle="1" w:styleId="92">
    <w:name w:val="批注主题 字符"/>
    <w:basedOn w:val="54"/>
    <w:link w:val="33"/>
    <w:qFormat/>
    <w:uiPriority w:val="0"/>
    <w:rPr>
      <w:rFonts w:ascii="Times New Roman" w:hAnsi="Times New Roman"/>
      <w:b/>
      <w:bCs/>
      <w:szCs w:val="24"/>
    </w:rPr>
  </w:style>
  <w:style w:type="character" w:customStyle="1" w:styleId="93">
    <w:name w:val="style121"/>
    <w:qFormat/>
    <w:uiPriority w:val="0"/>
    <w:rPr>
      <w:color w:val="FF6600"/>
    </w:rPr>
  </w:style>
  <w:style w:type="paragraph" w:customStyle="1" w:styleId="94">
    <w:name w:val="重要文字2"/>
    <w:basedOn w:val="1"/>
    <w:qFormat/>
    <w:uiPriority w:val="0"/>
    <w:pPr>
      <w:adjustRightInd w:val="0"/>
      <w:snapToGrid w:val="0"/>
      <w:spacing w:line="360" w:lineRule="auto"/>
      <w:ind w:firstLine="540"/>
    </w:pPr>
    <w:rPr>
      <w:rFonts w:ascii="宋体" w:hAnsi="宋体"/>
      <w:sz w:val="24"/>
      <w:szCs w:val="24"/>
    </w:rPr>
  </w:style>
  <w:style w:type="paragraph" w:customStyle="1" w:styleId="95">
    <w:name w:val="默认段落字体 Para Char"/>
    <w:basedOn w:val="1"/>
    <w:qFormat/>
    <w:uiPriority w:val="0"/>
    <w:pPr>
      <w:tabs>
        <w:tab w:val="left" w:pos="425"/>
      </w:tabs>
      <w:ind w:left="425" w:hanging="425"/>
    </w:pPr>
    <w:rPr>
      <w:rFonts w:ascii="Times New Roman" w:hAnsi="Times New Roman"/>
      <w:szCs w:val="24"/>
    </w:rPr>
  </w:style>
  <w:style w:type="paragraph" w:customStyle="1" w:styleId="96">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97">
    <w:name w:val="表文字"/>
    <w:qFormat/>
    <w:uiPriority w:val="0"/>
    <w:pPr>
      <w:adjustRightInd w:val="0"/>
      <w:snapToGrid w:val="0"/>
    </w:pPr>
    <w:rPr>
      <w:rFonts w:ascii="Times New Roman" w:hAnsi="Times New Roman" w:eastAsia="宋体" w:cs="Times New Roman"/>
      <w:sz w:val="24"/>
      <w:lang w:val="en-US" w:eastAsia="zh-CN" w:bidi="ar-SA"/>
    </w:rPr>
  </w:style>
  <w:style w:type="paragraph" w:customStyle="1" w:styleId="9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18"/>
      <w:szCs w:val="18"/>
    </w:rPr>
  </w:style>
  <w:style w:type="paragraph" w:customStyle="1" w:styleId="9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00">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rPr>
  </w:style>
  <w:style w:type="paragraph" w:customStyle="1" w:styleId="101">
    <w:name w:val="xl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102">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rPr>
  </w:style>
  <w:style w:type="paragraph" w:customStyle="1" w:styleId="103">
    <w:name w:val="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04">
    <w:name w:val="xl31"/>
    <w:basedOn w:val="1"/>
    <w:qFormat/>
    <w:uiPriority w:val="0"/>
    <w:pPr>
      <w:widowControl/>
      <w:pBdr>
        <w:bottom w:val="single" w:color="auto" w:sz="4" w:space="0"/>
      </w:pBdr>
      <w:spacing w:before="100" w:beforeAutospacing="1" w:after="100" w:afterAutospacing="1"/>
      <w:jc w:val="left"/>
    </w:pPr>
    <w:rPr>
      <w:rFonts w:ascii="宋体" w:hAnsi="宋体"/>
      <w:kern w:val="0"/>
      <w:sz w:val="20"/>
      <w:szCs w:val="20"/>
    </w:rPr>
  </w:style>
  <w:style w:type="paragraph" w:customStyle="1" w:styleId="105">
    <w:name w:val="正文文字3"/>
    <w:basedOn w:val="106"/>
    <w:qFormat/>
    <w:uiPriority w:val="0"/>
    <w:pPr>
      <w:spacing w:before="190" w:after="190" w:line="281" w:lineRule="auto"/>
      <w:ind w:left="1077"/>
    </w:pPr>
    <w:rPr>
      <w:sz w:val="24"/>
    </w:rPr>
  </w:style>
  <w:style w:type="paragraph" w:customStyle="1" w:styleId="106">
    <w:name w:val="正文文字2"/>
    <w:basedOn w:val="1"/>
    <w:qFormat/>
    <w:uiPriority w:val="0"/>
    <w:pPr>
      <w:snapToGrid w:val="0"/>
      <w:spacing w:before="120" w:line="329" w:lineRule="auto"/>
      <w:ind w:left="567" w:firstLine="567"/>
    </w:pPr>
    <w:rPr>
      <w:rFonts w:ascii="宋体" w:hAnsi="Times New Roman"/>
      <w:sz w:val="28"/>
      <w:szCs w:val="20"/>
    </w:rPr>
  </w:style>
  <w:style w:type="paragraph" w:customStyle="1" w:styleId="107">
    <w:name w:val="Char"/>
    <w:basedOn w:val="1"/>
    <w:qFormat/>
    <w:uiPriority w:val="0"/>
    <w:rPr>
      <w:rFonts w:ascii="宋体" w:hAnsi="宋体"/>
      <w:sz w:val="28"/>
      <w:szCs w:val="28"/>
    </w:rPr>
  </w:style>
  <w:style w:type="paragraph" w:customStyle="1" w:styleId="108">
    <w:name w:val="xl3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kern w:val="0"/>
      <w:sz w:val="22"/>
    </w:rPr>
  </w:style>
  <w:style w:type="paragraph" w:customStyle="1" w:styleId="10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18"/>
      <w:szCs w:val="18"/>
    </w:rPr>
  </w:style>
  <w:style w:type="paragraph" w:customStyle="1" w:styleId="110">
    <w:name w:val="xl2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kern w:val="0"/>
      <w:sz w:val="22"/>
    </w:rPr>
  </w:style>
  <w:style w:type="paragraph" w:customStyle="1" w:styleId="111">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rPr>
  </w:style>
  <w:style w:type="paragraph" w:customStyle="1" w:styleId="112">
    <w:name w:val="标题二"/>
    <w:basedOn w:val="1"/>
    <w:qFormat/>
    <w:uiPriority w:val="0"/>
    <w:rPr>
      <w:rFonts w:ascii="Times New Roman" w:hAnsi="Times New Roman"/>
      <w:sz w:val="24"/>
      <w:szCs w:val="20"/>
    </w:rPr>
  </w:style>
  <w:style w:type="paragraph" w:customStyle="1" w:styleId="113">
    <w:name w:val="修订1"/>
    <w:qFormat/>
    <w:uiPriority w:val="0"/>
    <w:rPr>
      <w:rFonts w:ascii="Times New Roman" w:hAnsi="Times New Roman" w:eastAsia="宋体" w:cs="Times New Roman"/>
      <w:lang w:val="en-US" w:eastAsia="zh-CN" w:bidi="ar-SA"/>
    </w:rPr>
  </w:style>
  <w:style w:type="paragraph" w:customStyle="1" w:styleId="114">
    <w:name w:val="font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5">
    <w:name w:val="xl3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rPr>
  </w:style>
  <w:style w:type="paragraph" w:customStyle="1" w:styleId="116">
    <w:name w:val="font7"/>
    <w:basedOn w:val="1"/>
    <w:qFormat/>
    <w:uiPriority w:val="0"/>
    <w:pPr>
      <w:widowControl/>
      <w:spacing w:before="100" w:beforeAutospacing="1" w:after="100" w:afterAutospacing="1"/>
      <w:jc w:val="left"/>
    </w:pPr>
    <w:rPr>
      <w:rFonts w:ascii="Times New Roman" w:hAnsi="Times New Roman"/>
      <w:kern w:val="0"/>
      <w:sz w:val="24"/>
      <w:szCs w:val="24"/>
    </w:rPr>
  </w:style>
  <w:style w:type="paragraph" w:customStyle="1" w:styleId="117">
    <w:name w:val="表格一"/>
    <w:basedOn w:val="1"/>
    <w:qFormat/>
    <w:uiPriority w:val="0"/>
    <w:pPr>
      <w:tabs>
        <w:tab w:val="left" w:pos="630"/>
        <w:tab w:val="left" w:pos="840"/>
      </w:tabs>
      <w:spacing w:line="240" w:lineRule="exact"/>
    </w:pPr>
    <w:rPr>
      <w:rFonts w:ascii="Times New Roman" w:hAnsi="Times New Roman"/>
      <w:szCs w:val="24"/>
    </w:rPr>
  </w:style>
  <w:style w:type="paragraph" w:customStyle="1" w:styleId="118">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1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20">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kern w:val="0"/>
      <w:sz w:val="22"/>
    </w:rPr>
  </w:style>
  <w:style w:type="paragraph" w:customStyle="1" w:styleId="12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122">
    <w:name w:val="xl32"/>
    <w:basedOn w:val="1"/>
    <w:qFormat/>
    <w:uiPriority w:val="0"/>
    <w:pPr>
      <w:widowControl/>
      <w:spacing w:before="100" w:beforeAutospacing="1" w:after="100" w:afterAutospacing="1"/>
      <w:jc w:val="center"/>
    </w:pPr>
    <w:rPr>
      <w:rFonts w:ascii="宋体" w:hAnsi="宋体"/>
      <w:b/>
      <w:bCs/>
      <w:kern w:val="0"/>
      <w:sz w:val="44"/>
      <w:szCs w:val="44"/>
    </w:rPr>
  </w:style>
  <w:style w:type="paragraph" w:customStyle="1" w:styleId="12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24">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rPr>
  </w:style>
  <w:style w:type="paragraph" w:customStyle="1" w:styleId="125">
    <w:name w:val="Char1"/>
    <w:basedOn w:val="1"/>
    <w:qFormat/>
    <w:uiPriority w:val="0"/>
    <w:pPr>
      <w:widowControl/>
      <w:spacing w:after="160" w:line="240" w:lineRule="exact"/>
      <w:jc w:val="left"/>
    </w:pPr>
    <w:rPr>
      <w:rFonts w:ascii="Times New Roman" w:hAnsi="Times New Roman"/>
      <w:szCs w:val="20"/>
    </w:rPr>
  </w:style>
  <w:style w:type="paragraph" w:customStyle="1" w:styleId="12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27">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character" w:customStyle="1" w:styleId="129">
    <w:name w:val="active1"/>
    <w:basedOn w:val="37"/>
    <w:qFormat/>
    <w:uiPriority w:val="0"/>
    <w:rPr>
      <w:shd w:val="clear" w:color="auto" w:fill="42B4DC"/>
    </w:rPr>
  </w:style>
  <w:style w:type="character" w:customStyle="1" w:styleId="130">
    <w:name w:val="active"/>
    <w:basedOn w:val="37"/>
    <w:qFormat/>
    <w:uiPriority w:val="0"/>
    <w:rPr>
      <w:shd w:val="clear" w:color="auto" w:fill="42B4DC"/>
    </w:rPr>
  </w:style>
  <w:style w:type="paragraph" w:customStyle="1" w:styleId="131">
    <w:name w:val="Í¼¡À¡¡¡¡¡¡¡¡¡¡¡¡¡§¬¬¬¬¬¬ªÕýÎÄ"/>
    <w:basedOn w:val="1"/>
    <w:next w:val="7"/>
    <w:qFormat/>
    <w:uiPriority w:val="99"/>
    <w:pPr>
      <w:ind w:firstLine="420" w:firstLineChars="200"/>
    </w:pPr>
    <w:rPr>
      <w:rFonts w:ascii="Times New Roman" w:hAnsi="Times New Roman"/>
      <w:sz w:val="24"/>
      <w:szCs w:val="20"/>
    </w:rPr>
  </w:style>
  <w:style w:type="paragraph" w:customStyle="1" w:styleId="132">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EA53D4-13F9-468B-AC32-353D24BC0E3F}">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55</Pages>
  <Words>26108</Words>
  <Characters>27294</Characters>
  <Lines>226</Lines>
  <Paragraphs>63</Paragraphs>
  <TotalTime>62</TotalTime>
  <ScaleCrop>false</ScaleCrop>
  <LinksUpToDate>false</LinksUpToDate>
  <CharactersWithSpaces>28939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2022-11-01T02:40:00Z</dcterms:created>
  <dc:creator>Administrator</dc:creator>
  <cp:lastModifiedBy>WPS_1544104513</cp:lastModifiedBy>
  <cp:lastPrinted>2023-04-26T03:01:10Z</cp:lastPrinted>
  <dcterms:modified xsi:type="dcterms:W3CDTF">2023-04-26T03:02:14Z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1E33556C986E499B9AF8FF514313CC7B</vt:lpwstr>
  </property>
</Properties>
</file>