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3"/>
        <w:rPr>
          <w:rFonts w:ascii="Times New Roman"/>
        </w:rPr>
      </w:pPr>
    </w:p>
    <w:p>
      <w:pPr>
        <w:spacing w:before="20" w:line="352" w:lineRule="auto"/>
        <w:ind w:left="519" w:right="1220" w:firstLine="0"/>
        <w:jc w:val="center"/>
        <w:rPr>
          <w:b/>
          <w:sz w:val="56"/>
        </w:rPr>
      </w:pPr>
      <w:r>
        <w:rPr>
          <w:b/>
          <w:spacing w:val="-75"/>
          <w:sz w:val="56"/>
        </w:rPr>
        <w:t>常 州 市 天 宁 区 国 土 空 间 规 划</w:t>
      </w:r>
      <w:r>
        <w:rPr>
          <w:b/>
          <w:spacing w:val="100"/>
          <w:sz w:val="56"/>
        </w:rPr>
        <w:t>流量指标实施评估</w:t>
      </w:r>
    </w:p>
    <w:p>
      <w:pPr>
        <w:pStyle w:val="7"/>
        <w:rPr>
          <w:b/>
          <w:sz w:val="56"/>
        </w:rPr>
      </w:pPr>
    </w:p>
    <w:p>
      <w:pPr>
        <w:pStyle w:val="7"/>
        <w:rPr>
          <w:b/>
          <w:sz w:val="56"/>
        </w:rPr>
      </w:pPr>
    </w:p>
    <w:p>
      <w:pPr>
        <w:pStyle w:val="7"/>
        <w:spacing w:before="1"/>
        <w:rPr>
          <w:b/>
          <w:sz w:val="53"/>
        </w:rPr>
      </w:pPr>
    </w:p>
    <w:p>
      <w:pPr>
        <w:tabs>
          <w:tab w:val="left" w:pos="2423"/>
          <w:tab w:val="left" w:pos="3548"/>
          <w:tab w:val="left" w:pos="4671"/>
          <w:tab w:val="left" w:pos="5797"/>
        </w:tabs>
        <w:spacing w:before="0"/>
        <w:ind w:left="1300" w:right="0" w:firstLine="0"/>
        <w:jc w:val="left"/>
        <w:rPr>
          <w:b/>
          <w:sz w:val="56"/>
        </w:rPr>
      </w:pPr>
      <w:r>
        <w:rPr>
          <w:b/>
          <w:sz w:val="56"/>
        </w:rPr>
        <w:t>竞</w:t>
      </w:r>
      <w:r>
        <w:rPr>
          <w:b/>
          <w:sz w:val="56"/>
        </w:rPr>
        <w:tab/>
      </w:r>
      <w:r>
        <w:rPr>
          <w:b/>
          <w:sz w:val="56"/>
        </w:rPr>
        <w:t>争</w:t>
      </w:r>
      <w:r>
        <w:rPr>
          <w:b/>
          <w:sz w:val="56"/>
        </w:rPr>
        <w:tab/>
      </w:r>
      <w:r>
        <w:rPr>
          <w:b/>
          <w:sz w:val="56"/>
        </w:rPr>
        <w:t>性</w:t>
      </w:r>
      <w:r>
        <w:rPr>
          <w:b/>
          <w:sz w:val="56"/>
        </w:rPr>
        <w:tab/>
      </w:r>
      <w:r>
        <w:rPr>
          <w:b/>
          <w:sz w:val="56"/>
        </w:rPr>
        <w:t>磋</w:t>
      </w:r>
      <w:r>
        <w:rPr>
          <w:b/>
          <w:sz w:val="56"/>
        </w:rPr>
        <w:tab/>
      </w:r>
      <w:r>
        <w:rPr>
          <w:b/>
          <w:sz w:val="56"/>
        </w:rPr>
        <w:t>商 文</w:t>
      </w:r>
      <w:r>
        <w:rPr>
          <w:b/>
          <w:spacing w:val="1"/>
          <w:sz w:val="56"/>
        </w:rPr>
        <w:t xml:space="preserve"> </w:t>
      </w:r>
      <w:r>
        <w:rPr>
          <w:b/>
          <w:sz w:val="56"/>
        </w:rPr>
        <w:t>件</w:t>
      </w:r>
    </w:p>
    <w:p>
      <w:pPr>
        <w:pStyle w:val="7"/>
        <w:rPr>
          <w:b/>
          <w:sz w:val="56"/>
        </w:rPr>
      </w:pPr>
    </w:p>
    <w:p>
      <w:pPr>
        <w:pStyle w:val="7"/>
        <w:rPr>
          <w:b/>
          <w:sz w:val="56"/>
        </w:rPr>
      </w:pPr>
    </w:p>
    <w:p>
      <w:pPr>
        <w:pStyle w:val="7"/>
        <w:rPr>
          <w:b/>
          <w:sz w:val="56"/>
        </w:rPr>
      </w:pPr>
    </w:p>
    <w:p>
      <w:pPr>
        <w:pStyle w:val="7"/>
        <w:rPr>
          <w:b/>
          <w:sz w:val="56"/>
        </w:rPr>
      </w:pPr>
    </w:p>
    <w:p>
      <w:pPr>
        <w:pStyle w:val="3"/>
        <w:spacing w:before="468" w:line="364" w:lineRule="auto"/>
        <w:ind w:right="5181"/>
      </w:pPr>
      <w:r>
        <w:rPr>
          <w:w w:val="95"/>
        </w:rPr>
        <w:t xml:space="preserve">采购项目编号：CY-CS-2022007 </w:t>
      </w:r>
      <w:r>
        <w:t>采购项目方式：竞争性磋商</w:t>
      </w:r>
    </w:p>
    <w:p>
      <w:pPr>
        <w:pStyle w:val="3"/>
        <w:tabs>
          <w:tab w:val="left" w:pos="1160"/>
          <w:tab w:val="left" w:pos="7059"/>
        </w:tabs>
        <w:spacing w:before="2" w:line="364" w:lineRule="auto"/>
        <w:ind w:right="1059" w:hanging="149"/>
        <w:jc w:val="center"/>
      </w:pPr>
      <w:r>
        <w:rPr>
          <w:spacing w:val="-10"/>
        </w:rPr>
        <w:t>采购项</w:t>
      </w:r>
      <w:r>
        <w:rPr>
          <w:spacing w:val="-12"/>
        </w:rPr>
        <w:t>目</w:t>
      </w:r>
      <w:r>
        <w:rPr>
          <w:spacing w:val="-10"/>
        </w:rPr>
        <w:t>名称</w:t>
      </w:r>
      <w:r>
        <w:rPr>
          <w:spacing w:val="-53"/>
        </w:rPr>
        <w:t>：</w:t>
      </w:r>
      <w:r>
        <w:rPr>
          <w:spacing w:val="-10"/>
        </w:rPr>
        <w:t>常州市</w:t>
      </w:r>
      <w:r>
        <w:rPr>
          <w:spacing w:val="-12"/>
        </w:rPr>
        <w:t>天</w:t>
      </w:r>
      <w:r>
        <w:rPr>
          <w:spacing w:val="-10"/>
        </w:rPr>
        <w:t>宁区国土空间</w:t>
      </w:r>
      <w:r>
        <w:rPr>
          <w:spacing w:val="-12"/>
        </w:rPr>
        <w:t>规</w:t>
      </w:r>
      <w:r>
        <w:rPr>
          <w:spacing w:val="-10"/>
        </w:rPr>
        <w:t>划流量指标实</w:t>
      </w:r>
      <w:r>
        <w:rPr>
          <w:spacing w:val="-12"/>
        </w:rPr>
        <w:t>施</w:t>
      </w:r>
      <w:r>
        <w:rPr>
          <w:spacing w:val="-10"/>
        </w:rPr>
        <w:t>评</w:t>
      </w:r>
      <w:r>
        <w:t>估采</w:t>
      </w:r>
      <w:r>
        <w:tab/>
      </w:r>
      <w:r>
        <w:t>购</w:t>
      </w:r>
      <w:r>
        <w:rPr>
          <w:spacing w:val="-6"/>
        </w:rPr>
        <w:t xml:space="preserve"> </w:t>
      </w:r>
      <w:r>
        <w:t>人</w:t>
      </w:r>
      <w:r>
        <w:rPr>
          <w:spacing w:val="-5"/>
        </w:rPr>
        <w:t xml:space="preserve"> </w:t>
      </w:r>
      <w:r>
        <w:rPr>
          <w:spacing w:val="-22"/>
        </w:rPr>
        <w:t>：</w:t>
      </w:r>
      <w:r>
        <w:t>常州市天宁区住房和城乡建设局</w:t>
      </w:r>
      <w:r>
        <w:rPr>
          <w:spacing w:val="-27"/>
        </w:rPr>
        <w:t xml:space="preserve"> </w:t>
      </w:r>
      <w:r>
        <w:t>（单位盖章） 代</w:t>
      </w:r>
      <w:r>
        <w:rPr>
          <w:spacing w:val="-5"/>
        </w:rPr>
        <w:t xml:space="preserve"> </w:t>
      </w:r>
      <w:r>
        <w:t>理</w:t>
      </w:r>
      <w:r>
        <w:rPr>
          <w:spacing w:val="-2"/>
        </w:rPr>
        <w:t xml:space="preserve"> </w:t>
      </w:r>
      <w:r>
        <w:t>公</w:t>
      </w:r>
      <w:r>
        <w:rPr>
          <w:spacing w:val="-2"/>
        </w:rPr>
        <w:t xml:space="preserve"> </w:t>
      </w:r>
      <w:r>
        <w:t>司</w:t>
      </w:r>
      <w:r>
        <w:rPr>
          <w:spacing w:val="-2"/>
        </w:rPr>
        <w:t xml:space="preserve"> </w:t>
      </w:r>
      <w:r>
        <w:rPr>
          <w:spacing w:val="-22"/>
        </w:rPr>
        <w:t>：</w:t>
      </w:r>
      <w:r>
        <w:t>江苏畅誉项目管理有限公司</w:t>
      </w:r>
      <w:r>
        <w:tab/>
      </w:r>
      <w:r>
        <w:t>（单位盖章</w:t>
      </w:r>
      <w:r>
        <w:rPr>
          <w:spacing w:val="-14"/>
        </w:rPr>
        <w:t>）</w:t>
      </w:r>
    </w:p>
    <w:p>
      <w:pPr>
        <w:spacing w:after="0" w:line="364" w:lineRule="auto"/>
        <w:jc w:val="center"/>
        <w:sectPr>
          <w:type w:val="continuous"/>
          <w:pgSz w:w="11910" w:h="16840"/>
          <w:pgMar w:top="1380" w:right="580" w:bottom="280" w:left="1280" w:header="904" w:footer="720" w:gutter="0"/>
          <w:cols w:space="720" w:num="1"/>
        </w:sectPr>
      </w:pPr>
    </w:p>
    <w:p>
      <w:pPr>
        <w:spacing w:before="56"/>
        <w:ind w:left="519" w:right="1219" w:firstLine="0"/>
        <w:jc w:val="center"/>
        <w:rPr>
          <w:b/>
          <w:sz w:val="36"/>
        </w:rPr>
      </w:pPr>
      <w:r>
        <mc:AlternateContent>
          <mc:Choice Requires="wps">
            <w:drawing>
              <wp:anchor distT="0" distB="0" distL="114300" distR="114300" simplePos="0" relativeHeight="251659264" behindDoc="0" locked="0" layoutInCell="1" allowOverlap="1">
                <wp:simplePos x="0" y="0"/>
                <wp:positionH relativeFrom="page">
                  <wp:posOffset>1073150</wp:posOffset>
                </wp:positionH>
                <wp:positionV relativeFrom="paragraph">
                  <wp:posOffset>478790</wp:posOffset>
                </wp:positionV>
                <wp:extent cx="5416550" cy="68541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416550" cy="6854190"/>
                        </a:xfrm>
                        <a:prstGeom prst="rect">
                          <a:avLst/>
                        </a:prstGeom>
                        <a:noFill/>
                        <a:ln>
                          <a:noFill/>
                        </a:ln>
                      </wps:spPr>
                      <wps:txbx>
                        <w:txbxContent>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7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31" w:type="dxa"/>
                                </w:tcPr>
                                <w:p>
                                  <w:pPr>
                                    <w:pStyle w:val="14"/>
                                    <w:spacing w:before="208" w:line="237" w:lineRule="exact"/>
                                    <w:ind w:left="5"/>
                                    <w:jc w:val="center"/>
                                    <w:rPr>
                                      <w:sz w:val="24"/>
                                    </w:rPr>
                                  </w:pPr>
                                  <w:r>
                                    <w:rPr>
                                      <w:sz w:val="24"/>
                                    </w:rPr>
                                    <w:t>项号</w:t>
                                  </w:r>
                                </w:p>
                              </w:tc>
                              <w:tc>
                                <w:tcPr>
                                  <w:tcW w:w="7984" w:type="dxa"/>
                                </w:tcPr>
                                <w:p>
                                  <w:pPr>
                                    <w:pStyle w:val="14"/>
                                    <w:tabs>
                                      <w:tab w:val="left" w:pos="744"/>
                                    </w:tabs>
                                    <w:spacing w:before="208" w:line="237" w:lineRule="exact"/>
                                    <w:ind w:left="5"/>
                                    <w:jc w:val="center"/>
                                    <w:rPr>
                                      <w:sz w:val="24"/>
                                    </w:rPr>
                                  </w:pPr>
                                  <w:r>
                                    <w:rPr>
                                      <w:sz w:val="24"/>
                                    </w:rPr>
                                    <w:t>内</w:t>
                                  </w:r>
                                  <w:r>
                                    <w:rPr>
                                      <w:sz w:val="24"/>
                                    </w:rPr>
                                    <w:tab/>
                                  </w:r>
                                  <w:r>
                                    <w:rPr>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531" w:type="dxa"/>
                                </w:tcPr>
                                <w:p>
                                  <w:pPr>
                                    <w:pStyle w:val="14"/>
                                    <w:rPr>
                                      <w:sz w:val="24"/>
                                    </w:rPr>
                                  </w:pPr>
                                </w:p>
                                <w:p>
                                  <w:pPr>
                                    <w:pStyle w:val="14"/>
                                    <w:rPr>
                                      <w:sz w:val="19"/>
                                    </w:rPr>
                                  </w:pPr>
                                </w:p>
                                <w:p>
                                  <w:pPr>
                                    <w:pStyle w:val="14"/>
                                    <w:ind w:left="5"/>
                                    <w:jc w:val="center"/>
                                    <w:rPr>
                                      <w:sz w:val="24"/>
                                    </w:rPr>
                                  </w:pPr>
                                  <w:r>
                                    <w:rPr>
                                      <w:sz w:val="24"/>
                                    </w:rPr>
                                    <w:t>1</w:t>
                                  </w:r>
                                </w:p>
                              </w:tc>
                              <w:tc>
                                <w:tcPr>
                                  <w:tcW w:w="7984" w:type="dxa"/>
                                </w:tcPr>
                                <w:p>
                                  <w:pPr>
                                    <w:pStyle w:val="14"/>
                                    <w:spacing w:before="1" w:line="242" w:lineRule="auto"/>
                                    <w:ind w:left="10" w:right="1865"/>
                                    <w:rPr>
                                      <w:sz w:val="24"/>
                                    </w:rPr>
                                  </w:pPr>
                                  <w:r>
                                    <w:rPr>
                                      <w:sz w:val="24"/>
                                    </w:rPr>
                                    <w:t>项目名称：</w:t>
                                  </w:r>
                                  <w:r>
                                    <w:rPr>
                                      <w:sz w:val="24"/>
                                      <w:u w:val="single"/>
                                    </w:rPr>
                                    <w:t>常州市天宁区国土空间规划流量指标实施评估</w:t>
                                  </w:r>
                                  <w:r>
                                    <w:rPr>
                                      <w:sz w:val="24"/>
                                    </w:rPr>
                                    <w:t>项目编号：</w:t>
                                  </w:r>
                                  <w:r>
                                    <w:rPr>
                                      <w:sz w:val="24"/>
                                      <w:u w:val="single"/>
                                    </w:rPr>
                                    <w:t>CY-CS-2022007</w:t>
                                  </w:r>
                                </w:p>
                                <w:p>
                                  <w:pPr>
                                    <w:pStyle w:val="14"/>
                                    <w:spacing w:before="1"/>
                                    <w:ind w:left="10"/>
                                    <w:rPr>
                                      <w:sz w:val="24"/>
                                    </w:rPr>
                                  </w:pPr>
                                  <w:r>
                                    <w:rPr>
                                      <w:sz w:val="24"/>
                                    </w:rPr>
                                    <w:t>最高限价：</w:t>
                                  </w:r>
                                  <w:r>
                                    <w:rPr>
                                      <w:sz w:val="24"/>
                                      <w:u w:val="single"/>
                                    </w:rPr>
                                    <w:t>200000 元</w:t>
                                  </w:r>
                                </w:p>
                                <w:p>
                                  <w:pPr>
                                    <w:pStyle w:val="14"/>
                                    <w:spacing w:before="4" w:line="290" w:lineRule="exact"/>
                                    <w:ind w:left="10"/>
                                    <w:rPr>
                                      <w:sz w:val="24"/>
                                    </w:rPr>
                                  </w:pPr>
                                  <w:r>
                                    <w:rPr>
                                      <w:sz w:val="24"/>
                                    </w:rPr>
                                    <w:t>质量要求：</w:t>
                                  </w:r>
                                  <w:r>
                                    <w:rPr>
                                      <w:sz w:val="24"/>
                                      <w:u w:val="single"/>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31" w:type="dxa"/>
                                </w:tcPr>
                                <w:p>
                                  <w:pPr>
                                    <w:pStyle w:val="14"/>
                                    <w:rPr>
                                      <w:sz w:val="24"/>
                                    </w:rPr>
                                  </w:pPr>
                                </w:p>
                                <w:p>
                                  <w:pPr>
                                    <w:pStyle w:val="14"/>
                                    <w:spacing w:before="2"/>
                                    <w:rPr>
                                      <w:sz w:val="31"/>
                                    </w:rPr>
                                  </w:pPr>
                                </w:p>
                                <w:p>
                                  <w:pPr>
                                    <w:pStyle w:val="14"/>
                                    <w:spacing w:before="1"/>
                                    <w:ind w:left="5"/>
                                    <w:jc w:val="center"/>
                                    <w:rPr>
                                      <w:sz w:val="24"/>
                                    </w:rPr>
                                  </w:pPr>
                                  <w:r>
                                    <w:rPr>
                                      <w:sz w:val="24"/>
                                    </w:rPr>
                                    <w:t>2</w:t>
                                  </w:r>
                                </w:p>
                              </w:tc>
                              <w:tc>
                                <w:tcPr>
                                  <w:tcW w:w="7984" w:type="dxa"/>
                                </w:tcPr>
                                <w:p>
                                  <w:pPr>
                                    <w:pStyle w:val="14"/>
                                    <w:spacing w:before="2" w:line="242" w:lineRule="auto"/>
                                    <w:ind w:left="10"/>
                                    <w:rPr>
                                      <w:sz w:val="24"/>
                                    </w:rPr>
                                  </w:pPr>
                                  <w:r>
                                    <w:rPr>
                                      <w:spacing w:val="-9"/>
                                      <w:sz w:val="24"/>
                                    </w:rPr>
                                    <w:t xml:space="preserve">供应商如对采购文件有疑问，须在投标截止时间 </w:t>
                                  </w:r>
                                  <w:r>
                                    <w:rPr>
                                      <w:sz w:val="24"/>
                                    </w:rPr>
                                    <w:t>3</w:t>
                                  </w:r>
                                  <w:r>
                                    <w:rPr>
                                      <w:spacing w:val="-5"/>
                                      <w:sz w:val="24"/>
                                    </w:rPr>
                                    <w:t xml:space="preserve"> 日前将书面询问文件同时</w:t>
                                  </w:r>
                                  <w:r>
                                    <w:rPr>
                                      <w:sz w:val="24"/>
                                    </w:rPr>
                                    <w:t>提交采购人或代理结构。</w:t>
                                  </w:r>
                                </w:p>
                                <w:p>
                                  <w:pPr>
                                    <w:pStyle w:val="14"/>
                                    <w:tabs>
                                      <w:tab w:val="left" w:pos="3564"/>
                                    </w:tabs>
                                    <w:spacing w:line="242" w:lineRule="auto"/>
                                    <w:ind w:left="10" w:right="2086"/>
                                    <w:rPr>
                                      <w:sz w:val="24"/>
                                    </w:rPr>
                                  </w:pPr>
                                  <w:r>
                                    <w:rPr>
                                      <w:spacing w:val="4"/>
                                      <w:sz w:val="24"/>
                                    </w:rPr>
                                    <w:t>采</w:t>
                                  </w:r>
                                  <w:r>
                                    <w:rPr>
                                      <w:sz w:val="24"/>
                                    </w:rPr>
                                    <w:t>购</w:t>
                                  </w:r>
                                  <w:r>
                                    <w:rPr>
                                      <w:spacing w:val="4"/>
                                      <w:sz w:val="24"/>
                                    </w:rPr>
                                    <w:t>联系</w:t>
                                  </w:r>
                                  <w:r>
                                    <w:rPr>
                                      <w:sz w:val="24"/>
                                    </w:rPr>
                                    <w:t>人</w:t>
                                  </w:r>
                                  <w:r>
                                    <w:rPr>
                                      <w:spacing w:val="8"/>
                                      <w:sz w:val="24"/>
                                    </w:rPr>
                                    <w:t xml:space="preserve"> </w:t>
                                  </w:r>
                                  <w:r>
                                    <w:rPr>
                                      <w:sz w:val="24"/>
                                    </w:rPr>
                                    <w:t>:</w:t>
                                  </w:r>
                                  <w:r>
                                    <w:rPr>
                                      <w:spacing w:val="4"/>
                                      <w:sz w:val="24"/>
                                    </w:rPr>
                                    <w:t>杨</w:t>
                                  </w:r>
                                  <w:r>
                                    <w:rPr>
                                      <w:sz w:val="24"/>
                                    </w:rPr>
                                    <w:t>女士</w:t>
                                  </w:r>
                                  <w:r>
                                    <w:rPr>
                                      <w:sz w:val="24"/>
                                    </w:rPr>
                                    <w:tab/>
                                  </w:r>
                                  <w:r>
                                    <w:rPr>
                                      <w:spacing w:val="4"/>
                                      <w:sz w:val="24"/>
                                    </w:rPr>
                                    <w:t>电</w:t>
                                  </w:r>
                                  <w:r>
                                    <w:rPr>
                                      <w:sz w:val="24"/>
                                    </w:rPr>
                                    <w:t xml:space="preserve">话：0519-69660861 </w:t>
                                  </w:r>
                                  <w:r>
                                    <w:rPr>
                                      <w:spacing w:val="4"/>
                                      <w:sz w:val="24"/>
                                    </w:rPr>
                                    <w:t>代</w:t>
                                  </w:r>
                                  <w:r>
                                    <w:rPr>
                                      <w:sz w:val="24"/>
                                    </w:rPr>
                                    <w:t>理</w:t>
                                  </w:r>
                                  <w:r>
                                    <w:rPr>
                                      <w:spacing w:val="4"/>
                                      <w:sz w:val="24"/>
                                    </w:rPr>
                                    <w:t>机构</w:t>
                                  </w:r>
                                  <w:r>
                                    <w:rPr>
                                      <w:sz w:val="24"/>
                                    </w:rPr>
                                    <w:t>联</w:t>
                                  </w:r>
                                  <w:r>
                                    <w:rPr>
                                      <w:spacing w:val="4"/>
                                      <w:sz w:val="24"/>
                                    </w:rPr>
                                    <w:t>系人</w:t>
                                  </w:r>
                                  <w:r>
                                    <w:rPr>
                                      <w:sz w:val="24"/>
                                    </w:rPr>
                                    <w:t>：</w:t>
                                  </w:r>
                                  <w:r>
                                    <w:rPr>
                                      <w:spacing w:val="4"/>
                                      <w:sz w:val="24"/>
                                    </w:rPr>
                                    <w:t>陈</w:t>
                                  </w:r>
                                  <w:r>
                                    <w:rPr>
                                      <w:sz w:val="24"/>
                                    </w:rPr>
                                    <w:t>樱</w:t>
                                  </w:r>
                                  <w:r>
                                    <w:rPr>
                                      <w:sz w:val="24"/>
                                    </w:rPr>
                                    <w:tab/>
                                  </w:r>
                                  <w:r>
                                    <w:rPr>
                                      <w:spacing w:val="4"/>
                                      <w:sz w:val="24"/>
                                    </w:rPr>
                                    <w:t>电</w:t>
                                  </w:r>
                                  <w:r>
                                    <w:rPr>
                                      <w:sz w:val="24"/>
                                    </w:rPr>
                                    <w:t>话：15061992993</w:t>
                                  </w:r>
                                </w:p>
                                <w:p>
                                  <w:pPr>
                                    <w:pStyle w:val="14"/>
                                    <w:spacing w:before="3" w:line="289" w:lineRule="exact"/>
                                    <w:ind w:left="10"/>
                                    <w:rPr>
                                      <w:sz w:val="24"/>
                                    </w:rPr>
                                  </w:pPr>
                                  <w:r>
                                    <w:rPr>
                                      <w:sz w:val="24"/>
                                    </w:rPr>
                                    <w:t>地址：常州市天宁区弘智路 7 号 B 座 3 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531" w:type="dxa"/>
                                </w:tcPr>
                                <w:p>
                                  <w:pPr>
                                    <w:pStyle w:val="14"/>
                                    <w:rPr>
                                      <w:sz w:val="24"/>
                                    </w:rPr>
                                  </w:pPr>
                                </w:p>
                                <w:p>
                                  <w:pPr>
                                    <w:pStyle w:val="14"/>
                                    <w:spacing w:before="179"/>
                                    <w:ind w:left="5"/>
                                    <w:jc w:val="center"/>
                                    <w:rPr>
                                      <w:sz w:val="24"/>
                                    </w:rPr>
                                  </w:pPr>
                                  <w:r>
                                    <w:rPr>
                                      <w:sz w:val="24"/>
                                    </w:rPr>
                                    <w:t>3</w:t>
                                  </w:r>
                                </w:p>
                              </w:tc>
                              <w:tc>
                                <w:tcPr>
                                  <w:tcW w:w="7984" w:type="dxa"/>
                                </w:tcPr>
                                <w:p>
                                  <w:pPr>
                                    <w:pStyle w:val="14"/>
                                    <w:spacing w:before="208"/>
                                    <w:ind w:left="10"/>
                                    <w:rPr>
                                      <w:sz w:val="24"/>
                                    </w:rPr>
                                  </w:pPr>
                                  <w:r>
                                    <w:rPr>
                                      <w:sz w:val="24"/>
                                    </w:rPr>
                                    <w:t>响应文件份数：正本一份、副本二份</w:t>
                                  </w:r>
                                </w:p>
                                <w:p>
                                  <w:pPr>
                                    <w:pStyle w:val="14"/>
                                    <w:spacing w:before="8"/>
                                    <w:rPr>
                                      <w:sz w:val="19"/>
                                    </w:rPr>
                                  </w:pPr>
                                </w:p>
                                <w:p>
                                  <w:pPr>
                                    <w:pStyle w:val="14"/>
                                    <w:spacing w:before="1"/>
                                    <w:ind w:left="10"/>
                                    <w:rPr>
                                      <w:sz w:val="24"/>
                                    </w:rPr>
                                  </w:pPr>
                                  <w:r>
                                    <w:rPr>
                                      <w:sz w:val="24"/>
                                    </w:rPr>
                                    <w:t>响应文件的密封、签署、盖章要求:见第三章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531" w:type="dxa"/>
                                </w:tcPr>
                                <w:p>
                                  <w:pPr>
                                    <w:pStyle w:val="14"/>
                                    <w:rPr>
                                      <w:sz w:val="24"/>
                                    </w:rPr>
                                  </w:pPr>
                                </w:p>
                                <w:p>
                                  <w:pPr>
                                    <w:pStyle w:val="14"/>
                                    <w:spacing w:before="6"/>
                                    <w:rPr>
                                      <w:sz w:val="33"/>
                                    </w:rPr>
                                  </w:pPr>
                                </w:p>
                                <w:p>
                                  <w:pPr>
                                    <w:pStyle w:val="14"/>
                                    <w:ind w:left="5"/>
                                    <w:jc w:val="center"/>
                                    <w:rPr>
                                      <w:sz w:val="24"/>
                                    </w:rPr>
                                  </w:pPr>
                                  <w:r>
                                    <w:rPr>
                                      <w:sz w:val="24"/>
                                    </w:rPr>
                                    <w:t>4</w:t>
                                  </w:r>
                                </w:p>
                              </w:tc>
                              <w:tc>
                                <w:tcPr>
                                  <w:tcW w:w="7984" w:type="dxa"/>
                                </w:tcPr>
                                <w:p>
                                  <w:pPr>
                                    <w:pStyle w:val="14"/>
                                    <w:spacing w:before="209"/>
                                    <w:ind w:left="10"/>
                                    <w:rPr>
                                      <w:sz w:val="24"/>
                                    </w:rPr>
                                  </w:pPr>
                                  <w:r>
                                    <w:rPr>
                                      <w:color w:val="FF0000"/>
                                      <w:sz w:val="24"/>
                                    </w:rPr>
                                    <w:t>响应文件接收时间：2022 年 9 月 2 日 14 点 30 分</w:t>
                                  </w:r>
                                </w:p>
                                <w:p>
                                  <w:pPr>
                                    <w:pStyle w:val="14"/>
                                    <w:spacing w:line="560" w:lineRule="atLeast"/>
                                    <w:ind w:left="10" w:right="2167"/>
                                    <w:rPr>
                                      <w:sz w:val="24"/>
                                    </w:rPr>
                                  </w:pPr>
                                  <w:r>
                                    <w:rPr>
                                      <w:color w:val="FF0000"/>
                                      <w:sz w:val="24"/>
                                    </w:rPr>
                                    <w:t>响应文件提交截止时间：2022</w:t>
                                  </w:r>
                                  <w:r>
                                    <w:rPr>
                                      <w:color w:val="FF0000"/>
                                      <w:spacing w:val="-37"/>
                                      <w:sz w:val="24"/>
                                    </w:rPr>
                                    <w:t xml:space="preserve"> 年 </w:t>
                                  </w:r>
                                  <w:r>
                                    <w:rPr>
                                      <w:color w:val="FF0000"/>
                                      <w:sz w:val="24"/>
                                    </w:rPr>
                                    <w:t>9</w:t>
                                  </w:r>
                                  <w:r>
                                    <w:rPr>
                                      <w:color w:val="FF0000"/>
                                      <w:spacing w:val="-38"/>
                                      <w:sz w:val="24"/>
                                    </w:rPr>
                                    <w:t xml:space="preserve"> 月 </w:t>
                                  </w:r>
                                  <w:r>
                                    <w:rPr>
                                      <w:color w:val="FF0000"/>
                                      <w:sz w:val="24"/>
                                    </w:rPr>
                                    <w:t>2</w:t>
                                  </w:r>
                                  <w:r>
                                    <w:rPr>
                                      <w:color w:val="FF0000"/>
                                      <w:spacing w:val="-16"/>
                                      <w:sz w:val="24"/>
                                    </w:rPr>
                                    <w:t xml:space="preserve"> 日 </w:t>
                                  </w:r>
                                  <w:r>
                                    <w:rPr>
                                      <w:color w:val="FF0000"/>
                                      <w:sz w:val="24"/>
                                    </w:rPr>
                                    <w:t>15</w:t>
                                  </w:r>
                                  <w:r>
                                    <w:rPr>
                                      <w:color w:val="FF0000"/>
                                      <w:spacing w:val="-37"/>
                                      <w:sz w:val="24"/>
                                    </w:rPr>
                                    <w:t xml:space="preserve"> 点 </w:t>
                                  </w:r>
                                  <w:r>
                                    <w:rPr>
                                      <w:color w:val="FF0000"/>
                                      <w:sz w:val="24"/>
                                    </w:rPr>
                                    <w:t>00</w:t>
                                  </w:r>
                                  <w:r>
                                    <w:rPr>
                                      <w:color w:val="FF0000"/>
                                      <w:spacing w:val="4"/>
                                      <w:sz w:val="24"/>
                                    </w:rPr>
                                    <w:t xml:space="preserve"> 分</w:t>
                                  </w:r>
                                  <w:r>
                                    <w:rPr>
                                      <w:sz w:val="24"/>
                                    </w:rPr>
                                    <w:t>响应文件提交地点：江苏畅誉项目管理有限公司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31" w:type="dxa"/>
                                </w:tcPr>
                                <w:p>
                                  <w:pPr>
                                    <w:pStyle w:val="14"/>
                                    <w:spacing w:before="3"/>
                                    <w:rPr>
                                      <w:sz w:val="20"/>
                                    </w:rPr>
                                  </w:pPr>
                                </w:p>
                                <w:p>
                                  <w:pPr>
                                    <w:pStyle w:val="14"/>
                                    <w:ind w:left="5"/>
                                    <w:jc w:val="center"/>
                                    <w:rPr>
                                      <w:sz w:val="24"/>
                                    </w:rPr>
                                  </w:pPr>
                                  <w:r>
                                    <w:rPr>
                                      <w:sz w:val="24"/>
                                    </w:rPr>
                                    <w:t>5</w:t>
                                  </w:r>
                                </w:p>
                              </w:tc>
                              <w:tc>
                                <w:tcPr>
                                  <w:tcW w:w="7984" w:type="dxa"/>
                                </w:tcPr>
                                <w:p>
                                  <w:pPr>
                                    <w:pStyle w:val="14"/>
                                    <w:spacing w:before="192"/>
                                    <w:ind w:left="10"/>
                                    <w:rPr>
                                      <w:sz w:val="24"/>
                                    </w:rPr>
                                  </w:pPr>
                                  <w:r>
                                    <w:rPr>
                                      <w:sz w:val="24"/>
                                    </w:rPr>
                                    <w:t>开标时间：</w:t>
                                  </w:r>
                                  <w:r>
                                    <w:rPr>
                                      <w:color w:val="FF0000"/>
                                      <w:sz w:val="24"/>
                                    </w:rPr>
                                    <w:t>2022 年 9 月 2 日 15 点 00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531" w:type="dxa"/>
                                </w:tcPr>
                                <w:p>
                                  <w:pPr>
                                    <w:pStyle w:val="14"/>
                                    <w:spacing w:before="7"/>
                                    <w:rPr>
                                      <w:sz w:val="17"/>
                                    </w:rPr>
                                  </w:pPr>
                                </w:p>
                                <w:p>
                                  <w:pPr>
                                    <w:pStyle w:val="14"/>
                                    <w:ind w:left="5"/>
                                    <w:jc w:val="center"/>
                                    <w:rPr>
                                      <w:sz w:val="24"/>
                                    </w:rPr>
                                  </w:pPr>
                                  <w:r>
                                    <w:rPr>
                                      <w:sz w:val="24"/>
                                    </w:rPr>
                                    <w:t>6</w:t>
                                  </w:r>
                                </w:p>
                              </w:tc>
                              <w:tc>
                                <w:tcPr>
                                  <w:tcW w:w="7984" w:type="dxa"/>
                                </w:tcPr>
                                <w:p>
                                  <w:pPr>
                                    <w:pStyle w:val="14"/>
                                    <w:spacing w:before="7"/>
                                    <w:rPr>
                                      <w:sz w:val="17"/>
                                    </w:rPr>
                                  </w:pPr>
                                </w:p>
                                <w:p>
                                  <w:pPr>
                                    <w:pStyle w:val="14"/>
                                    <w:ind w:left="10"/>
                                    <w:rPr>
                                      <w:sz w:val="24"/>
                                    </w:rPr>
                                  </w:pPr>
                                  <w:r>
                                    <w:rPr>
                                      <w:sz w:val="24"/>
                                    </w:rPr>
                                    <w:t>评标办法：综合评分法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31" w:type="dxa"/>
                                </w:tcPr>
                                <w:p>
                                  <w:pPr>
                                    <w:pStyle w:val="14"/>
                                    <w:spacing w:before="207"/>
                                    <w:ind w:left="5"/>
                                    <w:jc w:val="center"/>
                                    <w:rPr>
                                      <w:sz w:val="24"/>
                                    </w:rPr>
                                  </w:pPr>
                                  <w:r>
                                    <w:rPr>
                                      <w:sz w:val="24"/>
                                    </w:rPr>
                                    <w:t>7</w:t>
                                  </w:r>
                                </w:p>
                              </w:tc>
                              <w:tc>
                                <w:tcPr>
                                  <w:tcW w:w="7984" w:type="dxa"/>
                                </w:tcPr>
                                <w:p>
                                  <w:pPr>
                                    <w:pStyle w:val="14"/>
                                    <w:spacing w:before="207"/>
                                    <w:ind w:left="10"/>
                                    <w:rPr>
                                      <w:sz w:val="24"/>
                                    </w:rPr>
                                  </w:pPr>
                                  <w:r>
                                    <w:rPr>
                                      <w:sz w:val="24"/>
                                    </w:rPr>
                                    <w:t xml:space="preserve">投标有效期：从提交响应文件的截止之日起 </w:t>
                                  </w:r>
                                  <w:r>
                                    <w:rPr>
                                      <w:sz w:val="24"/>
                                      <w:u w:val="single"/>
                                    </w:rPr>
                                    <w:t>60</w:t>
                                  </w:r>
                                  <w:r>
                                    <w:rPr>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trPr>
                              <w:tc>
                                <w:tcPr>
                                  <w:tcW w:w="531" w:type="dxa"/>
                                </w:tcPr>
                                <w:p>
                                  <w:pPr>
                                    <w:pStyle w:val="14"/>
                                    <w:rPr>
                                      <w:sz w:val="24"/>
                                    </w:rPr>
                                  </w:pPr>
                                </w:p>
                                <w:p>
                                  <w:pPr>
                                    <w:pStyle w:val="14"/>
                                    <w:rPr>
                                      <w:sz w:val="24"/>
                                    </w:rPr>
                                  </w:pPr>
                                </w:p>
                                <w:p>
                                  <w:pPr>
                                    <w:pStyle w:val="14"/>
                                    <w:rPr>
                                      <w:sz w:val="24"/>
                                    </w:rPr>
                                  </w:pPr>
                                </w:p>
                                <w:p>
                                  <w:pPr>
                                    <w:pStyle w:val="14"/>
                                    <w:rPr>
                                      <w:sz w:val="33"/>
                                    </w:rPr>
                                  </w:pPr>
                                </w:p>
                                <w:p>
                                  <w:pPr>
                                    <w:pStyle w:val="14"/>
                                    <w:ind w:left="5"/>
                                    <w:jc w:val="center"/>
                                    <w:rPr>
                                      <w:sz w:val="24"/>
                                    </w:rPr>
                                  </w:pPr>
                                  <w:r>
                                    <w:rPr>
                                      <w:sz w:val="24"/>
                                    </w:rPr>
                                    <w:t>8</w:t>
                                  </w:r>
                                </w:p>
                              </w:tc>
                              <w:tc>
                                <w:tcPr>
                                  <w:tcW w:w="7984" w:type="dxa"/>
                                </w:tcPr>
                                <w:p>
                                  <w:pPr>
                                    <w:pStyle w:val="14"/>
                                    <w:spacing w:before="208"/>
                                    <w:ind w:left="10"/>
                                    <w:rPr>
                                      <w:sz w:val="24"/>
                                    </w:rPr>
                                  </w:pPr>
                                  <w:r>
                                    <w:rPr>
                                      <w:sz w:val="24"/>
                                    </w:rPr>
                                    <w:t>供应商信用信息查询渠道:</w:t>
                                  </w:r>
                                </w:p>
                                <w:p>
                                  <w:pPr>
                                    <w:pStyle w:val="14"/>
                                    <w:spacing w:before="8"/>
                                    <w:rPr>
                                      <w:sz w:val="19"/>
                                    </w:rPr>
                                  </w:pPr>
                                </w:p>
                                <w:p>
                                  <w:pPr>
                                    <w:pStyle w:val="14"/>
                                    <w:spacing w:line="439" w:lineRule="auto"/>
                                    <w:ind w:left="10" w:right="124"/>
                                    <w:rPr>
                                      <w:sz w:val="24"/>
                                    </w:rPr>
                                  </w:pPr>
                                  <w:r>
                                    <w:rPr>
                                      <w:spacing w:val="-15"/>
                                      <w:sz w:val="24"/>
                                    </w:rPr>
                                    <w:t>信用中国网站</w:t>
                                  </w:r>
                                  <w:r>
                                    <w:rPr>
                                      <w:spacing w:val="-4"/>
                                      <w:sz w:val="24"/>
                                    </w:rPr>
                                    <w:t>（</w:t>
                                  </w:r>
                                  <w:r>
                                    <w:fldChar w:fldCharType="begin"/>
                                  </w:r>
                                  <w:r>
                                    <w:instrText xml:space="preserve"> HYPERLINK "http://www.creditchina.gov.cn/" \h </w:instrText>
                                  </w:r>
                                  <w:r>
                                    <w:fldChar w:fldCharType="separate"/>
                                  </w:r>
                                  <w:r>
                                    <w:rPr>
                                      <w:rFonts w:ascii="Calibri" w:eastAsia="Calibri"/>
                                      <w:spacing w:val="-4"/>
                                      <w:sz w:val="24"/>
                                    </w:rPr>
                                    <w:t>www.creditchina.gov.cn</w:t>
                                  </w:r>
                                  <w:r>
                                    <w:rPr>
                                      <w:rFonts w:ascii="Calibri" w:eastAsia="Calibri"/>
                                      <w:spacing w:val="-4"/>
                                      <w:sz w:val="24"/>
                                    </w:rPr>
                                    <w:fldChar w:fldCharType="end"/>
                                  </w:r>
                                  <w:r>
                                    <w:rPr>
                                      <w:spacing w:val="-4"/>
                                      <w:sz w:val="24"/>
                                    </w:rPr>
                                    <w:t>）</w:t>
                                  </w:r>
                                  <w:r>
                                    <w:rPr>
                                      <w:spacing w:val="-23"/>
                                      <w:sz w:val="24"/>
                                    </w:rPr>
                                    <w:t>、中国政府采购网</w:t>
                                  </w:r>
                                  <w:r>
                                    <w:rPr>
                                      <w:sz w:val="24"/>
                                    </w:rPr>
                                    <w:t>（</w:t>
                                  </w:r>
                                  <w:r>
                                    <w:fldChar w:fldCharType="begin"/>
                                  </w:r>
                                  <w:r>
                                    <w:instrText xml:space="preserve"> HYPERLINK "http://www.ccgp.gov.cn/" \h </w:instrText>
                                  </w:r>
                                  <w:r>
                                    <w:fldChar w:fldCharType="separate"/>
                                  </w:r>
                                  <w:r>
                                    <w:rPr>
                                      <w:rFonts w:ascii="Calibri" w:eastAsia="Calibri"/>
                                      <w:sz w:val="24"/>
                                    </w:rPr>
                                    <w:t xml:space="preserve">www.ccgp.gov.cn </w:t>
                                  </w:r>
                                  <w:r>
                                    <w:rPr>
                                      <w:rFonts w:ascii="Calibri" w:eastAsia="Calibri"/>
                                      <w:sz w:val="24"/>
                                    </w:rPr>
                                    <w:fldChar w:fldCharType="end"/>
                                  </w:r>
                                  <w:r>
                                    <w:rPr>
                                      <w:sz w:val="24"/>
                                    </w:rPr>
                                    <w:t>查询截止时点:响应文件提交截止时间</w:t>
                                  </w:r>
                                </w:p>
                                <w:p>
                                  <w:pPr>
                                    <w:pStyle w:val="14"/>
                                    <w:spacing w:line="303" w:lineRule="exact"/>
                                    <w:ind w:left="10"/>
                                    <w:rPr>
                                      <w:sz w:val="24"/>
                                    </w:rPr>
                                  </w:pPr>
                                  <w:r>
                                    <w:rPr>
                                      <w:sz w:val="24"/>
                                    </w:rPr>
                                    <w:t>查询结果将以网页打印的形式留存并归档。</w:t>
                                  </w:r>
                                </w:p>
                              </w:tc>
                            </w:tr>
                          </w:tbl>
                          <w:p>
                            <w:pPr>
                              <w:pStyle w:val="7"/>
                            </w:pPr>
                          </w:p>
                        </w:txbxContent>
                      </wps:txbx>
                      <wps:bodyPr lIns="0" tIns="0" rIns="0" bIns="0" upright="1"/>
                    </wps:wsp>
                  </a:graphicData>
                </a:graphic>
              </wp:anchor>
            </w:drawing>
          </mc:Choice>
          <mc:Fallback>
            <w:pict>
              <v:shape id="文本框 2" o:spid="_x0000_s1026" o:spt="202" type="#_x0000_t202" style="position:absolute;left:0pt;margin-left:84.5pt;margin-top:37.7pt;height:539.7pt;width:426.5pt;mso-position-horizontal-relative:page;z-index:251659264;mso-width-relative:page;mso-height-relative:page;" filled="f" stroked="f" coordsize="21600,21600" o:gfxdata="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6iOKdoAAAAMAQAADwAAAAAAAAABACAAAAAiAAAAZHJzL2Rvd25yZXYueG1sUEsB&#10;AhQAFAAAAAgAh07iQC69AlG6AQAAcwMAAA4AAAAAAAAAAQAgAAAAKQEAAGRycy9lMm9Eb2MueG1s&#10;UEsFBgAAAAAGAAYAWQEAAFUFAAAAAA==&#10;">
                <v:fill on="f" focussize="0,0"/>
                <v:stroke on="f"/>
                <v:imagedata o:title=""/>
                <o:lock v:ext="edit" aspectratio="f"/>
                <v:textbox inset="0mm,0mm,0mm,0mm">
                  <w:txbxContent>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7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31" w:type="dxa"/>
                          </w:tcPr>
                          <w:p>
                            <w:pPr>
                              <w:pStyle w:val="14"/>
                              <w:spacing w:before="208" w:line="237" w:lineRule="exact"/>
                              <w:ind w:left="5"/>
                              <w:jc w:val="center"/>
                              <w:rPr>
                                <w:sz w:val="24"/>
                              </w:rPr>
                            </w:pPr>
                            <w:r>
                              <w:rPr>
                                <w:sz w:val="24"/>
                              </w:rPr>
                              <w:t>项号</w:t>
                            </w:r>
                          </w:p>
                        </w:tc>
                        <w:tc>
                          <w:tcPr>
                            <w:tcW w:w="7984" w:type="dxa"/>
                          </w:tcPr>
                          <w:p>
                            <w:pPr>
                              <w:pStyle w:val="14"/>
                              <w:tabs>
                                <w:tab w:val="left" w:pos="744"/>
                              </w:tabs>
                              <w:spacing w:before="208" w:line="237" w:lineRule="exact"/>
                              <w:ind w:left="5"/>
                              <w:jc w:val="center"/>
                              <w:rPr>
                                <w:sz w:val="24"/>
                              </w:rPr>
                            </w:pPr>
                            <w:r>
                              <w:rPr>
                                <w:sz w:val="24"/>
                              </w:rPr>
                              <w:t>内</w:t>
                            </w:r>
                            <w:r>
                              <w:rPr>
                                <w:sz w:val="24"/>
                              </w:rPr>
                              <w:tab/>
                            </w:r>
                            <w:r>
                              <w:rPr>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531" w:type="dxa"/>
                          </w:tcPr>
                          <w:p>
                            <w:pPr>
                              <w:pStyle w:val="14"/>
                              <w:rPr>
                                <w:sz w:val="24"/>
                              </w:rPr>
                            </w:pPr>
                          </w:p>
                          <w:p>
                            <w:pPr>
                              <w:pStyle w:val="14"/>
                              <w:rPr>
                                <w:sz w:val="19"/>
                              </w:rPr>
                            </w:pPr>
                          </w:p>
                          <w:p>
                            <w:pPr>
                              <w:pStyle w:val="14"/>
                              <w:ind w:left="5"/>
                              <w:jc w:val="center"/>
                              <w:rPr>
                                <w:sz w:val="24"/>
                              </w:rPr>
                            </w:pPr>
                            <w:r>
                              <w:rPr>
                                <w:sz w:val="24"/>
                              </w:rPr>
                              <w:t>1</w:t>
                            </w:r>
                          </w:p>
                        </w:tc>
                        <w:tc>
                          <w:tcPr>
                            <w:tcW w:w="7984" w:type="dxa"/>
                          </w:tcPr>
                          <w:p>
                            <w:pPr>
                              <w:pStyle w:val="14"/>
                              <w:spacing w:before="1" w:line="242" w:lineRule="auto"/>
                              <w:ind w:left="10" w:right="1865"/>
                              <w:rPr>
                                <w:sz w:val="24"/>
                              </w:rPr>
                            </w:pPr>
                            <w:r>
                              <w:rPr>
                                <w:sz w:val="24"/>
                              </w:rPr>
                              <w:t>项目名称：</w:t>
                            </w:r>
                            <w:r>
                              <w:rPr>
                                <w:sz w:val="24"/>
                                <w:u w:val="single"/>
                              </w:rPr>
                              <w:t>常州市天宁区国土空间规划流量指标实施评估</w:t>
                            </w:r>
                            <w:r>
                              <w:rPr>
                                <w:sz w:val="24"/>
                              </w:rPr>
                              <w:t>项目编号：</w:t>
                            </w:r>
                            <w:r>
                              <w:rPr>
                                <w:sz w:val="24"/>
                                <w:u w:val="single"/>
                              </w:rPr>
                              <w:t>CY-CS-2022007</w:t>
                            </w:r>
                          </w:p>
                          <w:p>
                            <w:pPr>
                              <w:pStyle w:val="14"/>
                              <w:spacing w:before="1"/>
                              <w:ind w:left="10"/>
                              <w:rPr>
                                <w:sz w:val="24"/>
                              </w:rPr>
                            </w:pPr>
                            <w:r>
                              <w:rPr>
                                <w:sz w:val="24"/>
                              </w:rPr>
                              <w:t>最高限价：</w:t>
                            </w:r>
                            <w:r>
                              <w:rPr>
                                <w:sz w:val="24"/>
                                <w:u w:val="single"/>
                              </w:rPr>
                              <w:t>200000 元</w:t>
                            </w:r>
                          </w:p>
                          <w:p>
                            <w:pPr>
                              <w:pStyle w:val="14"/>
                              <w:spacing w:before="4" w:line="290" w:lineRule="exact"/>
                              <w:ind w:left="10"/>
                              <w:rPr>
                                <w:sz w:val="24"/>
                              </w:rPr>
                            </w:pPr>
                            <w:r>
                              <w:rPr>
                                <w:sz w:val="24"/>
                              </w:rPr>
                              <w:t>质量要求：</w:t>
                            </w:r>
                            <w:r>
                              <w:rPr>
                                <w:sz w:val="24"/>
                                <w:u w:val="single"/>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31" w:type="dxa"/>
                          </w:tcPr>
                          <w:p>
                            <w:pPr>
                              <w:pStyle w:val="14"/>
                              <w:rPr>
                                <w:sz w:val="24"/>
                              </w:rPr>
                            </w:pPr>
                          </w:p>
                          <w:p>
                            <w:pPr>
                              <w:pStyle w:val="14"/>
                              <w:spacing w:before="2"/>
                              <w:rPr>
                                <w:sz w:val="31"/>
                              </w:rPr>
                            </w:pPr>
                          </w:p>
                          <w:p>
                            <w:pPr>
                              <w:pStyle w:val="14"/>
                              <w:spacing w:before="1"/>
                              <w:ind w:left="5"/>
                              <w:jc w:val="center"/>
                              <w:rPr>
                                <w:sz w:val="24"/>
                              </w:rPr>
                            </w:pPr>
                            <w:r>
                              <w:rPr>
                                <w:sz w:val="24"/>
                              </w:rPr>
                              <w:t>2</w:t>
                            </w:r>
                          </w:p>
                        </w:tc>
                        <w:tc>
                          <w:tcPr>
                            <w:tcW w:w="7984" w:type="dxa"/>
                          </w:tcPr>
                          <w:p>
                            <w:pPr>
                              <w:pStyle w:val="14"/>
                              <w:spacing w:before="2" w:line="242" w:lineRule="auto"/>
                              <w:ind w:left="10"/>
                              <w:rPr>
                                <w:sz w:val="24"/>
                              </w:rPr>
                            </w:pPr>
                            <w:r>
                              <w:rPr>
                                <w:spacing w:val="-9"/>
                                <w:sz w:val="24"/>
                              </w:rPr>
                              <w:t xml:space="preserve">供应商如对采购文件有疑问，须在投标截止时间 </w:t>
                            </w:r>
                            <w:r>
                              <w:rPr>
                                <w:sz w:val="24"/>
                              </w:rPr>
                              <w:t>3</w:t>
                            </w:r>
                            <w:r>
                              <w:rPr>
                                <w:spacing w:val="-5"/>
                                <w:sz w:val="24"/>
                              </w:rPr>
                              <w:t xml:space="preserve"> 日前将书面询问文件同时</w:t>
                            </w:r>
                            <w:r>
                              <w:rPr>
                                <w:sz w:val="24"/>
                              </w:rPr>
                              <w:t>提交采购人或代理结构。</w:t>
                            </w:r>
                          </w:p>
                          <w:p>
                            <w:pPr>
                              <w:pStyle w:val="14"/>
                              <w:tabs>
                                <w:tab w:val="left" w:pos="3564"/>
                              </w:tabs>
                              <w:spacing w:line="242" w:lineRule="auto"/>
                              <w:ind w:left="10" w:right="2086"/>
                              <w:rPr>
                                <w:sz w:val="24"/>
                              </w:rPr>
                            </w:pPr>
                            <w:r>
                              <w:rPr>
                                <w:spacing w:val="4"/>
                                <w:sz w:val="24"/>
                              </w:rPr>
                              <w:t>采</w:t>
                            </w:r>
                            <w:r>
                              <w:rPr>
                                <w:sz w:val="24"/>
                              </w:rPr>
                              <w:t>购</w:t>
                            </w:r>
                            <w:r>
                              <w:rPr>
                                <w:spacing w:val="4"/>
                                <w:sz w:val="24"/>
                              </w:rPr>
                              <w:t>联系</w:t>
                            </w:r>
                            <w:r>
                              <w:rPr>
                                <w:sz w:val="24"/>
                              </w:rPr>
                              <w:t>人</w:t>
                            </w:r>
                            <w:r>
                              <w:rPr>
                                <w:spacing w:val="8"/>
                                <w:sz w:val="24"/>
                              </w:rPr>
                              <w:t xml:space="preserve"> </w:t>
                            </w:r>
                            <w:r>
                              <w:rPr>
                                <w:sz w:val="24"/>
                              </w:rPr>
                              <w:t>:</w:t>
                            </w:r>
                            <w:r>
                              <w:rPr>
                                <w:spacing w:val="4"/>
                                <w:sz w:val="24"/>
                              </w:rPr>
                              <w:t>杨</w:t>
                            </w:r>
                            <w:r>
                              <w:rPr>
                                <w:sz w:val="24"/>
                              </w:rPr>
                              <w:t>女士</w:t>
                            </w:r>
                            <w:r>
                              <w:rPr>
                                <w:sz w:val="24"/>
                              </w:rPr>
                              <w:tab/>
                            </w:r>
                            <w:r>
                              <w:rPr>
                                <w:spacing w:val="4"/>
                                <w:sz w:val="24"/>
                              </w:rPr>
                              <w:t>电</w:t>
                            </w:r>
                            <w:r>
                              <w:rPr>
                                <w:sz w:val="24"/>
                              </w:rPr>
                              <w:t xml:space="preserve">话：0519-69660861 </w:t>
                            </w:r>
                            <w:r>
                              <w:rPr>
                                <w:spacing w:val="4"/>
                                <w:sz w:val="24"/>
                              </w:rPr>
                              <w:t>代</w:t>
                            </w:r>
                            <w:r>
                              <w:rPr>
                                <w:sz w:val="24"/>
                              </w:rPr>
                              <w:t>理</w:t>
                            </w:r>
                            <w:r>
                              <w:rPr>
                                <w:spacing w:val="4"/>
                                <w:sz w:val="24"/>
                              </w:rPr>
                              <w:t>机构</w:t>
                            </w:r>
                            <w:r>
                              <w:rPr>
                                <w:sz w:val="24"/>
                              </w:rPr>
                              <w:t>联</w:t>
                            </w:r>
                            <w:r>
                              <w:rPr>
                                <w:spacing w:val="4"/>
                                <w:sz w:val="24"/>
                              </w:rPr>
                              <w:t>系人</w:t>
                            </w:r>
                            <w:r>
                              <w:rPr>
                                <w:sz w:val="24"/>
                              </w:rPr>
                              <w:t>：</w:t>
                            </w:r>
                            <w:r>
                              <w:rPr>
                                <w:spacing w:val="4"/>
                                <w:sz w:val="24"/>
                              </w:rPr>
                              <w:t>陈</w:t>
                            </w:r>
                            <w:r>
                              <w:rPr>
                                <w:sz w:val="24"/>
                              </w:rPr>
                              <w:t>樱</w:t>
                            </w:r>
                            <w:r>
                              <w:rPr>
                                <w:sz w:val="24"/>
                              </w:rPr>
                              <w:tab/>
                            </w:r>
                            <w:r>
                              <w:rPr>
                                <w:spacing w:val="4"/>
                                <w:sz w:val="24"/>
                              </w:rPr>
                              <w:t>电</w:t>
                            </w:r>
                            <w:r>
                              <w:rPr>
                                <w:sz w:val="24"/>
                              </w:rPr>
                              <w:t>话：15061992993</w:t>
                            </w:r>
                          </w:p>
                          <w:p>
                            <w:pPr>
                              <w:pStyle w:val="14"/>
                              <w:spacing w:before="3" w:line="289" w:lineRule="exact"/>
                              <w:ind w:left="10"/>
                              <w:rPr>
                                <w:sz w:val="24"/>
                              </w:rPr>
                            </w:pPr>
                            <w:r>
                              <w:rPr>
                                <w:sz w:val="24"/>
                              </w:rPr>
                              <w:t>地址：常州市天宁区弘智路 7 号 B 座 3 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531" w:type="dxa"/>
                          </w:tcPr>
                          <w:p>
                            <w:pPr>
                              <w:pStyle w:val="14"/>
                              <w:rPr>
                                <w:sz w:val="24"/>
                              </w:rPr>
                            </w:pPr>
                          </w:p>
                          <w:p>
                            <w:pPr>
                              <w:pStyle w:val="14"/>
                              <w:spacing w:before="179"/>
                              <w:ind w:left="5"/>
                              <w:jc w:val="center"/>
                              <w:rPr>
                                <w:sz w:val="24"/>
                              </w:rPr>
                            </w:pPr>
                            <w:r>
                              <w:rPr>
                                <w:sz w:val="24"/>
                              </w:rPr>
                              <w:t>3</w:t>
                            </w:r>
                          </w:p>
                        </w:tc>
                        <w:tc>
                          <w:tcPr>
                            <w:tcW w:w="7984" w:type="dxa"/>
                          </w:tcPr>
                          <w:p>
                            <w:pPr>
                              <w:pStyle w:val="14"/>
                              <w:spacing w:before="208"/>
                              <w:ind w:left="10"/>
                              <w:rPr>
                                <w:sz w:val="24"/>
                              </w:rPr>
                            </w:pPr>
                            <w:r>
                              <w:rPr>
                                <w:sz w:val="24"/>
                              </w:rPr>
                              <w:t>响应文件份数：正本一份、副本二份</w:t>
                            </w:r>
                          </w:p>
                          <w:p>
                            <w:pPr>
                              <w:pStyle w:val="14"/>
                              <w:spacing w:before="8"/>
                              <w:rPr>
                                <w:sz w:val="19"/>
                              </w:rPr>
                            </w:pPr>
                          </w:p>
                          <w:p>
                            <w:pPr>
                              <w:pStyle w:val="14"/>
                              <w:spacing w:before="1"/>
                              <w:ind w:left="10"/>
                              <w:rPr>
                                <w:sz w:val="24"/>
                              </w:rPr>
                            </w:pPr>
                            <w:r>
                              <w:rPr>
                                <w:sz w:val="24"/>
                              </w:rPr>
                              <w:t>响应文件的密封、签署、盖章要求:见第三章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531" w:type="dxa"/>
                          </w:tcPr>
                          <w:p>
                            <w:pPr>
                              <w:pStyle w:val="14"/>
                              <w:rPr>
                                <w:sz w:val="24"/>
                              </w:rPr>
                            </w:pPr>
                          </w:p>
                          <w:p>
                            <w:pPr>
                              <w:pStyle w:val="14"/>
                              <w:spacing w:before="6"/>
                              <w:rPr>
                                <w:sz w:val="33"/>
                              </w:rPr>
                            </w:pPr>
                          </w:p>
                          <w:p>
                            <w:pPr>
                              <w:pStyle w:val="14"/>
                              <w:ind w:left="5"/>
                              <w:jc w:val="center"/>
                              <w:rPr>
                                <w:sz w:val="24"/>
                              </w:rPr>
                            </w:pPr>
                            <w:r>
                              <w:rPr>
                                <w:sz w:val="24"/>
                              </w:rPr>
                              <w:t>4</w:t>
                            </w:r>
                          </w:p>
                        </w:tc>
                        <w:tc>
                          <w:tcPr>
                            <w:tcW w:w="7984" w:type="dxa"/>
                          </w:tcPr>
                          <w:p>
                            <w:pPr>
                              <w:pStyle w:val="14"/>
                              <w:spacing w:before="209"/>
                              <w:ind w:left="10"/>
                              <w:rPr>
                                <w:sz w:val="24"/>
                              </w:rPr>
                            </w:pPr>
                            <w:r>
                              <w:rPr>
                                <w:color w:val="FF0000"/>
                                <w:sz w:val="24"/>
                              </w:rPr>
                              <w:t>响应文件接收时间：2022 年 9 月 2 日 14 点 30 分</w:t>
                            </w:r>
                          </w:p>
                          <w:p>
                            <w:pPr>
                              <w:pStyle w:val="14"/>
                              <w:spacing w:line="560" w:lineRule="atLeast"/>
                              <w:ind w:left="10" w:right="2167"/>
                              <w:rPr>
                                <w:sz w:val="24"/>
                              </w:rPr>
                            </w:pPr>
                            <w:r>
                              <w:rPr>
                                <w:color w:val="FF0000"/>
                                <w:sz w:val="24"/>
                              </w:rPr>
                              <w:t>响应文件提交截止时间：2022</w:t>
                            </w:r>
                            <w:r>
                              <w:rPr>
                                <w:color w:val="FF0000"/>
                                <w:spacing w:val="-37"/>
                                <w:sz w:val="24"/>
                              </w:rPr>
                              <w:t xml:space="preserve"> 年 </w:t>
                            </w:r>
                            <w:r>
                              <w:rPr>
                                <w:color w:val="FF0000"/>
                                <w:sz w:val="24"/>
                              </w:rPr>
                              <w:t>9</w:t>
                            </w:r>
                            <w:r>
                              <w:rPr>
                                <w:color w:val="FF0000"/>
                                <w:spacing w:val="-38"/>
                                <w:sz w:val="24"/>
                              </w:rPr>
                              <w:t xml:space="preserve"> 月 </w:t>
                            </w:r>
                            <w:r>
                              <w:rPr>
                                <w:color w:val="FF0000"/>
                                <w:sz w:val="24"/>
                              </w:rPr>
                              <w:t>2</w:t>
                            </w:r>
                            <w:r>
                              <w:rPr>
                                <w:color w:val="FF0000"/>
                                <w:spacing w:val="-16"/>
                                <w:sz w:val="24"/>
                              </w:rPr>
                              <w:t xml:space="preserve"> 日 </w:t>
                            </w:r>
                            <w:r>
                              <w:rPr>
                                <w:color w:val="FF0000"/>
                                <w:sz w:val="24"/>
                              </w:rPr>
                              <w:t>15</w:t>
                            </w:r>
                            <w:r>
                              <w:rPr>
                                <w:color w:val="FF0000"/>
                                <w:spacing w:val="-37"/>
                                <w:sz w:val="24"/>
                              </w:rPr>
                              <w:t xml:space="preserve"> 点 </w:t>
                            </w:r>
                            <w:r>
                              <w:rPr>
                                <w:color w:val="FF0000"/>
                                <w:sz w:val="24"/>
                              </w:rPr>
                              <w:t>00</w:t>
                            </w:r>
                            <w:r>
                              <w:rPr>
                                <w:color w:val="FF0000"/>
                                <w:spacing w:val="4"/>
                                <w:sz w:val="24"/>
                              </w:rPr>
                              <w:t xml:space="preserve"> 分</w:t>
                            </w:r>
                            <w:r>
                              <w:rPr>
                                <w:sz w:val="24"/>
                              </w:rPr>
                              <w:t>响应文件提交地点：江苏畅誉项目管理有限公司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31" w:type="dxa"/>
                          </w:tcPr>
                          <w:p>
                            <w:pPr>
                              <w:pStyle w:val="14"/>
                              <w:spacing w:before="3"/>
                              <w:rPr>
                                <w:sz w:val="20"/>
                              </w:rPr>
                            </w:pPr>
                          </w:p>
                          <w:p>
                            <w:pPr>
                              <w:pStyle w:val="14"/>
                              <w:ind w:left="5"/>
                              <w:jc w:val="center"/>
                              <w:rPr>
                                <w:sz w:val="24"/>
                              </w:rPr>
                            </w:pPr>
                            <w:r>
                              <w:rPr>
                                <w:sz w:val="24"/>
                              </w:rPr>
                              <w:t>5</w:t>
                            </w:r>
                          </w:p>
                        </w:tc>
                        <w:tc>
                          <w:tcPr>
                            <w:tcW w:w="7984" w:type="dxa"/>
                          </w:tcPr>
                          <w:p>
                            <w:pPr>
                              <w:pStyle w:val="14"/>
                              <w:spacing w:before="192"/>
                              <w:ind w:left="10"/>
                              <w:rPr>
                                <w:sz w:val="24"/>
                              </w:rPr>
                            </w:pPr>
                            <w:r>
                              <w:rPr>
                                <w:sz w:val="24"/>
                              </w:rPr>
                              <w:t>开标时间：</w:t>
                            </w:r>
                            <w:r>
                              <w:rPr>
                                <w:color w:val="FF0000"/>
                                <w:sz w:val="24"/>
                              </w:rPr>
                              <w:t>2022 年 9 月 2 日 15 点 00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531" w:type="dxa"/>
                          </w:tcPr>
                          <w:p>
                            <w:pPr>
                              <w:pStyle w:val="14"/>
                              <w:spacing w:before="7"/>
                              <w:rPr>
                                <w:sz w:val="17"/>
                              </w:rPr>
                            </w:pPr>
                          </w:p>
                          <w:p>
                            <w:pPr>
                              <w:pStyle w:val="14"/>
                              <w:ind w:left="5"/>
                              <w:jc w:val="center"/>
                              <w:rPr>
                                <w:sz w:val="24"/>
                              </w:rPr>
                            </w:pPr>
                            <w:r>
                              <w:rPr>
                                <w:sz w:val="24"/>
                              </w:rPr>
                              <w:t>6</w:t>
                            </w:r>
                          </w:p>
                        </w:tc>
                        <w:tc>
                          <w:tcPr>
                            <w:tcW w:w="7984" w:type="dxa"/>
                          </w:tcPr>
                          <w:p>
                            <w:pPr>
                              <w:pStyle w:val="14"/>
                              <w:spacing w:before="7"/>
                              <w:rPr>
                                <w:sz w:val="17"/>
                              </w:rPr>
                            </w:pPr>
                          </w:p>
                          <w:p>
                            <w:pPr>
                              <w:pStyle w:val="14"/>
                              <w:ind w:left="10"/>
                              <w:rPr>
                                <w:sz w:val="24"/>
                              </w:rPr>
                            </w:pPr>
                            <w:r>
                              <w:rPr>
                                <w:sz w:val="24"/>
                              </w:rPr>
                              <w:t>评标办法：综合评分法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31" w:type="dxa"/>
                          </w:tcPr>
                          <w:p>
                            <w:pPr>
                              <w:pStyle w:val="14"/>
                              <w:spacing w:before="207"/>
                              <w:ind w:left="5"/>
                              <w:jc w:val="center"/>
                              <w:rPr>
                                <w:sz w:val="24"/>
                              </w:rPr>
                            </w:pPr>
                            <w:r>
                              <w:rPr>
                                <w:sz w:val="24"/>
                              </w:rPr>
                              <w:t>7</w:t>
                            </w:r>
                          </w:p>
                        </w:tc>
                        <w:tc>
                          <w:tcPr>
                            <w:tcW w:w="7984" w:type="dxa"/>
                          </w:tcPr>
                          <w:p>
                            <w:pPr>
                              <w:pStyle w:val="14"/>
                              <w:spacing w:before="207"/>
                              <w:ind w:left="10"/>
                              <w:rPr>
                                <w:sz w:val="24"/>
                              </w:rPr>
                            </w:pPr>
                            <w:r>
                              <w:rPr>
                                <w:sz w:val="24"/>
                              </w:rPr>
                              <w:t xml:space="preserve">投标有效期：从提交响应文件的截止之日起 </w:t>
                            </w:r>
                            <w:r>
                              <w:rPr>
                                <w:sz w:val="24"/>
                                <w:u w:val="single"/>
                              </w:rPr>
                              <w:t>60</w:t>
                            </w:r>
                            <w:r>
                              <w:rPr>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trPr>
                        <w:tc>
                          <w:tcPr>
                            <w:tcW w:w="531" w:type="dxa"/>
                          </w:tcPr>
                          <w:p>
                            <w:pPr>
                              <w:pStyle w:val="14"/>
                              <w:rPr>
                                <w:sz w:val="24"/>
                              </w:rPr>
                            </w:pPr>
                          </w:p>
                          <w:p>
                            <w:pPr>
                              <w:pStyle w:val="14"/>
                              <w:rPr>
                                <w:sz w:val="24"/>
                              </w:rPr>
                            </w:pPr>
                          </w:p>
                          <w:p>
                            <w:pPr>
                              <w:pStyle w:val="14"/>
                              <w:rPr>
                                <w:sz w:val="24"/>
                              </w:rPr>
                            </w:pPr>
                          </w:p>
                          <w:p>
                            <w:pPr>
                              <w:pStyle w:val="14"/>
                              <w:rPr>
                                <w:sz w:val="33"/>
                              </w:rPr>
                            </w:pPr>
                          </w:p>
                          <w:p>
                            <w:pPr>
                              <w:pStyle w:val="14"/>
                              <w:ind w:left="5"/>
                              <w:jc w:val="center"/>
                              <w:rPr>
                                <w:sz w:val="24"/>
                              </w:rPr>
                            </w:pPr>
                            <w:r>
                              <w:rPr>
                                <w:sz w:val="24"/>
                              </w:rPr>
                              <w:t>8</w:t>
                            </w:r>
                          </w:p>
                        </w:tc>
                        <w:tc>
                          <w:tcPr>
                            <w:tcW w:w="7984" w:type="dxa"/>
                          </w:tcPr>
                          <w:p>
                            <w:pPr>
                              <w:pStyle w:val="14"/>
                              <w:spacing w:before="208"/>
                              <w:ind w:left="10"/>
                              <w:rPr>
                                <w:sz w:val="24"/>
                              </w:rPr>
                            </w:pPr>
                            <w:r>
                              <w:rPr>
                                <w:sz w:val="24"/>
                              </w:rPr>
                              <w:t>供应商信用信息查询渠道:</w:t>
                            </w:r>
                          </w:p>
                          <w:p>
                            <w:pPr>
                              <w:pStyle w:val="14"/>
                              <w:spacing w:before="8"/>
                              <w:rPr>
                                <w:sz w:val="19"/>
                              </w:rPr>
                            </w:pPr>
                          </w:p>
                          <w:p>
                            <w:pPr>
                              <w:pStyle w:val="14"/>
                              <w:spacing w:line="439" w:lineRule="auto"/>
                              <w:ind w:left="10" w:right="124"/>
                              <w:rPr>
                                <w:sz w:val="24"/>
                              </w:rPr>
                            </w:pPr>
                            <w:r>
                              <w:rPr>
                                <w:spacing w:val="-15"/>
                                <w:sz w:val="24"/>
                              </w:rPr>
                              <w:t>信用中国网站</w:t>
                            </w:r>
                            <w:r>
                              <w:rPr>
                                <w:spacing w:val="-4"/>
                                <w:sz w:val="24"/>
                              </w:rPr>
                              <w:t>（</w:t>
                            </w:r>
                            <w:r>
                              <w:fldChar w:fldCharType="begin"/>
                            </w:r>
                            <w:r>
                              <w:instrText xml:space="preserve"> HYPERLINK "http://www.creditchina.gov.cn/" \h </w:instrText>
                            </w:r>
                            <w:r>
                              <w:fldChar w:fldCharType="separate"/>
                            </w:r>
                            <w:r>
                              <w:rPr>
                                <w:rFonts w:ascii="Calibri" w:eastAsia="Calibri"/>
                                <w:spacing w:val="-4"/>
                                <w:sz w:val="24"/>
                              </w:rPr>
                              <w:t>www.creditchina.gov.cn</w:t>
                            </w:r>
                            <w:r>
                              <w:rPr>
                                <w:rFonts w:ascii="Calibri" w:eastAsia="Calibri"/>
                                <w:spacing w:val="-4"/>
                                <w:sz w:val="24"/>
                              </w:rPr>
                              <w:fldChar w:fldCharType="end"/>
                            </w:r>
                            <w:r>
                              <w:rPr>
                                <w:spacing w:val="-4"/>
                                <w:sz w:val="24"/>
                              </w:rPr>
                              <w:t>）</w:t>
                            </w:r>
                            <w:r>
                              <w:rPr>
                                <w:spacing w:val="-23"/>
                                <w:sz w:val="24"/>
                              </w:rPr>
                              <w:t>、中国政府采购网</w:t>
                            </w:r>
                            <w:r>
                              <w:rPr>
                                <w:sz w:val="24"/>
                              </w:rPr>
                              <w:t>（</w:t>
                            </w:r>
                            <w:r>
                              <w:fldChar w:fldCharType="begin"/>
                            </w:r>
                            <w:r>
                              <w:instrText xml:space="preserve"> HYPERLINK "http://www.ccgp.gov.cn/" \h </w:instrText>
                            </w:r>
                            <w:r>
                              <w:fldChar w:fldCharType="separate"/>
                            </w:r>
                            <w:r>
                              <w:rPr>
                                <w:rFonts w:ascii="Calibri" w:eastAsia="Calibri"/>
                                <w:sz w:val="24"/>
                              </w:rPr>
                              <w:t xml:space="preserve">www.ccgp.gov.cn </w:t>
                            </w:r>
                            <w:r>
                              <w:rPr>
                                <w:rFonts w:ascii="Calibri" w:eastAsia="Calibri"/>
                                <w:sz w:val="24"/>
                              </w:rPr>
                              <w:fldChar w:fldCharType="end"/>
                            </w:r>
                            <w:r>
                              <w:rPr>
                                <w:sz w:val="24"/>
                              </w:rPr>
                              <w:t>查询截止时点:响应文件提交截止时间</w:t>
                            </w:r>
                          </w:p>
                          <w:p>
                            <w:pPr>
                              <w:pStyle w:val="14"/>
                              <w:spacing w:line="303" w:lineRule="exact"/>
                              <w:ind w:left="10"/>
                              <w:rPr>
                                <w:sz w:val="24"/>
                              </w:rPr>
                            </w:pPr>
                            <w:r>
                              <w:rPr>
                                <w:sz w:val="24"/>
                              </w:rPr>
                              <w:t>查询结果将以网页打印的形式留存并归档。</w:t>
                            </w:r>
                          </w:p>
                        </w:tc>
                      </w:tr>
                    </w:tbl>
                    <w:p>
                      <w:pPr>
                        <w:pStyle w:val="7"/>
                      </w:pPr>
                    </w:p>
                  </w:txbxContent>
                </v:textbox>
              </v:shape>
            </w:pict>
          </mc:Fallback>
        </mc:AlternateContent>
      </w:r>
      <w:r>
        <w:rPr>
          <w:b/>
          <w:sz w:val="36"/>
        </w:rPr>
        <w:t>供应商须知</w:t>
      </w: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rPr>
          <w:b/>
          <w:sz w:val="36"/>
        </w:rPr>
      </w:pPr>
    </w:p>
    <w:p>
      <w:pPr>
        <w:pStyle w:val="7"/>
        <w:spacing w:before="11"/>
        <w:rPr>
          <w:b/>
          <w:sz w:val="50"/>
        </w:rPr>
      </w:pPr>
    </w:p>
    <w:p>
      <w:pPr>
        <w:pStyle w:val="7"/>
        <w:ind w:right="1006"/>
        <w:jc w:val="right"/>
      </w:pPr>
      <w:r>
        <w:t>）</w:t>
      </w:r>
    </w:p>
    <w:p>
      <w:pPr>
        <w:spacing w:after="0"/>
        <w:jc w:val="right"/>
        <w:sectPr>
          <w:pgSz w:w="11910" w:h="16840"/>
          <w:pgMar w:top="1380" w:right="580" w:bottom="280" w:left="1280" w:header="904" w:footer="0" w:gutter="0"/>
          <w:cols w:space="720" w:num="1"/>
        </w:sectPr>
      </w:pPr>
    </w:p>
    <w:p>
      <w:pPr>
        <w:tabs>
          <w:tab w:val="left" w:pos="1319"/>
        </w:tabs>
        <w:spacing w:before="58"/>
        <w:ind w:left="0" w:right="304" w:firstLine="0"/>
        <w:jc w:val="center"/>
        <w:rPr>
          <w:b/>
          <w:sz w:val="44"/>
        </w:rPr>
      </w:pPr>
      <w:r>
        <w:rPr>
          <w:b/>
          <w:sz w:val="44"/>
        </w:rPr>
        <w:t>目</w:t>
      </w:r>
      <w:r>
        <w:rPr>
          <w:b/>
          <w:sz w:val="44"/>
        </w:rPr>
        <w:tab/>
      </w:r>
      <w:r>
        <w:rPr>
          <w:b/>
          <w:sz w:val="44"/>
        </w:rPr>
        <w:t>录</w:t>
      </w:r>
    </w:p>
    <w:sdt>
      <w:sdtPr>
        <w:id w:val="1"/>
        <w:docPartObj>
          <w:docPartGallery w:val="Table of Contents"/>
          <w:docPartUnique/>
        </w:docPartObj>
      </w:sdtPr>
      <w:sdtContent>
        <w:p>
          <w:pPr>
            <w:pStyle w:val="9"/>
            <w:tabs>
              <w:tab w:val="right" w:leader="dot" w:pos="8815"/>
            </w:tabs>
            <w:spacing w:before="439"/>
            <w:rPr>
              <w:rFonts w:ascii="Times New Roman" w:eastAsia="Times New Roman"/>
            </w:rPr>
          </w:pPr>
          <w:r>
            <w:fldChar w:fldCharType="begin"/>
          </w:r>
          <w:r>
            <w:instrText xml:space="preserve"> HYPERLINK \l "_TOC_250000" </w:instrText>
          </w:r>
          <w:r>
            <w:fldChar w:fldCharType="separate"/>
          </w:r>
          <w:r>
            <w:t>竞争性磋商公告</w:t>
          </w:r>
          <w:r>
            <w:tab/>
          </w:r>
          <w:r>
            <w:rPr>
              <w:rFonts w:ascii="Times New Roman" w:eastAsia="Times New Roman"/>
            </w:rPr>
            <w:t>1</w:t>
          </w:r>
          <w:r>
            <w:rPr>
              <w:rFonts w:ascii="Times New Roman" w:eastAsia="Times New Roman"/>
            </w:rPr>
            <w:fldChar w:fldCharType="end"/>
          </w:r>
        </w:p>
        <w:p>
          <w:pPr>
            <w:pStyle w:val="9"/>
            <w:tabs>
              <w:tab w:val="left" w:pos="3164"/>
              <w:tab w:val="right" w:leader="dot" w:pos="8815"/>
            </w:tabs>
            <w:rPr>
              <w:rFonts w:ascii="Times New Roman" w:eastAsia="Times New Roman"/>
            </w:rPr>
          </w:pPr>
          <w:r>
            <w:fldChar w:fldCharType="begin"/>
          </w:r>
          <w:r>
            <w:instrText xml:space="preserve"> HYPERLINK \l "_bookmark0" </w:instrText>
          </w:r>
          <w:r>
            <w:fldChar w:fldCharType="separate"/>
          </w:r>
          <w:r>
            <w:t>第一章</w:t>
          </w:r>
          <w:r>
            <w:rPr>
              <w:spacing w:val="-2"/>
            </w:rPr>
            <w:t xml:space="preserve"> </w:t>
          </w:r>
          <w:r>
            <w:t>总</w:t>
          </w:r>
          <w:r>
            <w:tab/>
          </w:r>
          <w:r>
            <w:t>则</w:t>
          </w:r>
          <w:r>
            <w:tab/>
          </w:r>
          <w:r>
            <w:rPr>
              <w:rFonts w:ascii="Times New Roman" w:eastAsia="Times New Roman"/>
            </w:rPr>
            <w:t>4</w:t>
          </w:r>
          <w:r>
            <w:rPr>
              <w:rFonts w:ascii="Times New Roman" w:eastAsia="Times New Roman"/>
            </w:rPr>
            <w:fldChar w:fldCharType="end"/>
          </w:r>
        </w:p>
        <w:p>
          <w:pPr>
            <w:pStyle w:val="9"/>
            <w:tabs>
              <w:tab w:val="right" w:leader="dot" w:pos="8815"/>
            </w:tabs>
            <w:rPr>
              <w:rFonts w:ascii="Times New Roman" w:eastAsia="Times New Roman"/>
            </w:rPr>
          </w:pPr>
          <w:r>
            <w:fldChar w:fldCharType="begin"/>
          </w:r>
          <w:r>
            <w:instrText xml:space="preserve"> HYPERLINK \l "_bookmark0" </w:instrText>
          </w:r>
          <w:r>
            <w:fldChar w:fldCharType="separate"/>
          </w:r>
          <w:r>
            <w:t>第二章 响应文件</w:t>
          </w:r>
          <w:r>
            <w:fldChar w:fldCharType="end"/>
          </w:r>
          <w:r>
            <w:tab/>
          </w:r>
          <w:r>
            <w:rPr>
              <w:rFonts w:ascii="Times New Roman" w:eastAsia="Times New Roman"/>
            </w:rPr>
            <w:t>7</w:t>
          </w:r>
        </w:p>
        <w:p>
          <w:pPr>
            <w:pStyle w:val="9"/>
            <w:tabs>
              <w:tab w:val="right" w:leader="dot" w:pos="8815"/>
            </w:tabs>
            <w:spacing w:before="613"/>
            <w:rPr>
              <w:rFonts w:ascii="Times New Roman" w:eastAsia="Times New Roman"/>
            </w:rPr>
          </w:pPr>
          <w:r>
            <w:fldChar w:fldCharType="begin"/>
          </w:r>
          <w:r>
            <w:instrText xml:space="preserve"> HYPERLINK \l "_bookmark0" </w:instrText>
          </w:r>
          <w:r>
            <w:fldChar w:fldCharType="separate"/>
          </w:r>
          <w:r>
            <w:t>第三章</w:t>
          </w:r>
          <w:r>
            <w:rPr>
              <w:spacing w:val="-1"/>
            </w:rPr>
            <w:t xml:space="preserve"> </w:t>
          </w:r>
          <w:r>
            <w:t>响应文件密封和提交</w:t>
          </w:r>
          <w:r>
            <w:tab/>
          </w:r>
          <w:r>
            <w:rPr>
              <w:rFonts w:ascii="Times New Roman" w:eastAsia="Times New Roman"/>
            </w:rPr>
            <w:t>9</w:t>
          </w:r>
          <w:r>
            <w:rPr>
              <w:rFonts w:ascii="Times New Roman" w:eastAsia="Times New Roman"/>
            </w:rPr>
            <w:fldChar w:fldCharType="end"/>
          </w:r>
        </w:p>
        <w:p>
          <w:pPr>
            <w:pStyle w:val="9"/>
            <w:tabs>
              <w:tab w:val="right" w:leader="dot" w:pos="8815"/>
            </w:tabs>
            <w:rPr>
              <w:rFonts w:ascii="Times New Roman" w:eastAsia="Times New Roman"/>
            </w:rPr>
          </w:pPr>
          <w:r>
            <w:fldChar w:fldCharType="begin"/>
          </w:r>
          <w:r>
            <w:instrText xml:space="preserve"> HYPERLINK \l "_bookmark0" </w:instrText>
          </w:r>
          <w:r>
            <w:fldChar w:fldCharType="separate"/>
          </w:r>
          <w:r>
            <w:t>第四章 磋商报价</w:t>
          </w:r>
          <w:r>
            <w:tab/>
          </w:r>
          <w:r>
            <w:rPr>
              <w:rFonts w:ascii="Times New Roman" w:eastAsia="Times New Roman"/>
            </w:rPr>
            <w:t>10</w:t>
          </w:r>
          <w:r>
            <w:rPr>
              <w:rFonts w:ascii="Times New Roman" w:eastAsia="Times New Roman"/>
            </w:rPr>
            <w:fldChar w:fldCharType="end"/>
          </w:r>
        </w:p>
        <w:p>
          <w:pPr>
            <w:pStyle w:val="9"/>
            <w:tabs>
              <w:tab w:val="right" w:leader="dot" w:pos="8815"/>
            </w:tabs>
            <w:rPr>
              <w:rFonts w:ascii="Times New Roman" w:eastAsia="Times New Roman"/>
            </w:rPr>
          </w:pPr>
          <w:r>
            <w:fldChar w:fldCharType="begin"/>
          </w:r>
          <w:r>
            <w:instrText xml:space="preserve"> HYPERLINK \l "_bookmark0" </w:instrText>
          </w:r>
          <w:r>
            <w:fldChar w:fldCharType="separate"/>
          </w:r>
          <w:r>
            <w:t>第五章 开标、评标、定标</w:t>
          </w:r>
          <w:r>
            <w:tab/>
          </w:r>
          <w:r>
            <w:rPr>
              <w:rFonts w:ascii="Times New Roman" w:eastAsia="Times New Roman"/>
              <w:spacing w:val="-12"/>
            </w:rPr>
            <w:t>1</w:t>
          </w:r>
          <w:r>
            <w:rPr>
              <w:rFonts w:ascii="Times New Roman" w:eastAsia="Times New Roman"/>
              <w:spacing w:val="-12"/>
            </w:rPr>
            <w:fldChar w:fldCharType="end"/>
          </w:r>
          <w:r>
            <w:rPr>
              <w:rFonts w:ascii="Times New Roman" w:eastAsia="Times New Roman"/>
              <w:spacing w:val="-12"/>
            </w:rPr>
            <w:t>1</w:t>
          </w:r>
        </w:p>
        <w:p>
          <w:pPr>
            <w:pStyle w:val="9"/>
            <w:tabs>
              <w:tab w:val="right" w:leader="dot" w:pos="8815"/>
            </w:tabs>
            <w:spacing w:before="613"/>
            <w:rPr>
              <w:rFonts w:ascii="Times New Roman" w:eastAsia="Times New Roman"/>
            </w:rPr>
          </w:pPr>
          <w:r>
            <w:fldChar w:fldCharType="begin"/>
          </w:r>
          <w:r>
            <w:instrText xml:space="preserve"> HYPERLINK \l "_bookmark0" </w:instrText>
          </w:r>
          <w:r>
            <w:fldChar w:fldCharType="separate"/>
          </w:r>
          <w:r>
            <w:t>第六章 格式附表</w:t>
          </w:r>
          <w:r>
            <w:tab/>
          </w:r>
          <w:r>
            <w:rPr>
              <w:rFonts w:ascii="Times New Roman" w:eastAsia="Times New Roman"/>
            </w:rPr>
            <w:t>2</w:t>
          </w:r>
          <w:r>
            <w:rPr>
              <w:rFonts w:ascii="Times New Roman" w:eastAsia="Times New Roman"/>
            </w:rPr>
            <w:fldChar w:fldCharType="end"/>
          </w:r>
          <w:r>
            <w:rPr>
              <w:rFonts w:ascii="Times New Roman" w:eastAsia="Times New Roman"/>
            </w:rPr>
            <w:t>2</w:t>
          </w:r>
        </w:p>
        <w:p>
          <w:pPr>
            <w:pStyle w:val="9"/>
            <w:tabs>
              <w:tab w:val="right" w:leader="dot" w:pos="8815"/>
            </w:tabs>
            <w:rPr>
              <w:rFonts w:ascii="Times New Roman" w:eastAsia="Times New Roman"/>
            </w:rPr>
          </w:pPr>
          <w:r>
            <w:fldChar w:fldCharType="begin"/>
          </w:r>
          <w:r>
            <w:instrText xml:space="preserve"> HYPERLINK \l "_bookmark0" </w:instrText>
          </w:r>
          <w:r>
            <w:fldChar w:fldCharType="separate"/>
          </w:r>
          <w:r>
            <w:t>第七章 采购需求</w:t>
          </w:r>
          <w:r>
            <w:tab/>
          </w:r>
          <w:r>
            <w:rPr>
              <w:rFonts w:ascii="Times New Roman" w:eastAsia="Times New Roman"/>
            </w:rPr>
            <w:t>3</w:t>
          </w:r>
          <w:r>
            <w:rPr>
              <w:rFonts w:ascii="Times New Roman" w:eastAsia="Times New Roman"/>
            </w:rPr>
            <w:fldChar w:fldCharType="end"/>
          </w:r>
          <w:r>
            <w:rPr>
              <w:rFonts w:ascii="Times New Roman" w:eastAsia="Times New Roman"/>
            </w:rPr>
            <w:t>9</w:t>
          </w:r>
        </w:p>
        <w:p>
          <w:pPr>
            <w:pStyle w:val="9"/>
            <w:tabs>
              <w:tab w:val="right" w:leader="dot" w:pos="8815"/>
            </w:tabs>
            <w:rPr>
              <w:rFonts w:ascii="Times New Roman" w:eastAsia="Times New Roman"/>
            </w:rPr>
          </w:pPr>
          <w:r>
            <w:fldChar w:fldCharType="begin"/>
          </w:r>
          <w:r>
            <w:instrText xml:space="preserve"> HYPERLINK \l "_bookmark0" </w:instrText>
          </w:r>
          <w:r>
            <w:fldChar w:fldCharType="separate"/>
          </w:r>
          <w:r>
            <w:t>第八章 评标办法</w:t>
          </w:r>
          <w:r>
            <w:tab/>
          </w:r>
          <w:r>
            <w:rPr>
              <w:rFonts w:ascii="Times New Roman" w:eastAsia="Times New Roman"/>
            </w:rPr>
            <w:t>4</w:t>
          </w:r>
          <w:r>
            <w:rPr>
              <w:rFonts w:ascii="Times New Roman" w:eastAsia="Times New Roman"/>
            </w:rPr>
            <w:fldChar w:fldCharType="end"/>
          </w:r>
          <w:r>
            <w:rPr>
              <w:rFonts w:ascii="Times New Roman" w:eastAsia="Times New Roman"/>
            </w:rPr>
            <w:t>2</w:t>
          </w:r>
        </w:p>
        <w:p>
          <w:pPr>
            <w:pStyle w:val="9"/>
            <w:tabs>
              <w:tab w:val="right" w:leader="dot" w:pos="8815"/>
            </w:tabs>
            <w:rPr>
              <w:rFonts w:ascii="Times New Roman" w:eastAsia="Times New Roman"/>
            </w:rPr>
          </w:pPr>
          <w:r>
            <w:fldChar w:fldCharType="begin"/>
          </w:r>
          <w:r>
            <w:instrText xml:space="preserve"> HYPERLINK \l "_bookmark0" </w:instrText>
          </w:r>
          <w:r>
            <w:fldChar w:fldCharType="separate"/>
          </w:r>
          <w:r>
            <w:t>第九章 合同文本</w:t>
          </w:r>
          <w:r>
            <w:tab/>
          </w:r>
          <w:r>
            <w:rPr>
              <w:rFonts w:ascii="Times New Roman" w:eastAsia="Times New Roman"/>
            </w:rPr>
            <w:t>4</w:t>
          </w:r>
          <w:r>
            <w:rPr>
              <w:rFonts w:ascii="Times New Roman" w:eastAsia="Times New Roman"/>
            </w:rPr>
            <w:fldChar w:fldCharType="end"/>
          </w:r>
          <w:r>
            <w:rPr>
              <w:rFonts w:ascii="Times New Roman" w:eastAsia="Times New Roman"/>
            </w:rPr>
            <w:t>7</w:t>
          </w:r>
        </w:p>
      </w:sdtContent>
    </w:sdt>
    <w:p>
      <w:pPr>
        <w:spacing w:after="0"/>
        <w:rPr>
          <w:rFonts w:ascii="Times New Roman" w:eastAsia="Times New Roman"/>
        </w:rPr>
        <w:sectPr>
          <w:pgSz w:w="11910" w:h="16840"/>
          <w:pgMar w:top="1380" w:right="580" w:bottom="280" w:left="1280" w:header="904" w:footer="0" w:gutter="0"/>
          <w:cols w:space="720" w:num="1"/>
        </w:sectPr>
      </w:pPr>
    </w:p>
    <w:p>
      <w:pPr>
        <w:pStyle w:val="2"/>
      </w:pPr>
      <w:bookmarkStart w:id="0" w:name="_TOC_250000"/>
      <w:bookmarkEnd w:id="0"/>
      <w:r>
        <w:t>竞争性磋商公告</w:t>
      </w:r>
    </w:p>
    <w:p>
      <w:pPr>
        <w:pStyle w:val="7"/>
        <w:spacing w:before="969"/>
        <w:ind w:right="1097"/>
        <w:jc w:val="right"/>
      </w:pPr>
      <w:r>
        <mc:AlternateContent>
          <mc:Choice Requires="wps">
            <w:drawing>
              <wp:anchor distT="0" distB="0" distL="114300" distR="114300" simplePos="0" relativeHeight="251661312" behindDoc="1" locked="0" layoutInCell="1" allowOverlap="1">
                <wp:simplePos x="0" y="0"/>
                <wp:positionH relativeFrom="page">
                  <wp:posOffset>1089025</wp:posOffset>
                </wp:positionH>
                <wp:positionV relativeFrom="paragraph">
                  <wp:posOffset>5080</wp:posOffset>
                </wp:positionV>
                <wp:extent cx="5381625" cy="1217295"/>
                <wp:effectExtent l="4445" t="4445" r="8890" b="12700"/>
                <wp:wrapNone/>
                <wp:docPr id="3" name="文本框 3"/>
                <wp:cNvGraphicFramePr/>
                <a:graphic xmlns:a="http://schemas.openxmlformats.org/drawingml/2006/main">
                  <a:graphicData uri="http://schemas.microsoft.com/office/word/2010/wordprocessingShape">
                    <wps:wsp>
                      <wps:cNvSpPr txBox="1"/>
                      <wps:spPr>
                        <a:xfrm>
                          <a:off x="0" y="0"/>
                          <a:ext cx="5381625" cy="1217295"/>
                        </a:xfrm>
                        <a:prstGeom prst="rect">
                          <a:avLst/>
                        </a:prstGeom>
                        <a:noFill/>
                        <a:ln w="6096" cap="flat" cmpd="sng">
                          <a:solidFill>
                            <a:srgbClr val="000000"/>
                          </a:solidFill>
                          <a:prstDash val="solid"/>
                          <a:miter/>
                          <a:headEnd type="none" w="med" len="med"/>
                          <a:tailEnd type="none" w="med" len="med"/>
                        </a:ln>
                      </wps:spPr>
                      <wps:txbx>
                        <w:txbxContent>
                          <w:p>
                            <w:pPr>
                              <w:pStyle w:val="7"/>
                              <w:spacing w:before="22"/>
                              <w:ind w:left="80"/>
                            </w:pPr>
                            <w:r>
                              <w:t>项目概况：</w:t>
                            </w:r>
                          </w:p>
                          <w:p>
                            <w:pPr>
                              <w:pStyle w:val="7"/>
                              <w:spacing w:before="160" w:line="364" w:lineRule="auto"/>
                              <w:ind w:left="80" w:right="76" w:firstLine="480"/>
                            </w:pPr>
                            <w:r>
                              <w:rPr>
                                <w:spacing w:val="3"/>
                                <w:u w:val="single"/>
                              </w:rPr>
                              <w:t>常州市天宁区国土空间规划流量指标实施评估</w:t>
                            </w:r>
                            <w:r>
                              <w:rPr>
                                <w:spacing w:val="4"/>
                              </w:rPr>
                              <w:t>的潜在供应商应在</w:t>
                            </w:r>
                            <w:r>
                              <w:rPr>
                                <w:spacing w:val="3"/>
                                <w:u w:val="single"/>
                              </w:rPr>
                              <w:t>天宁区弘</w:t>
                            </w:r>
                            <w:r>
                              <w:rPr>
                                <w:spacing w:val="-227"/>
                                <w:u w:val="single"/>
                              </w:rPr>
                              <w:t>智路</w:t>
                            </w:r>
                            <w:r>
                              <w:rPr>
                                <w:u w:val="single"/>
                              </w:rPr>
                              <w:t>7</w:t>
                            </w:r>
                            <w:r>
                              <w:rPr>
                                <w:spacing w:val="-40"/>
                                <w:u w:val="single"/>
                              </w:rPr>
                              <w:t xml:space="preserve"> 号 </w:t>
                            </w:r>
                            <w:r>
                              <w:rPr>
                                <w:u w:val="single"/>
                              </w:rPr>
                              <w:t>B</w:t>
                            </w:r>
                            <w:r>
                              <w:rPr>
                                <w:spacing w:val="-40"/>
                                <w:u w:val="single"/>
                              </w:rPr>
                              <w:t xml:space="preserve"> 座 </w:t>
                            </w:r>
                            <w:r>
                              <w:rPr>
                                <w:u w:val="single"/>
                              </w:rPr>
                              <w:t>3</w:t>
                            </w:r>
                            <w:r>
                              <w:rPr>
                                <w:spacing w:val="-30"/>
                                <w:u w:val="single"/>
                              </w:rPr>
                              <w:t xml:space="preserve"> 楼</w:t>
                            </w:r>
                            <w:r>
                              <w:rPr>
                                <w:spacing w:val="-10"/>
                              </w:rPr>
                              <w:t>获取磋商文件，并</w:t>
                            </w:r>
                            <w:r>
                              <w:rPr>
                                <w:color w:val="FF0000"/>
                                <w:spacing w:val="-30"/>
                              </w:rPr>
                              <w:t xml:space="preserve">于 </w:t>
                            </w:r>
                            <w:r>
                              <w:rPr>
                                <w:color w:val="FF0000"/>
                                <w:u w:val="single" w:color="FF0000"/>
                              </w:rPr>
                              <w:t>2022</w:t>
                            </w:r>
                            <w:r>
                              <w:rPr>
                                <w:color w:val="FF0000"/>
                                <w:spacing w:val="-40"/>
                                <w:u w:val="single" w:color="FF0000"/>
                              </w:rPr>
                              <w:t xml:space="preserve"> 年 </w:t>
                            </w:r>
                            <w:r>
                              <w:rPr>
                                <w:color w:val="FF0000"/>
                                <w:u w:val="single" w:color="FF0000"/>
                              </w:rPr>
                              <w:t>9</w:t>
                            </w:r>
                            <w:r>
                              <w:rPr>
                                <w:color w:val="FF0000"/>
                                <w:spacing w:val="-40"/>
                                <w:u w:val="single" w:color="FF0000"/>
                              </w:rPr>
                              <w:t xml:space="preserve"> 月 </w:t>
                            </w:r>
                            <w:r>
                              <w:rPr>
                                <w:color w:val="FF0000"/>
                                <w:u w:val="single" w:color="FF0000"/>
                              </w:rPr>
                              <w:t>2</w:t>
                            </w:r>
                            <w:r>
                              <w:rPr>
                                <w:color w:val="FF0000"/>
                                <w:spacing w:val="-40"/>
                                <w:u w:val="single" w:color="FF0000"/>
                              </w:rPr>
                              <w:t xml:space="preserve"> 日 </w:t>
                            </w:r>
                            <w:r>
                              <w:rPr>
                                <w:color w:val="FF0000"/>
                                <w:u w:val="single" w:color="FF0000"/>
                              </w:rPr>
                              <w:t>15</w:t>
                            </w:r>
                            <w:r>
                              <w:rPr>
                                <w:color w:val="FF0000"/>
                                <w:spacing w:val="-40"/>
                                <w:u w:val="single" w:color="FF0000"/>
                              </w:rPr>
                              <w:t xml:space="preserve"> 点 </w:t>
                            </w:r>
                            <w:r>
                              <w:rPr>
                                <w:color w:val="FF0000"/>
                                <w:u w:val="single" w:color="FF0000"/>
                              </w:rPr>
                              <w:t>00</w:t>
                            </w:r>
                            <w:r>
                              <w:rPr>
                                <w:color w:val="FF0000"/>
                                <w:spacing w:val="-39"/>
                                <w:u w:val="single" w:color="FF0000"/>
                              </w:rPr>
                              <w:t xml:space="preserve"> 分</w:t>
                            </w:r>
                            <w:r>
                              <w:rPr>
                                <w:color w:val="FF0000"/>
                                <w:u w:val="single" w:color="FF0000"/>
                              </w:rPr>
                              <w:t>（</w:t>
                            </w:r>
                            <w:r>
                              <w:t>北京时间前递交响应文件。</w:t>
                            </w:r>
                          </w:p>
                        </w:txbxContent>
                      </wps:txbx>
                      <wps:bodyPr lIns="0" tIns="0" rIns="0" bIns="0" upright="1"/>
                    </wps:wsp>
                  </a:graphicData>
                </a:graphic>
              </wp:anchor>
            </w:drawing>
          </mc:Choice>
          <mc:Fallback>
            <w:pict>
              <v:shape id="_x0000_s1026" o:spid="_x0000_s1026" o:spt="202" type="#_x0000_t202" style="position:absolute;left:0pt;margin-left:85.75pt;margin-top:0.4pt;height:95.85pt;width:423.75pt;mso-position-horizontal-relative:page;z-index:-251655168;mso-width-relative:page;mso-height-relative:page;" filled="f" stroked="t" coordsize="21600,21600" o:gfxdata="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iOOhTVAAAACQEAAA8AAAAAAAAA&#10;AQAgAAAAIgAAAGRycy9kb3ducmV2LnhtbFBLAQIUABQAAAAIAIdO4kDVcxo0FAIAADIEAAAOAAAA&#10;AAAAAAEAIAAAACQBAABkcnMvZTJvRG9jLnhtbFBLBQYAAAAABgAGAFkBAACqBQAAAAA=&#10;">
                <v:fill on="f" focussize="0,0"/>
                <v:stroke weight="0.48pt" color="#000000" joinstyle="miter"/>
                <v:imagedata o:title=""/>
                <o:lock v:ext="edit" aspectratio="f"/>
                <v:textbox inset="0mm,0mm,0mm,0mm">
                  <w:txbxContent>
                    <w:p>
                      <w:pPr>
                        <w:pStyle w:val="7"/>
                        <w:spacing w:before="22"/>
                        <w:ind w:left="80"/>
                      </w:pPr>
                      <w:r>
                        <w:t>项目概况：</w:t>
                      </w:r>
                    </w:p>
                    <w:p>
                      <w:pPr>
                        <w:pStyle w:val="7"/>
                        <w:spacing w:before="160" w:line="364" w:lineRule="auto"/>
                        <w:ind w:left="80" w:right="76" w:firstLine="480"/>
                      </w:pPr>
                      <w:r>
                        <w:rPr>
                          <w:spacing w:val="3"/>
                          <w:u w:val="single"/>
                        </w:rPr>
                        <w:t>常州市天宁区国土空间规划流量指标实施评估</w:t>
                      </w:r>
                      <w:r>
                        <w:rPr>
                          <w:spacing w:val="4"/>
                        </w:rPr>
                        <w:t>的潜在供应商应在</w:t>
                      </w:r>
                      <w:r>
                        <w:rPr>
                          <w:spacing w:val="3"/>
                          <w:u w:val="single"/>
                        </w:rPr>
                        <w:t>天宁区弘</w:t>
                      </w:r>
                      <w:r>
                        <w:rPr>
                          <w:spacing w:val="-227"/>
                          <w:u w:val="single"/>
                        </w:rPr>
                        <w:t>智路</w:t>
                      </w:r>
                      <w:r>
                        <w:rPr>
                          <w:u w:val="single"/>
                        </w:rPr>
                        <w:t>7</w:t>
                      </w:r>
                      <w:r>
                        <w:rPr>
                          <w:spacing w:val="-40"/>
                          <w:u w:val="single"/>
                        </w:rPr>
                        <w:t xml:space="preserve"> 号 </w:t>
                      </w:r>
                      <w:r>
                        <w:rPr>
                          <w:u w:val="single"/>
                        </w:rPr>
                        <w:t>B</w:t>
                      </w:r>
                      <w:r>
                        <w:rPr>
                          <w:spacing w:val="-40"/>
                          <w:u w:val="single"/>
                        </w:rPr>
                        <w:t xml:space="preserve"> 座 </w:t>
                      </w:r>
                      <w:r>
                        <w:rPr>
                          <w:u w:val="single"/>
                        </w:rPr>
                        <w:t>3</w:t>
                      </w:r>
                      <w:r>
                        <w:rPr>
                          <w:spacing w:val="-30"/>
                          <w:u w:val="single"/>
                        </w:rPr>
                        <w:t xml:space="preserve"> 楼</w:t>
                      </w:r>
                      <w:r>
                        <w:rPr>
                          <w:spacing w:val="-10"/>
                        </w:rPr>
                        <w:t>获取磋商文件，并</w:t>
                      </w:r>
                      <w:r>
                        <w:rPr>
                          <w:color w:val="FF0000"/>
                          <w:spacing w:val="-30"/>
                        </w:rPr>
                        <w:t xml:space="preserve">于 </w:t>
                      </w:r>
                      <w:r>
                        <w:rPr>
                          <w:color w:val="FF0000"/>
                          <w:u w:val="single" w:color="FF0000"/>
                        </w:rPr>
                        <w:t>2022</w:t>
                      </w:r>
                      <w:r>
                        <w:rPr>
                          <w:color w:val="FF0000"/>
                          <w:spacing w:val="-40"/>
                          <w:u w:val="single" w:color="FF0000"/>
                        </w:rPr>
                        <w:t xml:space="preserve"> 年 </w:t>
                      </w:r>
                      <w:r>
                        <w:rPr>
                          <w:color w:val="FF0000"/>
                          <w:u w:val="single" w:color="FF0000"/>
                        </w:rPr>
                        <w:t>9</w:t>
                      </w:r>
                      <w:r>
                        <w:rPr>
                          <w:color w:val="FF0000"/>
                          <w:spacing w:val="-40"/>
                          <w:u w:val="single" w:color="FF0000"/>
                        </w:rPr>
                        <w:t xml:space="preserve"> 月 </w:t>
                      </w:r>
                      <w:r>
                        <w:rPr>
                          <w:color w:val="FF0000"/>
                          <w:u w:val="single" w:color="FF0000"/>
                        </w:rPr>
                        <w:t>2</w:t>
                      </w:r>
                      <w:r>
                        <w:rPr>
                          <w:color w:val="FF0000"/>
                          <w:spacing w:val="-40"/>
                          <w:u w:val="single" w:color="FF0000"/>
                        </w:rPr>
                        <w:t xml:space="preserve"> 日 </w:t>
                      </w:r>
                      <w:r>
                        <w:rPr>
                          <w:color w:val="FF0000"/>
                          <w:u w:val="single" w:color="FF0000"/>
                        </w:rPr>
                        <w:t>15</w:t>
                      </w:r>
                      <w:r>
                        <w:rPr>
                          <w:color w:val="FF0000"/>
                          <w:spacing w:val="-40"/>
                          <w:u w:val="single" w:color="FF0000"/>
                        </w:rPr>
                        <w:t xml:space="preserve"> 点 </w:t>
                      </w:r>
                      <w:r>
                        <w:rPr>
                          <w:color w:val="FF0000"/>
                          <w:u w:val="single" w:color="FF0000"/>
                        </w:rPr>
                        <w:t>00</w:t>
                      </w:r>
                      <w:r>
                        <w:rPr>
                          <w:color w:val="FF0000"/>
                          <w:spacing w:val="-39"/>
                          <w:u w:val="single" w:color="FF0000"/>
                        </w:rPr>
                        <w:t xml:space="preserve"> 分</w:t>
                      </w:r>
                      <w:r>
                        <w:rPr>
                          <w:color w:val="FF0000"/>
                          <w:u w:val="single" w:color="FF0000"/>
                        </w:rPr>
                        <w:t>（</w:t>
                      </w:r>
                      <w:r>
                        <w:t>北京时间前递交响应文件。</w:t>
                      </w:r>
                    </w:p>
                  </w:txbxContent>
                </v:textbox>
              </v:shape>
            </w:pict>
          </mc:Fallback>
        </mc:AlternateContent>
      </w:r>
      <w:r>
        <w:t>）</w:t>
      </w:r>
    </w:p>
    <w:p>
      <w:pPr>
        <w:pStyle w:val="7"/>
      </w:pPr>
    </w:p>
    <w:p>
      <w:pPr>
        <w:pStyle w:val="7"/>
      </w:pPr>
    </w:p>
    <w:p>
      <w:pPr>
        <w:pStyle w:val="7"/>
        <w:spacing w:before="11"/>
        <w:rPr>
          <w:sz w:val="33"/>
        </w:rPr>
      </w:pPr>
    </w:p>
    <w:p>
      <w:pPr>
        <w:pStyle w:val="6"/>
      </w:pPr>
      <w:r>
        <w:t>一、项目基本情况：</w:t>
      </w:r>
    </w:p>
    <w:p>
      <w:pPr>
        <w:pStyle w:val="7"/>
        <w:spacing w:before="160"/>
        <w:ind w:left="1000"/>
      </w:pPr>
      <w:r>
        <w:t>1. 项目编号：</w:t>
      </w:r>
      <w:r>
        <w:rPr>
          <w:u w:val="single"/>
        </w:rPr>
        <w:t>CY-CS-2022007</w:t>
      </w:r>
    </w:p>
    <w:p>
      <w:pPr>
        <w:pStyle w:val="7"/>
        <w:spacing w:before="161"/>
        <w:ind w:left="1000"/>
      </w:pPr>
      <w:r>
        <w:t>2. 项目名称：</w:t>
      </w:r>
      <w:r>
        <w:rPr>
          <w:u w:val="single"/>
        </w:rPr>
        <w:t>常州市天宁区国土空间规划流量指标实施评估</w:t>
      </w:r>
    </w:p>
    <w:p>
      <w:pPr>
        <w:pStyle w:val="7"/>
        <w:spacing w:before="160"/>
        <w:ind w:left="1000"/>
      </w:pPr>
      <w:r>
        <w:t>3. 最高限价：</w:t>
      </w:r>
      <w:r>
        <w:rPr>
          <w:u w:val="single"/>
        </w:rPr>
        <w:t>200000 元</w:t>
      </w:r>
    </w:p>
    <w:p>
      <w:pPr>
        <w:pStyle w:val="7"/>
        <w:spacing w:before="9"/>
        <w:rPr>
          <w:sz w:val="16"/>
        </w:rPr>
      </w:pPr>
    </w:p>
    <w:p>
      <w:pPr>
        <w:pStyle w:val="6"/>
        <w:spacing w:before="67"/>
        <w:ind w:left="1000"/>
      </w:pPr>
      <w:r>
        <w:rPr>
          <w:b w:val="0"/>
        </w:rPr>
        <w:t>4.</w:t>
      </w:r>
      <w:r>
        <w:t>本项目不接受联合体投标。</w:t>
      </w:r>
    </w:p>
    <w:p>
      <w:pPr>
        <w:pStyle w:val="7"/>
        <w:rPr>
          <w:b/>
        </w:rPr>
      </w:pPr>
    </w:p>
    <w:p>
      <w:pPr>
        <w:pStyle w:val="7"/>
        <w:spacing w:before="3"/>
        <w:rPr>
          <w:b/>
          <w:sz w:val="28"/>
        </w:rPr>
      </w:pPr>
    </w:p>
    <w:p>
      <w:pPr>
        <w:pStyle w:val="6"/>
      </w:pPr>
      <w:bookmarkStart w:id="1" w:name="二、申请人的资格要求："/>
      <w:bookmarkEnd w:id="1"/>
      <w:r>
        <w:t>二、申请人的资格要求：</w:t>
      </w:r>
    </w:p>
    <w:p>
      <w:pPr>
        <w:pStyle w:val="13"/>
        <w:numPr>
          <w:ilvl w:val="0"/>
          <w:numId w:val="1"/>
        </w:numPr>
        <w:tabs>
          <w:tab w:val="left" w:pos="1241"/>
        </w:tabs>
        <w:spacing w:before="158" w:after="0" w:line="240" w:lineRule="auto"/>
        <w:ind w:left="1241" w:right="0" w:hanging="241"/>
        <w:jc w:val="left"/>
        <w:rPr>
          <w:sz w:val="24"/>
        </w:rPr>
      </w:pPr>
      <w:r>
        <w:rPr>
          <w:sz w:val="24"/>
        </w:rPr>
        <w:t>满足《中华人民共和国政府采购法》第二十二条规定；</w:t>
      </w:r>
    </w:p>
    <w:p>
      <w:pPr>
        <w:pStyle w:val="7"/>
        <w:spacing w:before="9"/>
        <w:rPr>
          <w:sz w:val="18"/>
        </w:rPr>
      </w:pPr>
    </w:p>
    <w:p>
      <w:pPr>
        <w:pStyle w:val="13"/>
        <w:numPr>
          <w:ilvl w:val="1"/>
          <w:numId w:val="1"/>
        </w:numPr>
        <w:tabs>
          <w:tab w:val="left" w:pos="1838"/>
        </w:tabs>
        <w:spacing w:before="0" w:after="0" w:line="240" w:lineRule="auto"/>
        <w:ind w:left="1837" w:right="0" w:hanging="357"/>
        <w:jc w:val="left"/>
        <w:rPr>
          <w:sz w:val="24"/>
        </w:rPr>
      </w:pPr>
      <w:r>
        <w:rPr>
          <w:sz w:val="24"/>
        </w:rPr>
        <w:t>具有独立承担民事责任的能力。</w:t>
      </w:r>
    </w:p>
    <w:p>
      <w:pPr>
        <w:pStyle w:val="7"/>
        <w:spacing w:before="2"/>
      </w:pPr>
    </w:p>
    <w:p>
      <w:pPr>
        <w:pStyle w:val="13"/>
        <w:numPr>
          <w:ilvl w:val="1"/>
          <w:numId w:val="1"/>
        </w:numPr>
        <w:tabs>
          <w:tab w:val="left" w:pos="1843"/>
        </w:tabs>
        <w:spacing w:before="0" w:after="0" w:line="240" w:lineRule="auto"/>
        <w:ind w:left="1842" w:right="0" w:hanging="362"/>
        <w:jc w:val="left"/>
        <w:rPr>
          <w:sz w:val="24"/>
        </w:rPr>
      </w:pPr>
      <w:r>
        <w:rPr>
          <w:sz w:val="24"/>
        </w:rPr>
        <w:t>具有良好的商业信誉。</w:t>
      </w:r>
    </w:p>
    <w:p>
      <w:pPr>
        <w:pStyle w:val="7"/>
        <w:spacing w:before="4"/>
      </w:pPr>
    </w:p>
    <w:p>
      <w:pPr>
        <w:pStyle w:val="13"/>
        <w:numPr>
          <w:ilvl w:val="1"/>
          <w:numId w:val="1"/>
        </w:numPr>
        <w:tabs>
          <w:tab w:val="left" w:pos="1843"/>
        </w:tabs>
        <w:spacing w:before="0" w:after="0" w:line="240" w:lineRule="auto"/>
        <w:ind w:left="1842" w:right="0" w:hanging="362"/>
        <w:jc w:val="left"/>
        <w:rPr>
          <w:sz w:val="24"/>
        </w:rPr>
      </w:pPr>
      <w:r>
        <w:rPr>
          <w:sz w:val="24"/>
        </w:rPr>
        <w:t>具有履行合同所必需的设备和专业技术能力。</w:t>
      </w:r>
    </w:p>
    <w:p>
      <w:pPr>
        <w:pStyle w:val="7"/>
        <w:spacing w:before="11"/>
        <w:rPr>
          <w:sz w:val="21"/>
        </w:rPr>
      </w:pPr>
    </w:p>
    <w:p>
      <w:pPr>
        <w:pStyle w:val="13"/>
        <w:numPr>
          <w:ilvl w:val="1"/>
          <w:numId w:val="1"/>
        </w:numPr>
        <w:tabs>
          <w:tab w:val="left" w:pos="1843"/>
        </w:tabs>
        <w:spacing w:before="0" w:after="0" w:line="240" w:lineRule="auto"/>
        <w:ind w:left="1842" w:right="0" w:hanging="362"/>
        <w:jc w:val="left"/>
        <w:rPr>
          <w:sz w:val="24"/>
        </w:rPr>
      </w:pPr>
      <w:r>
        <w:rPr>
          <w:sz w:val="24"/>
        </w:rPr>
        <w:t>有依法缴纳税收和社会保障资金的良好记录。</w:t>
      </w:r>
    </w:p>
    <w:p>
      <w:pPr>
        <w:pStyle w:val="7"/>
        <w:spacing w:before="2"/>
      </w:pPr>
    </w:p>
    <w:p>
      <w:pPr>
        <w:pStyle w:val="13"/>
        <w:numPr>
          <w:ilvl w:val="1"/>
          <w:numId w:val="1"/>
        </w:numPr>
        <w:tabs>
          <w:tab w:val="left" w:pos="1843"/>
        </w:tabs>
        <w:spacing w:before="0" w:after="0" w:line="240" w:lineRule="auto"/>
        <w:ind w:left="1842" w:right="0" w:hanging="362"/>
        <w:jc w:val="left"/>
        <w:rPr>
          <w:sz w:val="24"/>
        </w:rPr>
      </w:pPr>
      <w:r>
        <w:rPr>
          <w:sz w:val="24"/>
        </w:rPr>
        <w:t>参加本次招投标活动前三年内，在经营活动中没有重大违法记录。</w:t>
      </w:r>
    </w:p>
    <w:p>
      <w:pPr>
        <w:pStyle w:val="13"/>
        <w:numPr>
          <w:ilvl w:val="0"/>
          <w:numId w:val="1"/>
        </w:numPr>
        <w:tabs>
          <w:tab w:val="left" w:pos="1241"/>
        </w:tabs>
        <w:spacing w:before="233" w:after="0" w:line="240" w:lineRule="auto"/>
        <w:ind w:left="1241" w:right="0" w:hanging="241"/>
        <w:jc w:val="left"/>
        <w:rPr>
          <w:sz w:val="24"/>
        </w:rPr>
      </w:pPr>
      <w:r>
        <w:rPr>
          <w:sz w:val="24"/>
        </w:rPr>
        <w:t>落实政府采购政策需满足的资格要求：无</w:t>
      </w:r>
    </w:p>
    <w:p>
      <w:pPr>
        <w:pStyle w:val="13"/>
        <w:numPr>
          <w:ilvl w:val="0"/>
          <w:numId w:val="1"/>
        </w:numPr>
        <w:tabs>
          <w:tab w:val="left" w:pos="1241"/>
        </w:tabs>
        <w:spacing w:before="160" w:after="0" w:line="362" w:lineRule="auto"/>
        <w:ind w:left="520" w:right="1097" w:firstLine="480"/>
        <w:jc w:val="left"/>
        <w:rPr>
          <w:sz w:val="24"/>
        </w:rPr>
      </w:pPr>
      <w:r>
        <w:rPr>
          <w:spacing w:val="-15"/>
          <w:sz w:val="24"/>
        </w:rPr>
        <w:t>未被“信用中国”网站</w:t>
      </w:r>
      <w:r>
        <w:rPr>
          <w:spacing w:val="-1"/>
          <w:sz w:val="24"/>
        </w:rPr>
        <w:t>（</w:t>
      </w:r>
      <w:r>
        <w:fldChar w:fldCharType="begin"/>
      </w:r>
      <w:r>
        <w:instrText xml:space="preserve"> HYPERLINK "http://WWW.creditchina.gov.cn/" \h </w:instrText>
      </w:r>
      <w:r>
        <w:fldChar w:fldCharType="separate"/>
      </w:r>
      <w:r>
        <w:rPr>
          <w:spacing w:val="-1"/>
          <w:sz w:val="24"/>
        </w:rPr>
        <w:t>WWW.creditchina.gov.cn</w:t>
      </w:r>
      <w:r>
        <w:rPr>
          <w:spacing w:val="-1"/>
          <w:sz w:val="24"/>
        </w:rPr>
        <w:fldChar w:fldCharType="end"/>
      </w:r>
      <w:r>
        <w:rPr>
          <w:spacing w:val="-1"/>
          <w:sz w:val="24"/>
        </w:rPr>
        <w:t>）</w:t>
      </w:r>
      <w:r>
        <w:rPr>
          <w:spacing w:val="-8"/>
          <w:sz w:val="24"/>
        </w:rPr>
        <w:t xml:space="preserve">或“中国政府采购网” </w:t>
      </w:r>
      <w:r>
        <w:rPr>
          <w:sz w:val="24"/>
        </w:rPr>
        <w:t>网站（</w:t>
      </w:r>
      <w:r>
        <w:fldChar w:fldCharType="begin"/>
      </w:r>
      <w:r>
        <w:instrText xml:space="preserve"> HYPERLINK "http://www.ccgp.gov.cn/" \h </w:instrText>
      </w:r>
      <w:r>
        <w:fldChar w:fldCharType="separate"/>
      </w:r>
      <w:r>
        <w:rPr>
          <w:sz w:val="24"/>
        </w:rPr>
        <w:t>www.ccgp.gov.cn</w:t>
      </w:r>
      <w:r>
        <w:rPr>
          <w:sz w:val="24"/>
        </w:rPr>
        <w:fldChar w:fldCharType="end"/>
      </w:r>
      <w:r>
        <w:rPr>
          <w:sz w:val="24"/>
        </w:rPr>
        <w:t>）列入失信被执行人、重大税收违法案件当事人名单、政府采购严重失信行为记录名单；</w:t>
      </w:r>
    </w:p>
    <w:p>
      <w:pPr>
        <w:pStyle w:val="13"/>
        <w:numPr>
          <w:ilvl w:val="0"/>
          <w:numId w:val="1"/>
        </w:numPr>
        <w:tabs>
          <w:tab w:val="left" w:pos="1241"/>
        </w:tabs>
        <w:spacing w:before="6" w:after="0" w:line="364" w:lineRule="auto"/>
        <w:ind w:left="520" w:right="977" w:firstLine="480"/>
        <w:jc w:val="left"/>
        <w:rPr>
          <w:sz w:val="24"/>
        </w:rPr>
      </w:pPr>
      <w:r>
        <w:rPr>
          <w:spacing w:val="-5"/>
          <w:sz w:val="24"/>
        </w:rPr>
        <w:t>单位负责人为同一人或者存在直接控股、管理关系的不同供应商</w:t>
      </w:r>
      <w:r>
        <w:rPr>
          <w:sz w:val="24"/>
        </w:rPr>
        <w:t>（包含法定</w:t>
      </w:r>
      <w:r>
        <w:rPr>
          <w:spacing w:val="-11"/>
          <w:sz w:val="24"/>
        </w:rPr>
        <w:t>代表人为同一个人的两个及两个以上法人，母公司、全资子公司及其控股公司</w:t>
      </w:r>
      <w:r>
        <w:rPr>
          <w:spacing w:val="-128"/>
          <w:sz w:val="24"/>
        </w:rPr>
        <w:t>）</w:t>
      </w:r>
      <w:r>
        <w:rPr>
          <w:spacing w:val="-8"/>
          <w:sz w:val="24"/>
        </w:rPr>
        <w:t>，不得参加同一合同项下的政府采购活动。</w:t>
      </w:r>
    </w:p>
    <w:p>
      <w:pPr>
        <w:spacing w:after="0" w:line="364" w:lineRule="auto"/>
        <w:jc w:val="left"/>
        <w:rPr>
          <w:sz w:val="24"/>
        </w:rPr>
        <w:sectPr>
          <w:footerReference r:id="rId5" w:type="default"/>
          <w:pgSz w:w="11910" w:h="16840"/>
          <w:pgMar w:top="1380" w:right="580" w:bottom="1380" w:left="1280" w:header="904" w:footer="1199" w:gutter="0"/>
          <w:pgNumType w:start="1"/>
          <w:cols w:space="720" w:num="1"/>
        </w:sectPr>
      </w:pPr>
    </w:p>
    <w:p>
      <w:pPr>
        <w:pStyle w:val="6"/>
        <w:spacing w:before="56"/>
      </w:pPr>
      <w:r>
        <w:t>三、获取磋商文件</w:t>
      </w:r>
    </w:p>
    <w:p>
      <w:pPr>
        <w:pStyle w:val="7"/>
        <w:tabs>
          <w:tab w:val="left" w:pos="8345"/>
        </w:tabs>
        <w:spacing w:before="160" w:line="362" w:lineRule="auto"/>
        <w:ind w:left="520" w:right="1217" w:firstLine="480"/>
      </w:pPr>
      <w:r>
        <w:t>时间</w:t>
      </w:r>
      <w:r>
        <w:rPr>
          <w:spacing w:val="-7"/>
        </w:rPr>
        <w:t>：</w:t>
      </w:r>
      <w:r>
        <w:rPr>
          <w:color w:val="FF0000"/>
          <w:spacing w:val="-7"/>
          <w:u w:val="single" w:color="FF0000"/>
        </w:rPr>
        <w:t>2022</w:t>
      </w:r>
      <w:r>
        <w:rPr>
          <w:color w:val="FF0000"/>
          <w:spacing w:val="-60"/>
          <w:u w:val="single" w:color="FF0000"/>
        </w:rPr>
        <w:t xml:space="preserve"> </w:t>
      </w:r>
      <w:r>
        <w:rPr>
          <w:color w:val="FF0000"/>
          <w:u w:val="single" w:color="FF0000"/>
        </w:rPr>
        <w:t>年</w:t>
      </w:r>
      <w:r>
        <w:rPr>
          <w:color w:val="FF0000"/>
          <w:spacing w:val="-60"/>
          <w:u w:val="single" w:color="FF0000"/>
        </w:rPr>
        <w:t xml:space="preserve"> </w:t>
      </w:r>
      <w:r>
        <w:rPr>
          <w:color w:val="FF0000"/>
          <w:u w:val="single" w:color="FF0000"/>
        </w:rPr>
        <w:t>8</w:t>
      </w:r>
      <w:r>
        <w:rPr>
          <w:color w:val="FF0000"/>
          <w:spacing w:val="-60"/>
          <w:u w:val="single" w:color="FF0000"/>
        </w:rPr>
        <w:t xml:space="preserve"> </w:t>
      </w:r>
      <w:r>
        <w:rPr>
          <w:color w:val="FF0000"/>
          <w:u w:val="single" w:color="FF0000"/>
        </w:rPr>
        <w:t>月</w:t>
      </w:r>
      <w:r>
        <w:rPr>
          <w:color w:val="FF0000"/>
          <w:spacing w:val="-60"/>
          <w:u w:val="single" w:color="FF0000"/>
        </w:rPr>
        <w:t xml:space="preserve"> </w:t>
      </w:r>
      <w:r>
        <w:rPr>
          <w:color w:val="FF0000"/>
          <w:u w:val="single" w:color="FF0000"/>
        </w:rPr>
        <w:t>19</w:t>
      </w:r>
      <w:r>
        <w:rPr>
          <w:color w:val="FF0000"/>
          <w:spacing w:val="-60"/>
          <w:u w:val="single" w:color="FF0000"/>
        </w:rPr>
        <w:t xml:space="preserve"> </w:t>
      </w:r>
      <w:r>
        <w:rPr>
          <w:color w:val="FF0000"/>
          <w:u w:val="single" w:color="FF0000"/>
        </w:rPr>
        <w:t>日</w:t>
      </w:r>
      <w:r>
        <w:rPr>
          <w:color w:val="FF0000"/>
        </w:rPr>
        <w:t>至</w:t>
      </w:r>
      <w:r>
        <w:rPr>
          <w:color w:val="FF0000"/>
          <w:spacing w:val="-60"/>
        </w:rPr>
        <w:t xml:space="preserve"> </w:t>
      </w:r>
      <w:r>
        <w:rPr>
          <w:color w:val="FF0000"/>
          <w:u w:val="single" w:color="FF0000"/>
        </w:rPr>
        <w:t>2022</w:t>
      </w:r>
      <w:r>
        <w:rPr>
          <w:color w:val="FF0000"/>
          <w:spacing w:val="-60"/>
          <w:u w:val="single" w:color="FF0000"/>
        </w:rPr>
        <w:t xml:space="preserve"> </w:t>
      </w:r>
      <w:r>
        <w:rPr>
          <w:color w:val="FF0000"/>
          <w:u w:val="single" w:color="FF0000"/>
        </w:rPr>
        <w:t>年</w:t>
      </w:r>
      <w:r>
        <w:rPr>
          <w:color w:val="FF0000"/>
          <w:spacing w:val="-60"/>
          <w:u w:val="single" w:color="FF0000"/>
        </w:rPr>
        <w:t xml:space="preserve"> </w:t>
      </w:r>
      <w:r>
        <w:rPr>
          <w:color w:val="FF0000"/>
          <w:u w:val="single" w:color="FF0000"/>
        </w:rPr>
        <w:t>8</w:t>
      </w:r>
      <w:r>
        <w:rPr>
          <w:color w:val="FF0000"/>
          <w:spacing w:val="-60"/>
          <w:u w:val="single" w:color="FF0000"/>
        </w:rPr>
        <w:t xml:space="preserve"> </w:t>
      </w:r>
      <w:r>
        <w:rPr>
          <w:color w:val="FF0000"/>
          <w:u w:val="single" w:color="FF0000"/>
        </w:rPr>
        <w:t>月</w:t>
      </w:r>
      <w:r>
        <w:rPr>
          <w:color w:val="FF0000"/>
          <w:spacing w:val="-60"/>
          <w:u w:val="single" w:color="FF0000"/>
        </w:rPr>
        <w:t xml:space="preserve"> </w:t>
      </w:r>
      <w:r>
        <w:rPr>
          <w:color w:val="FF0000"/>
          <w:u w:val="single" w:color="FF0000"/>
        </w:rPr>
        <w:t>31</w:t>
      </w:r>
      <w:r>
        <w:rPr>
          <w:color w:val="FF0000"/>
          <w:spacing w:val="-60"/>
          <w:u w:val="single" w:color="FF0000"/>
        </w:rPr>
        <w:t xml:space="preserve"> </w:t>
      </w:r>
      <w:r>
        <w:rPr>
          <w:color w:val="FF0000"/>
          <w:u w:val="single" w:color="FF0000"/>
        </w:rPr>
        <w:t>日</w:t>
      </w:r>
      <w:r>
        <w:rPr>
          <w:color w:val="FF0000"/>
        </w:rPr>
        <w:t>,工作日每天上午</w:t>
      </w:r>
      <w:r>
        <w:rPr>
          <w:color w:val="FF0000"/>
          <w:u w:val="single" w:color="FF0000"/>
        </w:rPr>
        <w:t xml:space="preserve"> 9:00</w:t>
      </w:r>
      <w:r>
        <w:rPr>
          <w:color w:val="FF0000"/>
          <w:u w:val="single" w:color="FF0000"/>
        </w:rPr>
        <w:tab/>
      </w:r>
      <w:r>
        <w:rPr>
          <w:color w:val="FF0000"/>
        </w:rPr>
        <w:t>至</w:t>
      </w:r>
      <w:r>
        <w:rPr>
          <w:color w:val="FF0000"/>
          <w:spacing w:val="-16"/>
        </w:rPr>
        <w:t>下</w:t>
      </w:r>
      <w:r>
        <w:rPr>
          <w:color w:val="FF0000"/>
        </w:rPr>
        <w:t>午</w:t>
      </w:r>
      <w:r>
        <w:rPr>
          <w:color w:val="FF0000"/>
          <w:u w:val="single" w:color="FF0000"/>
        </w:rPr>
        <w:t xml:space="preserve"> 17:00</w:t>
      </w:r>
      <w:r>
        <w:rPr>
          <w:color w:val="FF0000"/>
          <w:spacing w:val="119"/>
        </w:rPr>
        <w:t xml:space="preserve"> </w:t>
      </w:r>
      <w:r>
        <w:t>（北京时间，法定节假日除外）</w:t>
      </w:r>
    </w:p>
    <w:p>
      <w:pPr>
        <w:pStyle w:val="7"/>
        <w:spacing w:before="5"/>
        <w:ind w:left="1000"/>
      </w:pPr>
      <w:r>
        <w:t>地点：常州市天宁区弘智路 7 号 B 座 3 楼</w:t>
      </w:r>
    </w:p>
    <w:p>
      <w:pPr>
        <w:pStyle w:val="7"/>
        <w:spacing w:before="158" w:line="364" w:lineRule="auto"/>
        <w:ind w:left="1000" w:right="1725"/>
      </w:pPr>
      <w:r>
        <w:t>方式：现场报名(报名时请携带报名表及营业执照复印件并加盖公章） 售价：</w:t>
      </w:r>
      <w:r>
        <w:rPr>
          <w:u w:val="single"/>
        </w:rPr>
        <w:t xml:space="preserve"> 500 </w:t>
      </w:r>
      <w:r>
        <w:t>元/份。</w:t>
      </w:r>
    </w:p>
    <w:p>
      <w:pPr>
        <w:pStyle w:val="6"/>
        <w:spacing w:before="50"/>
      </w:pPr>
      <w:bookmarkStart w:id="2" w:name="四、提交响应文件截止时间和地点"/>
      <w:bookmarkEnd w:id="2"/>
      <w:r>
        <w:t>四、提交响应文件截止时间和地点</w:t>
      </w:r>
    </w:p>
    <w:p>
      <w:pPr>
        <w:pStyle w:val="7"/>
        <w:spacing w:before="160"/>
        <w:ind w:left="1000"/>
      </w:pPr>
      <w:r>
        <w:t>截止时间（即开标时间）：</w:t>
      </w:r>
      <w:r>
        <w:rPr>
          <w:color w:val="FF0000"/>
          <w:u w:val="single" w:color="FF0000"/>
        </w:rPr>
        <w:t>2022 年 9 月 2 日 15 点 00 分</w:t>
      </w:r>
      <w:r>
        <w:t>（北京时间）</w:t>
      </w:r>
    </w:p>
    <w:p>
      <w:pPr>
        <w:pStyle w:val="7"/>
        <w:spacing w:before="158"/>
        <w:ind w:left="1000"/>
      </w:pPr>
      <w:r>
        <w:t>地点：</w:t>
      </w:r>
      <w:r>
        <w:rPr>
          <w:u w:val="single"/>
        </w:rPr>
        <w:t>江苏畅誉项目管理有限公司（常州市天宁区弘智路 7 号 B 座 3 楼）</w:t>
      </w:r>
    </w:p>
    <w:p>
      <w:pPr>
        <w:pStyle w:val="7"/>
        <w:spacing w:before="1"/>
        <w:rPr>
          <w:sz w:val="11"/>
        </w:rPr>
      </w:pPr>
    </w:p>
    <w:p>
      <w:pPr>
        <w:pStyle w:val="6"/>
        <w:spacing w:before="67"/>
      </w:pPr>
      <w:bookmarkStart w:id="3" w:name="五、开启"/>
      <w:bookmarkEnd w:id="3"/>
      <w:r>
        <w:t>五、开启</w:t>
      </w:r>
    </w:p>
    <w:p>
      <w:pPr>
        <w:pStyle w:val="7"/>
        <w:spacing w:before="160"/>
        <w:ind w:left="1000"/>
      </w:pPr>
      <w:r>
        <w:t>时间：</w:t>
      </w:r>
      <w:r>
        <w:rPr>
          <w:color w:val="FF0000"/>
          <w:u w:val="single" w:color="FF0000"/>
        </w:rPr>
        <w:t>2022 年 9 月 2 日 15 点 00 分</w:t>
      </w:r>
      <w:r>
        <w:t>（北京时间）</w:t>
      </w:r>
    </w:p>
    <w:p>
      <w:pPr>
        <w:pStyle w:val="7"/>
        <w:spacing w:before="161"/>
        <w:ind w:left="1000"/>
      </w:pPr>
      <w:r>
        <w:t>地点：</w:t>
      </w:r>
      <w:r>
        <w:rPr>
          <w:u w:val="single"/>
        </w:rPr>
        <w:t>江苏畅誉项目管理有限公司（常州市天宁区弘智路 7 号 B 座 3 楼）</w:t>
      </w:r>
    </w:p>
    <w:p>
      <w:pPr>
        <w:pStyle w:val="7"/>
        <w:spacing w:before="1"/>
        <w:rPr>
          <w:sz w:val="11"/>
        </w:rPr>
      </w:pPr>
    </w:p>
    <w:p>
      <w:pPr>
        <w:pStyle w:val="6"/>
        <w:spacing w:before="66"/>
      </w:pPr>
      <w:bookmarkStart w:id="4" w:name="六、公告期限"/>
      <w:bookmarkEnd w:id="4"/>
      <w:r>
        <w:t>六、公告期限</w:t>
      </w:r>
    </w:p>
    <w:p>
      <w:pPr>
        <w:spacing w:before="161" w:line="403" w:lineRule="auto"/>
        <w:ind w:left="520" w:right="5565" w:firstLine="480"/>
        <w:jc w:val="left"/>
        <w:rPr>
          <w:b/>
          <w:sz w:val="24"/>
        </w:rPr>
      </w:pPr>
      <w:r>
        <w:rPr>
          <w:spacing w:val="-6"/>
          <w:sz w:val="24"/>
        </w:rPr>
        <w:t xml:space="preserve">自本公告发布之日起 </w:t>
      </w:r>
      <w:r>
        <w:rPr>
          <w:rFonts w:hint="eastAsia"/>
          <w:sz w:val="24"/>
          <w:u w:val="single"/>
          <w:lang w:val="en-US" w:eastAsia="zh-CN"/>
        </w:rPr>
        <w:t>5</w:t>
      </w:r>
      <w:r>
        <w:rPr>
          <w:spacing w:val="-16"/>
          <w:sz w:val="24"/>
        </w:rPr>
        <w:t xml:space="preserve"> 个工作日</w:t>
      </w:r>
      <w:bookmarkStart w:id="34" w:name="_GoBack"/>
      <w:bookmarkEnd w:id="34"/>
      <w:r>
        <w:rPr>
          <w:b/>
          <w:sz w:val="24"/>
        </w:rPr>
        <w:t>七、其他补充事宜</w:t>
      </w:r>
    </w:p>
    <w:p>
      <w:pPr>
        <w:pStyle w:val="6"/>
        <w:spacing w:before="107"/>
        <w:ind w:left="1000"/>
      </w:pPr>
      <w:r>
        <w:t>答疑</w:t>
      </w:r>
    </w:p>
    <w:p>
      <w:pPr>
        <w:pStyle w:val="7"/>
        <w:spacing w:before="9"/>
        <w:rPr>
          <w:b/>
        </w:rPr>
      </w:pPr>
    </w:p>
    <w:p>
      <w:pPr>
        <w:spacing w:before="0" w:line="487" w:lineRule="auto"/>
        <w:ind w:left="520" w:right="981" w:firstLine="480"/>
        <w:jc w:val="left"/>
        <w:rPr>
          <w:b/>
          <w:sz w:val="24"/>
        </w:rPr>
      </w:pPr>
      <w:r>
        <w:rPr>
          <w:spacing w:val="-3"/>
          <w:sz w:val="24"/>
        </w:rPr>
        <w:t xml:space="preserve">供应商对磋商文件如有疑问，请将疑问于 </w:t>
      </w:r>
      <w:r>
        <w:rPr>
          <w:b/>
          <w:color w:val="FF0000"/>
          <w:sz w:val="24"/>
        </w:rPr>
        <w:t>2022</w:t>
      </w:r>
      <w:r>
        <w:rPr>
          <w:b/>
          <w:color w:val="FF0000"/>
          <w:spacing w:val="-36"/>
          <w:sz w:val="24"/>
        </w:rPr>
        <w:t xml:space="preserve"> 年 </w:t>
      </w:r>
      <w:r>
        <w:rPr>
          <w:b/>
          <w:color w:val="FF0000"/>
          <w:sz w:val="24"/>
        </w:rPr>
        <w:t>8</w:t>
      </w:r>
      <w:r>
        <w:rPr>
          <w:b/>
          <w:color w:val="FF0000"/>
          <w:spacing w:val="-36"/>
          <w:sz w:val="24"/>
        </w:rPr>
        <w:t xml:space="preserve"> 月 </w:t>
      </w:r>
      <w:r>
        <w:rPr>
          <w:b/>
          <w:color w:val="FF0000"/>
          <w:sz w:val="24"/>
        </w:rPr>
        <w:t>29</w:t>
      </w:r>
      <w:r>
        <w:rPr>
          <w:b/>
          <w:color w:val="FF0000"/>
          <w:spacing w:val="-37"/>
          <w:sz w:val="24"/>
        </w:rPr>
        <w:t xml:space="preserve"> 日 </w:t>
      </w:r>
      <w:r>
        <w:rPr>
          <w:b/>
          <w:color w:val="FF0000"/>
          <w:sz w:val="24"/>
        </w:rPr>
        <w:t>17:00</w:t>
      </w:r>
      <w:r>
        <w:rPr>
          <w:b/>
          <w:color w:val="FF0000"/>
          <w:spacing w:val="6"/>
          <w:sz w:val="24"/>
        </w:rPr>
        <w:t xml:space="preserve"> 前</w:t>
      </w:r>
      <w:r>
        <w:rPr>
          <w:sz w:val="24"/>
        </w:rPr>
        <w:t>以书面</w:t>
      </w:r>
      <w:r>
        <w:rPr>
          <w:spacing w:val="-3"/>
          <w:sz w:val="24"/>
        </w:rPr>
        <w:t>形式递交至常州市天宁区住房和城乡建设局及江苏畅誉项目管理有限公司</w:t>
      </w:r>
      <w:r>
        <w:rPr>
          <w:b/>
          <w:sz w:val="24"/>
        </w:rPr>
        <w:t>（</w:t>
      </w:r>
      <w:r>
        <w:rPr>
          <w:b/>
          <w:spacing w:val="-10"/>
          <w:sz w:val="24"/>
        </w:rPr>
        <w:t>注：</w:t>
      </w:r>
    </w:p>
    <w:p>
      <w:pPr>
        <w:pStyle w:val="6"/>
        <w:spacing w:line="487" w:lineRule="auto"/>
        <w:ind w:right="1220"/>
      </w:pPr>
      <w:r>
        <w:t>① 答疑文件须加盖供应商公章；② 答疑文件以代理机构收到时间为准；否则代理机构有权拒收其答疑文件）。</w:t>
      </w:r>
    </w:p>
    <w:p>
      <w:pPr>
        <w:spacing w:after="0" w:line="487" w:lineRule="auto"/>
        <w:sectPr>
          <w:pgSz w:w="11910" w:h="16840"/>
          <w:pgMar w:top="1380" w:right="580" w:bottom="1380" w:left="1280" w:header="904" w:footer="1199" w:gutter="0"/>
          <w:cols w:space="720" w:num="1"/>
        </w:sectPr>
      </w:pPr>
    </w:p>
    <w:p>
      <w:pPr>
        <w:pStyle w:val="7"/>
        <w:rPr>
          <w:b/>
          <w:sz w:val="20"/>
        </w:rPr>
      </w:pPr>
    </w:p>
    <w:p>
      <w:pPr>
        <w:pStyle w:val="7"/>
        <w:rPr>
          <w:b/>
          <w:sz w:val="20"/>
        </w:rPr>
      </w:pPr>
    </w:p>
    <w:p>
      <w:pPr>
        <w:pStyle w:val="7"/>
        <w:spacing w:before="3"/>
        <w:rPr>
          <w:b/>
          <w:sz w:val="20"/>
        </w:rPr>
      </w:pPr>
    </w:p>
    <w:p>
      <w:pPr>
        <w:pStyle w:val="6"/>
        <w:spacing w:before="67"/>
      </w:pPr>
      <w:r>
        <w:t>八、对本次磋商提出询问，请按以下方式联系。</w:t>
      </w:r>
    </w:p>
    <w:p>
      <w:pPr>
        <w:pStyle w:val="13"/>
        <w:numPr>
          <w:ilvl w:val="0"/>
          <w:numId w:val="2"/>
        </w:numPr>
        <w:tabs>
          <w:tab w:val="left" w:pos="1241"/>
        </w:tabs>
        <w:spacing w:before="158" w:after="0" w:line="364" w:lineRule="auto"/>
        <w:ind w:left="1000" w:right="4005" w:firstLine="0"/>
        <w:jc w:val="left"/>
        <w:rPr>
          <w:sz w:val="24"/>
        </w:rPr>
      </w:pPr>
      <w:r>
        <w:rPr>
          <w:spacing w:val="-1"/>
          <w:sz w:val="24"/>
        </w:rPr>
        <w:t>采购人信息：常州市天宁区住房和城乡建设局</w:t>
      </w:r>
      <w:r>
        <w:rPr>
          <w:sz w:val="24"/>
        </w:rPr>
        <w:t>名 称：杨女士</w:t>
      </w:r>
    </w:p>
    <w:p>
      <w:pPr>
        <w:pStyle w:val="7"/>
        <w:spacing w:line="306" w:lineRule="exact"/>
        <w:ind w:left="1000"/>
      </w:pPr>
      <w:r>
        <w:t>电 话：0519-69660861</w:t>
      </w:r>
    </w:p>
    <w:p>
      <w:pPr>
        <w:pStyle w:val="7"/>
      </w:pPr>
    </w:p>
    <w:p>
      <w:pPr>
        <w:pStyle w:val="7"/>
      </w:pPr>
    </w:p>
    <w:p>
      <w:pPr>
        <w:pStyle w:val="13"/>
        <w:numPr>
          <w:ilvl w:val="0"/>
          <w:numId w:val="2"/>
        </w:numPr>
        <w:tabs>
          <w:tab w:val="left" w:pos="1241"/>
        </w:tabs>
        <w:spacing w:before="167" w:after="0" w:line="240" w:lineRule="auto"/>
        <w:ind w:left="1241" w:right="0" w:hanging="241"/>
        <w:jc w:val="left"/>
        <w:rPr>
          <w:sz w:val="24"/>
        </w:rPr>
      </w:pPr>
      <w:r>
        <w:rPr>
          <w:sz w:val="24"/>
        </w:rPr>
        <w:t>代理采购机构信息：</w:t>
      </w:r>
    </w:p>
    <w:p>
      <w:pPr>
        <w:pStyle w:val="7"/>
        <w:spacing w:before="160"/>
        <w:ind w:left="1000"/>
      </w:pPr>
      <w:r>
        <w:t>名 称：江苏畅誉项目管理有限公司</w:t>
      </w:r>
    </w:p>
    <w:p>
      <w:pPr>
        <w:pStyle w:val="7"/>
        <w:spacing w:before="158" w:line="364" w:lineRule="auto"/>
        <w:ind w:left="1000" w:right="4605"/>
      </w:pPr>
      <w:r>
        <w:rPr>
          <w:spacing w:val="-5"/>
        </w:rPr>
        <w:t xml:space="preserve">地 址：常州市天宁区弘智路 </w:t>
      </w:r>
      <w:r>
        <w:t>7</w:t>
      </w:r>
      <w:r>
        <w:rPr>
          <w:spacing w:val="-40"/>
        </w:rPr>
        <w:t xml:space="preserve"> 号 </w:t>
      </w:r>
      <w:r>
        <w:t>B</w:t>
      </w:r>
      <w:r>
        <w:rPr>
          <w:spacing w:val="-40"/>
        </w:rPr>
        <w:t xml:space="preserve"> 座 </w:t>
      </w:r>
      <w:r>
        <w:t>3</w:t>
      </w:r>
      <w:r>
        <w:rPr>
          <w:spacing w:val="-40"/>
        </w:rPr>
        <w:t xml:space="preserve"> 楼</w:t>
      </w:r>
      <w:r>
        <w:t>电话：15061992993</w:t>
      </w:r>
    </w:p>
    <w:p>
      <w:pPr>
        <w:pStyle w:val="7"/>
        <w:spacing w:before="8"/>
        <w:rPr>
          <w:sz w:val="33"/>
        </w:rPr>
      </w:pPr>
    </w:p>
    <w:p>
      <w:pPr>
        <w:pStyle w:val="13"/>
        <w:numPr>
          <w:ilvl w:val="0"/>
          <w:numId w:val="2"/>
        </w:numPr>
        <w:tabs>
          <w:tab w:val="left" w:pos="1241"/>
        </w:tabs>
        <w:spacing w:before="0" w:after="0" w:line="240" w:lineRule="auto"/>
        <w:ind w:left="1241" w:right="0" w:hanging="241"/>
        <w:jc w:val="left"/>
        <w:rPr>
          <w:sz w:val="24"/>
        </w:rPr>
      </w:pPr>
      <w:r>
        <w:rPr>
          <w:sz w:val="24"/>
        </w:rPr>
        <w:t>项目联系方式</w:t>
      </w:r>
    </w:p>
    <w:p>
      <w:pPr>
        <w:pStyle w:val="7"/>
        <w:spacing w:before="161"/>
        <w:ind w:left="1000"/>
      </w:pPr>
      <w:r>
        <w:t>电 话：0519-69660861</w:t>
      </w:r>
    </w:p>
    <w:p>
      <w:pPr>
        <w:pStyle w:val="7"/>
      </w:pPr>
    </w:p>
    <w:p>
      <w:pPr>
        <w:pStyle w:val="7"/>
        <w:spacing w:before="11"/>
      </w:pPr>
    </w:p>
    <w:p>
      <w:pPr>
        <w:pStyle w:val="6"/>
        <w:ind w:left="1000"/>
      </w:pPr>
      <w:r>
        <w:t>注：</w:t>
      </w:r>
    </w:p>
    <w:p>
      <w:pPr>
        <w:pStyle w:val="6"/>
        <w:spacing w:before="160"/>
        <w:ind w:left="1000"/>
      </w:pPr>
      <w:r>
        <w:t>疫情防控措施</w:t>
      </w:r>
    </w:p>
    <w:p>
      <w:pPr>
        <w:pStyle w:val="6"/>
        <w:spacing w:before="159" w:line="364" w:lineRule="auto"/>
        <w:ind w:right="1220" w:firstLine="480"/>
        <w:jc w:val="both"/>
      </w:pPr>
      <w:r>
        <w:rPr>
          <w:w w:val="95"/>
        </w:rPr>
        <w:t xml:space="preserve">对于参与开评标活动的供应商、采购单位授权代表，应如实填报《疫情期  </w:t>
      </w:r>
      <w:r>
        <w:t>间参与政府采购活动开评标人员健康信息登记表》并加盖单位公章。在进入公司时，请凭《疫情期间参与政府采购活动开评标人员健康信息登记表》和本人身份证原件方能到指定开评标场所。</w:t>
      </w:r>
    </w:p>
    <w:p>
      <w:pPr>
        <w:spacing w:after="0" w:line="364" w:lineRule="auto"/>
        <w:jc w:val="both"/>
        <w:sectPr>
          <w:pgSz w:w="11910" w:h="16840"/>
          <w:pgMar w:top="1380" w:right="580" w:bottom="1380" w:left="1280" w:header="904" w:footer="1199" w:gutter="0"/>
          <w:cols w:space="720" w:num="1"/>
        </w:sectPr>
      </w:pPr>
    </w:p>
    <w:p>
      <w:pPr>
        <w:tabs>
          <w:tab w:val="left" w:pos="4943"/>
          <w:tab w:val="left" w:pos="5663"/>
        </w:tabs>
        <w:spacing w:before="106"/>
        <w:ind w:left="3323" w:right="0" w:firstLine="0"/>
        <w:jc w:val="left"/>
        <w:rPr>
          <w:rFonts w:hint="eastAsia" w:ascii="黑体" w:eastAsia="黑体"/>
          <w:sz w:val="36"/>
        </w:rPr>
      </w:pPr>
      <w:bookmarkStart w:id="5" w:name="第一章   总  则"/>
      <w:bookmarkEnd w:id="5"/>
      <w:r>
        <w:rPr>
          <w:rFonts w:hint="eastAsia" w:ascii="黑体" w:eastAsia="黑体"/>
          <w:sz w:val="36"/>
        </w:rPr>
        <w:t>第一章</w:t>
      </w:r>
      <w:r>
        <w:rPr>
          <w:rFonts w:hint="eastAsia" w:ascii="黑体" w:eastAsia="黑体"/>
          <w:sz w:val="36"/>
        </w:rPr>
        <w:tab/>
      </w:r>
      <w:r>
        <w:rPr>
          <w:rFonts w:hint="eastAsia" w:ascii="黑体" w:eastAsia="黑体"/>
          <w:sz w:val="36"/>
        </w:rPr>
        <w:t>总</w:t>
      </w:r>
      <w:r>
        <w:rPr>
          <w:rFonts w:hint="eastAsia" w:ascii="黑体" w:eastAsia="黑体"/>
          <w:sz w:val="36"/>
        </w:rPr>
        <w:tab/>
      </w:r>
      <w:r>
        <w:rPr>
          <w:rFonts w:hint="eastAsia" w:ascii="黑体" w:eastAsia="黑体"/>
          <w:sz w:val="36"/>
        </w:rPr>
        <w:t>则</w:t>
      </w:r>
    </w:p>
    <w:p>
      <w:pPr>
        <w:pStyle w:val="7"/>
        <w:spacing w:before="7"/>
        <w:rPr>
          <w:rFonts w:ascii="黑体"/>
          <w:sz w:val="13"/>
        </w:rPr>
      </w:pPr>
    </w:p>
    <w:p>
      <w:pPr>
        <w:spacing w:before="66" w:line="484" w:lineRule="auto"/>
        <w:ind w:left="1000" w:right="7605" w:hanging="480"/>
        <w:jc w:val="left"/>
        <w:rPr>
          <w:sz w:val="24"/>
        </w:rPr>
      </w:pPr>
      <w:r>
        <w:rPr>
          <w:b/>
          <w:sz w:val="24"/>
        </w:rPr>
        <w:t xml:space="preserve">一、磋商项目： </w:t>
      </w:r>
      <w:r>
        <w:rPr>
          <w:spacing w:val="-4"/>
          <w:sz w:val="24"/>
        </w:rPr>
        <w:t>详见磋商公告</w:t>
      </w:r>
    </w:p>
    <w:p>
      <w:pPr>
        <w:spacing w:before="4" w:line="484" w:lineRule="auto"/>
        <w:ind w:left="1000" w:right="6874" w:hanging="480"/>
        <w:jc w:val="left"/>
        <w:rPr>
          <w:sz w:val="24"/>
        </w:rPr>
      </w:pPr>
      <w:r>
        <w:rPr>
          <w:b/>
          <w:spacing w:val="-2"/>
          <w:sz w:val="24"/>
        </w:rPr>
        <w:t xml:space="preserve">二、供应商的资格要求： </w:t>
      </w:r>
      <w:r>
        <w:rPr>
          <w:sz w:val="24"/>
        </w:rPr>
        <w:t>详见磋商公告</w:t>
      </w:r>
    </w:p>
    <w:p>
      <w:pPr>
        <w:pStyle w:val="6"/>
        <w:spacing w:before="1"/>
      </w:pPr>
      <w:r>
        <w:t>三、投标费用</w:t>
      </w:r>
    </w:p>
    <w:p>
      <w:pPr>
        <w:pStyle w:val="7"/>
        <w:spacing w:before="8"/>
        <w:rPr>
          <w:b/>
        </w:rPr>
      </w:pPr>
    </w:p>
    <w:p>
      <w:pPr>
        <w:pStyle w:val="7"/>
        <w:spacing w:before="1" w:line="484" w:lineRule="auto"/>
        <w:ind w:left="520" w:right="1217" w:firstLine="480"/>
      </w:pPr>
      <w:r>
        <w:rPr>
          <w:spacing w:val="-11"/>
        </w:rPr>
        <w:t>无论磋商结果如何，供应商应自行承担所有与准备和参加磋商有关的一切费</w:t>
      </w:r>
      <w:r>
        <w:t>用，采购人对上述费用不负任何责任。</w:t>
      </w:r>
    </w:p>
    <w:p>
      <w:pPr>
        <w:pStyle w:val="6"/>
      </w:pPr>
      <w:r>
        <w:t>四、磋商文件</w:t>
      </w:r>
    </w:p>
    <w:p>
      <w:pPr>
        <w:pStyle w:val="7"/>
        <w:spacing w:before="9"/>
        <w:rPr>
          <w:b/>
        </w:rPr>
      </w:pPr>
    </w:p>
    <w:p>
      <w:pPr>
        <w:pStyle w:val="7"/>
        <w:ind w:left="1000"/>
      </w:pPr>
      <w:r>
        <w:t>１、磋商文件的组成</w:t>
      </w:r>
    </w:p>
    <w:p>
      <w:pPr>
        <w:pStyle w:val="7"/>
        <w:spacing w:before="7"/>
      </w:pPr>
    </w:p>
    <w:p>
      <w:pPr>
        <w:pStyle w:val="7"/>
        <w:ind w:left="1000"/>
      </w:pPr>
      <w:r>
        <w:t>本文件及依法对本文件所作的书面更正的内容均为磋商文件的组成部分。</w:t>
      </w:r>
    </w:p>
    <w:p>
      <w:pPr>
        <w:pStyle w:val="7"/>
        <w:spacing w:before="9"/>
      </w:pPr>
    </w:p>
    <w:p>
      <w:pPr>
        <w:pStyle w:val="7"/>
        <w:ind w:left="1000"/>
      </w:pPr>
      <w:r>
        <w:t>２、磋商文件的更正</w:t>
      </w:r>
    </w:p>
    <w:p>
      <w:pPr>
        <w:pStyle w:val="7"/>
        <w:spacing w:before="6"/>
      </w:pPr>
    </w:p>
    <w:p>
      <w:pPr>
        <w:pStyle w:val="7"/>
        <w:spacing w:before="1"/>
        <w:ind w:left="1000"/>
      </w:pPr>
      <w:r>
        <w:t>供应商在收到磋商文件后，如有疑问需要询问和澄清，应在投标截止时间的</w:t>
      </w:r>
    </w:p>
    <w:p>
      <w:pPr>
        <w:pStyle w:val="7"/>
        <w:spacing w:before="6"/>
      </w:pPr>
    </w:p>
    <w:p>
      <w:pPr>
        <w:pStyle w:val="7"/>
        <w:spacing w:line="487" w:lineRule="auto"/>
        <w:ind w:left="520" w:right="1217"/>
      </w:pPr>
      <w:r>
        <w:rPr>
          <w:b/>
          <w:u w:val="single"/>
        </w:rPr>
        <w:t>3 日前</w:t>
      </w:r>
      <w:r>
        <w:t>以书面形式向采购人提出，如无疑问,视作供应商完全响应磋商文件的条款和要求。采购人作出的澄清或修改将以更正公告形式通知所有供应商。</w:t>
      </w:r>
    </w:p>
    <w:p>
      <w:pPr>
        <w:pStyle w:val="7"/>
        <w:spacing w:line="484" w:lineRule="auto"/>
        <w:ind w:left="520" w:right="1217" w:firstLine="480"/>
        <w:jc w:val="both"/>
      </w:pPr>
      <w:r>
        <w:rPr>
          <w:spacing w:val="-5"/>
        </w:rPr>
        <w:t>磋商文件各项条款最终解释权归江苏畅誉项目管理有限公司，供应商对采购</w:t>
      </w:r>
      <w:r>
        <w:rPr>
          <w:spacing w:val="-7"/>
        </w:rPr>
        <w:t>人提供的磋商文件所做出的推论、解释和结论，采购人概不负责。供应商由于对</w:t>
      </w:r>
      <w:r>
        <w:rPr>
          <w:spacing w:val="-4"/>
        </w:rPr>
        <w:t>磋商文件的任何推论和误解以及采购人对有关问题的口头解释所造成的后果，均</w:t>
      </w:r>
      <w:r>
        <w:t>由供应商自负。</w:t>
      </w:r>
    </w:p>
    <w:p>
      <w:pPr>
        <w:pStyle w:val="7"/>
        <w:spacing w:before="4" w:line="484" w:lineRule="auto"/>
        <w:ind w:left="520" w:right="1217" w:firstLine="480"/>
      </w:pPr>
      <w:r>
        <w:rPr>
          <w:spacing w:val="-5"/>
        </w:rPr>
        <w:t>采购人有权对已发出的磋商文件进行必要的澄清或修改，并以更正公告形式</w:t>
      </w:r>
      <w:r>
        <w:t>通知所有供应商。</w:t>
      </w:r>
    </w:p>
    <w:p>
      <w:pPr>
        <w:pStyle w:val="7"/>
        <w:spacing w:before="1"/>
        <w:ind w:left="1000"/>
      </w:pPr>
      <w:r>
        <w:t>采购人可视具体情况，延长投标截止时间和开标时间，并以更正公告形式通</w:t>
      </w:r>
    </w:p>
    <w:p>
      <w:pPr>
        <w:spacing w:after="0"/>
        <w:sectPr>
          <w:pgSz w:w="11910" w:h="16840"/>
          <w:pgMar w:top="1380" w:right="580" w:bottom="1380" w:left="1280" w:header="904" w:footer="1199" w:gutter="0"/>
          <w:cols w:space="720" w:num="1"/>
        </w:sectPr>
      </w:pPr>
    </w:p>
    <w:p>
      <w:pPr>
        <w:pStyle w:val="7"/>
        <w:spacing w:before="56"/>
        <w:ind w:left="520"/>
      </w:pPr>
      <w:r>
        <w:t>知所有供应商。</w:t>
      </w:r>
    </w:p>
    <w:p>
      <w:pPr>
        <w:pStyle w:val="7"/>
        <w:spacing w:before="9"/>
      </w:pPr>
    </w:p>
    <w:p>
      <w:pPr>
        <w:pStyle w:val="7"/>
        <w:spacing w:line="484" w:lineRule="auto"/>
        <w:ind w:left="520" w:right="1097" w:firstLine="480"/>
      </w:pPr>
      <w:r>
        <w:rPr>
          <w:spacing w:val="-6"/>
        </w:rPr>
        <w:t>更正公告以江苏畅誉项目管理有限公司网站</w:t>
      </w:r>
      <w:r>
        <w:fldChar w:fldCharType="begin"/>
      </w:r>
      <w:r>
        <w:instrText xml:space="preserve"> HYPERLINK "http://www.jschangyu.com/" \h </w:instrText>
      </w:r>
      <w:r>
        <w:fldChar w:fldCharType="separate"/>
      </w:r>
      <w:r>
        <w:t>（http://www.jschangyu.com/</w:t>
      </w:r>
      <w:r>
        <w:fldChar w:fldCharType="end"/>
      </w:r>
      <w:r>
        <w:t>） 所发布的为准。</w:t>
      </w:r>
    </w:p>
    <w:p>
      <w:pPr>
        <w:pStyle w:val="7"/>
        <w:spacing w:before="1" w:line="487" w:lineRule="auto"/>
        <w:ind w:left="520" w:right="1217" w:firstLine="480"/>
        <w:jc w:val="both"/>
      </w:pPr>
      <w:r>
        <w:t>3、磋商文件中采购需求部分（第七章、第八章以及供应商资格要求）</w:t>
      </w:r>
      <w:r>
        <w:rPr>
          <w:spacing w:val="-7"/>
        </w:rPr>
        <w:t>由采</w:t>
      </w:r>
      <w:r>
        <w:rPr>
          <w:spacing w:val="-3"/>
        </w:rPr>
        <w:t>购人及代理机构负责制定，对该部分内容有询问或者质疑</w:t>
      </w:r>
      <w:r>
        <w:t>（投诉</w:t>
      </w:r>
      <w:r>
        <w:rPr>
          <w:spacing w:val="-24"/>
        </w:rPr>
        <w:t>）</w:t>
      </w:r>
      <w:r>
        <w:rPr>
          <w:spacing w:val="-7"/>
        </w:rPr>
        <w:t>的，供应商向</w:t>
      </w:r>
      <w:r>
        <w:t>采购人或代理机构书面提出，由采购人或代理机构负责接收和回复。</w:t>
      </w:r>
    </w:p>
    <w:p>
      <w:pPr>
        <w:pStyle w:val="6"/>
        <w:spacing w:line="304" w:lineRule="exact"/>
      </w:pPr>
      <w:r>
        <w:t>五、供应商的义务</w:t>
      </w:r>
    </w:p>
    <w:p>
      <w:pPr>
        <w:pStyle w:val="7"/>
        <w:spacing w:before="6"/>
        <w:rPr>
          <w:b/>
        </w:rPr>
      </w:pPr>
    </w:p>
    <w:p>
      <w:pPr>
        <w:pStyle w:val="7"/>
        <w:spacing w:line="484" w:lineRule="auto"/>
        <w:ind w:left="520" w:right="1097" w:firstLine="480"/>
      </w:pPr>
      <w:r>
        <w:t>1</w:t>
      </w:r>
      <w:r>
        <w:rPr>
          <w:spacing w:val="-10"/>
        </w:rPr>
        <w:t>、供应商应当认真阅读磋商文件，完全明了磋商项目之名称、用途、数量、</w:t>
      </w:r>
      <w:r>
        <w:t>质量和交货日期，完全明了供应商所应具备的资格条件。</w:t>
      </w:r>
    </w:p>
    <w:p>
      <w:pPr>
        <w:pStyle w:val="7"/>
        <w:spacing w:before="4" w:line="484" w:lineRule="auto"/>
        <w:ind w:left="520" w:right="1217" w:firstLine="480"/>
      </w:pPr>
      <w:r>
        <w:t>2、供应商应当按照磋商文件的要求编制响应文件。响应文件应对磋商文件提出的实质性要求和条件作出完全响应。</w:t>
      </w:r>
    </w:p>
    <w:p>
      <w:pPr>
        <w:pStyle w:val="7"/>
        <w:spacing w:before="1"/>
        <w:ind w:left="1000"/>
      </w:pPr>
      <w:r>
        <w:t>3、供应商应在投标截止时间前，将密封的响应文件送达投标地点。</w:t>
      </w:r>
    </w:p>
    <w:p>
      <w:pPr>
        <w:pStyle w:val="7"/>
        <w:spacing w:before="8"/>
      </w:pPr>
    </w:p>
    <w:p>
      <w:pPr>
        <w:pStyle w:val="7"/>
        <w:spacing w:before="1" w:line="487" w:lineRule="auto"/>
        <w:ind w:left="520" w:right="1097" w:firstLine="480"/>
      </w:pPr>
      <w:r>
        <w:t>4、供应商不得相互串通投标报价，不得排挤其他供应商的公平竞争，损害</w:t>
      </w:r>
      <w:r>
        <w:rPr>
          <w:spacing w:val="-13"/>
        </w:rPr>
        <w:t xml:space="preserve">采购人或者其他供应商合法权益。供应商不得与采购人串通投标，损害国家利益， </w:t>
      </w:r>
      <w:r>
        <w:t>公众利益或者他人的合法权益。</w:t>
      </w:r>
    </w:p>
    <w:p>
      <w:pPr>
        <w:pStyle w:val="7"/>
        <w:spacing w:line="302" w:lineRule="exact"/>
        <w:ind w:left="1000"/>
      </w:pPr>
      <w:r>
        <w:t>有下列情形之一的，视为供应商串通投标，其投标无效：</w:t>
      </w:r>
    </w:p>
    <w:p>
      <w:pPr>
        <w:pStyle w:val="7"/>
        <w:spacing w:before="6"/>
      </w:pPr>
    </w:p>
    <w:p>
      <w:pPr>
        <w:pStyle w:val="7"/>
        <w:ind w:left="1000"/>
      </w:pPr>
      <w:r>
        <w:t>（一）不同供应商的响应文件由同一单位或者个人编制；</w:t>
      </w:r>
    </w:p>
    <w:p>
      <w:pPr>
        <w:pStyle w:val="7"/>
        <w:spacing w:before="9"/>
      </w:pPr>
    </w:p>
    <w:p>
      <w:pPr>
        <w:pStyle w:val="7"/>
        <w:ind w:left="1000"/>
      </w:pPr>
      <w:r>
        <w:t>（二）不同供应商委托同一单位或者个人办理投标事宜；</w:t>
      </w:r>
    </w:p>
    <w:p>
      <w:pPr>
        <w:pStyle w:val="7"/>
        <w:spacing w:before="7"/>
      </w:pPr>
    </w:p>
    <w:p>
      <w:pPr>
        <w:pStyle w:val="7"/>
        <w:ind w:left="1000"/>
      </w:pPr>
      <w:r>
        <w:t>（三）不同供应商的响应文件载明的项目管理成员或者联系人员为同一人；</w:t>
      </w:r>
    </w:p>
    <w:p>
      <w:pPr>
        <w:pStyle w:val="7"/>
        <w:spacing w:before="6"/>
      </w:pPr>
    </w:p>
    <w:p>
      <w:pPr>
        <w:pStyle w:val="7"/>
        <w:ind w:left="1000"/>
      </w:pPr>
      <w:r>
        <w:t>（四）不同供应商的响应文件异常一致或者投标报价呈规律性差异；</w:t>
      </w:r>
    </w:p>
    <w:p>
      <w:pPr>
        <w:pStyle w:val="7"/>
        <w:spacing w:before="9"/>
      </w:pPr>
    </w:p>
    <w:p>
      <w:pPr>
        <w:pStyle w:val="7"/>
        <w:ind w:left="1000"/>
      </w:pPr>
      <w:r>
        <w:t>（五）不同供应商的响应文件相互混装；</w:t>
      </w:r>
    </w:p>
    <w:p>
      <w:pPr>
        <w:pStyle w:val="7"/>
        <w:spacing w:before="7"/>
      </w:pPr>
    </w:p>
    <w:p>
      <w:pPr>
        <w:pStyle w:val="7"/>
        <w:ind w:left="1000"/>
      </w:pPr>
      <w:r>
        <w:t>（六）不同供应商的投标保证金从同一单位或者个人的账户转出。</w:t>
      </w:r>
    </w:p>
    <w:p>
      <w:pPr>
        <w:spacing w:after="0"/>
        <w:sectPr>
          <w:pgSz w:w="11910" w:h="16840"/>
          <w:pgMar w:top="1380" w:right="580" w:bottom="1380" w:left="1280" w:header="904" w:footer="1199" w:gutter="0"/>
          <w:cols w:space="720" w:num="1"/>
        </w:sectPr>
      </w:pPr>
    </w:p>
    <w:p>
      <w:pPr>
        <w:pStyle w:val="7"/>
        <w:spacing w:before="56" w:line="487" w:lineRule="auto"/>
        <w:ind w:left="520" w:right="1220" w:firstLine="480"/>
      </w:pPr>
      <w:r>
        <w:t>5、供应商在投标截止时间前，对所提交的响应文件可以补充、修改或者撤回，并书面通知采购人。补充、修改的内容为响应文件的组成部分。</w:t>
      </w:r>
    </w:p>
    <w:p>
      <w:pPr>
        <w:spacing w:after="0" w:line="487" w:lineRule="auto"/>
        <w:sectPr>
          <w:pgSz w:w="11910" w:h="16840"/>
          <w:pgMar w:top="1380" w:right="580" w:bottom="1380" w:left="1280" w:header="904" w:footer="1199" w:gutter="0"/>
          <w:cols w:space="720" w:num="1"/>
        </w:sectPr>
      </w:pPr>
    </w:p>
    <w:p>
      <w:pPr>
        <w:pStyle w:val="2"/>
        <w:spacing w:before="106"/>
        <w:ind w:right="1209"/>
      </w:pPr>
      <w:bookmarkStart w:id="6" w:name="第二章 响应文件"/>
      <w:bookmarkEnd w:id="6"/>
      <w:r>
        <w:t>第二章 响应文件</w:t>
      </w:r>
    </w:p>
    <w:p>
      <w:pPr>
        <w:pStyle w:val="7"/>
        <w:spacing w:before="11"/>
        <w:rPr>
          <w:b/>
          <w:sz w:val="30"/>
        </w:rPr>
      </w:pPr>
    </w:p>
    <w:p>
      <w:pPr>
        <w:pStyle w:val="6"/>
        <w:spacing w:before="1" w:line="487" w:lineRule="auto"/>
        <w:ind w:right="1220"/>
        <w:jc w:val="both"/>
      </w:pPr>
      <w:r>
        <w:t>一、资格审查材料，证明供应商符合资格要求的证明材料包括但不限于以下材料（响应文件中提供的材料加盖公章，未加盖公章的视为未提供该项材料。同时按备注要求将原件（或公证件）在投标截止时间前随同响应文件一并提交以供核查，过时不予接收，否则视作无效投标）：</w:t>
      </w:r>
    </w:p>
    <w:p>
      <w:pPr>
        <w:pStyle w:val="7"/>
        <w:spacing w:line="307" w:lineRule="exact"/>
        <w:ind w:left="520"/>
      </w:pPr>
      <w:r>
        <w:t>*1、法人资格证明文件及法定代表人身份证彩色复印件并加盖公章；</w:t>
      </w:r>
    </w:p>
    <w:p>
      <w:pPr>
        <w:pStyle w:val="7"/>
        <w:spacing w:before="8"/>
      </w:pPr>
    </w:p>
    <w:p>
      <w:pPr>
        <w:pStyle w:val="7"/>
        <w:spacing w:before="1"/>
        <w:ind w:left="520"/>
      </w:pPr>
      <w:r>
        <w:t>*2、授权委托书（如果有授权委托情况的，必须提供）；</w:t>
      </w:r>
    </w:p>
    <w:p>
      <w:pPr>
        <w:pStyle w:val="7"/>
        <w:spacing w:before="8"/>
      </w:pPr>
    </w:p>
    <w:p>
      <w:pPr>
        <w:pStyle w:val="7"/>
        <w:spacing w:before="1" w:line="487" w:lineRule="auto"/>
        <w:ind w:left="520" w:right="1217"/>
      </w:pPr>
      <w:r>
        <w:t>*3</w:t>
      </w:r>
      <w:r>
        <w:rPr>
          <w:spacing w:val="-8"/>
        </w:rPr>
        <w:t>、授权委托人身份证彩色复印件并加盖公章</w:t>
      </w:r>
      <w:r>
        <w:t>（</w:t>
      </w:r>
      <w:r>
        <w:rPr>
          <w:spacing w:val="-4"/>
        </w:rPr>
        <w:t>如果有授权委托情况的，必须提</w:t>
      </w:r>
      <w:r>
        <w:t>供）；</w:t>
      </w:r>
    </w:p>
    <w:p>
      <w:pPr>
        <w:pStyle w:val="7"/>
        <w:spacing w:line="307" w:lineRule="exact"/>
        <w:ind w:left="520"/>
      </w:pPr>
      <w:r>
        <w:t>*4、响应函；</w:t>
      </w:r>
    </w:p>
    <w:p>
      <w:pPr>
        <w:pStyle w:val="7"/>
        <w:spacing w:before="8"/>
      </w:pPr>
    </w:p>
    <w:p>
      <w:pPr>
        <w:pStyle w:val="7"/>
        <w:spacing w:before="1"/>
        <w:ind w:left="520"/>
      </w:pPr>
      <w:r>
        <w:t>*5、营业执照证书扫描件（加盖公章）；</w:t>
      </w:r>
    </w:p>
    <w:p>
      <w:pPr>
        <w:pStyle w:val="7"/>
        <w:spacing w:before="8"/>
      </w:pPr>
    </w:p>
    <w:p>
      <w:pPr>
        <w:pStyle w:val="7"/>
        <w:spacing w:before="1"/>
        <w:ind w:left="520"/>
      </w:pPr>
      <w:r>
        <w:t>*6、依法缴纳税收相关材料（如纳税证明等扫描件并加盖公章）；</w:t>
      </w:r>
    </w:p>
    <w:p>
      <w:pPr>
        <w:pStyle w:val="7"/>
        <w:spacing w:before="8"/>
      </w:pPr>
    </w:p>
    <w:p>
      <w:pPr>
        <w:pStyle w:val="7"/>
        <w:spacing w:before="1"/>
        <w:ind w:left="520"/>
      </w:pPr>
      <w:r>
        <w:t>*7</w:t>
      </w:r>
      <w:r>
        <w:rPr>
          <w:spacing w:val="-11"/>
        </w:rPr>
        <w:t>、所有参与本项目的人员的社保缴纳证明</w:t>
      </w:r>
      <w:r>
        <w:t>（提供复印件或扫描件并加盖公章</w:t>
      </w:r>
      <w:r>
        <w:rPr>
          <w:spacing w:val="-106"/>
        </w:rPr>
        <w:t>）</w:t>
      </w:r>
      <w:r>
        <w:t>；</w:t>
      </w:r>
    </w:p>
    <w:p>
      <w:pPr>
        <w:pStyle w:val="7"/>
        <w:spacing w:before="8"/>
      </w:pPr>
    </w:p>
    <w:p>
      <w:pPr>
        <w:pStyle w:val="7"/>
        <w:spacing w:before="1" w:line="487" w:lineRule="auto"/>
        <w:ind w:left="520" w:right="1125"/>
      </w:pPr>
      <w:r>
        <w:fldChar w:fldCharType="begin"/>
      </w:r>
      <w:r>
        <w:instrText xml:space="preserve"> HYPERLINK "http://www.creditchina.gov.cn/" \h </w:instrText>
      </w:r>
      <w:r>
        <w:fldChar w:fldCharType="separate"/>
      </w:r>
      <w:r>
        <w:t>*8、未被“信用中国”网站（www.creditchina.gov.cn</w:t>
      </w:r>
      <w:r>
        <w:fldChar w:fldCharType="end"/>
      </w:r>
      <w:r>
        <w:t>）、“中国政府采购网” 网站（</w:t>
      </w:r>
      <w:r>
        <w:fldChar w:fldCharType="begin"/>
      </w:r>
      <w:r>
        <w:instrText xml:space="preserve"> HYPERLINK "http://www.ccgp.gov.cn/" \h </w:instrText>
      </w:r>
      <w:r>
        <w:fldChar w:fldCharType="separate"/>
      </w:r>
      <w:r>
        <w:t>www.ccgp.gov.cn</w:t>
      </w:r>
      <w:r>
        <w:fldChar w:fldCharType="end"/>
      </w:r>
      <w:r>
        <w:t>）列入失信被执行人、重大税收违法案件当事人名单、政府采购严重失信行为记录证明——信用中国报告及政府采购严重违法失信行为信息记录（相关时间显示为本项目磋商公告发布时间至投标截止前之间的任意时间）；</w:t>
      </w:r>
    </w:p>
    <w:p>
      <w:pPr>
        <w:pStyle w:val="6"/>
        <w:spacing w:line="306" w:lineRule="exact"/>
      </w:pPr>
      <w:r>
        <w:t>二、价格及有关商务部分材料</w:t>
      </w:r>
    </w:p>
    <w:p>
      <w:pPr>
        <w:pStyle w:val="7"/>
        <w:spacing w:before="8"/>
        <w:rPr>
          <w:b/>
        </w:rPr>
      </w:pPr>
    </w:p>
    <w:p>
      <w:pPr>
        <w:spacing w:before="1" w:line="487" w:lineRule="auto"/>
        <w:ind w:left="520" w:right="6165" w:firstLine="0"/>
        <w:jc w:val="left"/>
        <w:rPr>
          <w:b/>
          <w:sz w:val="24"/>
        </w:rPr>
      </w:pPr>
      <w:r>
        <w:rPr>
          <w:sz w:val="24"/>
        </w:rPr>
        <w:t xml:space="preserve">*1、开标一览表及报价分项表； </w:t>
      </w:r>
      <w:r>
        <w:rPr>
          <w:b/>
          <w:sz w:val="24"/>
        </w:rPr>
        <w:t>三、技术部分材料</w:t>
      </w:r>
    </w:p>
    <w:p>
      <w:pPr>
        <w:pStyle w:val="7"/>
        <w:spacing w:line="307" w:lineRule="exact"/>
        <w:ind w:left="520"/>
      </w:pPr>
      <w:r>
        <w:t>1.其他评审相关资料，包含但不限于：</w:t>
      </w:r>
    </w:p>
    <w:p>
      <w:pPr>
        <w:spacing w:after="0" w:line="307" w:lineRule="exact"/>
        <w:sectPr>
          <w:pgSz w:w="11910" w:h="16840"/>
          <w:pgMar w:top="1380" w:right="580" w:bottom="1380" w:left="1280" w:header="904" w:footer="1199" w:gutter="0"/>
          <w:cols w:space="720" w:num="1"/>
        </w:sectPr>
      </w:pPr>
    </w:p>
    <w:p>
      <w:pPr>
        <w:pStyle w:val="7"/>
        <w:spacing w:before="7"/>
        <w:rPr>
          <w:sz w:val="11"/>
        </w:rPr>
      </w:pPr>
    </w:p>
    <w:p>
      <w:pPr>
        <w:pStyle w:val="13"/>
        <w:numPr>
          <w:ilvl w:val="0"/>
          <w:numId w:val="3"/>
        </w:numPr>
        <w:tabs>
          <w:tab w:val="left" w:pos="881"/>
        </w:tabs>
        <w:spacing w:before="66" w:after="0" w:line="240" w:lineRule="auto"/>
        <w:ind w:left="881" w:right="0" w:hanging="361"/>
        <w:jc w:val="both"/>
        <w:rPr>
          <w:sz w:val="24"/>
        </w:rPr>
      </w:pPr>
      <w:r>
        <w:rPr>
          <w:sz w:val="24"/>
        </w:rPr>
        <w:t>项目构想及组织实施方案</w:t>
      </w:r>
    </w:p>
    <w:p>
      <w:pPr>
        <w:pStyle w:val="7"/>
        <w:spacing w:before="9"/>
      </w:pPr>
    </w:p>
    <w:p>
      <w:pPr>
        <w:pStyle w:val="13"/>
        <w:numPr>
          <w:ilvl w:val="0"/>
          <w:numId w:val="3"/>
        </w:numPr>
        <w:tabs>
          <w:tab w:val="left" w:pos="881"/>
        </w:tabs>
        <w:spacing w:before="0" w:after="0" w:line="240" w:lineRule="auto"/>
        <w:ind w:left="881" w:right="0" w:hanging="361"/>
        <w:jc w:val="both"/>
        <w:rPr>
          <w:sz w:val="24"/>
        </w:rPr>
      </w:pPr>
      <w:r>
        <w:rPr>
          <w:sz w:val="24"/>
        </w:rPr>
        <w:t>技术支持、售后服务方案</w:t>
      </w:r>
    </w:p>
    <w:p>
      <w:pPr>
        <w:pStyle w:val="7"/>
        <w:spacing w:before="9"/>
      </w:pPr>
    </w:p>
    <w:p>
      <w:pPr>
        <w:pStyle w:val="13"/>
        <w:numPr>
          <w:ilvl w:val="0"/>
          <w:numId w:val="3"/>
        </w:numPr>
        <w:tabs>
          <w:tab w:val="left" w:pos="881"/>
        </w:tabs>
        <w:spacing w:before="0" w:after="0" w:line="240" w:lineRule="auto"/>
        <w:ind w:left="881" w:right="0" w:hanging="361"/>
        <w:jc w:val="both"/>
        <w:rPr>
          <w:sz w:val="24"/>
        </w:rPr>
      </w:pPr>
      <w:r>
        <w:rPr>
          <w:sz w:val="24"/>
        </w:rPr>
        <w:t>优惠条款或承诺</w:t>
      </w:r>
    </w:p>
    <w:p>
      <w:pPr>
        <w:pStyle w:val="7"/>
        <w:spacing w:before="9"/>
      </w:pPr>
    </w:p>
    <w:p>
      <w:pPr>
        <w:pStyle w:val="13"/>
        <w:numPr>
          <w:ilvl w:val="0"/>
          <w:numId w:val="3"/>
        </w:numPr>
        <w:tabs>
          <w:tab w:val="left" w:pos="881"/>
        </w:tabs>
        <w:spacing w:before="0" w:after="0" w:line="240" w:lineRule="auto"/>
        <w:ind w:left="881" w:right="0" w:hanging="361"/>
        <w:jc w:val="both"/>
        <w:rPr>
          <w:sz w:val="24"/>
        </w:rPr>
      </w:pPr>
      <w:r>
        <w:rPr>
          <w:sz w:val="24"/>
        </w:rPr>
        <w:t>供应商相关荣誉证明资料</w:t>
      </w:r>
    </w:p>
    <w:p>
      <w:pPr>
        <w:pStyle w:val="7"/>
        <w:spacing w:before="9"/>
      </w:pPr>
    </w:p>
    <w:p>
      <w:pPr>
        <w:pStyle w:val="13"/>
        <w:numPr>
          <w:ilvl w:val="0"/>
          <w:numId w:val="3"/>
        </w:numPr>
        <w:tabs>
          <w:tab w:val="left" w:pos="881"/>
        </w:tabs>
        <w:spacing w:before="0" w:after="0" w:line="487" w:lineRule="auto"/>
        <w:ind w:left="520" w:right="7725" w:firstLine="0"/>
        <w:jc w:val="left"/>
        <w:rPr>
          <w:b/>
          <w:sz w:val="24"/>
        </w:rPr>
      </w:pPr>
      <w:r>
        <w:rPr>
          <w:spacing w:val="-4"/>
          <w:sz w:val="24"/>
        </w:rPr>
        <w:t>其他相关材料</w:t>
      </w:r>
      <w:r>
        <w:rPr>
          <w:b/>
          <w:sz w:val="24"/>
        </w:rPr>
        <w:t>四、说明</w:t>
      </w:r>
    </w:p>
    <w:p>
      <w:pPr>
        <w:pStyle w:val="6"/>
        <w:spacing w:line="307" w:lineRule="exact"/>
      </w:pPr>
      <w:r>
        <w:t>1、上述带“*”条款供应商必须在响应文件中提供，否则将作为无效响应处理。</w:t>
      </w:r>
    </w:p>
    <w:p>
      <w:pPr>
        <w:pStyle w:val="7"/>
        <w:spacing w:before="9"/>
        <w:rPr>
          <w:b/>
        </w:rPr>
      </w:pPr>
    </w:p>
    <w:p>
      <w:pPr>
        <w:pStyle w:val="7"/>
        <w:spacing w:line="487" w:lineRule="auto"/>
        <w:ind w:left="520" w:right="1217"/>
        <w:jc w:val="both"/>
      </w:pPr>
      <w:r>
        <w:t>2</w:t>
      </w:r>
      <w:r>
        <w:rPr>
          <w:spacing w:val="-11"/>
        </w:rPr>
        <w:t>、对本章所有的格式 ，供应商可根据自身情况进行补充和修改，但补充和修改</w:t>
      </w:r>
      <w:r>
        <w:rPr>
          <w:spacing w:val="-5"/>
        </w:rPr>
        <w:t>不得造成与本格式内容有实质性的违背。供应商可提供其它相关的证明材料</w:t>
      </w:r>
      <w:r>
        <w:t>（</w:t>
      </w:r>
      <w:r>
        <w:rPr>
          <w:spacing w:val="-17"/>
        </w:rPr>
        <w:t>不</w:t>
      </w:r>
      <w:r>
        <w:t>限于此）。</w:t>
      </w:r>
    </w:p>
    <w:p>
      <w:pPr>
        <w:pStyle w:val="7"/>
        <w:spacing w:line="307" w:lineRule="exact"/>
        <w:ind w:left="520"/>
        <w:jc w:val="both"/>
      </w:pPr>
      <w:r>
        <w:t>3、供应商需按响应文件的组成要求进行编制。</w:t>
      </w:r>
    </w:p>
    <w:p>
      <w:pPr>
        <w:spacing w:after="0" w:line="307" w:lineRule="exact"/>
        <w:jc w:val="both"/>
        <w:sectPr>
          <w:pgSz w:w="11910" w:h="16840"/>
          <w:pgMar w:top="1380" w:right="580" w:bottom="1380" w:left="1280" w:header="904" w:footer="1199" w:gutter="0"/>
          <w:cols w:space="720" w:num="1"/>
        </w:sectPr>
      </w:pPr>
    </w:p>
    <w:p>
      <w:pPr>
        <w:spacing w:before="106"/>
        <w:ind w:left="2500" w:right="0" w:firstLine="0"/>
        <w:jc w:val="left"/>
        <w:rPr>
          <w:rFonts w:hint="eastAsia" w:ascii="黑体" w:eastAsia="黑体"/>
          <w:sz w:val="36"/>
        </w:rPr>
      </w:pPr>
      <w:bookmarkStart w:id="7" w:name="第三章 响应文件密封和提交"/>
      <w:bookmarkEnd w:id="7"/>
      <w:r>
        <w:rPr>
          <w:rFonts w:hint="eastAsia" w:ascii="黑体" w:eastAsia="黑体"/>
          <w:sz w:val="36"/>
        </w:rPr>
        <w:t>第三章 响应文件密封和提交</w:t>
      </w:r>
    </w:p>
    <w:p>
      <w:pPr>
        <w:pStyle w:val="6"/>
        <w:spacing w:before="240"/>
      </w:pPr>
      <w:r>
        <w:t>一、响应文件的密封与标志</w:t>
      </w:r>
    </w:p>
    <w:p>
      <w:pPr>
        <w:pStyle w:val="7"/>
        <w:spacing w:before="6"/>
        <w:rPr>
          <w:b/>
        </w:rPr>
      </w:pPr>
    </w:p>
    <w:p>
      <w:pPr>
        <w:pStyle w:val="7"/>
        <w:ind w:left="1000"/>
      </w:pPr>
      <w:r>
        <w:t>1、供应商应将响应文件密封。</w:t>
      </w:r>
    </w:p>
    <w:p>
      <w:pPr>
        <w:pStyle w:val="7"/>
        <w:spacing w:before="9"/>
      </w:pPr>
    </w:p>
    <w:p>
      <w:pPr>
        <w:pStyle w:val="7"/>
        <w:spacing w:line="484" w:lineRule="auto"/>
        <w:ind w:left="520" w:right="1217" w:firstLine="480"/>
      </w:pPr>
      <w:r>
        <w:t>2、所有封袋上都应写明供应商名称、磋商项目名称，磋商项目编号，年月日，加盖供应商公章。</w:t>
      </w:r>
    </w:p>
    <w:p>
      <w:pPr>
        <w:pStyle w:val="7"/>
        <w:spacing w:before="1" w:line="487" w:lineRule="auto"/>
        <w:ind w:left="520" w:right="1220" w:firstLine="480"/>
      </w:pPr>
      <w:r>
        <w:t>3、供应商违反上述规定的，其响应文件将被作为无效响应文件，不予拆封和参加评审。</w:t>
      </w:r>
    </w:p>
    <w:p>
      <w:pPr>
        <w:pStyle w:val="6"/>
        <w:spacing w:line="305" w:lineRule="exact"/>
      </w:pPr>
      <w:r>
        <w:t>二、响应文件提交，截止时间和地点</w:t>
      </w:r>
    </w:p>
    <w:p>
      <w:pPr>
        <w:pStyle w:val="7"/>
        <w:spacing w:before="7"/>
        <w:rPr>
          <w:b/>
        </w:rPr>
      </w:pPr>
    </w:p>
    <w:p>
      <w:pPr>
        <w:pStyle w:val="7"/>
        <w:spacing w:line="487" w:lineRule="auto"/>
        <w:ind w:left="520" w:right="1217" w:firstLine="480"/>
      </w:pPr>
      <w:r>
        <w:t>供应商须在磋商公告规定的响应文件提交截止时间之前在指定地点将响应文件提交给采购人。</w:t>
      </w:r>
    </w:p>
    <w:p>
      <w:pPr>
        <w:pStyle w:val="6"/>
        <w:spacing w:before="153"/>
        <w:ind w:left="1007"/>
      </w:pPr>
      <w:r>
        <w:t>供应商在提交响应文件时须提供法定代表人或代理人身份证原件，未提供</w:t>
      </w:r>
    </w:p>
    <w:p>
      <w:pPr>
        <w:pStyle w:val="7"/>
        <w:spacing w:before="9"/>
        <w:rPr>
          <w:b/>
        </w:rPr>
      </w:pPr>
    </w:p>
    <w:p>
      <w:pPr>
        <w:pStyle w:val="6"/>
        <w:spacing w:line="364" w:lineRule="auto"/>
        <w:ind w:right="2914"/>
      </w:pPr>
      <w:r>
        <w:rPr>
          <w:spacing w:val="3"/>
          <w:w w:val="95"/>
        </w:rPr>
        <w:t xml:space="preserve">的，集中采购机构不接受其响应文件，不予参加开标和评审。 </w:t>
      </w:r>
      <w:r>
        <w:rPr>
          <w:spacing w:val="3"/>
        </w:rPr>
        <w:t>三、响应文件的修改和撤回</w:t>
      </w:r>
    </w:p>
    <w:p>
      <w:pPr>
        <w:pStyle w:val="7"/>
        <w:spacing w:before="157" w:line="484" w:lineRule="auto"/>
        <w:ind w:left="520" w:right="1217" w:firstLine="480"/>
        <w:jc w:val="both"/>
      </w:pPr>
      <w:r>
        <w:rPr>
          <w:spacing w:val="-8"/>
        </w:rPr>
        <w:t>在投标截止时间之前，供应商可以对所提交的响应文件进行补充、修改和撤</w:t>
      </w:r>
      <w:r>
        <w:rPr>
          <w:spacing w:val="-12"/>
        </w:rPr>
        <w:t>回，并书面通知采购单位。所提交的补充、修改的内容应当按磋商文件的要求进</w:t>
      </w:r>
      <w:r>
        <w:rPr>
          <w:spacing w:val="-10"/>
        </w:rPr>
        <w:t>行编制、签署、密封、盖章、标志</w:t>
      </w:r>
      <w:r>
        <w:t>（</w:t>
      </w:r>
      <w:r>
        <w:rPr>
          <w:spacing w:val="-2"/>
        </w:rPr>
        <w:t>在包封上标明“修改”或“补充”字样，并</w:t>
      </w:r>
      <w:r>
        <w:t>注明修改或补充的时间</w:t>
      </w:r>
      <w:r>
        <w:rPr>
          <w:spacing w:val="-24"/>
        </w:rPr>
        <w:t>）</w:t>
      </w:r>
      <w:r>
        <w:rPr>
          <w:spacing w:val="-9"/>
        </w:rPr>
        <w:t>和提交，并作为响应文件的组成部分。补充、修改的内</w:t>
      </w:r>
      <w:r>
        <w:rPr>
          <w:spacing w:val="-8"/>
        </w:rPr>
        <w:t>容与响应文件不一致的，以补充、修改的内容为准。投标截止时间之后，供应商</w:t>
      </w:r>
      <w:r>
        <w:t>不得补充、修改或撤回响应文件。</w:t>
      </w:r>
    </w:p>
    <w:p>
      <w:pPr>
        <w:spacing w:after="0" w:line="484" w:lineRule="auto"/>
        <w:jc w:val="both"/>
        <w:sectPr>
          <w:pgSz w:w="11910" w:h="16840"/>
          <w:pgMar w:top="1380" w:right="580" w:bottom="1380" w:left="1280" w:header="904" w:footer="1199" w:gutter="0"/>
          <w:cols w:space="720" w:num="1"/>
        </w:sectPr>
      </w:pPr>
    </w:p>
    <w:p>
      <w:pPr>
        <w:spacing w:before="106"/>
        <w:ind w:left="3323" w:right="0" w:firstLine="0"/>
        <w:jc w:val="left"/>
        <w:rPr>
          <w:rFonts w:hint="eastAsia" w:ascii="黑体" w:eastAsia="黑体"/>
          <w:sz w:val="36"/>
        </w:rPr>
      </w:pPr>
      <w:bookmarkStart w:id="8" w:name="第四章 磋商报价"/>
      <w:bookmarkEnd w:id="8"/>
      <w:r>
        <w:rPr>
          <w:rFonts w:hint="eastAsia" w:ascii="黑体" w:eastAsia="黑体"/>
          <w:sz w:val="36"/>
        </w:rPr>
        <w:t>第四章 磋商报价</w:t>
      </w:r>
    </w:p>
    <w:p>
      <w:pPr>
        <w:pStyle w:val="6"/>
        <w:spacing w:before="240" w:line="484" w:lineRule="auto"/>
        <w:ind w:right="1101"/>
      </w:pPr>
      <w:r>
        <w:t>一、磋商总价应包括磋商文件所确定的采购范围内所有服务内容以及相应的管理、劳务、培训、必须的备件和工具、运送工具及耗材、利润、风险、税金及</w:t>
      </w:r>
      <w:r>
        <w:rPr>
          <w:spacing w:val="-2"/>
        </w:rPr>
        <w:t>政策性文件规定等所有费用，以及为完成该项目所涉及到的一切其他相关费用。</w:t>
      </w:r>
      <w:r>
        <w:t>二、磋商报价方式</w:t>
      </w:r>
    </w:p>
    <w:p>
      <w:pPr>
        <w:pStyle w:val="7"/>
        <w:spacing w:before="4" w:line="487" w:lineRule="auto"/>
        <w:ind w:left="520" w:right="1217" w:firstLine="480"/>
        <w:jc w:val="both"/>
      </w:pPr>
      <w:r>
        <w:t>1</w:t>
      </w:r>
      <w:r>
        <w:rPr>
          <w:spacing w:val="-2"/>
        </w:rPr>
        <w:t>、供应商应按照磋商文件中提供的格式完整、正确填写响应函、开标一览</w:t>
      </w:r>
      <w:r>
        <w:rPr>
          <w:spacing w:val="-9"/>
        </w:rPr>
        <w:t>表。开标一览表中的报价应与磋商报价表的总价完全一致，如有不一致的，以开</w:t>
      </w:r>
      <w:r>
        <w:t>标一览表的报价为准。</w:t>
      </w:r>
    </w:p>
    <w:p>
      <w:pPr>
        <w:pStyle w:val="7"/>
        <w:spacing w:line="302" w:lineRule="exact"/>
        <w:ind w:left="1000"/>
      </w:pPr>
      <w:r>
        <w:t>报价货币为人民币，评标时以人民币为准。</w:t>
      </w:r>
    </w:p>
    <w:p>
      <w:pPr>
        <w:pStyle w:val="7"/>
        <w:spacing w:before="9"/>
      </w:pPr>
    </w:p>
    <w:p>
      <w:pPr>
        <w:pStyle w:val="7"/>
        <w:ind w:left="1000"/>
      </w:pPr>
      <w:r>
        <w:t>2、供应商应按照磋商文件规定格式填报分项报价表。</w:t>
      </w:r>
    </w:p>
    <w:p>
      <w:pPr>
        <w:pStyle w:val="7"/>
        <w:spacing w:before="7"/>
      </w:pPr>
    </w:p>
    <w:p>
      <w:pPr>
        <w:pStyle w:val="7"/>
        <w:spacing w:line="487" w:lineRule="auto"/>
        <w:ind w:left="520" w:right="1217" w:firstLine="480"/>
        <w:jc w:val="both"/>
      </w:pPr>
      <w:r>
        <w:t>3、供应商需对每部分报价包含的服务内容进行明确说明。如有特别承诺， 也需明确说明。</w:t>
      </w:r>
    </w:p>
    <w:p>
      <w:pPr>
        <w:pStyle w:val="7"/>
        <w:spacing w:before="153" w:line="487" w:lineRule="auto"/>
        <w:ind w:left="520" w:right="1217" w:firstLine="480"/>
        <w:jc w:val="both"/>
      </w:pPr>
      <w:r>
        <w:t>4</w:t>
      </w:r>
      <w:r>
        <w:rPr>
          <w:spacing w:val="-1"/>
        </w:rPr>
        <w:t>、一项内容只允许一个报价，本项目不接受任何有选择性的报价或附条件</w:t>
      </w:r>
      <w:r>
        <w:rPr>
          <w:spacing w:val="-10"/>
        </w:rPr>
        <w:t>的报价。响应文件报价中的单价和总价全部采用人民币表示，除非合同的特殊条</w:t>
      </w:r>
      <w:r>
        <w:rPr>
          <w:spacing w:val="-3"/>
        </w:rPr>
        <w:t>款另有规定。</w:t>
      </w:r>
      <w:r>
        <w:rPr>
          <w:b/>
          <w:spacing w:val="-2"/>
        </w:rPr>
        <w:t>本项目采用固定总价的形式，</w:t>
      </w:r>
      <w:r>
        <w:rPr>
          <w:spacing w:val="-1"/>
        </w:rPr>
        <w:t xml:space="preserve">本项目的最高限价为 </w:t>
      </w:r>
      <w:r>
        <w:rPr>
          <w:u w:val="single"/>
        </w:rPr>
        <w:t>200000</w:t>
      </w:r>
      <w:r>
        <w:rPr>
          <w:spacing w:val="-30"/>
          <w:u w:val="single"/>
        </w:rPr>
        <w:t xml:space="preserve"> 元</w:t>
      </w:r>
      <w:r>
        <w:rPr>
          <w:spacing w:val="-15"/>
        </w:rPr>
        <w:t>，磋</w:t>
      </w:r>
      <w:r>
        <w:t>商报价高于最高限价的作为无效投标处理。</w:t>
      </w:r>
    </w:p>
    <w:p>
      <w:pPr>
        <w:pStyle w:val="7"/>
        <w:spacing w:line="487" w:lineRule="auto"/>
        <w:ind w:left="520" w:right="1220" w:firstLine="480"/>
        <w:jc w:val="both"/>
      </w:pPr>
      <w:r>
        <w:t>5、供应商所填报的各项价格在合同实施期间不因市场价格变化因素及政策调整而变动，供应商在报综合单价时应考虑各种风险因素和自己的承受能力。</w:t>
      </w:r>
    </w:p>
    <w:p>
      <w:pPr>
        <w:pStyle w:val="6"/>
        <w:spacing w:before="1" w:line="388" w:lineRule="auto"/>
        <w:ind w:right="1221" w:firstLine="480"/>
        <w:jc w:val="both"/>
      </w:pPr>
      <w:r>
        <w:t>6</w:t>
      </w:r>
      <w:r>
        <w:rPr>
          <w:spacing w:val="-1"/>
        </w:rPr>
        <w:t>、每项服务只能有一个磋商报价，采购人不接受具有附加条件的报价，含</w:t>
      </w:r>
      <w:r>
        <w:t>有附加条件的报价视为无效投标。</w:t>
      </w:r>
    </w:p>
    <w:p>
      <w:pPr>
        <w:spacing w:after="0" w:line="388" w:lineRule="auto"/>
        <w:jc w:val="both"/>
        <w:sectPr>
          <w:footerReference r:id="rId6" w:type="default"/>
          <w:pgSz w:w="11910" w:h="16840"/>
          <w:pgMar w:top="1380" w:right="580" w:bottom="1380" w:left="1280" w:header="904" w:footer="1199" w:gutter="0"/>
          <w:pgNumType w:start="10"/>
          <w:cols w:space="720" w:num="1"/>
        </w:sectPr>
      </w:pPr>
    </w:p>
    <w:p>
      <w:pPr>
        <w:tabs>
          <w:tab w:val="left" w:pos="3951"/>
        </w:tabs>
        <w:spacing w:before="106"/>
        <w:ind w:left="2512" w:right="0" w:firstLine="0"/>
        <w:jc w:val="left"/>
        <w:rPr>
          <w:rFonts w:hint="eastAsia" w:ascii="黑体" w:eastAsia="黑体"/>
          <w:sz w:val="36"/>
        </w:rPr>
      </w:pPr>
      <w:bookmarkStart w:id="9" w:name="第五章  开标、评标、定标"/>
      <w:bookmarkEnd w:id="9"/>
      <w:r>
        <w:rPr>
          <w:rFonts w:hint="eastAsia" w:ascii="黑体" w:eastAsia="黑体"/>
          <w:sz w:val="36"/>
        </w:rPr>
        <w:t>第五章</w:t>
      </w:r>
      <w:r>
        <w:rPr>
          <w:rFonts w:hint="eastAsia" w:ascii="黑体" w:eastAsia="黑体"/>
          <w:sz w:val="36"/>
        </w:rPr>
        <w:tab/>
      </w:r>
      <w:r>
        <w:rPr>
          <w:rFonts w:hint="eastAsia" w:ascii="黑体" w:eastAsia="黑体"/>
          <w:sz w:val="36"/>
        </w:rPr>
        <w:t>开标、评标、定标</w:t>
      </w:r>
    </w:p>
    <w:p>
      <w:pPr>
        <w:spacing w:before="240" w:line="484" w:lineRule="auto"/>
        <w:ind w:left="1000" w:right="5669" w:hanging="480"/>
        <w:jc w:val="left"/>
        <w:rPr>
          <w:sz w:val="24"/>
        </w:rPr>
      </w:pPr>
      <w:r>
        <w:rPr>
          <w:b/>
          <w:sz w:val="24"/>
        </w:rPr>
        <w:t>一、答疑，开标评标会议时间和地点</w:t>
      </w:r>
      <w:r>
        <w:rPr>
          <w:sz w:val="24"/>
        </w:rPr>
        <w:t>详见磋商公告或前附表。</w:t>
      </w:r>
    </w:p>
    <w:p>
      <w:pPr>
        <w:pStyle w:val="6"/>
        <w:spacing w:before="3"/>
      </w:pPr>
      <w:r>
        <w:t>二、评审、定标方法</w:t>
      </w:r>
    </w:p>
    <w:p>
      <w:pPr>
        <w:pStyle w:val="6"/>
        <w:spacing w:before="158" w:line="620" w:lineRule="atLeast"/>
        <w:ind w:right="1220" w:firstLine="480"/>
      </w:pPr>
      <w:r>
        <w:rPr>
          <w:spacing w:val="1"/>
          <w:w w:val="95"/>
        </w:rPr>
        <w:t xml:space="preserve">本项目采用综合评分法，响应文件满足磋商文件全部实质性要求且按照评  </w:t>
      </w:r>
      <w:r>
        <w:rPr>
          <w:spacing w:val="1"/>
        </w:rPr>
        <w:t>审因素的量化指标（即评分细则）得分最高得供应商为中标人。</w:t>
      </w:r>
    </w:p>
    <w:p>
      <w:pPr>
        <w:pStyle w:val="6"/>
        <w:spacing w:before="164"/>
      </w:pPr>
      <w:r>
        <w:t>三、开标评标会</w:t>
      </w:r>
    </w:p>
    <w:p>
      <w:pPr>
        <w:pStyle w:val="7"/>
        <w:spacing w:before="7"/>
        <w:rPr>
          <w:b/>
        </w:rPr>
      </w:pPr>
    </w:p>
    <w:p>
      <w:pPr>
        <w:pStyle w:val="7"/>
        <w:spacing w:line="487" w:lineRule="auto"/>
        <w:ind w:left="520" w:right="1217" w:firstLine="480"/>
        <w:jc w:val="both"/>
      </w:pPr>
      <w:r>
        <w:rPr>
          <w:spacing w:val="-6"/>
        </w:rPr>
        <w:t>开标会议按磋商文件中规定的时间、地点举行，由代理机构主持，邀请供应</w:t>
      </w:r>
      <w:r>
        <w:rPr>
          <w:spacing w:val="-12"/>
        </w:rPr>
        <w:t>商参加。供应商参加开标会的应由法定代表人或者委托代理人携带身份证明原件</w:t>
      </w:r>
      <w:r>
        <w:t>准时参加。</w:t>
      </w:r>
    </w:p>
    <w:p>
      <w:pPr>
        <w:pStyle w:val="7"/>
        <w:spacing w:line="487" w:lineRule="auto"/>
        <w:ind w:left="520" w:right="1217"/>
        <w:jc w:val="both"/>
      </w:pPr>
      <w:r>
        <w:rPr>
          <w:b/>
          <w:spacing w:val="-16"/>
        </w:rPr>
        <w:t>四、</w:t>
      </w:r>
      <w:r>
        <w:rPr>
          <w:spacing w:val="-8"/>
        </w:rPr>
        <w:t>开标时，由供应商或者其推选的代表检查响应文件的密封情况；经确认无误</w:t>
      </w:r>
      <w:r>
        <w:rPr>
          <w:spacing w:val="-10"/>
        </w:rPr>
        <w:t>后，由采购人或者采购代理机构工作人员当众拆封，宣布供应商名称、投标价格</w:t>
      </w:r>
      <w:r>
        <w:rPr>
          <w:spacing w:val="-3"/>
        </w:rPr>
        <w:t xml:space="preserve">和磋商文件规定的需要宣布的其他内容。供应商不足 </w:t>
      </w:r>
      <w:r>
        <w:t>3</w:t>
      </w:r>
      <w:r>
        <w:rPr>
          <w:spacing w:val="-8"/>
        </w:rPr>
        <w:t xml:space="preserve"> 家的，不得开标。</w:t>
      </w:r>
    </w:p>
    <w:p>
      <w:pPr>
        <w:pStyle w:val="7"/>
        <w:spacing w:line="484" w:lineRule="auto"/>
        <w:ind w:left="520" w:right="1217"/>
      </w:pPr>
      <w:r>
        <w:rPr>
          <w:b/>
          <w:spacing w:val="-24"/>
        </w:rPr>
        <w:t>五、</w:t>
      </w:r>
      <w:r>
        <w:rPr>
          <w:spacing w:val="-4"/>
        </w:rPr>
        <w:t>采购人或采购代理机构将对开标过程进行记录，由参加开标的各供应商代表</w:t>
      </w:r>
      <w:r>
        <w:t>签字确认，并存档备查。</w:t>
      </w:r>
    </w:p>
    <w:p>
      <w:pPr>
        <w:pStyle w:val="6"/>
        <w:spacing w:line="487" w:lineRule="auto"/>
        <w:ind w:right="1217"/>
      </w:pPr>
      <w:r>
        <w:t>六、投标过程中或响应文件出现下列情况之一的，投标无效，其中无效响应文件不予参加评标。</w:t>
      </w:r>
    </w:p>
    <w:p>
      <w:pPr>
        <w:pStyle w:val="13"/>
        <w:numPr>
          <w:ilvl w:val="1"/>
          <w:numId w:val="3"/>
        </w:numPr>
        <w:tabs>
          <w:tab w:val="left" w:pos="1241"/>
        </w:tabs>
        <w:spacing w:before="0" w:after="0" w:line="305" w:lineRule="exact"/>
        <w:ind w:left="1241" w:right="0" w:hanging="241"/>
        <w:jc w:val="left"/>
        <w:rPr>
          <w:sz w:val="24"/>
        </w:rPr>
      </w:pPr>
      <w:r>
        <w:rPr>
          <w:sz w:val="24"/>
        </w:rPr>
        <w:t>响应文件未按规定标志、密封、盖章的；</w:t>
      </w:r>
    </w:p>
    <w:p>
      <w:pPr>
        <w:pStyle w:val="7"/>
        <w:spacing w:before="11"/>
        <w:rPr>
          <w:sz w:val="23"/>
        </w:rPr>
      </w:pPr>
    </w:p>
    <w:p>
      <w:pPr>
        <w:pStyle w:val="13"/>
        <w:numPr>
          <w:ilvl w:val="1"/>
          <w:numId w:val="3"/>
        </w:numPr>
        <w:tabs>
          <w:tab w:val="left" w:pos="1241"/>
        </w:tabs>
        <w:spacing w:before="1" w:after="0" w:line="240" w:lineRule="auto"/>
        <w:ind w:left="1241" w:right="0" w:hanging="241"/>
        <w:jc w:val="left"/>
        <w:rPr>
          <w:sz w:val="24"/>
        </w:rPr>
      </w:pPr>
      <w:r>
        <w:rPr>
          <w:sz w:val="24"/>
        </w:rPr>
        <w:t>响应文件未加盖供应商公章的；</w:t>
      </w:r>
    </w:p>
    <w:p>
      <w:pPr>
        <w:pStyle w:val="7"/>
        <w:spacing w:before="8"/>
      </w:pPr>
    </w:p>
    <w:p>
      <w:pPr>
        <w:pStyle w:val="13"/>
        <w:numPr>
          <w:ilvl w:val="1"/>
          <w:numId w:val="3"/>
        </w:numPr>
        <w:tabs>
          <w:tab w:val="left" w:pos="1241"/>
        </w:tabs>
        <w:spacing w:before="1" w:after="0" w:line="484" w:lineRule="auto"/>
        <w:ind w:left="520" w:right="1217" w:firstLine="480"/>
        <w:jc w:val="left"/>
        <w:rPr>
          <w:sz w:val="24"/>
        </w:rPr>
      </w:pPr>
      <w:r>
        <w:rPr>
          <w:spacing w:val="-6"/>
          <w:sz w:val="24"/>
        </w:rPr>
        <w:t>法定代表人资格证明书或授权委托书未提供的、无供应商公章的、无法定</w:t>
      </w:r>
      <w:r>
        <w:rPr>
          <w:sz w:val="24"/>
        </w:rPr>
        <w:t>代表人或委托代理人签字或盖章的、非原件的；</w:t>
      </w:r>
    </w:p>
    <w:p>
      <w:pPr>
        <w:pStyle w:val="13"/>
        <w:numPr>
          <w:ilvl w:val="1"/>
          <w:numId w:val="3"/>
        </w:numPr>
        <w:tabs>
          <w:tab w:val="left" w:pos="1245"/>
        </w:tabs>
        <w:spacing w:before="3" w:after="0" w:line="240" w:lineRule="auto"/>
        <w:ind w:left="1244" w:right="0" w:hanging="244"/>
        <w:jc w:val="left"/>
        <w:rPr>
          <w:sz w:val="24"/>
        </w:rPr>
      </w:pPr>
      <w:r>
        <w:rPr>
          <w:sz w:val="24"/>
        </w:rPr>
        <w:t>供应商未领取磋商文件的或者在名称上和法人地位上与领取时情况发生</w:t>
      </w:r>
    </w:p>
    <w:p>
      <w:pPr>
        <w:spacing w:after="0" w:line="240" w:lineRule="auto"/>
        <w:jc w:val="left"/>
        <w:rPr>
          <w:sz w:val="24"/>
        </w:rPr>
        <w:sectPr>
          <w:pgSz w:w="11910" w:h="16840"/>
          <w:pgMar w:top="1380" w:right="580" w:bottom="1380" w:left="1280" w:header="904" w:footer="1199" w:gutter="0"/>
          <w:cols w:space="720" w:num="1"/>
        </w:sectPr>
      </w:pPr>
    </w:p>
    <w:p>
      <w:pPr>
        <w:pStyle w:val="7"/>
        <w:spacing w:before="56"/>
        <w:ind w:left="520"/>
      </w:pPr>
      <w:r>
        <w:t>实质性的改变的；</w:t>
      </w:r>
    </w:p>
    <w:p>
      <w:pPr>
        <w:pStyle w:val="7"/>
        <w:spacing w:before="9"/>
      </w:pPr>
    </w:p>
    <w:p>
      <w:pPr>
        <w:pStyle w:val="13"/>
        <w:numPr>
          <w:ilvl w:val="1"/>
          <w:numId w:val="3"/>
        </w:numPr>
        <w:tabs>
          <w:tab w:val="left" w:pos="1241"/>
        </w:tabs>
        <w:spacing w:before="0" w:after="0" w:line="484" w:lineRule="auto"/>
        <w:ind w:left="520" w:right="1217" w:firstLine="480"/>
        <w:jc w:val="left"/>
        <w:rPr>
          <w:sz w:val="24"/>
        </w:rPr>
      </w:pPr>
      <w:r>
        <w:rPr>
          <w:spacing w:val="-6"/>
          <w:sz w:val="24"/>
        </w:rPr>
        <w:t>供应商不符合磋商文件中规定资格要求的，或者资格要求证明材料提供不</w:t>
      </w:r>
      <w:r>
        <w:rPr>
          <w:sz w:val="24"/>
        </w:rPr>
        <w:t>齐全的；</w:t>
      </w:r>
    </w:p>
    <w:p>
      <w:pPr>
        <w:pStyle w:val="13"/>
        <w:numPr>
          <w:ilvl w:val="1"/>
          <w:numId w:val="3"/>
        </w:numPr>
        <w:tabs>
          <w:tab w:val="left" w:pos="1241"/>
        </w:tabs>
        <w:spacing w:before="1" w:after="0" w:line="240" w:lineRule="auto"/>
        <w:ind w:left="1241" w:right="0" w:hanging="241"/>
        <w:jc w:val="left"/>
        <w:rPr>
          <w:sz w:val="24"/>
        </w:rPr>
      </w:pPr>
      <w:r>
        <w:rPr>
          <w:sz w:val="24"/>
        </w:rPr>
        <w:t>响应文件未按磋商文件规定的格式、内容和要求编制；</w:t>
      </w:r>
    </w:p>
    <w:p>
      <w:pPr>
        <w:pStyle w:val="7"/>
        <w:spacing w:before="9"/>
      </w:pPr>
    </w:p>
    <w:p>
      <w:pPr>
        <w:pStyle w:val="13"/>
        <w:numPr>
          <w:ilvl w:val="1"/>
          <w:numId w:val="3"/>
        </w:numPr>
        <w:tabs>
          <w:tab w:val="left" w:pos="1241"/>
        </w:tabs>
        <w:spacing w:before="0" w:after="0" w:line="484" w:lineRule="auto"/>
        <w:ind w:left="520" w:right="1217" w:firstLine="480"/>
        <w:jc w:val="left"/>
        <w:rPr>
          <w:sz w:val="24"/>
        </w:rPr>
      </w:pPr>
      <w:r>
        <w:rPr>
          <w:spacing w:val="-7"/>
          <w:sz w:val="24"/>
        </w:rPr>
        <w:t>供应商在一份响应文件中，对同一磋商项目报有两个或多个报价，且未书</w:t>
      </w:r>
      <w:r>
        <w:rPr>
          <w:sz w:val="24"/>
        </w:rPr>
        <w:t>面确定以哪个报价为准的；</w:t>
      </w:r>
    </w:p>
    <w:p>
      <w:pPr>
        <w:pStyle w:val="13"/>
        <w:numPr>
          <w:ilvl w:val="1"/>
          <w:numId w:val="3"/>
        </w:numPr>
        <w:tabs>
          <w:tab w:val="left" w:pos="1241"/>
        </w:tabs>
        <w:spacing w:before="3" w:after="0" w:line="240" w:lineRule="auto"/>
        <w:ind w:left="1241" w:right="0" w:hanging="241"/>
        <w:jc w:val="left"/>
        <w:rPr>
          <w:sz w:val="24"/>
        </w:rPr>
      </w:pPr>
      <w:r>
        <w:rPr>
          <w:sz w:val="24"/>
        </w:rPr>
        <w:t>供应商在磋商报价中存在严重错误，并影响对其他供应商的评分的；</w:t>
      </w:r>
    </w:p>
    <w:p>
      <w:pPr>
        <w:pStyle w:val="7"/>
        <w:spacing w:before="7"/>
      </w:pPr>
    </w:p>
    <w:p>
      <w:pPr>
        <w:pStyle w:val="13"/>
        <w:numPr>
          <w:ilvl w:val="1"/>
          <w:numId w:val="3"/>
        </w:numPr>
        <w:tabs>
          <w:tab w:val="left" w:pos="1241"/>
        </w:tabs>
        <w:spacing w:before="0" w:after="0" w:line="240" w:lineRule="auto"/>
        <w:ind w:left="1241" w:right="0" w:hanging="241"/>
        <w:jc w:val="left"/>
        <w:rPr>
          <w:sz w:val="24"/>
        </w:rPr>
      </w:pPr>
      <w:r>
        <w:rPr>
          <w:sz w:val="24"/>
        </w:rPr>
        <w:t>响应文件材料所述情况和所附相关资料不实的；</w:t>
      </w:r>
    </w:p>
    <w:p>
      <w:pPr>
        <w:pStyle w:val="7"/>
        <w:spacing w:before="6"/>
      </w:pPr>
    </w:p>
    <w:p>
      <w:pPr>
        <w:pStyle w:val="13"/>
        <w:numPr>
          <w:ilvl w:val="1"/>
          <w:numId w:val="3"/>
        </w:numPr>
        <w:tabs>
          <w:tab w:val="left" w:pos="1361"/>
        </w:tabs>
        <w:spacing w:before="0" w:after="0" w:line="487" w:lineRule="auto"/>
        <w:ind w:left="520" w:right="1220" w:firstLine="480"/>
        <w:jc w:val="left"/>
        <w:rPr>
          <w:sz w:val="24"/>
        </w:rPr>
      </w:pPr>
      <w:r>
        <w:rPr>
          <w:spacing w:val="-1"/>
          <w:sz w:val="24"/>
        </w:rPr>
        <w:t>供应商以他人的名义投标、串通投标、以行贿手段谋取中标或者以其他</w:t>
      </w:r>
      <w:r>
        <w:rPr>
          <w:sz w:val="24"/>
        </w:rPr>
        <w:t>弄虚作假方式投标的；</w:t>
      </w:r>
    </w:p>
    <w:p>
      <w:pPr>
        <w:pStyle w:val="13"/>
        <w:numPr>
          <w:ilvl w:val="1"/>
          <w:numId w:val="3"/>
        </w:numPr>
        <w:tabs>
          <w:tab w:val="left" w:pos="1361"/>
        </w:tabs>
        <w:spacing w:before="0" w:after="0" w:line="305" w:lineRule="exact"/>
        <w:ind w:left="1361" w:right="0" w:hanging="361"/>
        <w:jc w:val="left"/>
        <w:rPr>
          <w:sz w:val="24"/>
        </w:rPr>
      </w:pPr>
      <w:r>
        <w:rPr>
          <w:sz w:val="24"/>
        </w:rPr>
        <w:t>逾期送达的响应文件；</w:t>
      </w:r>
    </w:p>
    <w:p>
      <w:pPr>
        <w:pStyle w:val="7"/>
        <w:spacing w:before="7"/>
      </w:pPr>
    </w:p>
    <w:p>
      <w:pPr>
        <w:pStyle w:val="13"/>
        <w:numPr>
          <w:ilvl w:val="1"/>
          <w:numId w:val="3"/>
        </w:numPr>
        <w:tabs>
          <w:tab w:val="left" w:pos="1361"/>
        </w:tabs>
        <w:spacing w:before="0" w:after="0" w:line="240" w:lineRule="auto"/>
        <w:ind w:left="1361" w:right="0" w:hanging="361"/>
        <w:jc w:val="left"/>
        <w:rPr>
          <w:sz w:val="24"/>
        </w:rPr>
      </w:pPr>
      <w:r>
        <w:rPr>
          <w:sz w:val="24"/>
        </w:rPr>
        <w:t>未按磋商文件要求缴纳投标保证金的；</w:t>
      </w:r>
    </w:p>
    <w:p>
      <w:pPr>
        <w:pStyle w:val="7"/>
        <w:spacing w:before="9"/>
      </w:pPr>
    </w:p>
    <w:p>
      <w:pPr>
        <w:pStyle w:val="13"/>
        <w:numPr>
          <w:ilvl w:val="1"/>
          <w:numId w:val="3"/>
        </w:numPr>
        <w:tabs>
          <w:tab w:val="left" w:pos="1361"/>
        </w:tabs>
        <w:spacing w:before="0" w:after="0" w:line="240" w:lineRule="auto"/>
        <w:ind w:left="1361" w:right="0" w:hanging="361"/>
        <w:jc w:val="left"/>
        <w:rPr>
          <w:sz w:val="24"/>
        </w:rPr>
      </w:pPr>
      <w:r>
        <w:rPr>
          <w:sz w:val="24"/>
        </w:rPr>
        <w:t>供应商的投标报价超出采购预算或者最高限价的；</w:t>
      </w:r>
    </w:p>
    <w:p>
      <w:pPr>
        <w:pStyle w:val="7"/>
        <w:spacing w:before="6"/>
      </w:pPr>
    </w:p>
    <w:p>
      <w:pPr>
        <w:pStyle w:val="13"/>
        <w:numPr>
          <w:ilvl w:val="1"/>
          <w:numId w:val="3"/>
        </w:numPr>
        <w:tabs>
          <w:tab w:val="left" w:pos="1365"/>
        </w:tabs>
        <w:spacing w:before="1" w:after="0" w:line="487" w:lineRule="auto"/>
        <w:ind w:left="520" w:right="1221" w:firstLine="480"/>
        <w:jc w:val="left"/>
        <w:rPr>
          <w:sz w:val="24"/>
        </w:rPr>
      </w:pPr>
      <w:r>
        <w:rPr>
          <w:spacing w:val="1"/>
          <w:sz w:val="24"/>
        </w:rPr>
        <w:t>响应文件含有采购人不能接受的附加条件的,或者不能满足磋商文件要求的售后服务期限、交货时间或者工期、付款条件的；</w:t>
      </w:r>
    </w:p>
    <w:p>
      <w:pPr>
        <w:pStyle w:val="13"/>
        <w:numPr>
          <w:ilvl w:val="1"/>
          <w:numId w:val="3"/>
        </w:numPr>
        <w:tabs>
          <w:tab w:val="left" w:pos="1365"/>
        </w:tabs>
        <w:spacing w:before="0" w:after="0" w:line="487" w:lineRule="auto"/>
        <w:ind w:left="520" w:right="1217" w:firstLine="480"/>
        <w:jc w:val="both"/>
        <w:rPr>
          <w:sz w:val="24"/>
        </w:rPr>
      </w:pPr>
      <w:r>
        <w:rPr>
          <w:sz w:val="24"/>
        </w:rPr>
        <w:t>供应商被“信用中国”网站（</w:t>
      </w:r>
      <w:r>
        <w:fldChar w:fldCharType="begin"/>
      </w:r>
      <w:r>
        <w:instrText xml:space="preserve"> HYPERLINK "http://www.creditchina.gov.cn/" \h </w:instrText>
      </w:r>
      <w:r>
        <w:fldChar w:fldCharType="separate"/>
      </w:r>
      <w:r>
        <w:rPr>
          <w:rFonts w:ascii="Calibri" w:hAnsi="Calibri" w:eastAsia="Calibri"/>
          <w:sz w:val="24"/>
        </w:rPr>
        <w:t>www.creditchina.gov.cn</w:t>
      </w:r>
      <w:r>
        <w:rPr>
          <w:rFonts w:ascii="Calibri" w:hAnsi="Calibri" w:eastAsia="Calibri"/>
          <w:sz w:val="24"/>
        </w:rPr>
        <w:fldChar w:fldCharType="end"/>
      </w:r>
      <w:r>
        <w:rPr>
          <w:sz w:val="24"/>
        </w:rPr>
        <w:t>）</w:t>
      </w:r>
      <w:r>
        <w:rPr>
          <w:spacing w:val="3"/>
          <w:sz w:val="24"/>
        </w:rPr>
        <w:t>或“中国政府采</w:t>
      </w:r>
      <w:r>
        <w:rPr>
          <w:spacing w:val="-9"/>
          <w:sz w:val="24"/>
        </w:rPr>
        <w:t>购网”网站</w:t>
      </w:r>
      <w:r>
        <w:rPr>
          <w:spacing w:val="-4"/>
          <w:sz w:val="24"/>
        </w:rPr>
        <w:t>（</w:t>
      </w:r>
      <w:r>
        <w:fldChar w:fldCharType="begin"/>
      </w:r>
      <w:r>
        <w:instrText xml:space="preserve"> HYPERLINK "http://www.ccgp.gov.cn/" \h </w:instrText>
      </w:r>
      <w:r>
        <w:fldChar w:fldCharType="separate"/>
      </w:r>
      <w:r>
        <w:rPr>
          <w:rFonts w:ascii="Calibri" w:hAnsi="Calibri" w:eastAsia="Calibri"/>
          <w:spacing w:val="-4"/>
          <w:sz w:val="24"/>
        </w:rPr>
        <w:t>www.ccgp.gov.cn</w:t>
      </w:r>
      <w:r>
        <w:rPr>
          <w:rFonts w:ascii="Calibri" w:hAnsi="Calibri" w:eastAsia="Calibri"/>
          <w:spacing w:val="-4"/>
          <w:sz w:val="24"/>
        </w:rPr>
        <w:fldChar w:fldCharType="end"/>
      </w:r>
      <w:r>
        <w:rPr>
          <w:spacing w:val="-4"/>
          <w:sz w:val="24"/>
        </w:rPr>
        <w:t>）</w:t>
      </w:r>
      <w:r>
        <w:rPr>
          <w:spacing w:val="-3"/>
          <w:sz w:val="24"/>
        </w:rPr>
        <w:t>列入失信被执行人、重大税收违法案件当事人名单、政府采购严重失信行为记录名单的；</w:t>
      </w:r>
    </w:p>
    <w:p>
      <w:pPr>
        <w:pStyle w:val="13"/>
        <w:numPr>
          <w:ilvl w:val="1"/>
          <w:numId w:val="3"/>
        </w:numPr>
        <w:tabs>
          <w:tab w:val="left" w:pos="1361"/>
        </w:tabs>
        <w:spacing w:before="0" w:after="0" w:line="302" w:lineRule="exact"/>
        <w:ind w:left="1361" w:right="0" w:hanging="361"/>
        <w:jc w:val="left"/>
        <w:rPr>
          <w:sz w:val="24"/>
        </w:rPr>
      </w:pPr>
      <w:r>
        <w:rPr>
          <w:spacing w:val="-30"/>
          <w:sz w:val="24"/>
        </w:rPr>
        <w:t xml:space="preserve">近 </w:t>
      </w:r>
      <w:r>
        <w:rPr>
          <w:sz w:val="24"/>
        </w:rPr>
        <w:t>2</w:t>
      </w:r>
      <w:r>
        <w:rPr>
          <w:spacing w:val="-8"/>
          <w:sz w:val="24"/>
        </w:rPr>
        <w:t xml:space="preserve"> 年内因违反招标投标规定收到行政处罚的；</w:t>
      </w:r>
    </w:p>
    <w:p>
      <w:pPr>
        <w:pStyle w:val="7"/>
        <w:spacing w:before="3"/>
      </w:pPr>
    </w:p>
    <w:p>
      <w:pPr>
        <w:pStyle w:val="13"/>
        <w:numPr>
          <w:ilvl w:val="1"/>
          <w:numId w:val="3"/>
        </w:numPr>
        <w:tabs>
          <w:tab w:val="left" w:pos="1361"/>
        </w:tabs>
        <w:spacing w:before="0" w:after="0" w:line="240" w:lineRule="auto"/>
        <w:ind w:left="1361" w:right="0" w:hanging="361"/>
        <w:jc w:val="left"/>
        <w:rPr>
          <w:sz w:val="24"/>
        </w:rPr>
      </w:pPr>
      <w:r>
        <w:rPr>
          <w:sz w:val="24"/>
        </w:rPr>
        <w:t>不符合磋商文件规定的其他实质性要求的；</w:t>
      </w:r>
    </w:p>
    <w:p>
      <w:pPr>
        <w:pStyle w:val="7"/>
        <w:spacing w:before="9"/>
      </w:pPr>
    </w:p>
    <w:p>
      <w:pPr>
        <w:pStyle w:val="13"/>
        <w:numPr>
          <w:ilvl w:val="1"/>
          <w:numId w:val="3"/>
        </w:numPr>
        <w:tabs>
          <w:tab w:val="left" w:pos="1361"/>
        </w:tabs>
        <w:spacing w:before="0" w:after="0" w:line="484" w:lineRule="auto"/>
        <w:ind w:left="520" w:right="1217" w:firstLine="480"/>
        <w:jc w:val="left"/>
        <w:rPr>
          <w:sz w:val="24"/>
        </w:rPr>
      </w:pPr>
      <w:r>
        <w:rPr>
          <w:spacing w:val="-1"/>
          <w:sz w:val="24"/>
        </w:rPr>
        <w:t>法律、法规和磋商文件规定的其他无效情形，或者其他被评委会认定无</w:t>
      </w:r>
      <w:r>
        <w:rPr>
          <w:sz w:val="24"/>
        </w:rPr>
        <w:t>效的情况。</w:t>
      </w:r>
    </w:p>
    <w:p>
      <w:pPr>
        <w:spacing w:after="0" w:line="484" w:lineRule="auto"/>
        <w:jc w:val="left"/>
        <w:rPr>
          <w:sz w:val="24"/>
        </w:rPr>
        <w:sectPr>
          <w:pgSz w:w="11910" w:h="16840"/>
          <w:pgMar w:top="1380" w:right="580" w:bottom="1380" w:left="1280" w:header="904" w:footer="1199" w:gutter="0"/>
          <w:cols w:space="720" w:num="1"/>
        </w:sectPr>
      </w:pPr>
    </w:p>
    <w:p>
      <w:pPr>
        <w:pStyle w:val="6"/>
        <w:spacing w:before="56"/>
      </w:pPr>
      <w:r>
        <w:t>七、评标、定标</w:t>
      </w:r>
    </w:p>
    <w:p>
      <w:pPr>
        <w:pStyle w:val="7"/>
        <w:spacing w:before="9"/>
        <w:rPr>
          <w:b/>
        </w:rPr>
      </w:pPr>
    </w:p>
    <w:p>
      <w:pPr>
        <w:pStyle w:val="7"/>
        <w:spacing w:line="484" w:lineRule="auto"/>
        <w:ind w:left="520" w:right="1125" w:firstLine="480"/>
      </w:pPr>
      <w:r>
        <w:rPr>
          <w:spacing w:val="-6"/>
        </w:rPr>
        <w:t>评标由依法组建的评标委员会负责。评标委员会应当按照磋商文件中规定的</w:t>
      </w:r>
      <w:r>
        <w:rPr>
          <w:spacing w:val="-12"/>
        </w:rPr>
        <w:t>评标办法和标准，对符合性审查合格的响应文件进行商务和技术评估，综合比较</w:t>
      </w:r>
      <w:r>
        <w:rPr>
          <w:spacing w:val="-13"/>
        </w:rPr>
        <w:t xml:space="preserve">与评价。由评委会出具书面评标报告，推荐中标候选供应商顺序并确定中标人， </w:t>
      </w:r>
      <w:r>
        <w:t>采购人确认。</w:t>
      </w:r>
    </w:p>
    <w:p>
      <w:pPr>
        <w:pStyle w:val="6"/>
        <w:spacing w:before="160"/>
      </w:pPr>
      <w:r>
        <w:t>八、评审内容的保密</w:t>
      </w:r>
    </w:p>
    <w:p>
      <w:pPr>
        <w:pStyle w:val="7"/>
        <w:spacing w:before="9"/>
        <w:rPr>
          <w:b/>
        </w:rPr>
      </w:pPr>
    </w:p>
    <w:p>
      <w:pPr>
        <w:pStyle w:val="7"/>
        <w:spacing w:line="487" w:lineRule="auto"/>
        <w:ind w:left="520" w:right="1217" w:firstLine="480"/>
        <w:jc w:val="both"/>
      </w:pPr>
      <w:r>
        <w:t>1</w:t>
      </w:r>
      <w:r>
        <w:rPr>
          <w:spacing w:val="-1"/>
        </w:rPr>
        <w:t>、磋商开始后，直到宣布授予成交供应商合同为止，凡属于审查、澄清、</w:t>
      </w:r>
      <w:r>
        <w:rPr>
          <w:spacing w:val="-7"/>
        </w:rPr>
        <w:t>评价和比较磋商响应文件的所有资料，有关授予合同的信息都不应向供应商或与</w:t>
      </w:r>
      <w:r>
        <w:t>评审无关的其他人泄露。</w:t>
      </w:r>
    </w:p>
    <w:p>
      <w:pPr>
        <w:pStyle w:val="7"/>
        <w:spacing w:line="487" w:lineRule="auto"/>
        <w:ind w:left="520" w:right="1220" w:firstLine="480"/>
        <w:jc w:val="both"/>
      </w:pPr>
      <w:r>
        <w:t>2、在评审过程中，供应商不得以任何行为影响评审过程，否则其磋商响应文件将被作为无效磋商响应文件。</w:t>
      </w:r>
    </w:p>
    <w:p>
      <w:pPr>
        <w:pStyle w:val="7"/>
        <w:spacing w:line="307" w:lineRule="exact"/>
        <w:ind w:left="1000"/>
      </w:pPr>
      <w:r>
        <w:t>3、代理机构和磋商小组不向未成交的供应商解释未成交原因，也不公布评</w:t>
      </w:r>
    </w:p>
    <w:p>
      <w:pPr>
        <w:pStyle w:val="7"/>
        <w:spacing w:before="8"/>
      </w:pPr>
    </w:p>
    <w:p>
      <w:pPr>
        <w:spacing w:before="0" w:line="364" w:lineRule="auto"/>
        <w:ind w:left="520" w:right="7125" w:firstLine="0"/>
        <w:jc w:val="left"/>
        <w:rPr>
          <w:b/>
          <w:sz w:val="24"/>
        </w:rPr>
      </w:pPr>
      <w:r>
        <w:rPr>
          <w:sz w:val="24"/>
        </w:rPr>
        <w:t>审过程中的相关细节。</w:t>
      </w:r>
      <w:r>
        <w:rPr>
          <w:b/>
          <w:sz w:val="24"/>
        </w:rPr>
        <w:t>九、响应文件的澄清</w:t>
      </w:r>
    </w:p>
    <w:p>
      <w:pPr>
        <w:pStyle w:val="7"/>
        <w:spacing w:before="158" w:line="484" w:lineRule="auto"/>
        <w:ind w:left="520" w:right="1217" w:firstLine="480"/>
        <w:jc w:val="both"/>
      </w:pPr>
      <w:r>
        <w:t>1</w:t>
      </w:r>
      <w:r>
        <w:rPr>
          <w:spacing w:val="-1"/>
        </w:rPr>
        <w:t>、为了有助于响应文件的审查、评价和比较，评标委员会可以书面方式要</w:t>
      </w:r>
      <w:r>
        <w:rPr>
          <w:spacing w:val="-7"/>
        </w:rPr>
        <w:t>求供应商对响应文件中含义不明确、对同类问题表述不一致或者明显文字和计算</w:t>
      </w:r>
      <w:r>
        <w:rPr>
          <w:spacing w:val="-8"/>
        </w:rPr>
        <w:t>错误的内容作必要的澄清、说明或者补正。供应商的澄清、说明或者补正应当采</w:t>
      </w:r>
      <w:r>
        <w:rPr>
          <w:spacing w:val="-11"/>
        </w:rPr>
        <w:t>用书面形式，并加盖公章，或者由法定代表人或其授权的代表签字。供应商的澄</w:t>
      </w:r>
      <w:r>
        <w:t>清、说明或者补正不得超出响应文件的范围或者改变响应文件的实质性内容。</w:t>
      </w:r>
    </w:p>
    <w:p>
      <w:pPr>
        <w:pStyle w:val="7"/>
        <w:spacing w:before="4" w:line="487" w:lineRule="auto"/>
        <w:ind w:left="520" w:right="1217" w:firstLine="480"/>
        <w:jc w:val="both"/>
      </w:pPr>
      <w:r>
        <w:t>2</w:t>
      </w:r>
      <w:r>
        <w:rPr>
          <w:spacing w:val="-1"/>
        </w:rPr>
        <w:t>、响应文件报价出现前后不一致的，除磋商文件另有规定外，按照下列规</w:t>
      </w:r>
      <w:r>
        <w:t>定修正：1）响应文件中开标一览表（报价表）</w:t>
      </w:r>
      <w:r>
        <w:rPr>
          <w:spacing w:val="-1"/>
        </w:rPr>
        <w:t>内容与响应文件中相应内容不一</w:t>
      </w:r>
      <w:r>
        <w:rPr>
          <w:spacing w:val="-6"/>
        </w:rPr>
        <w:t>致的，以开标一览表</w:t>
      </w:r>
      <w:r>
        <w:t>（报价表</w:t>
      </w:r>
      <w:r>
        <w:rPr>
          <w:spacing w:val="-17"/>
        </w:rPr>
        <w:t>）</w:t>
      </w:r>
      <w:r>
        <w:rPr>
          <w:spacing w:val="-4"/>
        </w:rPr>
        <w:t xml:space="preserve">为准； </w:t>
      </w:r>
      <w:r>
        <w:rPr>
          <w:spacing w:val="-9"/>
        </w:rPr>
        <w:t>2）</w:t>
      </w:r>
      <w:r>
        <w:rPr>
          <w:spacing w:val="-3"/>
        </w:rPr>
        <w:t>大写金额和小写金额不一致的，以大</w:t>
      </w:r>
    </w:p>
    <w:p>
      <w:pPr>
        <w:spacing w:after="0" w:line="487" w:lineRule="auto"/>
        <w:jc w:val="both"/>
        <w:sectPr>
          <w:pgSz w:w="11910" w:h="16840"/>
          <w:pgMar w:top="1380" w:right="580" w:bottom="1380" w:left="1280" w:header="904" w:footer="1199" w:gutter="0"/>
          <w:cols w:space="720" w:num="1"/>
        </w:sectPr>
      </w:pPr>
    </w:p>
    <w:p>
      <w:pPr>
        <w:spacing w:before="56" w:line="484" w:lineRule="auto"/>
        <w:ind w:left="520" w:right="1217" w:firstLine="0"/>
        <w:jc w:val="both"/>
        <w:rPr>
          <w:sz w:val="24"/>
        </w:rPr>
      </w:pPr>
      <w:r>
        <w:rPr>
          <w:sz w:val="24"/>
        </w:rPr>
        <w:t>写金额为准；3）</w:t>
      </w:r>
      <w:r>
        <w:rPr>
          <w:spacing w:val="-1"/>
          <w:sz w:val="24"/>
        </w:rPr>
        <w:t>单价金额小数点或者百分比有明显错位的，以开标一览表的总</w:t>
      </w:r>
      <w:r>
        <w:rPr>
          <w:sz w:val="24"/>
        </w:rPr>
        <w:t>价为准，并修改单价；4）</w:t>
      </w:r>
      <w:r>
        <w:rPr>
          <w:spacing w:val="-1"/>
          <w:sz w:val="24"/>
        </w:rPr>
        <w:t>总价金额与按单价汇总金额不一致的，以单价金额计</w:t>
      </w:r>
      <w:r>
        <w:rPr>
          <w:spacing w:val="-10"/>
          <w:sz w:val="24"/>
        </w:rPr>
        <w:t>算结果为准。同时出现两种以上不一致的，按照前款规定的顺序修正。修正后的</w:t>
      </w:r>
      <w:r>
        <w:rPr>
          <w:spacing w:val="-3"/>
          <w:sz w:val="24"/>
        </w:rPr>
        <w:t>报价按经供应商确认后产生约束力，</w:t>
      </w:r>
      <w:r>
        <w:rPr>
          <w:b/>
          <w:spacing w:val="-6"/>
          <w:sz w:val="24"/>
        </w:rPr>
        <w:t>供应商不确认的，其投标无效</w:t>
      </w:r>
      <w:r>
        <w:rPr>
          <w:spacing w:val="-36"/>
          <w:sz w:val="24"/>
        </w:rPr>
        <w:t>。</w:t>
      </w:r>
      <w:r>
        <w:rPr>
          <w:b/>
          <w:spacing w:val="-3"/>
          <w:sz w:val="24"/>
        </w:rPr>
        <w:t>存在缺项漏</w:t>
      </w:r>
      <w:r>
        <w:rPr>
          <w:b/>
          <w:spacing w:val="-5"/>
          <w:sz w:val="24"/>
        </w:rPr>
        <w:t>项或者数量不符合磋商文件要求的作为无效投标处理；</w:t>
      </w:r>
      <w:r>
        <w:rPr>
          <w:spacing w:val="-2"/>
          <w:sz w:val="24"/>
        </w:rPr>
        <w:t>对不同文字文本响应文件</w:t>
      </w:r>
      <w:r>
        <w:rPr>
          <w:sz w:val="24"/>
        </w:rPr>
        <w:t>的解释发生异议的，以中文文本为准。</w:t>
      </w:r>
    </w:p>
    <w:p>
      <w:pPr>
        <w:pStyle w:val="6"/>
        <w:spacing w:before="10" w:line="484" w:lineRule="auto"/>
        <w:ind w:right="1179" w:firstLine="480"/>
      </w:pPr>
      <w:r>
        <w:t>3、供应商拒不按照评委会要求作出澄清、说明或者补正的，作为无效投标处理。</w:t>
      </w:r>
    </w:p>
    <w:p>
      <w:pPr>
        <w:pStyle w:val="7"/>
        <w:spacing w:before="1" w:line="487" w:lineRule="auto"/>
        <w:ind w:left="520" w:right="1220" w:firstLine="480"/>
      </w:pPr>
      <w:r>
        <w:t>4、投标截止时间后，供应商对投标报价或其他实质性内容修正的函件和增加的任何优惠条件，一律不得作为评标、定标的依据。</w:t>
      </w:r>
    </w:p>
    <w:p>
      <w:pPr>
        <w:pStyle w:val="6"/>
        <w:spacing w:before="155" w:line="487" w:lineRule="auto"/>
        <w:ind w:right="1220"/>
        <w:jc w:val="both"/>
        <w:rPr>
          <w:b w:val="0"/>
        </w:rPr>
      </w:pPr>
      <w:r>
        <w:t>十、响应文件出现下列情况之一的，将作为无效响应文件处理，无效响应文件不予参加评标</w:t>
      </w:r>
      <w:r>
        <w:rPr>
          <w:b w:val="0"/>
        </w:rPr>
        <w:t>：</w:t>
      </w:r>
    </w:p>
    <w:p>
      <w:pPr>
        <w:pStyle w:val="13"/>
        <w:numPr>
          <w:ilvl w:val="0"/>
          <w:numId w:val="4"/>
        </w:numPr>
        <w:tabs>
          <w:tab w:val="left" w:pos="1261"/>
        </w:tabs>
        <w:spacing w:before="0" w:after="0" w:line="307" w:lineRule="exact"/>
        <w:ind w:left="1260" w:right="0" w:hanging="241"/>
        <w:jc w:val="left"/>
        <w:rPr>
          <w:sz w:val="22"/>
        </w:rPr>
      </w:pPr>
      <w:r>
        <w:rPr>
          <w:sz w:val="24"/>
        </w:rPr>
        <w:t>响应文件未按规定标志、密封、盖章的；</w:t>
      </w:r>
    </w:p>
    <w:p>
      <w:pPr>
        <w:pStyle w:val="7"/>
        <w:spacing w:before="9"/>
      </w:pPr>
    </w:p>
    <w:p>
      <w:pPr>
        <w:pStyle w:val="13"/>
        <w:numPr>
          <w:ilvl w:val="0"/>
          <w:numId w:val="4"/>
        </w:numPr>
        <w:tabs>
          <w:tab w:val="left" w:pos="1261"/>
        </w:tabs>
        <w:spacing w:before="0" w:after="0" w:line="240" w:lineRule="auto"/>
        <w:ind w:left="1260" w:right="0" w:hanging="241"/>
        <w:jc w:val="left"/>
        <w:rPr>
          <w:sz w:val="22"/>
        </w:rPr>
      </w:pPr>
      <w:r>
        <w:rPr>
          <w:sz w:val="24"/>
        </w:rPr>
        <w:t>响应文件未加盖供应商公章的；</w:t>
      </w:r>
    </w:p>
    <w:p>
      <w:pPr>
        <w:pStyle w:val="7"/>
        <w:spacing w:before="9"/>
      </w:pPr>
    </w:p>
    <w:p>
      <w:pPr>
        <w:pStyle w:val="13"/>
        <w:numPr>
          <w:ilvl w:val="0"/>
          <w:numId w:val="4"/>
        </w:numPr>
        <w:tabs>
          <w:tab w:val="left" w:pos="1261"/>
        </w:tabs>
        <w:spacing w:before="0" w:after="0" w:line="487" w:lineRule="auto"/>
        <w:ind w:left="520" w:right="1217" w:firstLine="499"/>
        <w:jc w:val="left"/>
        <w:rPr>
          <w:sz w:val="22"/>
        </w:rPr>
      </w:pPr>
      <w:r>
        <w:rPr>
          <w:spacing w:val="-6"/>
          <w:sz w:val="24"/>
        </w:rPr>
        <w:t>法定代表人资格证明书或授权委托书未提供的、无供应商公章的、无法定</w:t>
      </w:r>
      <w:r>
        <w:rPr>
          <w:sz w:val="24"/>
        </w:rPr>
        <w:t>代表人或委托代理人签字或盖章的、非原件的；</w:t>
      </w:r>
    </w:p>
    <w:p>
      <w:pPr>
        <w:pStyle w:val="13"/>
        <w:numPr>
          <w:ilvl w:val="0"/>
          <w:numId w:val="4"/>
        </w:numPr>
        <w:tabs>
          <w:tab w:val="left" w:pos="1264"/>
        </w:tabs>
        <w:spacing w:before="0" w:after="0" w:line="487" w:lineRule="auto"/>
        <w:ind w:left="520" w:right="1217" w:firstLine="499"/>
        <w:jc w:val="left"/>
        <w:rPr>
          <w:sz w:val="22"/>
        </w:rPr>
      </w:pPr>
      <w:r>
        <w:rPr>
          <w:sz w:val="24"/>
        </w:rPr>
        <w:t>供应商未通过报名的或者在名称上和法人地位上与报名情况发生实质性改变的；</w:t>
      </w:r>
    </w:p>
    <w:p>
      <w:pPr>
        <w:pStyle w:val="13"/>
        <w:numPr>
          <w:ilvl w:val="0"/>
          <w:numId w:val="4"/>
        </w:numPr>
        <w:tabs>
          <w:tab w:val="left" w:pos="1261"/>
        </w:tabs>
        <w:spacing w:before="0" w:after="0" w:line="487" w:lineRule="auto"/>
        <w:ind w:left="520" w:right="1217" w:firstLine="499"/>
        <w:jc w:val="left"/>
        <w:rPr>
          <w:sz w:val="22"/>
        </w:rPr>
      </w:pPr>
      <w:r>
        <w:rPr>
          <w:spacing w:val="-7"/>
          <w:sz w:val="24"/>
        </w:rPr>
        <w:t>供应商不符合磋商文件中规定资格要求的，或者资格要求证明材料提供不</w:t>
      </w:r>
      <w:r>
        <w:rPr>
          <w:sz w:val="24"/>
        </w:rPr>
        <w:t>齐全的；</w:t>
      </w:r>
    </w:p>
    <w:p>
      <w:pPr>
        <w:pStyle w:val="13"/>
        <w:numPr>
          <w:ilvl w:val="0"/>
          <w:numId w:val="4"/>
        </w:numPr>
        <w:tabs>
          <w:tab w:val="left" w:pos="1261"/>
        </w:tabs>
        <w:spacing w:before="0" w:after="0" w:line="487" w:lineRule="auto"/>
        <w:ind w:left="520" w:right="1097" w:firstLine="499"/>
        <w:jc w:val="left"/>
        <w:rPr>
          <w:sz w:val="22"/>
        </w:rPr>
      </w:pPr>
      <w:r>
        <w:rPr>
          <w:spacing w:val="-14"/>
          <w:sz w:val="24"/>
        </w:rPr>
        <w:t>响应文件未按磋商文件规定的格式、内容和要求编制，响应文件字迹潦草、</w:t>
      </w:r>
      <w:r>
        <w:rPr>
          <w:sz w:val="24"/>
        </w:rPr>
        <w:t>模糊、难以辨认；</w:t>
      </w:r>
    </w:p>
    <w:p>
      <w:pPr>
        <w:spacing w:after="0" w:line="487" w:lineRule="auto"/>
        <w:jc w:val="left"/>
        <w:rPr>
          <w:sz w:val="22"/>
        </w:rPr>
        <w:sectPr>
          <w:pgSz w:w="11910" w:h="16840"/>
          <w:pgMar w:top="1380" w:right="580" w:bottom="1380" w:left="1280" w:header="904" w:footer="1199" w:gutter="0"/>
          <w:cols w:space="720" w:num="1"/>
        </w:sectPr>
      </w:pPr>
    </w:p>
    <w:p>
      <w:pPr>
        <w:pStyle w:val="7"/>
        <w:spacing w:before="7"/>
        <w:rPr>
          <w:sz w:val="11"/>
        </w:rPr>
      </w:pPr>
    </w:p>
    <w:p>
      <w:pPr>
        <w:pStyle w:val="13"/>
        <w:numPr>
          <w:ilvl w:val="0"/>
          <w:numId w:val="4"/>
        </w:numPr>
        <w:tabs>
          <w:tab w:val="left" w:pos="1261"/>
        </w:tabs>
        <w:spacing w:before="66" w:after="0" w:line="487" w:lineRule="auto"/>
        <w:ind w:left="520" w:right="1217" w:firstLine="499"/>
        <w:jc w:val="left"/>
        <w:rPr>
          <w:sz w:val="22"/>
        </w:rPr>
      </w:pPr>
      <w:r>
        <w:rPr>
          <w:spacing w:val="-8"/>
          <w:sz w:val="24"/>
        </w:rPr>
        <w:t>供应商在一份响应文件中，对同一磋商项目报有两个或多个报价，且未书</w:t>
      </w:r>
      <w:r>
        <w:rPr>
          <w:sz w:val="24"/>
        </w:rPr>
        <w:t>面确定以哪个报价为准的；</w:t>
      </w:r>
    </w:p>
    <w:p>
      <w:pPr>
        <w:pStyle w:val="13"/>
        <w:numPr>
          <w:ilvl w:val="0"/>
          <w:numId w:val="4"/>
        </w:numPr>
        <w:tabs>
          <w:tab w:val="left" w:pos="1261"/>
        </w:tabs>
        <w:spacing w:before="0" w:after="0" w:line="307" w:lineRule="exact"/>
        <w:ind w:left="1260" w:right="0" w:hanging="241"/>
        <w:jc w:val="left"/>
        <w:rPr>
          <w:sz w:val="22"/>
        </w:rPr>
      </w:pPr>
      <w:r>
        <w:rPr>
          <w:sz w:val="24"/>
        </w:rPr>
        <w:t>供应商在投标报价中存在严重错误，并影响对其他供应商的评分的；</w:t>
      </w:r>
    </w:p>
    <w:p>
      <w:pPr>
        <w:pStyle w:val="7"/>
        <w:spacing w:before="9"/>
      </w:pPr>
    </w:p>
    <w:p>
      <w:pPr>
        <w:pStyle w:val="13"/>
        <w:numPr>
          <w:ilvl w:val="0"/>
          <w:numId w:val="4"/>
        </w:numPr>
        <w:tabs>
          <w:tab w:val="left" w:pos="1261"/>
        </w:tabs>
        <w:spacing w:before="0" w:after="0" w:line="240" w:lineRule="auto"/>
        <w:ind w:left="1260" w:right="0" w:hanging="241"/>
        <w:jc w:val="left"/>
        <w:rPr>
          <w:sz w:val="22"/>
        </w:rPr>
      </w:pPr>
      <w:r>
        <w:rPr>
          <w:sz w:val="24"/>
        </w:rPr>
        <w:t>响应文件材料所述情况和所附相关资料不实的；</w:t>
      </w:r>
    </w:p>
    <w:p>
      <w:pPr>
        <w:pStyle w:val="7"/>
        <w:spacing w:before="9"/>
      </w:pPr>
    </w:p>
    <w:p>
      <w:pPr>
        <w:pStyle w:val="13"/>
        <w:numPr>
          <w:ilvl w:val="0"/>
          <w:numId w:val="4"/>
        </w:numPr>
        <w:tabs>
          <w:tab w:val="left" w:pos="1381"/>
        </w:tabs>
        <w:spacing w:before="0" w:after="0" w:line="487" w:lineRule="auto"/>
        <w:ind w:left="520" w:right="1217" w:firstLine="499"/>
        <w:jc w:val="left"/>
        <w:rPr>
          <w:sz w:val="22"/>
        </w:rPr>
      </w:pPr>
      <w:r>
        <w:rPr>
          <w:spacing w:val="-1"/>
          <w:sz w:val="24"/>
        </w:rPr>
        <w:t>供应商以他人的名义投标、串通投标、以行贿手段谋取中标或者以其他</w:t>
      </w:r>
      <w:r>
        <w:rPr>
          <w:sz w:val="24"/>
        </w:rPr>
        <w:t>弄虚作假方式投标的。</w:t>
      </w:r>
    </w:p>
    <w:p>
      <w:pPr>
        <w:pStyle w:val="13"/>
        <w:numPr>
          <w:ilvl w:val="0"/>
          <w:numId w:val="4"/>
        </w:numPr>
        <w:tabs>
          <w:tab w:val="left" w:pos="1381"/>
        </w:tabs>
        <w:spacing w:before="0" w:after="0" w:line="307" w:lineRule="exact"/>
        <w:ind w:left="1380" w:right="0" w:hanging="361"/>
        <w:jc w:val="left"/>
        <w:rPr>
          <w:sz w:val="22"/>
        </w:rPr>
      </w:pPr>
      <w:r>
        <w:rPr>
          <w:sz w:val="24"/>
        </w:rPr>
        <w:t>逾期送达的响应文件；</w:t>
      </w:r>
    </w:p>
    <w:p>
      <w:pPr>
        <w:pStyle w:val="7"/>
        <w:spacing w:before="9"/>
      </w:pPr>
    </w:p>
    <w:p>
      <w:pPr>
        <w:pStyle w:val="13"/>
        <w:numPr>
          <w:ilvl w:val="0"/>
          <w:numId w:val="4"/>
        </w:numPr>
        <w:tabs>
          <w:tab w:val="left" w:pos="1381"/>
        </w:tabs>
        <w:spacing w:before="0" w:after="0" w:line="240" w:lineRule="auto"/>
        <w:ind w:left="1380" w:right="0" w:hanging="361"/>
        <w:jc w:val="left"/>
        <w:rPr>
          <w:sz w:val="22"/>
        </w:rPr>
      </w:pPr>
      <w:r>
        <w:rPr>
          <w:sz w:val="24"/>
        </w:rPr>
        <w:t>未按磋商文件要求缴纳投标保证金的；</w:t>
      </w:r>
    </w:p>
    <w:p>
      <w:pPr>
        <w:pStyle w:val="7"/>
        <w:spacing w:before="9"/>
      </w:pPr>
    </w:p>
    <w:p>
      <w:pPr>
        <w:pStyle w:val="13"/>
        <w:numPr>
          <w:ilvl w:val="0"/>
          <w:numId w:val="4"/>
        </w:numPr>
        <w:tabs>
          <w:tab w:val="left" w:pos="1381"/>
        </w:tabs>
        <w:spacing w:before="0" w:after="0" w:line="240" w:lineRule="auto"/>
        <w:ind w:left="1380" w:right="0" w:hanging="361"/>
        <w:jc w:val="left"/>
        <w:rPr>
          <w:sz w:val="22"/>
        </w:rPr>
      </w:pPr>
      <w:r>
        <w:rPr>
          <w:sz w:val="24"/>
        </w:rPr>
        <w:t>供应商的投标报价超出采购预算或者最高限价的；</w:t>
      </w:r>
    </w:p>
    <w:p>
      <w:pPr>
        <w:pStyle w:val="7"/>
        <w:spacing w:before="9"/>
      </w:pPr>
    </w:p>
    <w:p>
      <w:pPr>
        <w:pStyle w:val="6"/>
        <w:numPr>
          <w:ilvl w:val="0"/>
          <w:numId w:val="4"/>
        </w:numPr>
        <w:tabs>
          <w:tab w:val="left" w:pos="1389"/>
        </w:tabs>
        <w:spacing w:before="0" w:after="0" w:line="487" w:lineRule="auto"/>
        <w:ind w:left="520" w:right="1221" w:firstLine="499"/>
        <w:jc w:val="both"/>
        <w:rPr>
          <w:sz w:val="22"/>
        </w:rPr>
      </w:pPr>
      <w:r>
        <w:rPr>
          <w:spacing w:val="6"/>
          <w:w w:val="95"/>
        </w:rPr>
        <w:t xml:space="preserve">评标委员会认为供应商的报价明显低于其他通过符合性审查供应商的  </w:t>
      </w:r>
      <w:r>
        <w:rPr>
          <w:w w:val="95"/>
        </w:rPr>
        <w:t xml:space="preserve">报价，有可能影响产品质量或者不能诚信履约的，应当要求其在评标现场合理  的时间内提供书面说明，必要时提交相关证明材料；供应商不能证明其报价合  </w:t>
      </w:r>
      <w:r>
        <w:t>理性的，评标委员会应当将其作为无效投标处理。</w:t>
      </w:r>
    </w:p>
    <w:p>
      <w:pPr>
        <w:pStyle w:val="13"/>
        <w:numPr>
          <w:ilvl w:val="0"/>
          <w:numId w:val="4"/>
        </w:numPr>
        <w:tabs>
          <w:tab w:val="left" w:pos="1381"/>
        </w:tabs>
        <w:spacing w:before="0" w:after="0" w:line="307" w:lineRule="exact"/>
        <w:ind w:left="1380" w:right="0" w:hanging="361"/>
        <w:jc w:val="left"/>
        <w:rPr>
          <w:sz w:val="22"/>
        </w:rPr>
      </w:pPr>
      <w:r>
        <w:rPr>
          <w:spacing w:val="-8"/>
          <w:sz w:val="24"/>
        </w:rPr>
        <w:t>磋商文件明确规定无效的其他情形，或者其他被评委会认定无效的情况；</w:t>
      </w:r>
    </w:p>
    <w:p>
      <w:pPr>
        <w:pStyle w:val="7"/>
        <w:spacing w:before="9"/>
      </w:pPr>
    </w:p>
    <w:p>
      <w:pPr>
        <w:pStyle w:val="13"/>
        <w:numPr>
          <w:ilvl w:val="0"/>
          <w:numId w:val="4"/>
        </w:numPr>
        <w:tabs>
          <w:tab w:val="left" w:pos="1381"/>
        </w:tabs>
        <w:spacing w:before="0" w:after="0" w:line="240" w:lineRule="auto"/>
        <w:ind w:left="1380" w:right="0" w:hanging="361"/>
        <w:jc w:val="left"/>
        <w:rPr>
          <w:sz w:val="22"/>
        </w:rPr>
      </w:pPr>
      <w:r>
        <w:rPr>
          <w:sz w:val="24"/>
        </w:rPr>
        <w:t>响应文件含有采购人不能接受的附加条件的；</w:t>
      </w:r>
    </w:p>
    <w:p>
      <w:pPr>
        <w:pStyle w:val="7"/>
        <w:spacing w:before="9"/>
      </w:pPr>
    </w:p>
    <w:p>
      <w:pPr>
        <w:pStyle w:val="13"/>
        <w:numPr>
          <w:ilvl w:val="0"/>
          <w:numId w:val="4"/>
        </w:numPr>
        <w:tabs>
          <w:tab w:val="left" w:pos="1381"/>
        </w:tabs>
        <w:spacing w:before="0" w:after="0" w:line="487" w:lineRule="auto"/>
        <w:ind w:left="520" w:right="2664" w:firstLine="499"/>
        <w:jc w:val="left"/>
        <w:rPr>
          <w:b/>
          <w:sz w:val="22"/>
        </w:rPr>
      </w:pPr>
      <w:r>
        <w:rPr>
          <w:spacing w:val="-1"/>
          <w:sz w:val="24"/>
        </w:rPr>
        <w:t>不符合法律、法规和磋商文件规定的其他实质性要求的。</w:t>
      </w:r>
      <w:r>
        <w:rPr>
          <w:b/>
          <w:sz w:val="24"/>
        </w:rPr>
        <w:t>十一、有下列情形之一的，视为供应商串通投标，投标无效：</w:t>
      </w:r>
    </w:p>
    <w:p>
      <w:pPr>
        <w:pStyle w:val="13"/>
        <w:numPr>
          <w:ilvl w:val="0"/>
          <w:numId w:val="5"/>
        </w:numPr>
        <w:tabs>
          <w:tab w:val="left" w:pos="1261"/>
        </w:tabs>
        <w:spacing w:before="0" w:after="0" w:line="307" w:lineRule="exact"/>
        <w:ind w:left="1260" w:right="0" w:hanging="241"/>
        <w:jc w:val="left"/>
        <w:rPr>
          <w:sz w:val="24"/>
        </w:rPr>
      </w:pPr>
      <w:r>
        <w:rPr>
          <w:sz w:val="24"/>
        </w:rPr>
        <w:t>不同供应商的响应文件由同一单位或者个人编制；</w:t>
      </w:r>
    </w:p>
    <w:p>
      <w:pPr>
        <w:pStyle w:val="7"/>
        <w:spacing w:before="9"/>
      </w:pPr>
    </w:p>
    <w:p>
      <w:pPr>
        <w:pStyle w:val="13"/>
        <w:numPr>
          <w:ilvl w:val="0"/>
          <w:numId w:val="5"/>
        </w:numPr>
        <w:tabs>
          <w:tab w:val="left" w:pos="1261"/>
        </w:tabs>
        <w:spacing w:before="0" w:after="0" w:line="240" w:lineRule="auto"/>
        <w:ind w:left="1260" w:right="0" w:hanging="241"/>
        <w:jc w:val="left"/>
        <w:rPr>
          <w:sz w:val="24"/>
        </w:rPr>
      </w:pPr>
      <w:r>
        <w:rPr>
          <w:sz w:val="24"/>
        </w:rPr>
        <w:t>不同供应商委托同一单位或者个人办理投标事宜；</w:t>
      </w:r>
    </w:p>
    <w:p>
      <w:pPr>
        <w:pStyle w:val="7"/>
        <w:spacing w:before="9"/>
      </w:pPr>
    </w:p>
    <w:p>
      <w:pPr>
        <w:pStyle w:val="13"/>
        <w:numPr>
          <w:ilvl w:val="0"/>
          <w:numId w:val="5"/>
        </w:numPr>
        <w:tabs>
          <w:tab w:val="left" w:pos="1261"/>
        </w:tabs>
        <w:spacing w:before="0" w:after="0" w:line="240" w:lineRule="auto"/>
        <w:ind w:left="1260" w:right="0" w:hanging="241"/>
        <w:jc w:val="left"/>
        <w:rPr>
          <w:sz w:val="24"/>
        </w:rPr>
      </w:pPr>
      <w:r>
        <w:rPr>
          <w:sz w:val="24"/>
        </w:rPr>
        <w:t>不同供应商的响应文件载明的项目管理成员或者联系人员为同一人；</w:t>
      </w:r>
    </w:p>
    <w:p>
      <w:pPr>
        <w:pStyle w:val="7"/>
        <w:spacing w:before="9"/>
      </w:pPr>
    </w:p>
    <w:p>
      <w:pPr>
        <w:pStyle w:val="13"/>
        <w:numPr>
          <w:ilvl w:val="0"/>
          <w:numId w:val="5"/>
        </w:numPr>
        <w:tabs>
          <w:tab w:val="left" w:pos="1261"/>
        </w:tabs>
        <w:spacing w:before="0" w:after="0" w:line="240" w:lineRule="auto"/>
        <w:ind w:left="1260" w:right="0" w:hanging="241"/>
        <w:jc w:val="left"/>
        <w:rPr>
          <w:sz w:val="24"/>
        </w:rPr>
      </w:pPr>
      <w:r>
        <w:rPr>
          <w:sz w:val="24"/>
        </w:rPr>
        <w:t>不同供应商的响应文件异常一致或者投标报价呈规律性差异；</w:t>
      </w:r>
    </w:p>
    <w:p>
      <w:pPr>
        <w:pStyle w:val="7"/>
        <w:spacing w:before="9"/>
      </w:pPr>
    </w:p>
    <w:p>
      <w:pPr>
        <w:pStyle w:val="13"/>
        <w:numPr>
          <w:ilvl w:val="0"/>
          <w:numId w:val="5"/>
        </w:numPr>
        <w:tabs>
          <w:tab w:val="left" w:pos="1261"/>
        </w:tabs>
        <w:spacing w:before="0" w:after="0" w:line="240" w:lineRule="auto"/>
        <w:ind w:left="1260" w:right="0" w:hanging="241"/>
        <w:jc w:val="left"/>
        <w:rPr>
          <w:sz w:val="24"/>
        </w:rPr>
      </w:pPr>
      <w:r>
        <w:rPr>
          <w:sz w:val="24"/>
        </w:rPr>
        <w:t>不同供应商的响应文件相互混装；</w:t>
      </w:r>
    </w:p>
    <w:p>
      <w:pPr>
        <w:spacing w:after="0" w:line="240" w:lineRule="auto"/>
        <w:jc w:val="left"/>
        <w:rPr>
          <w:sz w:val="24"/>
        </w:rPr>
        <w:sectPr>
          <w:pgSz w:w="11910" w:h="16840"/>
          <w:pgMar w:top="1380" w:right="580" w:bottom="1380" w:left="1280" w:header="904" w:footer="1199" w:gutter="0"/>
          <w:cols w:space="720" w:num="1"/>
        </w:sectPr>
      </w:pPr>
    </w:p>
    <w:p>
      <w:pPr>
        <w:pStyle w:val="7"/>
        <w:spacing w:before="7"/>
        <w:rPr>
          <w:sz w:val="11"/>
        </w:rPr>
      </w:pPr>
    </w:p>
    <w:p>
      <w:pPr>
        <w:pStyle w:val="13"/>
        <w:numPr>
          <w:ilvl w:val="0"/>
          <w:numId w:val="5"/>
        </w:numPr>
        <w:tabs>
          <w:tab w:val="left" w:pos="1261"/>
        </w:tabs>
        <w:spacing w:before="66" w:after="0" w:line="487" w:lineRule="auto"/>
        <w:ind w:left="520" w:right="2544" w:firstLine="499"/>
        <w:jc w:val="left"/>
        <w:rPr>
          <w:b/>
          <w:sz w:val="24"/>
        </w:rPr>
      </w:pPr>
      <w:r>
        <w:rPr>
          <w:spacing w:val="-1"/>
          <w:sz w:val="24"/>
        </w:rPr>
        <w:t>不同供应商的投标保证金从同一单位或者个人的账户转出。</w:t>
      </w:r>
      <w:r>
        <w:rPr>
          <w:b/>
          <w:sz w:val="24"/>
        </w:rPr>
        <w:t>十二、废标、流标条款</w:t>
      </w:r>
    </w:p>
    <w:p>
      <w:pPr>
        <w:pStyle w:val="13"/>
        <w:numPr>
          <w:ilvl w:val="0"/>
          <w:numId w:val="6"/>
        </w:numPr>
        <w:tabs>
          <w:tab w:val="left" w:pos="1245"/>
        </w:tabs>
        <w:spacing w:before="0" w:after="0" w:line="487" w:lineRule="auto"/>
        <w:ind w:left="520" w:right="1217" w:firstLine="480"/>
        <w:jc w:val="left"/>
        <w:rPr>
          <w:sz w:val="24"/>
        </w:rPr>
      </w:pPr>
      <w:r>
        <w:rPr>
          <w:spacing w:val="2"/>
          <w:sz w:val="24"/>
        </w:rPr>
        <w:t>符合专业条件的供应商或者对磋商文件作实质性响应的供应商不足三家的；</w:t>
      </w:r>
    </w:p>
    <w:p>
      <w:pPr>
        <w:pStyle w:val="13"/>
        <w:numPr>
          <w:ilvl w:val="0"/>
          <w:numId w:val="6"/>
        </w:numPr>
        <w:tabs>
          <w:tab w:val="left" w:pos="1360"/>
        </w:tabs>
        <w:spacing w:before="0" w:after="0" w:line="307" w:lineRule="exact"/>
        <w:ind w:left="1360" w:right="0" w:hanging="360"/>
        <w:jc w:val="left"/>
        <w:rPr>
          <w:sz w:val="24"/>
        </w:rPr>
      </w:pPr>
      <w:r>
        <w:rPr>
          <w:sz w:val="24"/>
        </w:rPr>
        <w:t>出现影响采购公正的违法、违规行为的；</w:t>
      </w:r>
    </w:p>
    <w:p>
      <w:pPr>
        <w:pStyle w:val="7"/>
        <w:spacing w:before="9"/>
      </w:pPr>
    </w:p>
    <w:p>
      <w:pPr>
        <w:pStyle w:val="13"/>
        <w:numPr>
          <w:ilvl w:val="0"/>
          <w:numId w:val="6"/>
        </w:numPr>
        <w:tabs>
          <w:tab w:val="left" w:pos="1241"/>
        </w:tabs>
        <w:spacing w:before="0" w:after="0" w:line="240" w:lineRule="auto"/>
        <w:ind w:left="1241" w:right="0" w:hanging="241"/>
        <w:jc w:val="left"/>
        <w:rPr>
          <w:sz w:val="24"/>
        </w:rPr>
      </w:pPr>
      <w:r>
        <w:rPr>
          <w:sz w:val="24"/>
        </w:rPr>
        <w:t>评标委员会认定磋商文件存在歧义、重大缺陷导致评审工作无法进行；</w:t>
      </w:r>
    </w:p>
    <w:p>
      <w:pPr>
        <w:pStyle w:val="7"/>
        <w:spacing w:before="9"/>
      </w:pPr>
    </w:p>
    <w:p>
      <w:pPr>
        <w:pStyle w:val="13"/>
        <w:numPr>
          <w:ilvl w:val="0"/>
          <w:numId w:val="6"/>
        </w:numPr>
        <w:tabs>
          <w:tab w:val="left" w:pos="1360"/>
        </w:tabs>
        <w:spacing w:before="0" w:after="0" w:line="362" w:lineRule="auto"/>
        <w:ind w:left="520" w:right="5325" w:firstLine="480"/>
        <w:jc w:val="left"/>
        <w:rPr>
          <w:b/>
          <w:sz w:val="24"/>
        </w:rPr>
      </w:pPr>
      <w:r>
        <w:rPr>
          <w:spacing w:val="-2"/>
          <w:sz w:val="24"/>
        </w:rPr>
        <w:t>因重大变故，采购任务取消的。</w:t>
      </w:r>
      <w:r>
        <w:rPr>
          <w:b/>
          <w:sz w:val="24"/>
        </w:rPr>
        <w:t>十三、中标通知</w:t>
      </w:r>
    </w:p>
    <w:p>
      <w:pPr>
        <w:pStyle w:val="13"/>
        <w:numPr>
          <w:ilvl w:val="0"/>
          <w:numId w:val="7"/>
        </w:numPr>
        <w:tabs>
          <w:tab w:val="left" w:pos="1245"/>
        </w:tabs>
        <w:spacing w:before="4" w:after="0" w:line="620" w:lineRule="atLeast"/>
        <w:ind w:left="520" w:right="1217" w:firstLine="480"/>
        <w:jc w:val="both"/>
        <w:rPr>
          <w:sz w:val="24"/>
        </w:rPr>
      </w:pPr>
      <w:r>
        <w:rPr>
          <w:spacing w:val="2"/>
          <w:sz w:val="24"/>
        </w:rPr>
        <w:t>代理机构将中标结果在江苏畅誉项目管理公司网站及中国招标与采购网</w:t>
      </w:r>
      <w:r>
        <w:rPr>
          <w:spacing w:val="-9"/>
          <w:sz w:val="24"/>
        </w:rPr>
        <w:t xml:space="preserve">上予以公告。公告期限为 </w:t>
      </w:r>
      <w:r>
        <w:rPr>
          <w:sz w:val="24"/>
        </w:rPr>
        <w:t>1</w:t>
      </w:r>
      <w:r>
        <w:rPr>
          <w:spacing w:val="-12"/>
          <w:sz w:val="24"/>
        </w:rPr>
        <w:t xml:space="preserve"> 个工作日。各参加供应商如对公示结果有异议，应在</w:t>
      </w:r>
      <w:r>
        <w:rPr>
          <w:spacing w:val="-4"/>
          <w:sz w:val="24"/>
        </w:rPr>
        <w:t>有效质疑期内</w:t>
      </w:r>
      <w:r>
        <w:rPr>
          <w:sz w:val="24"/>
        </w:rPr>
        <w:t>（中标公告发布起七个工作日</w:t>
      </w:r>
      <w:r>
        <w:rPr>
          <w:spacing w:val="-24"/>
          <w:sz w:val="24"/>
        </w:rPr>
        <w:t>），</w:t>
      </w:r>
      <w:r>
        <w:rPr>
          <w:spacing w:val="-4"/>
          <w:sz w:val="24"/>
        </w:rPr>
        <w:t>以书面形式向代理机构提出，同</w:t>
      </w:r>
      <w:r>
        <w:rPr>
          <w:spacing w:val="-11"/>
          <w:sz w:val="24"/>
        </w:rPr>
        <w:t>时出具相关证明材料，该质疑必须由供应商法定代表人或参加投标的授权委托代</w:t>
      </w:r>
      <w:r>
        <w:rPr>
          <w:sz w:val="24"/>
        </w:rPr>
        <w:t>理人签署以及供应商盖章方为有效。</w:t>
      </w:r>
    </w:p>
    <w:p>
      <w:pPr>
        <w:pStyle w:val="13"/>
        <w:numPr>
          <w:ilvl w:val="0"/>
          <w:numId w:val="7"/>
        </w:numPr>
        <w:tabs>
          <w:tab w:val="left" w:pos="1241"/>
        </w:tabs>
        <w:spacing w:before="177" w:after="0" w:line="484" w:lineRule="auto"/>
        <w:ind w:left="520" w:right="1217" w:firstLine="480"/>
        <w:jc w:val="left"/>
        <w:rPr>
          <w:sz w:val="24"/>
        </w:rPr>
      </w:pPr>
      <w:r>
        <w:rPr>
          <w:spacing w:val="-8"/>
          <w:sz w:val="24"/>
        </w:rPr>
        <w:t>若有充分证据证明，中标单位出现下列情况之一的，一经查实，将被取消</w:t>
      </w:r>
      <w:r>
        <w:rPr>
          <w:sz w:val="24"/>
        </w:rPr>
        <w:t>中标资格：</w:t>
      </w:r>
    </w:p>
    <w:p>
      <w:pPr>
        <w:pStyle w:val="13"/>
        <w:numPr>
          <w:ilvl w:val="1"/>
          <w:numId w:val="7"/>
        </w:numPr>
        <w:tabs>
          <w:tab w:val="left" w:pos="1420"/>
        </w:tabs>
        <w:spacing w:before="1" w:after="0" w:line="240" w:lineRule="auto"/>
        <w:ind w:left="1420" w:right="0" w:hanging="420"/>
        <w:jc w:val="left"/>
        <w:rPr>
          <w:sz w:val="24"/>
        </w:rPr>
      </w:pPr>
      <w:r>
        <w:rPr>
          <w:sz w:val="24"/>
        </w:rPr>
        <w:t>提供虚假材料谋取中标的；</w:t>
      </w:r>
    </w:p>
    <w:p>
      <w:pPr>
        <w:pStyle w:val="7"/>
        <w:spacing w:before="9"/>
      </w:pPr>
    </w:p>
    <w:p>
      <w:pPr>
        <w:pStyle w:val="13"/>
        <w:numPr>
          <w:ilvl w:val="1"/>
          <w:numId w:val="7"/>
        </w:numPr>
        <w:tabs>
          <w:tab w:val="left" w:pos="1420"/>
        </w:tabs>
        <w:spacing w:before="0" w:after="0" w:line="240" w:lineRule="auto"/>
        <w:ind w:left="1420" w:right="0" w:hanging="420"/>
        <w:jc w:val="left"/>
        <w:rPr>
          <w:sz w:val="24"/>
        </w:rPr>
      </w:pPr>
      <w:r>
        <w:rPr>
          <w:sz w:val="24"/>
        </w:rPr>
        <w:t>向采购人、代理机构行贿或者提供其他不正当利益的。</w:t>
      </w:r>
    </w:p>
    <w:p>
      <w:pPr>
        <w:pStyle w:val="7"/>
        <w:spacing w:before="6"/>
      </w:pPr>
    </w:p>
    <w:p>
      <w:pPr>
        <w:pStyle w:val="13"/>
        <w:numPr>
          <w:ilvl w:val="1"/>
          <w:numId w:val="7"/>
        </w:numPr>
        <w:tabs>
          <w:tab w:val="left" w:pos="1420"/>
        </w:tabs>
        <w:spacing w:before="0" w:after="0" w:line="240" w:lineRule="auto"/>
        <w:ind w:left="1420" w:right="0" w:hanging="420"/>
        <w:jc w:val="left"/>
        <w:rPr>
          <w:sz w:val="24"/>
        </w:rPr>
      </w:pPr>
      <w:r>
        <w:rPr>
          <w:sz w:val="24"/>
        </w:rPr>
        <w:t>恶意竞争，投标总报价明显低于其自身合理成本且又无法提供证明的。</w:t>
      </w:r>
    </w:p>
    <w:p>
      <w:pPr>
        <w:pStyle w:val="7"/>
        <w:spacing w:before="9"/>
      </w:pPr>
    </w:p>
    <w:p>
      <w:pPr>
        <w:pStyle w:val="13"/>
        <w:numPr>
          <w:ilvl w:val="1"/>
          <w:numId w:val="7"/>
        </w:numPr>
        <w:tabs>
          <w:tab w:val="left" w:pos="1420"/>
        </w:tabs>
        <w:spacing w:before="0" w:after="0" w:line="240" w:lineRule="auto"/>
        <w:ind w:left="1420" w:right="0" w:hanging="420"/>
        <w:jc w:val="left"/>
        <w:rPr>
          <w:sz w:val="24"/>
        </w:rPr>
      </w:pPr>
      <w:r>
        <w:rPr>
          <w:sz w:val="24"/>
        </w:rPr>
        <w:t>属于本文件规定的无效条件，但在评标过程中又未被评委会发现的。</w:t>
      </w:r>
    </w:p>
    <w:p>
      <w:pPr>
        <w:pStyle w:val="7"/>
        <w:spacing w:before="7"/>
      </w:pPr>
    </w:p>
    <w:p>
      <w:pPr>
        <w:pStyle w:val="13"/>
        <w:numPr>
          <w:ilvl w:val="1"/>
          <w:numId w:val="7"/>
        </w:numPr>
        <w:tabs>
          <w:tab w:val="left" w:pos="1420"/>
        </w:tabs>
        <w:spacing w:before="0" w:after="0" w:line="240" w:lineRule="auto"/>
        <w:ind w:left="1420" w:right="0" w:hanging="420"/>
        <w:jc w:val="left"/>
        <w:rPr>
          <w:sz w:val="24"/>
        </w:rPr>
      </w:pPr>
      <w:r>
        <w:rPr>
          <w:sz w:val="24"/>
        </w:rPr>
        <w:t>与采购人或者其他供应商恶意串通的。</w:t>
      </w:r>
    </w:p>
    <w:p>
      <w:pPr>
        <w:pStyle w:val="7"/>
        <w:spacing w:before="6"/>
      </w:pPr>
    </w:p>
    <w:p>
      <w:pPr>
        <w:pStyle w:val="13"/>
        <w:numPr>
          <w:ilvl w:val="1"/>
          <w:numId w:val="7"/>
        </w:numPr>
        <w:tabs>
          <w:tab w:val="left" w:pos="1420"/>
        </w:tabs>
        <w:spacing w:before="1" w:after="0" w:line="240" w:lineRule="auto"/>
        <w:ind w:left="1420" w:right="0" w:hanging="420"/>
        <w:jc w:val="left"/>
        <w:rPr>
          <w:sz w:val="24"/>
        </w:rPr>
      </w:pPr>
      <w:r>
        <w:rPr>
          <w:sz w:val="24"/>
        </w:rPr>
        <w:t>采取不正当手段诋毁、排挤其他供应商的。</w:t>
      </w:r>
    </w:p>
    <w:p>
      <w:pPr>
        <w:pStyle w:val="7"/>
      </w:pPr>
    </w:p>
    <w:p>
      <w:pPr>
        <w:pStyle w:val="13"/>
        <w:numPr>
          <w:ilvl w:val="1"/>
          <w:numId w:val="7"/>
        </w:numPr>
        <w:tabs>
          <w:tab w:val="left" w:pos="1420"/>
        </w:tabs>
        <w:spacing w:before="165" w:after="0" w:line="240" w:lineRule="auto"/>
        <w:ind w:left="1420" w:right="0" w:hanging="420"/>
        <w:jc w:val="left"/>
        <w:rPr>
          <w:sz w:val="24"/>
        </w:rPr>
      </w:pPr>
      <w:r>
        <w:rPr>
          <w:sz w:val="24"/>
        </w:rPr>
        <w:t>不符合法律、法规的规定的。</w:t>
      </w:r>
    </w:p>
    <w:p>
      <w:pPr>
        <w:spacing w:after="0" w:line="240" w:lineRule="auto"/>
        <w:jc w:val="left"/>
        <w:rPr>
          <w:sz w:val="24"/>
        </w:rPr>
        <w:sectPr>
          <w:pgSz w:w="11910" w:h="16840"/>
          <w:pgMar w:top="1380" w:right="580" w:bottom="1380" w:left="1280" w:header="904" w:footer="1199" w:gutter="0"/>
          <w:cols w:space="720" w:num="1"/>
        </w:sectPr>
      </w:pPr>
    </w:p>
    <w:p>
      <w:pPr>
        <w:pStyle w:val="7"/>
        <w:spacing w:before="7"/>
        <w:rPr>
          <w:sz w:val="11"/>
        </w:rPr>
      </w:pPr>
    </w:p>
    <w:p>
      <w:pPr>
        <w:pStyle w:val="7"/>
        <w:spacing w:before="66" w:line="487" w:lineRule="auto"/>
        <w:ind w:left="520" w:right="1097" w:firstLine="480"/>
        <w:jc w:val="both"/>
      </w:pPr>
      <w:r>
        <w:t xml:space="preserve">3 .供应商认为采购文件、采购过程和采购结果使自己的权益受到损害的， </w:t>
      </w:r>
      <w:r>
        <w:rPr>
          <w:spacing w:val="-4"/>
        </w:rPr>
        <w:t>可以在知道或应知其权益受到损害之日起七个工作日内，以书面形式向代理机构</w:t>
      </w:r>
      <w:r>
        <w:rPr>
          <w:spacing w:val="-11"/>
        </w:rPr>
        <w:t>或采购人提出质疑。该质疑应当有明确的请求和必要的证明材料，同时该质疑应</w:t>
      </w:r>
      <w:r>
        <w:rPr>
          <w:spacing w:val="-14"/>
        </w:rPr>
        <w:t>有供应商法定代表人或参加投标的授权委托人签署并加盖公章(原件)。代理机构</w:t>
      </w:r>
      <w:r>
        <w:t>将在收到经供应商法定代表人或参加投标的授权委托人签署和盖公章(原件)的</w:t>
      </w:r>
      <w:r>
        <w:rPr>
          <w:spacing w:val="-6"/>
        </w:rPr>
        <w:t>书面质疑后七个工作日内，对质疑内容做出答复。如供应商在中标公告期限届满</w:t>
      </w:r>
      <w:r>
        <w:t>之日起七个工作日后向代理机构提出质疑或质疑未经供应商法定代表人或参加投标的授权委托人签署或加盖公章(原件)或未提供明确的请求和必要的证明材</w:t>
      </w:r>
      <w:r>
        <w:rPr>
          <w:spacing w:val="-7"/>
        </w:rPr>
        <w:t>料的，代理机构有权对该质疑不予答复</w:t>
      </w:r>
      <w:r>
        <w:t>（法律法规另有其他规定的除外</w:t>
      </w:r>
      <w:r>
        <w:rPr>
          <w:spacing w:val="-24"/>
        </w:rPr>
        <w:t>）</w:t>
      </w:r>
      <w:r>
        <w:rPr>
          <w:spacing w:val="-8"/>
        </w:rPr>
        <w:t>。供应</w:t>
      </w:r>
      <w:r>
        <w:rPr>
          <w:spacing w:val="-13"/>
        </w:rPr>
        <w:t>商提出书面质疑必须有理、有据，不得恶意质疑或提交虚假质疑。否则，一经查</w:t>
      </w:r>
      <w:r>
        <w:rPr>
          <w:spacing w:val="-17"/>
        </w:rPr>
        <w:t>实，代理机构有权依据有关规定，报请采购监管部门对该供应商进行相应的处罚。</w:t>
      </w:r>
    </w:p>
    <w:p>
      <w:pPr>
        <w:pStyle w:val="7"/>
        <w:spacing w:line="487" w:lineRule="auto"/>
        <w:ind w:left="520" w:right="1221" w:firstLine="480"/>
      </w:pPr>
      <w:r>
        <w:t>未参加投标活动的供应商或在投标活动中自身权益未受到损害的供应商所提出的质疑不予受理。</w:t>
      </w:r>
    </w:p>
    <w:p>
      <w:pPr>
        <w:pStyle w:val="7"/>
        <w:spacing w:line="487" w:lineRule="auto"/>
        <w:ind w:left="520" w:right="1217" w:firstLine="480"/>
      </w:pPr>
      <w:r>
        <w:rPr>
          <w:spacing w:val="-10"/>
        </w:rPr>
        <w:t>中标公示期间，如有参加投标的供应商提出有效质疑，并因此可能对中标结</w:t>
      </w:r>
      <w:r>
        <w:t>果产生影响，而最终被取消中标的，代理机构对中标单位不承担任何责任。</w:t>
      </w:r>
    </w:p>
    <w:p>
      <w:pPr>
        <w:pStyle w:val="6"/>
        <w:numPr>
          <w:ilvl w:val="0"/>
          <w:numId w:val="8"/>
        </w:numPr>
        <w:tabs>
          <w:tab w:val="left" w:pos="1244"/>
        </w:tabs>
        <w:spacing w:before="0" w:after="0" w:line="307" w:lineRule="exact"/>
        <w:ind w:left="1243" w:right="0" w:hanging="243"/>
        <w:jc w:val="left"/>
      </w:pPr>
      <w:r>
        <w:t>中标通知书</w:t>
      </w:r>
    </w:p>
    <w:p>
      <w:pPr>
        <w:pStyle w:val="7"/>
        <w:spacing w:before="6"/>
        <w:rPr>
          <w:b/>
        </w:rPr>
      </w:pPr>
    </w:p>
    <w:p>
      <w:pPr>
        <w:pStyle w:val="13"/>
        <w:numPr>
          <w:ilvl w:val="1"/>
          <w:numId w:val="8"/>
        </w:numPr>
        <w:tabs>
          <w:tab w:val="left" w:pos="1480"/>
        </w:tabs>
        <w:spacing w:before="0" w:after="0" w:line="240" w:lineRule="auto"/>
        <w:ind w:left="1480" w:right="0" w:hanging="480"/>
        <w:jc w:val="left"/>
        <w:rPr>
          <w:sz w:val="24"/>
        </w:rPr>
      </w:pPr>
      <w:r>
        <w:rPr>
          <w:sz w:val="24"/>
        </w:rPr>
        <w:t>中标结果确定后，代理机构将向中标单位发出中标通知书。</w:t>
      </w:r>
    </w:p>
    <w:p>
      <w:pPr>
        <w:pStyle w:val="7"/>
        <w:spacing w:before="9"/>
      </w:pPr>
    </w:p>
    <w:p>
      <w:pPr>
        <w:pStyle w:val="13"/>
        <w:numPr>
          <w:ilvl w:val="1"/>
          <w:numId w:val="8"/>
        </w:numPr>
        <w:tabs>
          <w:tab w:val="left" w:pos="1480"/>
        </w:tabs>
        <w:spacing w:before="0" w:after="0" w:line="487" w:lineRule="auto"/>
        <w:ind w:left="520" w:right="1125" w:firstLine="480"/>
        <w:jc w:val="left"/>
        <w:rPr>
          <w:sz w:val="24"/>
        </w:rPr>
      </w:pPr>
      <w:r>
        <w:rPr>
          <w:spacing w:val="-1"/>
          <w:sz w:val="24"/>
        </w:rPr>
        <w:t xml:space="preserve">中标通知书对采购人和中标单位具有法律约束力。中标通知书发出后， </w:t>
      </w:r>
      <w:r>
        <w:rPr>
          <w:spacing w:val="-5"/>
          <w:sz w:val="24"/>
        </w:rPr>
        <w:t>采购人改变中标结果或者中标单位放弃中标，均应当承担相应的法律责任，且不影响中标服务费的支付。</w:t>
      </w:r>
    </w:p>
    <w:p>
      <w:pPr>
        <w:pStyle w:val="13"/>
        <w:numPr>
          <w:ilvl w:val="1"/>
          <w:numId w:val="8"/>
        </w:numPr>
        <w:tabs>
          <w:tab w:val="left" w:pos="1480"/>
        </w:tabs>
        <w:spacing w:before="0" w:after="0" w:line="487" w:lineRule="auto"/>
        <w:ind w:left="520" w:right="1845" w:firstLine="480"/>
        <w:jc w:val="left"/>
        <w:rPr>
          <w:b/>
          <w:sz w:val="24"/>
        </w:rPr>
      </w:pPr>
      <w:r>
        <w:rPr>
          <w:spacing w:val="-1"/>
          <w:sz w:val="24"/>
        </w:rPr>
        <w:t>代理机构及采购人对未中标单位不承担解释未中标原因的义务。</w:t>
      </w:r>
      <w:r>
        <w:rPr>
          <w:b/>
          <w:sz w:val="24"/>
        </w:rPr>
        <w:t>十四、代理机构服务费</w:t>
      </w:r>
    </w:p>
    <w:p>
      <w:pPr>
        <w:spacing w:after="0" w:line="487" w:lineRule="auto"/>
        <w:jc w:val="left"/>
        <w:rPr>
          <w:sz w:val="24"/>
        </w:rPr>
        <w:sectPr>
          <w:pgSz w:w="11910" w:h="16840"/>
          <w:pgMar w:top="1380" w:right="580" w:bottom="1380" w:left="1280" w:header="904" w:footer="1199" w:gutter="0"/>
          <w:cols w:space="720" w:num="1"/>
        </w:sectPr>
      </w:pPr>
    </w:p>
    <w:p>
      <w:pPr>
        <w:pStyle w:val="7"/>
        <w:spacing w:before="7"/>
        <w:rPr>
          <w:b/>
          <w:sz w:val="11"/>
        </w:rPr>
      </w:pPr>
    </w:p>
    <w:p>
      <w:pPr>
        <w:pStyle w:val="13"/>
        <w:numPr>
          <w:ilvl w:val="0"/>
          <w:numId w:val="9"/>
        </w:numPr>
        <w:tabs>
          <w:tab w:val="left" w:pos="1241"/>
        </w:tabs>
        <w:spacing w:before="66" w:after="0" w:line="487" w:lineRule="auto"/>
        <w:ind w:left="520" w:right="1365" w:firstLine="480"/>
        <w:jc w:val="left"/>
        <w:rPr>
          <w:sz w:val="24"/>
        </w:rPr>
      </w:pPr>
      <w:r>
        <w:rPr>
          <w:spacing w:val="-1"/>
          <w:sz w:val="24"/>
        </w:rPr>
        <w:t>中标单位应在领取中标通知书的同时将代理机构服务费付至代理机构指</w:t>
      </w:r>
      <w:r>
        <w:rPr>
          <w:sz w:val="24"/>
        </w:rPr>
        <w:t>定帐户。</w:t>
      </w:r>
    </w:p>
    <w:p>
      <w:pPr>
        <w:pStyle w:val="13"/>
        <w:numPr>
          <w:ilvl w:val="0"/>
          <w:numId w:val="9"/>
        </w:numPr>
        <w:tabs>
          <w:tab w:val="left" w:pos="1241"/>
        </w:tabs>
        <w:spacing w:before="0" w:after="0" w:line="307" w:lineRule="exact"/>
        <w:ind w:left="1241" w:right="0" w:hanging="241"/>
        <w:jc w:val="left"/>
        <w:rPr>
          <w:sz w:val="24"/>
        </w:rPr>
      </w:pPr>
      <w:r>
        <w:rPr>
          <w:sz w:val="24"/>
        </w:rPr>
        <w:t>收取代理机构服务费账户信息:</w:t>
      </w:r>
    </w:p>
    <w:p>
      <w:pPr>
        <w:pStyle w:val="7"/>
        <w:spacing w:before="9"/>
      </w:pPr>
    </w:p>
    <w:p>
      <w:pPr>
        <w:spacing w:before="0" w:line="487" w:lineRule="auto"/>
        <w:ind w:left="1000" w:right="4965" w:firstLine="0"/>
        <w:jc w:val="left"/>
        <w:rPr>
          <w:b/>
          <w:sz w:val="24"/>
        </w:rPr>
      </w:pPr>
      <w:r>
        <w:rPr>
          <w:sz w:val="24"/>
        </w:rPr>
        <w:t>收款单位：江苏畅誉项目管理有限公司</w:t>
      </w:r>
      <w:r>
        <w:rPr>
          <w:b/>
          <w:sz w:val="24"/>
        </w:rPr>
        <w:t>银行账号：1079400000009982</w:t>
      </w:r>
    </w:p>
    <w:p>
      <w:pPr>
        <w:pStyle w:val="6"/>
        <w:spacing w:line="307" w:lineRule="exact"/>
        <w:ind w:left="1000"/>
      </w:pPr>
      <w:r>
        <w:t>开户银行：江南农村商业银行股份有限公司常州市东青支行</w:t>
      </w:r>
    </w:p>
    <w:p>
      <w:pPr>
        <w:pStyle w:val="7"/>
        <w:spacing w:before="9"/>
        <w:rPr>
          <w:b/>
        </w:rPr>
      </w:pPr>
    </w:p>
    <w:p>
      <w:pPr>
        <w:pStyle w:val="7"/>
        <w:spacing w:line="487" w:lineRule="auto"/>
        <w:ind w:left="520" w:right="1217" w:firstLine="480"/>
      </w:pPr>
      <w:r>
        <w:rPr>
          <w:spacing w:val="-7"/>
        </w:rPr>
        <w:t>缴纳方式：以银行电汇或转账</w:t>
      </w:r>
      <w:r>
        <w:t>（备注项目编号</w:t>
      </w:r>
      <w:r>
        <w:rPr>
          <w:spacing w:val="-23"/>
        </w:rPr>
        <w:t>）</w:t>
      </w:r>
      <w:r>
        <w:rPr>
          <w:spacing w:val="-6"/>
        </w:rPr>
        <w:t>，汇款后将凭证发送至我司</w:t>
      </w:r>
      <w:r>
        <w:fldChar w:fldCharType="begin"/>
      </w:r>
      <w:r>
        <w:instrText xml:space="preserve"> HYPERLINK "mailto:jschangyu@qq.com" \h </w:instrText>
      </w:r>
      <w:r>
        <w:fldChar w:fldCharType="separate"/>
      </w:r>
      <w:r>
        <w:t>邮箱（jschangyu@qq.com</w:t>
      </w:r>
      <w:r>
        <w:fldChar w:fldCharType="end"/>
      </w:r>
      <w:r>
        <w:t>）</w:t>
      </w:r>
    </w:p>
    <w:p>
      <w:pPr>
        <w:pStyle w:val="13"/>
        <w:numPr>
          <w:ilvl w:val="0"/>
          <w:numId w:val="9"/>
        </w:numPr>
        <w:tabs>
          <w:tab w:val="left" w:pos="761"/>
        </w:tabs>
        <w:spacing w:before="0" w:after="0" w:line="307" w:lineRule="exact"/>
        <w:ind w:left="761" w:right="0" w:hanging="241"/>
        <w:jc w:val="left"/>
        <w:rPr>
          <w:sz w:val="24"/>
        </w:rPr>
      </w:pPr>
      <w:r>
        <mc:AlternateContent>
          <mc:Choice Requires="wps">
            <w:drawing>
              <wp:anchor distT="0" distB="0" distL="114300" distR="114300" simplePos="0" relativeHeight="251661312" behindDoc="1" locked="0" layoutInCell="1" allowOverlap="1">
                <wp:simplePos x="0" y="0"/>
                <wp:positionH relativeFrom="page">
                  <wp:posOffset>1752600</wp:posOffset>
                </wp:positionH>
                <wp:positionV relativeFrom="paragraph">
                  <wp:posOffset>692785</wp:posOffset>
                </wp:positionV>
                <wp:extent cx="1715135" cy="1414780"/>
                <wp:effectExtent l="0" t="0" r="6985" b="2540"/>
                <wp:wrapNone/>
                <wp:docPr id="4" name="任意多边形 4"/>
                <wp:cNvGraphicFramePr/>
                <a:graphic xmlns:a="http://schemas.openxmlformats.org/drawingml/2006/main">
                  <a:graphicData uri="http://schemas.microsoft.com/office/word/2010/wordprocessingShape">
                    <wps:wsp>
                      <wps:cNvSpPr/>
                      <wps:spPr>
                        <a:xfrm>
                          <a:off x="0" y="0"/>
                          <a:ext cx="1715135" cy="1414780"/>
                        </a:xfrm>
                        <a:custGeom>
                          <a:avLst/>
                          <a:gdLst/>
                          <a:ahLst/>
                          <a:cxnLst/>
                          <a:pathLst>
                            <a:path w="2701" h="2228">
                              <a:moveTo>
                                <a:pt x="2701" y="2220"/>
                              </a:moveTo>
                              <a:lnTo>
                                <a:pt x="2675" y="2175"/>
                              </a:lnTo>
                              <a:lnTo>
                                <a:pt x="2690" y="2184"/>
                              </a:lnTo>
                              <a:lnTo>
                                <a:pt x="2698" y="2171"/>
                              </a:lnTo>
                              <a:lnTo>
                                <a:pt x="2661" y="2148"/>
                              </a:lnTo>
                              <a:lnTo>
                                <a:pt x="1461" y="0"/>
                              </a:lnTo>
                              <a:lnTo>
                                <a:pt x="1447" y="7"/>
                              </a:lnTo>
                              <a:lnTo>
                                <a:pt x="2635" y="2132"/>
                              </a:lnTo>
                              <a:lnTo>
                                <a:pt x="8" y="529"/>
                              </a:lnTo>
                              <a:lnTo>
                                <a:pt x="0" y="542"/>
                              </a:lnTo>
                              <a:lnTo>
                                <a:pt x="2649" y="2159"/>
                              </a:lnTo>
                              <a:lnTo>
                                <a:pt x="2687" y="2227"/>
                              </a:lnTo>
                              <a:lnTo>
                                <a:pt x="2701" y="2220"/>
                              </a:lnTo>
                            </a:path>
                          </a:pathLst>
                        </a:custGeom>
                        <a:solidFill>
                          <a:srgbClr val="000000"/>
                        </a:solidFill>
                        <a:ln>
                          <a:noFill/>
                        </a:ln>
                      </wps:spPr>
                      <wps:bodyPr upright="1"/>
                    </wps:wsp>
                  </a:graphicData>
                </a:graphic>
              </wp:anchor>
            </w:drawing>
          </mc:Choice>
          <mc:Fallback>
            <w:pict>
              <v:shape id="_x0000_s1026" o:spid="_x0000_s1026" o:spt="100" style="position:absolute;left:0pt;margin-left:138pt;margin-top:54.55pt;height:111.4pt;width:135.05pt;mso-position-horizontal-relative:page;z-index:-251655168;mso-width-relative:page;mso-height-relative:page;" fillcolor="#000000" filled="t" stroked="f" coordsize="2701,2228" o:gfxdata="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RKNa9sAAAALAQAADwAAAAAAAAABACAAAAAiAAAAZHJzL2Rvd25yZXYueG1s&#10;UEsBAhQAFAAAAAgAh07iQAKBfNdnAgAAzgUAAA4AAAAAAAAAAQAgAAAAKgEAAGRycy9lMm9Eb2Mu&#10;eG1sUEsFBgAAAAAGAAYAWQEAAAMGAAAAAA==&#10;" path="m2701,2220l2675,2175,2690,2184,2698,2171,2661,2148,1461,0,1447,7,2635,2132,8,529,0,542,2649,2159,2687,2227,2701,2220e">
                <v:fill on="t" focussize="0,0"/>
                <v:stroke on="f"/>
                <v:imagedata o:title=""/>
                <o:lock v:ext="edit" aspectratio="f"/>
              </v:shape>
            </w:pict>
          </mc:Fallback>
        </mc:AlternateContent>
      </w:r>
      <w:r>
        <w:rPr>
          <w:sz w:val="24"/>
        </w:rPr>
        <w:t>代理机构服务收费标准</w:t>
      </w:r>
    </w:p>
    <w:p>
      <w:pPr>
        <w:pStyle w:val="7"/>
        <w:rPr>
          <w:sz w:val="20"/>
        </w:rPr>
      </w:pPr>
    </w:p>
    <w:p>
      <w:pPr>
        <w:pStyle w:val="7"/>
        <w:rPr>
          <w:sz w:val="20"/>
        </w:rPr>
      </w:pPr>
    </w:p>
    <w:p>
      <w:pPr>
        <w:pStyle w:val="7"/>
        <w:rPr>
          <w:sz w:val="21"/>
        </w:rPr>
      </w:pPr>
    </w:p>
    <w:tbl>
      <w:tblPr>
        <w:tblStyle w:val="10"/>
        <w:tblW w:w="0" w:type="auto"/>
        <w:tblInd w:w="1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40"/>
        <w:gridCol w:w="1247"/>
        <w:gridCol w:w="1247"/>
        <w:gridCol w:w="1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0" w:hRule="atLeast"/>
        </w:trPr>
        <w:tc>
          <w:tcPr>
            <w:tcW w:w="2740" w:type="dxa"/>
          </w:tcPr>
          <w:p>
            <w:pPr>
              <w:pStyle w:val="14"/>
              <w:spacing w:before="7"/>
              <w:rPr>
                <w:sz w:val="24"/>
              </w:rPr>
            </w:pPr>
          </w:p>
          <w:p>
            <w:pPr>
              <w:pStyle w:val="14"/>
              <w:tabs>
                <w:tab w:val="left" w:pos="2147"/>
                <w:tab w:val="left" w:pos="2392"/>
              </w:tabs>
              <w:spacing w:line="242" w:lineRule="auto"/>
              <w:ind w:left="1312" w:right="95" w:hanging="245"/>
              <w:rPr>
                <w:sz w:val="24"/>
              </w:rPr>
            </w:pPr>
            <w:r>
              <w:rPr>
                <w:sz w:val="24"/>
              </w:rPr>
              <w:t>服务</w:t>
            </w:r>
            <w:r>
              <w:rPr>
                <w:sz w:val="24"/>
              </w:rPr>
              <w:tab/>
            </w:r>
            <w:r>
              <w:rPr>
                <w:sz w:val="24"/>
              </w:rPr>
              <w:t>类 费率</w:t>
            </w:r>
            <w:r>
              <w:rPr>
                <w:sz w:val="24"/>
              </w:rPr>
              <w:tab/>
            </w:r>
            <w:r>
              <w:rPr>
                <w:sz w:val="24"/>
              </w:rPr>
              <w:tab/>
            </w:r>
            <w:r>
              <w:rPr>
                <w:spacing w:val="-17"/>
                <w:sz w:val="24"/>
              </w:rPr>
              <w:t>型</w:t>
            </w:r>
          </w:p>
          <w:p>
            <w:pPr>
              <w:pStyle w:val="14"/>
              <w:rPr>
                <w:sz w:val="24"/>
              </w:rPr>
            </w:pPr>
          </w:p>
          <w:p>
            <w:pPr>
              <w:pStyle w:val="14"/>
              <w:spacing w:before="12"/>
              <w:rPr>
                <w:sz w:val="24"/>
              </w:rPr>
            </w:pPr>
          </w:p>
          <w:p>
            <w:pPr>
              <w:pStyle w:val="14"/>
              <w:ind w:left="107"/>
              <w:rPr>
                <w:sz w:val="24"/>
              </w:rPr>
            </w:pPr>
            <w:r>
              <w:rPr>
                <w:sz w:val="24"/>
              </w:rPr>
              <w:t>中标金额（万元）</w:t>
            </w:r>
          </w:p>
        </w:tc>
        <w:tc>
          <w:tcPr>
            <w:tcW w:w="1247" w:type="dxa"/>
          </w:tcPr>
          <w:p>
            <w:pPr>
              <w:pStyle w:val="14"/>
              <w:rPr>
                <w:sz w:val="24"/>
              </w:rPr>
            </w:pPr>
          </w:p>
          <w:p>
            <w:pPr>
              <w:pStyle w:val="14"/>
              <w:rPr>
                <w:sz w:val="24"/>
              </w:rPr>
            </w:pPr>
          </w:p>
          <w:p>
            <w:pPr>
              <w:pStyle w:val="14"/>
              <w:spacing w:before="1"/>
              <w:rPr>
                <w:sz w:val="25"/>
              </w:rPr>
            </w:pPr>
          </w:p>
          <w:p>
            <w:pPr>
              <w:pStyle w:val="14"/>
              <w:ind w:left="121" w:right="114"/>
              <w:jc w:val="center"/>
              <w:rPr>
                <w:sz w:val="24"/>
              </w:rPr>
            </w:pPr>
            <w:r>
              <w:rPr>
                <w:sz w:val="24"/>
              </w:rPr>
              <w:t>货物招标</w:t>
            </w:r>
          </w:p>
        </w:tc>
        <w:tc>
          <w:tcPr>
            <w:tcW w:w="1247" w:type="dxa"/>
          </w:tcPr>
          <w:p>
            <w:pPr>
              <w:pStyle w:val="14"/>
              <w:rPr>
                <w:sz w:val="24"/>
              </w:rPr>
            </w:pPr>
          </w:p>
          <w:p>
            <w:pPr>
              <w:pStyle w:val="14"/>
              <w:rPr>
                <w:sz w:val="24"/>
              </w:rPr>
            </w:pPr>
          </w:p>
          <w:p>
            <w:pPr>
              <w:pStyle w:val="14"/>
              <w:spacing w:before="1"/>
              <w:rPr>
                <w:sz w:val="25"/>
              </w:rPr>
            </w:pPr>
          </w:p>
          <w:p>
            <w:pPr>
              <w:pStyle w:val="14"/>
              <w:ind w:left="121" w:right="112"/>
              <w:jc w:val="center"/>
              <w:rPr>
                <w:sz w:val="24"/>
              </w:rPr>
            </w:pPr>
            <w:r>
              <w:rPr>
                <w:sz w:val="24"/>
              </w:rPr>
              <w:t>服务招标</w:t>
            </w:r>
          </w:p>
        </w:tc>
        <w:tc>
          <w:tcPr>
            <w:tcW w:w="1247" w:type="dxa"/>
          </w:tcPr>
          <w:p>
            <w:pPr>
              <w:pStyle w:val="14"/>
              <w:rPr>
                <w:sz w:val="24"/>
              </w:rPr>
            </w:pPr>
          </w:p>
          <w:p>
            <w:pPr>
              <w:pStyle w:val="14"/>
              <w:rPr>
                <w:sz w:val="24"/>
              </w:rPr>
            </w:pPr>
          </w:p>
          <w:p>
            <w:pPr>
              <w:pStyle w:val="14"/>
              <w:spacing w:before="1"/>
              <w:rPr>
                <w:sz w:val="25"/>
              </w:rPr>
            </w:pPr>
          </w:p>
          <w:p>
            <w:pPr>
              <w:pStyle w:val="14"/>
              <w:ind w:left="120" w:right="114"/>
              <w:jc w:val="center"/>
              <w:rPr>
                <w:sz w:val="24"/>
              </w:rPr>
            </w:pPr>
            <w:r>
              <w:rPr>
                <w:sz w:val="24"/>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40" w:type="dxa"/>
          </w:tcPr>
          <w:p>
            <w:pPr>
              <w:pStyle w:val="14"/>
              <w:spacing w:before="2" w:line="290" w:lineRule="exact"/>
              <w:ind w:right="909"/>
              <w:jc w:val="right"/>
              <w:rPr>
                <w:sz w:val="24"/>
              </w:rPr>
            </w:pPr>
            <w:r>
              <w:rPr>
                <w:sz w:val="24"/>
              </w:rPr>
              <w:t>100 以下</w:t>
            </w:r>
          </w:p>
        </w:tc>
        <w:tc>
          <w:tcPr>
            <w:tcW w:w="1247" w:type="dxa"/>
          </w:tcPr>
          <w:p>
            <w:pPr>
              <w:pStyle w:val="14"/>
              <w:spacing w:before="2" w:line="290" w:lineRule="exact"/>
              <w:ind w:left="121" w:right="114"/>
              <w:jc w:val="center"/>
              <w:rPr>
                <w:sz w:val="24"/>
              </w:rPr>
            </w:pPr>
            <w:r>
              <w:rPr>
                <w:sz w:val="24"/>
              </w:rPr>
              <w:t>1.5%</w:t>
            </w:r>
          </w:p>
        </w:tc>
        <w:tc>
          <w:tcPr>
            <w:tcW w:w="1247" w:type="dxa"/>
          </w:tcPr>
          <w:p>
            <w:pPr>
              <w:pStyle w:val="14"/>
              <w:spacing w:before="2" w:line="290" w:lineRule="exact"/>
              <w:ind w:left="121" w:right="112"/>
              <w:jc w:val="center"/>
              <w:rPr>
                <w:sz w:val="24"/>
              </w:rPr>
            </w:pPr>
            <w:r>
              <w:rPr>
                <w:sz w:val="24"/>
              </w:rPr>
              <w:t>1.5%</w:t>
            </w:r>
          </w:p>
        </w:tc>
        <w:tc>
          <w:tcPr>
            <w:tcW w:w="1247" w:type="dxa"/>
          </w:tcPr>
          <w:p>
            <w:pPr>
              <w:pStyle w:val="14"/>
              <w:spacing w:before="2" w:line="290" w:lineRule="exact"/>
              <w:ind w:left="120" w:right="114"/>
              <w:jc w:val="center"/>
              <w:rPr>
                <w:sz w:val="24"/>
              </w:rPr>
            </w:pPr>
            <w:r>
              <w:rPr>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740" w:type="dxa"/>
          </w:tcPr>
          <w:p>
            <w:pPr>
              <w:pStyle w:val="14"/>
              <w:spacing w:before="4" w:line="288" w:lineRule="exact"/>
              <w:ind w:left="827"/>
              <w:rPr>
                <w:sz w:val="24"/>
              </w:rPr>
            </w:pPr>
            <w:r>
              <w:rPr>
                <w:sz w:val="24"/>
              </w:rPr>
              <w:t>100-500</w:t>
            </w:r>
          </w:p>
        </w:tc>
        <w:tc>
          <w:tcPr>
            <w:tcW w:w="1247" w:type="dxa"/>
          </w:tcPr>
          <w:p>
            <w:pPr>
              <w:pStyle w:val="14"/>
              <w:spacing w:before="4" w:line="288" w:lineRule="exact"/>
              <w:ind w:left="121" w:right="114"/>
              <w:jc w:val="center"/>
              <w:rPr>
                <w:sz w:val="24"/>
              </w:rPr>
            </w:pPr>
            <w:r>
              <w:rPr>
                <w:sz w:val="24"/>
              </w:rPr>
              <w:t>1.1%</w:t>
            </w:r>
          </w:p>
        </w:tc>
        <w:tc>
          <w:tcPr>
            <w:tcW w:w="1247" w:type="dxa"/>
          </w:tcPr>
          <w:p>
            <w:pPr>
              <w:pStyle w:val="14"/>
              <w:spacing w:before="4" w:line="288" w:lineRule="exact"/>
              <w:ind w:left="121" w:right="112"/>
              <w:jc w:val="center"/>
              <w:rPr>
                <w:sz w:val="24"/>
              </w:rPr>
            </w:pPr>
            <w:r>
              <w:rPr>
                <w:sz w:val="24"/>
              </w:rPr>
              <w:t>0.8%</w:t>
            </w:r>
          </w:p>
        </w:tc>
        <w:tc>
          <w:tcPr>
            <w:tcW w:w="1247" w:type="dxa"/>
          </w:tcPr>
          <w:p>
            <w:pPr>
              <w:pStyle w:val="14"/>
              <w:spacing w:before="4" w:line="288" w:lineRule="exact"/>
              <w:ind w:left="120" w:right="114"/>
              <w:jc w:val="center"/>
              <w:rPr>
                <w:sz w:val="24"/>
              </w:rPr>
            </w:pPr>
            <w:r>
              <w:rPr>
                <w:sz w:val="24"/>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40" w:type="dxa"/>
          </w:tcPr>
          <w:p>
            <w:pPr>
              <w:pStyle w:val="14"/>
              <w:spacing w:before="3" w:line="288" w:lineRule="exact"/>
              <w:ind w:right="877"/>
              <w:jc w:val="right"/>
              <w:rPr>
                <w:sz w:val="24"/>
              </w:rPr>
            </w:pPr>
            <w:r>
              <w:rPr>
                <w:sz w:val="24"/>
              </w:rPr>
              <w:t>500-1000</w:t>
            </w:r>
          </w:p>
        </w:tc>
        <w:tc>
          <w:tcPr>
            <w:tcW w:w="1247" w:type="dxa"/>
          </w:tcPr>
          <w:p>
            <w:pPr>
              <w:pStyle w:val="14"/>
              <w:spacing w:before="3" w:line="288" w:lineRule="exact"/>
              <w:ind w:left="121" w:right="114"/>
              <w:jc w:val="center"/>
              <w:rPr>
                <w:sz w:val="24"/>
              </w:rPr>
            </w:pPr>
            <w:r>
              <w:rPr>
                <w:sz w:val="24"/>
              </w:rPr>
              <w:t>0.8%</w:t>
            </w:r>
          </w:p>
        </w:tc>
        <w:tc>
          <w:tcPr>
            <w:tcW w:w="1247" w:type="dxa"/>
          </w:tcPr>
          <w:p>
            <w:pPr>
              <w:pStyle w:val="14"/>
              <w:spacing w:before="3" w:line="288" w:lineRule="exact"/>
              <w:ind w:left="121" w:right="112"/>
              <w:jc w:val="center"/>
              <w:rPr>
                <w:sz w:val="24"/>
              </w:rPr>
            </w:pPr>
            <w:r>
              <w:rPr>
                <w:sz w:val="24"/>
              </w:rPr>
              <w:t>0.45%</w:t>
            </w:r>
          </w:p>
        </w:tc>
        <w:tc>
          <w:tcPr>
            <w:tcW w:w="1247" w:type="dxa"/>
          </w:tcPr>
          <w:p>
            <w:pPr>
              <w:pStyle w:val="14"/>
              <w:spacing w:before="3" w:line="288" w:lineRule="exact"/>
              <w:ind w:left="120" w:right="114"/>
              <w:jc w:val="center"/>
              <w:rPr>
                <w:sz w:val="24"/>
              </w:rPr>
            </w:pPr>
            <w:r>
              <w:rPr>
                <w:sz w:val="24"/>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740" w:type="dxa"/>
          </w:tcPr>
          <w:p>
            <w:pPr>
              <w:pStyle w:val="14"/>
              <w:spacing w:before="3" w:line="289" w:lineRule="exact"/>
              <w:ind w:left="1170" w:right="1160"/>
              <w:jc w:val="center"/>
              <w:rPr>
                <w:sz w:val="24"/>
              </w:rPr>
            </w:pPr>
            <w:r>
              <w:rPr>
                <w:sz w:val="24"/>
              </w:rPr>
              <w:t>...</w:t>
            </w:r>
          </w:p>
        </w:tc>
        <w:tc>
          <w:tcPr>
            <w:tcW w:w="1247" w:type="dxa"/>
          </w:tcPr>
          <w:p>
            <w:pPr>
              <w:pStyle w:val="14"/>
              <w:spacing w:before="3" w:line="289" w:lineRule="exact"/>
              <w:ind w:left="121" w:right="114"/>
              <w:jc w:val="center"/>
              <w:rPr>
                <w:sz w:val="24"/>
              </w:rPr>
            </w:pPr>
            <w:r>
              <w:rPr>
                <w:sz w:val="24"/>
              </w:rPr>
              <w:t>...</w:t>
            </w:r>
          </w:p>
        </w:tc>
        <w:tc>
          <w:tcPr>
            <w:tcW w:w="1247" w:type="dxa"/>
          </w:tcPr>
          <w:p>
            <w:pPr>
              <w:pStyle w:val="14"/>
              <w:spacing w:before="3" w:line="289" w:lineRule="exact"/>
              <w:ind w:left="121" w:right="112"/>
              <w:jc w:val="center"/>
              <w:rPr>
                <w:sz w:val="24"/>
              </w:rPr>
            </w:pPr>
            <w:r>
              <w:rPr>
                <w:sz w:val="24"/>
              </w:rPr>
              <w:t>...</w:t>
            </w:r>
          </w:p>
        </w:tc>
        <w:tc>
          <w:tcPr>
            <w:tcW w:w="1247" w:type="dxa"/>
          </w:tcPr>
          <w:p>
            <w:pPr>
              <w:pStyle w:val="14"/>
              <w:spacing w:before="3" w:line="289" w:lineRule="exact"/>
              <w:ind w:left="120" w:right="114"/>
              <w:jc w:val="center"/>
              <w:rPr>
                <w:sz w:val="24"/>
              </w:rPr>
            </w:pPr>
            <w:r>
              <w:rPr>
                <w:sz w:val="24"/>
              </w:rPr>
              <w:t>...</w:t>
            </w:r>
          </w:p>
        </w:tc>
      </w:tr>
    </w:tbl>
    <w:p>
      <w:pPr>
        <w:pStyle w:val="7"/>
        <w:rPr>
          <w:sz w:val="20"/>
        </w:rPr>
      </w:pPr>
    </w:p>
    <w:p>
      <w:pPr>
        <w:pStyle w:val="7"/>
        <w:rPr>
          <w:sz w:val="20"/>
        </w:rPr>
      </w:pPr>
    </w:p>
    <w:p>
      <w:pPr>
        <w:pStyle w:val="7"/>
        <w:spacing w:before="12"/>
        <w:rPr>
          <w:sz w:val="15"/>
        </w:rPr>
      </w:pPr>
    </w:p>
    <w:p>
      <w:pPr>
        <w:pStyle w:val="13"/>
        <w:numPr>
          <w:ilvl w:val="1"/>
          <w:numId w:val="9"/>
        </w:numPr>
        <w:tabs>
          <w:tab w:val="left" w:pos="1420"/>
        </w:tabs>
        <w:spacing w:before="66" w:after="0" w:line="240" w:lineRule="auto"/>
        <w:ind w:left="1420" w:right="0" w:hanging="420"/>
        <w:jc w:val="left"/>
        <w:rPr>
          <w:sz w:val="24"/>
        </w:rPr>
      </w:pPr>
      <w:r>
        <w:rPr>
          <w:sz w:val="24"/>
        </w:rPr>
        <w:t>代理机构服务收费按差额定率累进法计算。</w:t>
      </w:r>
    </w:p>
    <w:p>
      <w:pPr>
        <w:pStyle w:val="13"/>
        <w:numPr>
          <w:ilvl w:val="1"/>
          <w:numId w:val="9"/>
        </w:numPr>
        <w:tabs>
          <w:tab w:val="left" w:pos="1420"/>
        </w:tabs>
        <w:spacing w:before="161" w:after="0" w:line="240" w:lineRule="auto"/>
        <w:ind w:left="1420" w:right="0" w:hanging="420"/>
        <w:jc w:val="left"/>
        <w:rPr>
          <w:sz w:val="24"/>
        </w:rPr>
      </w:pPr>
      <w:r>
        <w:rPr>
          <w:spacing w:val="-3"/>
          <w:sz w:val="24"/>
        </w:rPr>
        <w:t>代理机构服务收费按中标金额确定</w:t>
      </w:r>
      <w:r>
        <w:rPr>
          <w:sz w:val="24"/>
        </w:rPr>
        <w:t>（本项目按上述计算方法不足人民币</w:t>
      </w:r>
    </w:p>
    <w:p>
      <w:pPr>
        <w:pStyle w:val="7"/>
        <w:spacing w:before="6"/>
      </w:pPr>
    </w:p>
    <w:p>
      <w:pPr>
        <w:spacing w:before="0" w:line="484" w:lineRule="auto"/>
        <w:ind w:left="520" w:right="2145" w:firstLine="0"/>
        <w:jc w:val="left"/>
        <w:rPr>
          <w:b/>
          <w:sz w:val="24"/>
        </w:rPr>
      </w:pPr>
      <w:r>
        <w:rPr>
          <w:sz w:val="24"/>
        </w:rPr>
        <w:t>3000</w:t>
      </w:r>
      <w:r>
        <w:rPr>
          <w:spacing w:val="-14"/>
          <w:sz w:val="24"/>
        </w:rPr>
        <w:t xml:space="preserve"> 元的，按人民币 </w:t>
      </w:r>
      <w:r>
        <w:rPr>
          <w:sz w:val="24"/>
        </w:rPr>
        <w:t>3000</w:t>
      </w:r>
      <w:r>
        <w:rPr>
          <w:spacing w:val="-9"/>
          <w:sz w:val="24"/>
        </w:rPr>
        <w:t xml:space="preserve"> 元收取。代理机构服务费由中标单位支付。</w:t>
      </w:r>
      <w:r>
        <w:rPr>
          <w:b/>
          <w:sz w:val="24"/>
        </w:rPr>
        <w:t>十五、授予合同，合同条款</w:t>
      </w:r>
    </w:p>
    <w:p>
      <w:pPr>
        <w:pStyle w:val="7"/>
        <w:spacing w:before="3"/>
        <w:ind w:left="1000"/>
      </w:pPr>
      <w:r>
        <w:t>1、中标人应当在中标通知书发出之日起的三十日内与采购人签订合同。</w:t>
      </w:r>
    </w:p>
    <w:p>
      <w:pPr>
        <w:pStyle w:val="7"/>
        <w:spacing w:before="7"/>
      </w:pPr>
    </w:p>
    <w:p>
      <w:pPr>
        <w:pStyle w:val="7"/>
        <w:ind w:left="1000"/>
      </w:pPr>
      <w:r>
        <w:t>2、中标人应按中标通知书指定的时间、地点派代表前来与采购人具体商谈</w:t>
      </w:r>
    </w:p>
    <w:p>
      <w:pPr>
        <w:spacing w:after="0"/>
        <w:sectPr>
          <w:pgSz w:w="11910" w:h="16840"/>
          <w:pgMar w:top="1380" w:right="580" w:bottom="1380" w:left="1280" w:header="904" w:footer="1199" w:gutter="0"/>
          <w:cols w:space="720" w:num="1"/>
        </w:sectPr>
      </w:pPr>
    </w:p>
    <w:p>
      <w:pPr>
        <w:pStyle w:val="7"/>
        <w:spacing w:before="56"/>
        <w:ind w:left="520"/>
      </w:pPr>
      <w:r>
        <w:t>签订合同。磋商文件、中标人的响应文件及澄清文件等，均为签订合同的依据。</w:t>
      </w:r>
    </w:p>
    <w:p>
      <w:pPr>
        <w:pStyle w:val="7"/>
        <w:spacing w:before="9"/>
      </w:pPr>
    </w:p>
    <w:p>
      <w:pPr>
        <w:pStyle w:val="7"/>
        <w:spacing w:line="484" w:lineRule="auto"/>
        <w:ind w:left="520" w:right="1217" w:firstLine="480"/>
      </w:pPr>
      <w:r>
        <w:t>3、采购人在授予合同时有权对“响应文件”中的服务内容在合法范围内进行调整。</w:t>
      </w:r>
    </w:p>
    <w:p>
      <w:pPr>
        <w:pStyle w:val="7"/>
        <w:spacing w:before="159" w:line="487" w:lineRule="auto"/>
        <w:ind w:left="520" w:right="1097" w:firstLine="480"/>
      </w:pPr>
      <w:r>
        <w:t>4、中标人因不可抗力导致无法按期签订合同的，应当在不可抗力发生之日</w:t>
      </w:r>
      <w:r>
        <w:rPr>
          <w:spacing w:val="-30"/>
        </w:rPr>
        <w:t xml:space="preserve">起 </w:t>
      </w:r>
      <w:r>
        <w:t>5</w:t>
      </w:r>
      <w:r>
        <w:rPr>
          <w:spacing w:val="-13"/>
        </w:rPr>
        <w:t xml:space="preserve"> 日内提出，并提供书面证据，采购人及中标人互不承担任何责任及损失。如</w:t>
      </w:r>
      <w:r>
        <w:rPr>
          <w:spacing w:val="-22"/>
        </w:rPr>
        <w:t xml:space="preserve">中标人无正当理由未按期签订合同的，视为自动放弃中标资格，并承担违约责任， </w:t>
      </w:r>
      <w:r>
        <w:t>采购人可以与排位在中标人之后第一位的中标候选人签订合同或重新委托进行招标。</w:t>
      </w:r>
    </w:p>
    <w:p>
      <w:pPr>
        <w:pStyle w:val="6"/>
        <w:spacing w:line="306" w:lineRule="exact"/>
      </w:pPr>
      <w:r>
        <w:t>十六、政府采购政策功能</w:t>
      </w:r>
    </w:p>
    <w:p>
      <w:pPr>
        <w:pStyle w:val="7"/>
        <w:spacing w:before="9"/>
        <w:rPr>
          <w:b/>
        </w:rPr>
      </w:pPr>
    </w:p>
    <w:p>
      <w:pPr>
        <w:pStyle w:val="7"/>
        <w:spacing w:line="487" w:lineRule="auto"/>
        <w:ind w:left="520" w:right="1097" w:firstLine="480"/>
      </w:pPr>
      <w:r>
        <w:t>1、强制采购节能产品（《节能产品政府采购清单》中以“★”标注的）、</w:t>
      </w:r>
      <w:r>
        <w:rPr>
          <w:spacing w:val="-7"/>
        </w:rPr>
        <w:t>强制采购信息安全产品、优先采购环境标志产品。节能产品指财政部和发改委公</w:t>
      </w:r>
      <w:r>
        <w:rPr>
          <w:spacing w:val="-17"/>
        </w:rPr>
        <w:t>布的《节能产品政府采购品目清单》的产品；信息安全产品指列入国家质检总局、</w:t>
      </w:r>
      <w:r>
        <w:rPr>
          <w:spacing w:val="-10"/>
        </w:rPr>
        <w:t>国家认监委《信息安全产品强制性认证目录》，并获得强制性产品认证证书的产品；环境标志产品指财政部和国家环境保护部公布的《环境标志产品政府采购品目清单》的产品。</w:t>
      </w:r>
    </w:p>
    <w:p>
      <w:pPr>
        <w:pStyle w:val="7"/>
        <w:spacing w:line="487" w:lineRule="auto"/>
        <w:ind w:left="520" w:right="1217" w:firstLine="480"/>
        <w:jc w:val="both"/>
      </w:pPr>
      <w:r>
        <w:t>2、根据《政府采购促进中小企业发展管理办法》的通知（财库〔2020〕46 号</w:t>
      </w:r>
      <w:r>
        <w:rPr>
          <w:spacing w:val="-16"/>
        </w:rPr>
        <w:t>）</w:t>
      </w:r>
      <w:r>
        <w:rPr>
          <w:spacing w:val="-10"/>
        </w:rPr>
        <w:t>，小型、微型企业在评审时享受扶持政策。小、微企业划型标准见《关于印</w:t>
      </w:r>
      <w:r>
        <w:t>发中小企业划型标准规定的通知》（工信部联企业[2011]300</w:t>
      </w:r>
      <w:r>
        <w:rPr>
          <w:spacing w:val="-30"/>
        </w:rPr>
        <w:t xml:space="preserve"> 号</w:t>
      </w:r>
      <w:r>
        <w:t>）。</w:t>
      </w:r>
    </w:p>
    <w:p>
      <w:pPr>
        <w:pStyle w:val="7"/>
        <w:spacing w:line="307" w:lineRule="exact"/>
        <w:ind w:left="1000"/>
      </w:pPr>
      <w:r>
        <w:t>3、关于常州市中小企业政府采购信用融资</w:t>
      </w:r>
    </w:p>
    <w:p>
      <w:pPr>
        <w:pStyle w:val="7"/>
        <w:spacing w:before="8"/>
      </w:pPr>
    </w:p>
    <w:p>
      <w:pPr>
        <w:pStyle w:val="13"/>
        <w:numPr>
          <w:ilvl w:val="1"/>
          <w:numId w:val="10"/>
        </w:numPr>
        <w:tabs>
          <w:tab w:val="left" w:pos="1480"/>
        </w:tabs>
        <w:spacing w:before="0" w:after="0" w:line="487" w:lineRule="auto"/>
        <w:ind w:left="520" w:right="1217" w:firstLine="480"/>
        <w:jc w:val="both"/>
        <w:rPr>
          <w:sz w:val="24"/>
        </w:rPr>
      </w:pPr>
      <w:r>
        <w:rPr>
          <w:spacing w:val="-9"/>
          <w:sz w:val="24"/>
        </w:rPr>
        <w:t>根据《常州市关于开展中小企业政府采购信用融资工作的通知》</w:t>
      </w:r>
      <w:r>
        <w:rPr>
          <w:sz w:val="24"/>
        </w:rPr>
        <w:t>（</w:t>
      </w:r>
      <w:r>
        <w:rPr>
          <w:spacing w:val="-8"/>
          <w:sz w:val="24"/>
        </w:rPr>
        <w:t>常政</w:t>
      </w:r>
      <w:r>
        <w:rPr>
          <w:spacing w:val="-3"/>
          <w:sz w:val="24"/>
        </w:rPr>
        <w:t>办发〔</w:t>
      </w:r>
      <w:r>
        <w:rPr>
          <w:sz w:val="24"/>
        </w:rPr>
        <w:t>2012</w:t>
      </w:r>
      <w:r>
        <w:rPr>
          <w:spacing w:val="-8"/>
          <w:sz w:val="24"/>
        </w:rPr>
        <w:t>〕</w:t>
      </w:r>
      <w:r>
        <w:rPr>
          <w:sz w:val="24"/>
        </w:rPr>
        <w:t>134</w:t>
      </w:r>
      <w:r>
        <w:rPr>
          <w:spacing w:val="-30"/>
          <w:sz w:val="24"/>
        </w:rPr>
        <w:t xml:space="preserve"> 号</w:t>
      </w:r>
      <w:r>
        <w:rPr>
          <w:spacing w:val="-8"/>
          <w:sz w:val="24"/>
        </w:rPr>
        <w:t>）</w:t>
      </w:r>
      <w:r>
        <w:rPr>
          <w:spacing w:val="-4"/>
          <w:sz w:val="24"/>
        </w:rPr>
        <w:t>、《常州市财政局关于全面开展常州市中小企业政府采购</w:t>
      </w:r>
      <w:r>
        <w:rPr>
          <w:spacing w:val="-8"/>
          <w:sz w:val="24"/>
        </w:rPr>
        <w:t>信用融资工作的通知》等有关文件精神，我市实行政府采购信用融资。金融机构</w:t>
      </w:r>
    </w:p>
    <w:p>
      <w:pPr>
        <w:spacing w:after="0" w:line="487" w:lineRule="auto"/>
        <w:jc w:val="both"/>
        <w:rPr>
          <w:sz w:val="24"/>
        </w:rPr>
        <w:sectPr>
          <w:pgSz w:w="11910" w:h="16840"/>
          <w:pgMar w:top="1380" w:right="580" w:bottom="1380" w:left="1280" w:header="904" w:footer="1199" w:gutter="0"/>
          <w:cols w:space="720" w:num="1"/>
        </w:sectPr>
      </w:pPr>
    </w:p>
    <w:p>
      <w:pPr>
        <w:pStyle w:val="7"/>
        <w:spacing w:before="7"/>
        <w:rPr>
          <w:sz w:val="11"/>
        </w:rPr>
      </w:pPr>
    </w:p>
    <w:p>
      <w:pPr>
        <w:pStyle w:val="7"/>
        <w:spacing w:before="66"/>
        <w:ind w:left="520"/>
      </w:pPr>
      <w:r>
        <w:t>根据政府采购项目中标合同，为中标企业提供相应额度的融资贷款。</w:t>
      </w:r>
    </w:p>
    <w:p>
      <w:pPr>
        <w:pStyle w:val="7"/>
        <w:spacing w:before="9"/>
      </w:pPr>
    </w:p>
    <w:p>
      <w:pPr>
        <w:pStyle w:val="13"/>
        <w:numPr>
          <w:ilvl w:val="1"/>
          <w:numId w:val="10"/>
        </w:numPr>
        <w:tabs>
          <w:tab w:val="left" w:pos="1480"/>
        </w:tabs>
        <w:spacing w:before="0" w:after="0" w:line="487" w:lineRule="auto"/>
        <w:ind w:left="520" w:right="1217" w:firstLine="480"/>
        <w:jc w:val="left"/>
        <w:rPr>
          <w:sz w:val="24"/>
        </w:rPr>
      </w:pPr>
      <w:r>
        <w:rPr>
          <w:spacing w:val="-8"/>
          <w:sz w:val="24"/>
        </w:rPr>
        <w:t>申请条件及操作流程等事项详见《常州市财政局关于全面开展常州市中</w:t>
      </w:r>
      <w:r>
        <w:rPr>
          <w:sz w:val="24"/>
        </w:rPr>
        <w:t>小企业政府采购信用融资工作的通知》。</w:t>
      </w:r>
    </w:p>
    <w:p>
      <w:pPr>
        <w:pStyle w:val="6"/>
        <w:spacing w:line="307" w:lineRule="exact"/>
      </w:pPr>
      <w:r>
        <w:t>十七、供应商质疑的提出和答复</w:t>
      </w:r>
    </w:p>
    <w:p>
      <w:pPr>
        <w:pStyle w:val="7"/>
        <w:spacing w:before="9"/>
        <w:rPr>
          <w:b/>
        </w:rPr>
      </w:pPr>
    </w:p>
    <w:p>
      <w:pPr>
        <w:pStyle w:val="7"/>
        <w:spacing w:line="487" w:lineRule="auto"/>
        <w:ind w:left="520" w:right="1217" w:firstLine="480"/>
        <w:jc w:val="both"/>
      </w:pPr>
      <w:r>
        <w:t>1</w:t>
      </w:r>
      <w:r>
        <w:rPr>
          <w:spacing w:val="-1"/>
        </w:rPr>
        <w:t>、供应商认为采购文件、采购过程、中标或者成交结果使自己的权益受到</w:t>
      </w:r>
      <w:r>
        <w:rPr>
          <w:spacing w:val="-10"/>
        </w:rPr>
        <w:t xml:space="preserve">损害的，可以在知道或者应知其权益受到损害之日起 </w:t>
      </w:r>
      <w:r>
        <w:t>7</w:t>
      </w:r>
      <w:r>
        <w:rPr>
          <w:spacing w:val="-12"/>
        </w:rPr>
        <w:t xml:space="preserve"> 个工作日内，以书面形式</w:t>
      </w:r>
      <w:r>
        <w:rPr>
          <w:spacing w:val="-11"/>
        </w:rPr>
        <w:t>向采购人、采购代理机构提出质疑。供应商应当在法定质疑期内一次性提出针对</w:t>
      </w:r>
      <w:r>
        <w:t>同一采购程序环节的质疑。</w:t>
      </w:r>
    </w:p>
    <w:p>
      <w:pPr>
        <w:pStyle w:val="7"/>
        <w:spacing w:line="487" w:lineRule="auto"/>
        <w:ind w:left="520" w:right="1217" w:firstLine="480"/>
      </w:pPr>
      <w:r>
        <w:t>2、供应商提出质疑应当提交质疑函和必要的证明材料。质疑函应当包括下列内容：</w:t>
      </w:r>
    </w:p>
    <w:p>
      <w:pPr>
        <w:pStyle w:val="7"/>
        <w:spacing w:line="307" w:lineRule="exact"/>
        <w:ind w:left="1000"/>
      </w:pPr>
      <w:r>
        <w:t>（一）供应商的姓名或者名称、地址、邮编、联系人及联系电话；</w:t>
      </w:r>
    </w:p>
    <w:p>
      <w:pPr>
        <w:pStyle w:val="7"/>
        <w:spacing w:before="8"/>
      </w:pPr>
    </w:p>
    <w:p>
      <w:pPr>
        <w:pStyle w:val="7"/>
        <w:ind w:left="1000"/>
      </w:pPr>
      <w:r>
        <w:t>（二）质疑项目的名称、编号；</w:t>
      </w:r>
    </w:p>
    <w:p>
      <w:pPr>
        <w:pStyle w:val="7"/>
        <w:spacing w:before="9"/>
      </w:pPr>
    </w:p>
    <w:p>
      <w:pPr>
        <w:pStyle w:val="7"/>
        <w:ind w:left="1000"/>
      </w:pPr>
      <w:r>
        <w:t>（三）具体、明确的质疑事项和与质疑事项相关的请求；</w:t>
      </w:r>
    </w:p>
    <w:p>
      <w:pPr>
        <w:pStyle w:val="7"/>
        <w:spacing w:before="9"/>
      </w:pPr>
    </w:p>
    <w:p>
      <w:pPr>
        <w:pStyle w:val="7"/>
        <w:ind w:left="1000"/>
      </w:pPr>
      <w:r>
        <w:t>（四）事实依据；</w:t>
      </w:r>
    </w:p>
    <w:p>
      <w:pPr>
        <w:pStyle w:val="7"/>
        <w:spacing w:before="9"/>
      </w:pPr>
    </w:p>
    <w:p>
      <w:pPr>
        <w:pStyle w:val="7"/>
        <w:ind w:left="1000"/>
      </w:pPr>
      <w:r>
        <w:t>（五）必要的法律依据；</w:t>
      </w:r>
    </w:p>
    <w:p>
      <w:pPr>
        <w:pStyle w:val="7"/>
        <w:spacing w:before="9"/>
      </w:pPr>
    </w:p>
    <w:p>
      <w:pPr>
        <w:pStyle w:val="7"/>
        <w:ind w:left="1000"/>
      </w:pPr>
      <w:r>
        <w:t>（六）提出质疑的日期。</w:t>
      </w:r>
    </w:p>
    <w:p>
      <w:pPr>
        <w:pStyle w:val="7"/>
        <w:spacing w:before="9"/>
      </w:pPr>
    </w:p>
    <w:p>
      <w:pPr>
        <w:pStyle w:val="7"/>
        <w:spacing w:line="487" w:lineRule="auto"/>
        <w:ind w:left="520" w:right="1217" w:firstLine="480"/>
      </w:pPr>
      <w:r>
        <w:rPr>
          <w:spacing w:val="-8"/>
        </w:rPr>
        <w:t>供应商为自然人的，应当由本人签字；供应商为法人或者其他组织的，应当</w:t>
      </w:r>
      <w:r>
        <w:t>由法定代表人、主要负责人，或者其授权代表签字或者盖章，并加盖公章。</w:t>
      </w:r>
    </w:p>
    <w:p>
      <w:pPr>
        <w:pStyle w:val="7"/>
        <w:spacing w:line="487" w:lineRule="auto"/>
        <w:ind w:left="520" w:right="1110" w:firstLine="480"/>
        <w:rPr>
          <w:rFonts w:ascii="Calibri" w:eastAsia="Calibri"/>
        </w:rPr>
      </w:pPr>
      <w:r>
        <w:t>质疑函制作应按照财政部《政府采购供应商质疑函范本》格式和要。网址：</w:t>
      </w:r>
      <w:r>
        <w:fldChar w:fldCharType="begin"/>
      </w:r>
      <w:r>
        <w:instrText xml:space="preserve"> HYPERLINK "http://www.mof.gov.cn/gp/xxgkml/gks/201802/t20180201_2804587.html" \h </w:instrText>
      </w:r>
      <w:r>
        <w:fldChar w:fldCharType="separate"/>
      </w:r>
      <w:r>
        <w:t xml:space="preserve"> www.mof.gov.cn/gp/xxgkml/gks/201802/t20180201_2804587.ht</w:t>
      </w:r>
      <w:r>
        <w:rPr>
          <w:rFonts w:ascii="Calibri" w:eastAsia="Calibri"/>
        </w:rPr>
        <w:t>ml</w:t>
      </w:r>
      <w:r>
        <w:rPr>
          <w:rFonts w:ascii="Calibri" w:eastAsia="Calibri"/>
        </w:rPr>
        <w:fldChar w:fldCharType="end"/>
      </w:r>
    </w:p>
    <w:p>
      <w:pPr>
        <w:pStyle w:val="7"/>
        <w:spacing w:line="487" w:lineRule="auto"/>
        <w:ind w:left="520" w:right="1217" w:firstLine="480"/>
      </w:pPr>
      <w:r>
        <w:t>3、采购文件中采购需求部分（第七章、第八章以及供应商资格要求）</w:t>
      </w:r>
      <w:r>
        <w:rPr>
          <w:spacing w:val="-7"/>
        </w:rPr>
        <w:t>由采</w:t>
      </w:r>
      <w:r>
        <w:rPr>
          <w:spacing w:val="-9"/>
        </w:rPr>
        <w:t>购人负责制定。对该部分内容的质疑，由采购人接收并负责答复。其他内容的质</w:t>
      </w:r>
    </w:p>
    <w:p>
      <w:pPr>
        <w:spacing w:after="0" w:line="487" w:lineRule="auto"/>
        <w:sectPr>
          <w:footerReference r:id="rId7" w:type="default"/>
          <w:pgSz w:w="11910" w:h="16840"/>
          <w:pgMar w:top="1380" w:right="580" w:bottom="1380" w:left="1280" w:header="904" w:footer="1199" w:gutter="0"/>
          <w:pgNumType w:start="20"/>
          <w:cols w:space="720" w:num="1"/>
        </w:sectPr>
      </w:pPr>
    </w:p>
    <w:p>
      <w:pPr>
        <w:pStyle w:val="7"/>
        <w:spacing w:before="7"/>
        <w:rPr>
          <w:sz w:val="11"/>
        </w:rPr>
      </w:pPr>
    </w:p>
    <w:p>
      <w:pPr>
        <w:pStyle w:val="7"/>
        <w:spacing w:before="66"/>
        <w:ind w:left="520"/>
      </w:pPr>
      <w:r>
        <w:t>疑，由采购中心接收并负责答复。</w:t>
      </w:r>
    </w:p>
    <w:p>
      <w:pPr>
        <w:pStyle w:val="7"/>
        <w:spacing w:before="7"/>
        <w:rPr>
          <w:sz w:val="18"/>
        </w:rPr>
      </w:pPr>
    </w:p>
    <w:p>
      <w:pPr>
        <w:pStyle w:val="7"/>
        <w:ind w:left="1000"/>
      </w:pPr>
      <w:r>
        <w:t>4、接收质疑函的联系方式：</w:t>
      </w:r>
    </w:p>
    <w:p>
      <w:pPr>
        <w:pStyle w:val="7"/>
        <w:spacing w:before="161" w:line="302" w:lineRule="auto"/>
        <w:ind w:left="1000" w:right="3045"/>
      </w:pPr>
      <w:r>
        <w:t>采购人（名称或部门）：常州市天宁区住房和城乡建设局联系电话 0519-69660861：</w:t>
      </w:r>
    </w:p>
    <w:p>
      <w:pPr>
        <w:pStyle w:val="7"/>
        <w:spacing w:before="81" w:line="424" w:lineRule="auto"/>
        <w:ind w:left="1000" w:right="4725"/>
      </w:pPr>
      <w:r>
        <w:t>代理购机构：江苏畅誉项目管理有限公司采购文件相关联系人：陈樱</w:t>
      </w:r>
    </w:p>
    <w:p>
      <w:pPr>
        <w:pStyle w:val="7"/>
        <w:spacing w:line="232" w:lineRule="exact"/>
        <w:ind w:left="1000"/>
      </w:pPr>
      <w:r>
        <w:t>联系电话：15061992993</w:t>
      </w:r>
    </w:p>
    <w:p>
      <w:pPr>
        <w:pStyle w:val="7"/>
        <w:spacing w:before="161"/>
        <w:ind w:left="1000"/>
      </w:pPr>
      <w:r>
        <w:t>联系邮箱：1158983489 @qq.com</w:t>
      </w:r>
    </w:p>
    <w:p>
      <w:pPr>
        <w:pStyle w:val="7"/>
        <w:spacing w:before="160"/>
        <w:ind w:left="1000"/>
      </w:pPr>
      <w:r>
        <w:t>联系地址：常州市天宁区弘智路 7 号 B 座 3 楼</w:t>
      </w:r>
    </w:p>
    <w:p>
      <w:pPr>
        <w:spacing w:after="0"/>
        <w:sectPr>
          <w:pgSz w:w="11910" w:h="16840"/>
          <w:pgMar w:top="1380" w:right="580" w:bottom="1380" w:left="1280" w:header="904" w:footer="1199" w:gutter="0"/>
          <w:cols w:space="720" w:num="1"/>
        </w:sectPr>
      </w:pPr>
    </w:p>
    <w:p>
      <w:pPr>
        <w:spacing w:before="106"/>
        <w:ind w:left="519" w:right="1216" w:firstLine="0"/>
        <w:jc w:val="center"/>
        <w:rPr>
          <w:rFonts w:hint="eastAsia" w:ascii="黑体" w:eastAsia="黑体"/>
          <w:sz w:val="36"/>
        </w:rPr>
      </w:pPr>
      <w:bookmarkStart w:id="10" w:name="第六章 格式附表"/>
      <w:bookmarkEnd w:id="10"/>
      <w:r>
        <w:rPr>
          <w:rFonts w:hint="eastAsia" w:ascii="黑体" w:eastAsia="黑体"/>
          <w:sz w:val="36"/>
        </w:rPr>
        <w:t>第六章 格式附表</w:t>
      </w:r>
    </w:p>
    <w:p>
      <w:pPr>
        <w:pStyle w:val="7"/>
        <w:spacing w:before="12"/>
        <w:rPr>
          <w:rFonts w:ascii="黑体"/>
          <w:sz w:val="28"/>
        </w:rPr>
      </w:pPr>
    </w:p>
    <w:p>
      <w:pPr>
        <w:pStyle w:val="3"/>
        <w:ind w:left="519" w:right="1219"/>
        <w:jc w:val="center"/>
      </w:pPr>
      <w:r>
        <w:t>政府采购告知书</w:t>
      </w:r>
    </w:p>
    <w:p>
      <w:pPr>
        <w:pStyle w:val="7"/>
        <w:spacing w:before="210"/>
        <w:ind w:left="520"/>
      </w:pPr>
      <w:r>
        <w:t>尊敬的供应商项目参与人：</w:t>
      </w:r>
    </w:p>
    <w:p>
      <w:pPr>
        <w:pStyle w:val="7"/>
        <w:spacing w:before="11"/>
        <w:rPr>
          <w:sz w:val="19"/>
        </w:rPr>
      </w:pPr>
    </w:p>
    <w:p>
      <w:pPr>
        <w:pStyle w:val="7"/>
        <w:spacing w:line="436" w:lineRule="auto"/>
        <w:ind w:left="520" w:right="1217" w:firstLine="480"/>
      </w:pPr>
      <w:r>
        <w:rPr>
          <w:spacing w:val="-10"/>
        </w:rPr>
        <w:t>为营造公开、公正的市场环境，确保政府采购工作规范有序开展，特将有关</w:t>
      </w:r>
      <w:r>
        <w:t>事项告知如下：</w:t>
      </w:r>
    </w:p>
    <w:p>
      <w:pPr>
        <w:pStyle w:val="7"/>
        <w:spacing w:line="436" w:lineRule="auto"/>
        <w:ind w:left="520" w:right="1217" w:firstLine="480"/>
        <w:jc w:val="both"/>
      </w:pPr>
      <w:r>
        <w:rPr>
          <w:spacing w:val="-10"/>
        </w:rPr>
        <w:t>根据《常州市政府采购供应商信用管理暂行办法》规定，供应商及项目参与</w:t>
      </w:r>
      <w:r>
        <w:rPr>
          <w:spacing w:val="-8"/>
        </w:rPr>
        <w:t>人有下列情形之一的，属于失信行为，由采购中心报告财政部门，财政部门调查</w:t>
      </w:r>
      <w:r>
        <w:rPr>
          <w:spacing w:val="-6"/>
        </w:rPr>
        <w:t>核实后依法给予行政处罚或者予以失信记录，情节严重的一至三年内不得参与政</w:t>
      </w:r>
      <w:r>
        <w:t>府采购活动，并在相关媒体网站予以公布：</w:t>
      </w:r>
    </w:p>
    <w:p>
      <w:pPr>
        <w:pStyle w:val="7"/>
        <w:spacing w:before="2"/>
        <w:ind w:left="1000"/>
      </w:pPr>
      <w:r>
        <w:t>（一）响应文件中提供虚假材料或虚假承诺谋取中标、成交的;</w:t>
      </w:r>
    </w:p>
    <w:p>
      <w:pPr>
        <w:pStyle w:val="7"/>
        <w:spacing w:before="8"/>
        <w:rPr>
          <w:sz w:val="19"/>
        </w:rPr>
      </w:pPr>
    </w:p>
    <w:p>
      <w:pPr>
        <w:pStyle w:val="7"/>
        <w:ind w:left="1000"/>
      </w:pPr>
      <w:r>
        <w:t>（二）采取不正当手段诋毁、排挤其他供应商的;</w:t>
      </w:r>
    </w:p>
    <w:p>
      <w:pPr>
        <w:pStyle w:val="7"/>
        <w:spacing w:before="8"/>
        <w:rPr>
          <w:sz w:val="19"/>
        </w:rPr>
      </w:pPr>
    </w:p>
    <w:p>
      <w:pPr>
        <w:pStyle w:val="7"/>
        <w:spacing w:before="1"/>
        <w:ind w:left="1000"/>
      </w:pPr>
      <w:r>
        <w:t>（三）与采购人、其他供应商或者采购代理机构恶意串通的;</w:t>
      </w:r>
    </w:p>
    <w:p>
      <w:pPr>
        <w:pStyle w:val="7"/>
        <w:spacing w:before="10"/>
        <w:rPr>
          <w:sz w:val="19"/>
        </w:rPr>
      </w:pPr>
    </w:p>
    <w:p>
      <w:pPr>
        <w:pStyle w:val="7"/>
        <w:ind w:left="1000"/>
      </w:pPr>
      <w:r>
        <w:t>（四）向采购人、采购代理机构及评审小组成员行贿或提供其他不正当利益</w:t>
      </w:r>
    </w:p>
    <w:p>
      <w:pPr>
        <w:pStyle w:val="7"/>
        <w:spacing w:before="8"/>
        <w:rPr>
          <w:sz w:val="19"/>
        </w:rPr>
      </w:pPr>
    </w:p>
    <w:p>
      <w:pPr>
        <w:pStyle w:val="7"/>
        <w:spacing w:before="1"/>
        <w:ind w:left="520"/>
      </w:pPr>
      <w:r>
        <w:t>的;</w:t>
      </w:r>
    </w:p>
    <w:p>
      <w:pPr>
        <w:pStyle w:val="7"/>
        <w:spacing w:before="8"/>
        <w:rPr>
          <w:sz w:val="19"/>
        </w:rPr>
      </w:pPr>
    </w:p>
    <w:p>
      <w:pPr>
        <w:pStyle w:val="7"/>
        <w:ind w:left="1000"/>
      </w:pPr>
      <w:r>
        <w:t>（五）在采购过程中与采购人进行协商谈判的；</w:t>
      </w:r>
    </w:p>
    <w:p>
      <w:pPr>
        <w:pStyle w:val="7"/>
        <w:spacing w:before="10"/>
        <w:rPr>
          <w:sz w:val="19"/>
        </w:rPr>
      </w:pPr>
    </w:p>
    <w:p>
      <w:pPr>
        <w:pStyle w:val="7"/>
        <w:spacing w:line="436" w:lineRule="auto"/>
        <w:ind w:left="520" w:right="1217" w:firstLine="480"/>
      </w:pPr>
      <w:r>
        <w:t>（六</w:t>
      </w:r>
      <w:r>
        <w:rPr>
          <w:spacing w:val="-24"/>
        </w:rPr>
        <w:t>）</w:t>
      </w:r>
      <w:r>
        <w:rPr>
          <w:spacing w:val="-7"/>
        </w:rPr>
        <w:t>评审阶段资格发生变化，供应商未依照《政府采购法实施条例》第二</w:t>
      </w:r>
      <w:r>
        <w:t>十一条的规定通知采购人和采购代理机构的；</w:t>
      </w:r>
    </w:p>
    <w:p>
      <w:pPr>
        <w:pStyle w:val="7"/>
        <w:spacing w:line="439" w:lineRule="auto"/>
        <w:ind w:left="520" w:right="1125" w:firstLine="480"/>
      </w:pPr>
      <w:r>
        <w:t>（七）响应文件中故意不按采购文件要求提供有关技术、财务状况、信誉、业绩、服务、资质及其他证明材料，或未携带上述扫描件或复印件加盖公章。</w:t>
      </w:r>
    </w:p>
    <w:p>
      <w:pPr>
        <w:pStyle w:val="7"/>
        <w:spacing w:line="436" w:lineRule="auto"/>
        <w:ind w:left="520" w:right="1217" w:firstLine="480"/>
      </w:pPr>
      <w:r>
        <w:t>（八</w:t>
      </w:r>
      <w:r>
        <w:rPr>
          <w:spacing w:val="-48"/>
        </w:rPr>
        <w:t>）</w:t>
      </w:r>
      <w:r>
        <w:rPr>
          <w:spacing w:val="-4"/>
        </w:rPr>
        <w:t>已响应参加政府采购活动而无故不参加的，或者在有效期内擅自撤销</w:t>
      </w:r>
      <w:r>
        <w:t>投标（响应文件），影响采购活动继续进行的;</w:t>
      </w:r>
    </w:p>
    <w:p>
      <w:pPr>
        <w:pStyle w:val="7"/>
        <w:spacing w:line="436" w:lineRule="auto"/>
        <w:ind w:left="520" w:right="1217" w:firstLine="480"/>
      </w:pPr>
      <w:r>
        <w:t>（十）被确定为中标或成交候选供应商后无正当理由放弃中标或成交资格; 中标、成交后无正当理由不签订政府采购合同的;</w:t>
      </w:r>
    </w:p>
    <w:p>
      <w:pPr>
        <w:pStyle w:val="7"/>
        <w:spacing w:line="307" w:lineRule="exact"/>
        <w:ind w:left="1000"/>
      </w:pPr>
      <w:r>
        <w:t>（十一）不按照采购文件规定签订合同，或者与采购人另行签订背离合同实</w:t>
      </w:r>
    </w:p>
    <w:p>
      <w:pPr>
        <w:spacing w:after="0" w:line="307" w:lineRule="exact"/>
        <w:sectPr>
          <w:pgSz w:w="11910" w:h="16840"/>
          <w:pgMar w:top="1380" w:right="580" w:bottom="1380" w:left="1280" w:header="904" w:footer="1199" w:gutter="0"/>
          <w:cols w:space="720" w:num="1"/>
        </w:sectPr>
      </w:pPr>
    </w:p>
    <w:p>
      <w:pPr>
        <w:pStyle w:val="7"/>
        <w:spacing w:before="6"/>
        <w:rPr>
          <w:sz w:val="15"/>
        </w:rPr>
      </w:pPr>
    </w:p>
    <w:p>
      <w:pPr>
        <w:pStyle w:val="7"/>
        <w:spacing w:before="67"/>
        <w:ind w:left="520"/>
      </w:pPr>
      <w:r>
        <w:t>质性内容协议的;</w:t>
      </w:r>
    </w:p>
    <w:p>
      <w:pPr>
        <w:pStyle w:val="7"/>
        <w:spacing w:before="8"/>
        <w:rPr>
          <w:sz w:val="19"/>
        </w:rPr>
      </w:pPr>
    </w:p>
    <w:p>
      <w:pPr>
        <w:pStyle w:val="7"/>
        <w:spacing w:line="436" w:lineRule="auto"/>
        <w:ind w:left="520" w:right="1125" w:firstLine="480"/>
      </w:pPr>
      <w:r>
        <w:t>（十二）将中标、成交项目转让给他人，或者违反采购文件规定，将中标、成交项目分包给他人的;</w:t>
      </w:r>
    </w:p>
    <w:p>
      <w:pPr>
        <w:pStyle w:val="7"/>
        <w:spacing w:before="1"/>
        <w:ind w:left="1000"/>
      </w:pPr>
      <w:r>
        <w:t>（十三）不遵守开标现场纪律,扰乱评审现场的;</w:t>
      </w:r>
    </w:p>
    <w:p>
      <w:pPr>
        <w:pStyle w:val="7"/>
        <w:spacing w:before="8"/>
        <w:rPr>
          <w:sz w:val="19"/>
        </w:rPr>
      </w:pPr>
    </w:p>
    <w:p>
      <w:pPr>
        <w:pStyle w:val="7"/>
        <w:spacing w:before="1" w:line="436" w:lineRule="auto"/>
        <w:ind w:left="520" w:right="1217" w:firstLine="480"/>
      </w:pPr>
      <w:r>
        <w:t>（十四</w:t>
      </w:r>
      <w:r>
        <w:rPr>
          <w:spacing w:val="-32"/>
        </w:rPr>
        <w:t>）</w:t>
      </w:r>
      <w:r>
        <w:rPr>
          <w:spacing w:val="-7"/>
        </w:rPr>
        <w:t>拒绝履行合同义务的，或者未按合同规定履行合同义务，造成不良</w:t>
      </w:r>
      <w:r>
        <w:t>后果的；</w:t>
      </w:r>
    </w:p>
    <w:p>
      <w:pPr>
        <w:pStyle w:val="7"/>
        <w:spacing w:before="1"/>
        <w:ind w:left="1000"/>
      </w:pPr>
      <w:r>
        <w:t>（十五）擅自变更、解除合同的;</w:t>
      </w:r>
    </w:p>
    <w:p>
      <w:pPr>
        <w:pStyle w:val="7"/>
        <w:spacing w:before="8"/>
        <w:rPr>
          <w:sz w:val="19"/>
        </w:rPr>
      </w:pPr>
    </w:p>
    <w:p>
      <w:pPr>
        <w:pStyle w:val="7"/>
        <w:spacing w:line="436" w:lineRule="auto"/>
        <w:ind w:left="520" w:right="1217" w:firstLine="480"/>
      </w:pPr>
      <w:r>
        <w:t>（十六</w:t>
      </w:r>
      <w:r>
        <w:rPr>
          <w:spacing w:val="-94"/>
        </w:rPr>
        <w:t>）</w:t>
      </w:r>
      <w:r>
        <w:rPr>
          <w:spacing w:val="-1"/>
        </w:rPr>
        <w:t>实物配发和定点采购供应商所提供产品或服务价格高于成交价格或</w:t>
      </w:r>
      <w:r>
        <w:t>承诺的;</w:t>
      </w:r>
    </w:p>
    <w:p>
      <w:pPr>
        <w:pStyle w:val="7"/>
        <w:spacing w:before="2"/>
        <w:ind w:left="1000"/>
      </w:pPr>
      <w:r>
        <w:t>（十七）拒绝有关部门监督检查或者提供虚假情况的。</w:t>
      </w:r>
    </w:p>
    <w:p>
      <w:pPr>
        <w:pStyle w:val="7"/>
        <w:spacing w:before="8"/>
        <w:rPr>
          <w:sz w:val="19"/>
        </w:rPr>
      </w:pPr>
    </w:p>
    <w:p>
      <w:pPr>
        <w:pStyle w:val="7"/>
        <w:ind w:left="1000"/>
      </w:pPr>
      <w:r>
        <w:t>（十八）各级政府采购监管部门认定的其他失信行为。</w:t>
      </w:r>
    </w:p>
    <w:p>
      <w:pPr>
        <w:pStyle w:val="7"/>
        <w:spacing w:before="8"/>
        <w:rPr>
          <w:sz w:val="19"/>
        </w:rPr>
      </w:pPr>
    </w:p>
    <w:p>
      <w:pPr>
        <w:pStyle w:val="7"/>
        <w:ind w:left="1000"/>
      </w:pPr>
      <w:r>
        <w:t>（十九</w:t>
      </w:r>
      <w:r>
        <w:rPr>
          <w:spacing w:val="-108"/>
        </w:rPr>
        <w:t>）</w:t>
      </w:r>
      <w:r>
        <w:rPr>
          <w:spacing w:val="-7"/>
        </w:rPr>
        <w:t>在常州市域内一年内两次以上质疑、投诉和信访举报均查无实据的;</w:t>
      </w:r>
    </w:p>
    <w:p>
      <w:pPr>
        <w:pStyle w:val="7"/>
        <w:spacing w:before="11"/>
        <w:rPr>
          <w:sz w:val="19"/>
        </w:rPr>
      </w:pPr>
    </w:p>
    <w:p>
      <w:pPr>
        <w:pStyle w:val="7"/>
        <w:ind w:left="1000"/>
      </w:pPr>
      <w:r>
        <w:t>（二十）捏造事实或提供虚假质疑、投诉和信访举报材料的。</w:t>
      </w:r>
    </w:p>
    <w:p>
      <w:pPr>
        <w:pStyle w:val="7"/>
        <w:spacing w:before="8"/>
        <w:rPr>
          <w:sz w:val="19"/>
        </w:rPr>
      </w:pPr>
    </w:p>
    <w:p>
      <w:pPr>
        <w:pStyle w:val="7"/>
        <w:ind w:left="1000"/>
      </w:pPr>
      <w:r>
        <w:t>（二十一）不配合相关部门调查取证的。</w:t>
      </w:r>
    </w:p>
    <w:p>
      <w:pPr>
        <w:pStyle w:val="7"/>
        <w:spacing w:before="3"/>
        <w:rPr>
          <w:sz w:val="17"/>
        </w:rPr>
      </w:pPr>
    </w:p>
    <w:p>
      <w:pPr>
        <w:pStyle w:val="7"/>
        <w:spacing w:line="405" w:lineRule="auto"/>
        <w:ind w:left="1000" w:right="2565"/>
      </w:pPr>
      <w:r>
        <w:t>供应商有上述第（一）至（六）项情形的，中标、成交无效。联系人办公室：江苏畅誉项目管理有限公司</w:t>
      </w:r>
    </w:p>
    <w:p>
      <w:pPr>
        <w:pStyle w:val="7"/>
        <w:ind w:left="1000"/>
      </w:pPr>
      <w:r>
        <w:t>投诉监督电话：18661187899</w:t>
      </w:r>
    </w:p>
    <w:p>
      <w:pPr>
        <w:spacing w:after="0"/>
        <w:sectPr>
          <w:pgSz w:w="11910" w:h="16840"/>
          <w:pgMar w:top="1380" w:right="580" w:bottom="1380" w:left="1280" w:header="904" w:footer="1199" w:gutter="0"/>
          <w:cols w:space="720" w:num="1"/>
        </w:sectPr>
      </w:pPr>
    </w:p>
    <w:p>
      <w:pPr>
        <w:pStyle w:val="7"/>
        <w:spacing w:before="10"/>
        <w:rPr>
          <w:sz w:val="18"/>
        </w:rPr>
      </w:pPr>
    </w:p>
    <w:p>
      <w:pPr>
        <w:pStyle w:val="3"/>
        <w:spacing w:before="55"/>
        <w:ind w:left="2744"/>
      </w:pPr>
      <w:r>
        <w:t>政府采购供应商信用承诺书</w:t>
      </w:r>
    </w:p>
    <w:p>
      <w:pPr>
        <w:pStyle w:val="7"/>
        <w:spacing w:before="130" w:line="312" w:lineRule="auto"/>
        <w:ind w:left="520" w:right="1097" w:firstLine="480"/>
      </w:pPr>
      <w:r>
        <w:rPr>
          <w:spacing w:val="-16"/>
        </w:rPr>
        <w:t xml:space="preserve">为维护公开、公平、公正的政府采购市场秩序，树立诚实守信的供应商形象， </w:t>
      </w:r>
      <w:r>
        <w:t>本单位在参与政府采购活动中,自愿作出以下承诺：</w:t>
      </w:r>
    </w:p>
    <w:p>
      <w:pPr>
        <w:pStyle w:val="7"/>
        <w:spacing w:line="312" w:lineRule="auto"/>
        <w:ind w:left="520" w:right="1217" w:firstLine="480"/>
        <w:jc w:val="both"/>
      </w:pPr>
      <w:r>
        <w:rPr>
          <w:spacing w:val="-10"/>
        </w:rPr>
        <w:t>一、严格遵守国家法律、法规和规章，全面履行应尽的责任和义务，全面做</w:t>
      </w:r>
      <w:r>
        <w:t>到履约守信，具备《政府采购法》第二十二条第一款规定的条件。</w:t>
      </w:r>
    </w:p>
    <w:p>
      <w:pPr>
        <w:pStyle w:val="7"/>
        <w:spacing w:before="2" w:line="312" w:lineRule="auto"/>
        <w:ind w:left="520" w:right="977" w:firstLine="480"/>
      </w:pPr>
      <w:r>
        <w:rPr>
          <w:spacing w:val="-20"/>
        </w:rPr>
        <w:t xml:space="preserve">二、本单位已经阅读并充分理解《常州市政府采购供应商信用管理暂行办法》， </w:t>
      </w:r>
      <w:r>
        <w:rPr>
          <w:spacing w:val="-9"/>
        </w:rPr>
        <w:t>自愿按照《常州市政府采购供应商信用管理暂行办法》规定，发生失信行为将记 录并公开到“信用常州”、常州市政府采购网。</w:t>
      </w:r>
    </w:p>
    <w:p>
      <w:pPr>
        <w:pStyle w:val="7"/>
        <w:spacing w:before="1" w:line="312" w:lineRule="auto"/>
        <w:ind w:left="520" w:right="1217" w:firstLine="480"/>
        <w:jc w:val="both"/>
      </w:pPr>
      <w:r>
        <w:rPr>
          <w:spacing w:val="-10"/>
        </w:rPr>
        <w:t>三、本单位提供给注册登记部门、行业管理部门、司法部门、行业组织以及</w:t>
      </w:r>
      <w:r>
        <w:rPr>
          <w:spacing w:val="-7"/>
        </w:rPr>
        <w:t>在政府采购活动中提交的所有资料均合法、真实、有效，无任何伪造、修改、虚</w:t>
      </w:r>
      <w:r>
        <w:t>假成份，并对所提供资料的真实性负责。</w:t>
      </w:r>
    </w:p>
    <w:p>
      <w:pPr>
        <w:pStyle w:val="7"/>
        <w:spacing w:before="1" w:line="312" w:lineRule="auto"/>
        <w:ind w:left="520" w:right="1217" w:firstLine="480"/>
        <w:jc w:val="both"/>
      </w:pPr>
      <w:r>
        <w:rPr>
          <w:spacing w:val="-10"/>
        </w:rPr>
        <w:t>四、严格依法开展生产经营活动，主动接受行业监管，自愿接受依法开展的</w:t>
      </w:r>
      <w:r>
        <w:t>日常检查；违法失信经营后将自愿接受约束和惩戒，并依法承担相应责任。</w:t>
      </w:r>
    </w:p>
    <w:p>
      <w:pPr>
        <w:pStyle w:val="7"/>
        <w:spacing w:line="312" w:lineRule="auto"/>
        <w:ind w:left="520" w:right="1217" w:firstLine="480"/>
        <w:jc w:val="both"/>
      </w:pPr>
      <w:r>
        <w:rPr>
          <w:spacing w:val="-10"/>
        </w:rPr>
        <w:t>五、承诺本单位自觉接受行政管理部门、行业组织、社会公众、新闻舆论的</w:t>
      </w:r>
      <w:r>
        <w:t>监督。</w:t>
      </w:r>
    </w:p>
    <w:p>
      <w:pPr>
        <w:pStyle w:val="7"/>
        <w:spacing w:line="312" w:lineRule="auto"/>
        <w:ind w:left="520" w:right="1217" w:firstLine="480"/>
        <w:jc w:val="both"/>
      </w:pPr>
      <w:r>
        <w:rPr>
          <w:spacing w:val="-10"/>
        </w:rPr>
        <w:t>六、承诺本单位自我约束、自我管理，重合同、守信用，不制假售假、商标</w:t>
      </w:r>
      <w:r>
        <w:rPr>
          <w:spacing w:val="-11"/>
        </w:rPr>
        <w:t>侵权、虚假宣传、违约毁约、恶意逃债、偷税漏税、价格欺诈、垄断和不正当竞</w:t>
      </w:r>
      <w:r>
        <w:t>争，维护经营者、消费者的合法权益。</w:t>
      </w:r>
    </w:p>
    <w:p>
      <w:pPr>
        <w:pStyle w:val="7"/>
        <w:spacing w:line="312" w:lineRule="auto"/>
        <w:ind w:left="520" w:right="1217" w:firstLine="480"/>
        <w:jc w:val="both"/>
      </w:pPr>
      <w:r>
        <w:rPr>
          <w:spacing w:val="-7"/>
        </w:rPr>
        <w:t>七、承诺本单位在信用中国</w:t>
      </w:r>
      <w:r>
        <w:t>（江苏</w:t>
      </w:r>
      <w:r>
        <w:rPr>
          <w:spacing w:val="-24"/>
        </w:rPr>
        <w:t>）</w:t>
      </w:r>
      <w:r>
        <w:rPr>
          <w:spacing w:val="-4"/>
        </w:rPr>
        <w:t>网站中无违法违规、较重或严重失信记</w:t>
      </w:r>
      <w:r>
        <w:t>录。</w:t>
      </w:r>
    </w:p>
    <w:p>
      <w:pPr>
        <w:pStyle w:val="7"/>
        <w:spacing w:before="2" w:line="312" w:lineRule="auto"/>
        <w:ind w:left="1000" w:right="1365"/>
      </w:pPr>
      <w:r>
        <w:t>八、承诺本单位提出政府采购质疑和投诉坚持依法依规、诚实信用原则。九、根据政府采购相关法律法规的规定需要作出的其他承诺。</w:t>
      </w:r>
    </w:p>
    <w:p>
      <w:pPr>
        <w:pStyle w:val="7"/>
        <w:spacing w:line="312" w:lineRule="auto"/>
        <w:ind w:left="520" w:right="1217" w:firstLine="480"/>
        <w:jc w:val="both"/>
      </w:pPr>
      <w:r>
        <w:rPr>
          <w:spacing w:val="-11"/>
        </w:rPr>
        <w:t>十、承诺本单位若违背承诺约定，经查实，愿意接受行业主管部门和信用管</w:t>
      </w:r>
      <w:r>
        <w:t>理部门相应的规定处罚，承担违约责任，并依法承担相应的法律责任。</w:t>
      </w:r>
    </w:p>
    <w:p>
      <w:pPr>
        <w:pStyle w:val="7"/>
        <w:spacing w:line="312" w:lineRule="auto"/>
        <w:ind w:left="520" w:right="1217" w:firstLine="480"/>
        <w:jc w:val="both"/>
      </w:pPr>
      <w:r>
        <w:rPr>
          <w:spacing w:val="-10"/>
        </w:rPr>
        <w:t>十一、承诺本单位同意将以上承诺事项上网公示，违背承诺约定行为将作为</w:t>
      </w:r>
      <w:r>
        <w:t>失信信息，记录到常州市公共信用信息系统，并予以公开。</w:t>
      </w:r>
    </w:p>
    <w:p>
      <w:pPr>
        <w:pStyle w:val="7"/>
      </w:pPr>
    </w:p>
    <w:p>
      <w:pPr>
        <w:pStyle w:val="7"/>
      </w:pPr>
    </w:p>
    <w:p>
      <w:pPr>
        <w:pStyle w:val="7"/>
        <w:spacing w:before="186"/>
        <w:ind w:left="520"/>
      </w:pPr>
      <w:r>
        <w:t>承诺单位（盖章）：</w:t>
      </w:r>
    </w:p>
    <w:p>
      <w:pPr>
        <w:pStyle w:val="7"/>
      </w:pPr>
    </w:p>
    <w:p>
      <w:pPr>
        <w:pStyle w:val="7"/>
        <w:spacing w:before="184"/>
        <w:ind w:left="520"/>
      </w:pPr>
      <w:r>
        <w:t>法定代表人（负责人）：</w:t>
      </w:r>
    </w:p>
    <w:p>
      <w:pPr>
        <w:spacing w:after="0"/>
        <w:sectPr>
          <w:pgSz w:w="11910" w:h="16840"/>
          <w:pgMar w:top="1380" w:right="580" w:bottom="1380" w:left="1280" w:header="904" w:footer="1199" w:gutter="0"/>
          <w:cols w:space="720" w:num="1"/>
        </w:sectPr>
      </w:pPr>
    </w:p>
    <w:p>
      <w:pPr>
        <w:pStyle w:val="6"/>
        <w:spacing w:before="135"/>
      </w:pPr>
      <w:r>
        <w:t>附件一：</w:t>
      </w:r>
    </w:p>
    <w:p>
      <w:pPr>
        <w:pStyle w:val="7"/>
        <w:rPr>
          <w:b/>
          <w:sz w:val="32"/>
        </w:rPr>
      </w:pPr>
      <w:r>
        <w:br w:type="column"/>
      </w:r>
    </w:p>
    <w:p>
      <w:pPr>
        <w:pStyle w:val="3"/>
        <w:tabs>
          <w:tab w:val="left" w:pos="1964"/>
          <w:tab w:val="left" w:pos="3409"/>
        </w:tabs>
        <w:spacing w:before="221"/>
      </w:pPr>
      <w:r>
        <w:t>投</w:t>
      </w:r>
      <w:r>
        <w:tab/>
      </w:r>
      <w:r>
        <w:t>标</w:t>
      </w:r>
      <w:r>
        <w:tab/>
      </w:r>
      <w:r>
        <w:t>函</w:t>
      </w:r>
    </w:p>
    <w:p>
      <w:pPr>
        <w:spacing w:after="0"/>
        <w:sectPr>
          <w:pgSz w:w="11910" w:h="16840"/>
          <w:pgMar w:top="1380" w:right="580" w:bottom="1380" w:left="1280" w:header="904" w:footer="1199" w:gutter="0"/>
          <w:cols w:equalWidth="0" w:num="2">
            <w:col w:w="1523" w:space="1024"/>
            <w:col w:w="7503"/>
          </w:cols>
        </w:sectPr>
      </w:pPr>
    </w:p>
    <w:p>
      <w:pPr>
        <w:pStyle w:val="7"/>
        <w:spacing w:before="10"/>
        <w:rPr>
          <w:b/>
          <w:sz w:val="8"/>
        </w:rPr>
      </w:pPr>
    </w:p>
    <w:p>
      <w:pPr>
        <w:pStyle w:val="7"/>
        <w:spacing w:before="74"/>
        <w:ind w:left="520"/>
      </w:pPr>
      <w:r>
        <w:t>致：</w:t>
      </w:r>
      <w:r>
        <w:rPr>
          <w:u w:val="single"/>
        </w:rPr>
        <w:t xml:space="preserve"> 常州市天宁区住房和城乡建设局 </w:t>
      </w:r>
      <w:r>
        <w:t>、</w:t>
      </w:r>
      <w:r>
        <w:rPr>
          <w:u w:val="single"/>
        </w:rPr>
        <w:t>江苏畅誉项目管理有限公司</w:t>
      </w:r>
    </w:p>
    <w:p>
      <w:pPr>
        <w:pStyle w:val="7"/>
        <w:tabs>
          <w:tab w:val="left" w:pos="5456"/>
        </w:tabs>
        <w:spacing w:before="81" w:line="364" w:lineRule="auto"/>
        <w:ind w:left="520" w:right="1217" w:firstLine="480"/>
        <w:jc w:val="both"/>
      </w:pPr>
      <w:r>
        <w:t>我单位收到贵单位</w:t>
      </w:r>
      <w:r>
        <w:rPr>
          <w:u w:val="single"/>
        </w:rPr>
        <w:t>“</w:t>
      </w:r>
      <w:r>
        <w:rPr>
          <w:u w:val="single"/>
        </w:rPr>
        <w:tab/>
      </w:r>
      <w:r>
        <w:rPr>
          <w:u w:val="single"/>
        </w:rPr>
        <w:t>”</w:t>
      </w:r>
      <w:r>
        <w:t>磋商文件后，经详细研究，</w:t>
      </w:r>
      <w:r>
        <w:rPr>
          <w:spacing w:val="-12"/>
        </w:rPr>
        <w:t>我</w:t>
      </w:r>
      <w:r>
        <w:t>们决定参加该项目磋商活动并投标</w:t>
      </w:r>
      <w:r>
        <w:rPr>
          <w:spacing w:val="-32"/>
        </w:rPr>
        <w:t>。</w:t>
      </w:r>
      <w:r>
        <w:t>为此</w:t>
      </w:r>
      <w:r>
        <w:rPr>
          <w:spacing w:val="-32"/>
        </w:rPr>
        <w:t>，</w:t>
      </w:r>
      <w:r>
        <w:t>我方郑重声明以下诸点</w:t>
      </w:r>
      <w:r>
        <w:rPr>
          <w:spacing w:val="-32"/>
        </w:rPr>
        <w:t>，</w:t>
      </w:r>
      <w:r>
        <w:t>并负法律</w:t>
      </w:r>
      <w:r>
        <w:rPr>
          <w:spacing w:val="-15"/>
        </w:rPr>
        <w:t>责</w:t>
      </w:r>
      <w:r>
        <w:t>任。</w:t>
      </w:r>
    </w:p>
    <w:p>
      <w:pPr>
        <w:pStyle w:val="7"/>
        <w:spacing w:before="79" w:line="364" w:lineRule="auto"/>
        <w:ind w:left="520" w:right="1217" w:firstLine="480"/>
        <w:jc w:val="both"/>
      </w:pPr>
      <w:r>
        <w:rPr>
          <w:rFonts w:ascii="Calibri" w:eastAsia="Calibri"/>
        </w:rPr>
        <w:t>1</w:t>
      </w:r>
      <w:r>
        <w:t>、我单位愿意遵守贵单位有关招标的各项规定，提供磋商文件中要求的所</w:t>
      </w:r>
      <w:r>
        <w:rPr>
          <w:spacing w:val="-11"/>
        </w:rPr>
        <w:t>有资料，并保证完全真实准确，若有虚假和违背，我单位愿意承担由此而产生的</w:t>
      </w:r>
      <w:r>
        <w:t>一切后果。</w:t>
      </w:r>
    </w:p>
    <w:p>
      <w:pPr>
        <w:pStyle w:val="7"/>
        <w:spacing w:before="1" w:line="364" w:lineRule="auto"/>
        <w:ind w:left="520" w:right="1217" w:firstLine="480"/>
        <w:jc w:val="both"/>
      </w:pPr>
      <w:r>
        <w:t>2</w:t>
      </w:r>
      <w:r>
        <w:rPr>
          <w:spacing w:val="-1"/>
        </w:rPr>
        <w:t>、我方承诺财务状况良好，依法缴纳税收和社会保障资金，具备履行合同</w:t>
      </w:r>
      <w:r>
        <w:rPr>
          <w:spacing w:val="-10"/>
        </w:rPr>
        <w:t xml:space="preserve">所必需的设备和专业技术能力，参加政府采购活动前 </w:t>
      </w:r>
      <w:r>
        <w:t>3</w:t>
      </w:r>
      <w:r>
        <w:rPr>
          <w:spacing w:val="-9"/>
        </w:rPr>
        <w:t xml:space="preserve"> 年内在经营活动中没有重</w:t>
      </w:r>
      <w:r>
        <w:t>大违法记录。</w:t>
      </w:r>
    </w:p>
    <w:p>
      <w:pPr>
        <w:pStyle w:val="7"/>
        <w:spacing w:before="2"/>
        <w:ind w:left="1000"/>
      </w:pPr>
      <w:r>
        <w:t>3、我方承诺该响应文件在招标的全过程中保持有效，不作任何更改和变动。</w:t>
      </w:r>
    </w:p>
    <w:p>
      <w:pPr>
        <w:pStyle w:val="7"/>
        <w:spacing w:before="161"/>
        <w:ind w:left="1000"/>
      </w:pPr>
      <w:r>
        <w:t>4、我们愿按《中华人民共和国民法典》履行自己的全部责任。</w:t>
      </w:r>
    </w:p>
    <w:p>
      <w:pPr>
        <w:pStyle w:val="7"/>
        <w:spacing w:before="160" w:line="364" w:lineRule="auto"/>
        <w:ind w:left="520" w:right="1220" w:firstLine="480"/>
        <w:jc w:val="both"/>
      </w:pPr>
      <w:r>
        <w:t>5、愿意提供磋商文件中要求所有资料，并保证完全真实准确，若有虚假和违背，我公司愿意承担由此而产生的一切后果。</w:t>
      </w:r>
    </w:p>
    <w:p>
      <w:pPr>
        <w:pStyle w:val="7"/>
        <w:spacing w:before="1" w:line="364" w:lineRule="auto"/>
        <w:ind w:left="520" w:right="1220" w:firstLine="480"/>
        <w:jc w:val="both"/>
      </w:pPr>
      <w:r>
        <w:t>6、我单位认为采购人有权决定中标者，还认为政府采购最低投标价是中标的主要条件，但不是唯一的中标条件。</w:t>
      </w:r>
    </w:p>
    <w:p>
      <w:pPr>
        <w:pStyle w:val="7"/>
        <w:tabs>
          <w:tab w:val="left" w:pos="2259"/>
        </w:tabs>
        <w:spacing w:before="2" w:line="364" w:lineRule="auto"/>
        <w:ind w:left="1420" w:right="5085" w:hanging="420"/>
      </w:pPr>
      <w:r>
        <w:t>7、与本投标有关的正式通讯地址为</w:t>
      </w:r>
      <w:r>
        <w:rPr>
          <w:spacing w:val="-19"/>
        </w:rPr>
        <w:t xml:space="preserve">： </w:t>
      </w:r>
      <w:r>
        <w:t>地</w:t>
      </w:r>
      <w:r>
        <w:tab/>
      </w:r>
      <w:r>
        <w:t>址：</w:t>
      </w:r>
    </w:p>
    <w:p>
      <w:pPr>
        <w:pStyle w:val="7"/>
        <w:tabs>
          <w:tab w:val="left" w:pos="2259"/>
        </w:tabs>
        <w:spacing w:before="1"/>
        <w:ind w:left="1420"/>
      </w:pPr>
      <w:r>
        <w:t>电</w:t>
      </w:r>
      <w:r>
        <w:tab/>
      </w:r>
      <w:r>
        <w:t>话：</w:t>
      </w:r>
    </w:p>
    <w:p>
      <w:pPr>
        <w:pStyle w:val="7"/>
        <w:tabs>
          <w:tab w:val="left" w:pos="2259"/>
        </w:tabs>
        <w:spacing w:before="160"/>
        <w:ind w:left="1420"/>
      </w:pPr>
      <w:r>
        <w:t>传</w:t>
      </w:r>
      <w:r>
        <w:tab/>
      </w:r>
      <w:r>
        <w:t>真：</w:t>
      </w:r>
    </w:p>
    <w:p>
      <w:pPr>
        <w:pStyle w:val="7"/>
        <w:spacing w:before="8"/>
        <w:rPr>
          <w:sz w:val="19"/>
        </w:rPr>
      </w:pPr>
    </w:p>
    <w:p>
      <w:pPr>
        <w:pStyle w:val="7"/>
        <w:spacing w:before="1"/>
        <w:ind w:left="1420"/>
      </w:pPr>
      <w:r>
        <w:t>供应商法定代表人或代理人（签字或盖章）：</w:t>
      </w:r>
    </w:p>
    <w:p>
      <w:pPr>
        <w:spacing w:after="0"/>
        <w:sectPr>
          <w:type w:val="continuous"/>
          <w:pgSz w:w="11910" w:h="16840"/>
          <w:pgMar w:top="1380" w:right="580" w:bottom="280" w:left="1280" w:header="720" w:footer="720" w:gutter="0"/>
          <w:cols w:space="720" w:num="1"/>
        </w:sectPr>
      </w:pPr>
    </w:p>
    <w:p>
      <w:pPr>
        <w:pStyle w:val="7"/>
        <w:rPr>
          <w:sz w:val="20"/>
        </w:rPr>
      </w:pPr>
    </w:p>
    <w:p>
      <w:pPr>
        <w:pStyle w:val="7"/>
        <w:spacing w:before="6"/>
        <w:rPr>
          <w:sz w:val="19"/>
        </w:rPr>
      </w:pPr>
    </w:p>
    <w:p>
      <w:pPr>
        <w:spacing w:after="0"/>
        <w:rPr>
          <w:sz w:val="19"/>
        </w:rPr>
        <w:sectPr>
          <w:pgSz w:w="11910" w:h="16840"/>
          <w:pgMar w:top="1380" w:right="580" w:bottom="1380" w:left="1280" w:header="904" w:footer="1199" w:gutter="0"/>
          <w:cols w:space="720" w:num="1"/>
        </w:sectPr>
      </w:pPr>
    </w:p>
    <w:p>
      <w:pPr>
        <w:pStyle w:val="6"/>
        <w:spacing w:before="66"/>
      </w:pPr>
      <w:r>
        <w:t>附件二：</w:t>
      </w:r>
    </w:p>
    <w:p>
      <w:pPr>
        <w:pStyle w:val="7"/>
        <w:spacing w:before="10"/>
        <w:rPr>
          <w:b/>
          <w:sz w:val="38"/>
        </w:rPr>
      </w:pPr>
      <w:r>
        <w:br w:type="column"/>
      </w:r>
    </w:p>
    <w:p>
      <w:pPr>
        <w:pStyle w:val="3"/>
        <w:spacing w:before="1"/>
      </w:pPr>
      <w:r>
        <w:t>法定代表人资格证明书</w:t>
      </w:r>
    </w:p>
    <w:p>
      <w:pPr>
        <w:spacing w:after="0"/>
        <w:sectPr>
          <w:type w:val="continuous"/>
          <w:pgSz w:w="11910" w:h="16840"/>
          <w:pgMar w:top="1380" w:right="580" w:bottom="280" w:left="1280" w:header="720" w:footer="720" w:gutter="0"/>
          <w:cols w:equalWidth="0" w:num="2">
            <w:col w:w="1523" w:space="1024"/>
            <w:col w:w="7503"/>
          </w:cols>
        </w:sectPr>
      </w:pPr>
    </w:p>
    <w:p>
      <w:pPr>
        <w:pStyle w:val="7"/>
        <w:spacing w:before="4"/>
        <w:rPr>
          <w:b/>
          <w:sz w:val="9"/>
        </w:rPr>
      </w:pPr>
    </w:p>
    <w:p>
      <w:pPr>
        <w:pStyle w:val="7"/>
        <w:spacing w:before="66"/>
        <w:ind w:left="520"/>
      </w:pPr>
      <w:r>
        <w:t>单位名称:</w:t>
      </w:r>
    </w:p>
    <w:p>
      <w:pPr>
        <w:pStyle w:val="7"/>
        <w:spacing w:before="161"/>
        <w:ind w:left="520"/>
      </w:pPr>
      <w:r>
        <w:t>地址:</w:t>
      </w:r>
    </w:p>
    <w:p>
      <w:pPr>
        <w:pStyle w:val="7"/>
        <w:tabs>
          <w:tab w:val="left" w:pos="2199"/>
          <w:tab w:val="left" w:pos="4359"/>
          <w:tab w:val="left" w:pos="6279"/>
        </w:tabs>
        <w:spacing w:before="160"/>
        <w:ind w:left="520"/>
      </w:pPr>
      <w:r>
        <w:t>姓名:</w:t>
      </w:r>
      <w:r>
        <w:tab/>
      </w:r>
      <w:r>
        <w:t>性别:</w:t>
      </w:r>
      <w:r>
        <w:tab/>
      </w:r>
      <w:r>
        <w:t>年龄:</w:t>
      </w:r>
      <w:r>
        <w:tab/>
      </w:r>
      <w:r>
        <w:t>职务:</w:t>
      </w:r>
    </w:p>
    <w:p>
      <w:pPr>
        <w:pStyle w:val="7"/>
        <w:tabs>
          <w:tab w:val="left" w:pos="6003"/>
        </w:tabs>
        <w:spacing w:before="82" w:line="364" w:lineRule="auto"/>
        <w:ind w:left="520" w:right="1217"/>
        <w:jc w:val="both"/>
      </w:pPr>
      <w:r>
        <w:rPr>
          <w:spacing w:val="24"/>
        </w:rPr>
        <w:t>系</w:t>
      </w:r>
      <w:r>
        <w:rPr>
          <w:spacing w:val="24"/>
          <w:u w:val="single"/>
        </w:rPr>
        <w:t xml:space="preserve"> </w:t>
      </w:r>
      <w:r>
        <w:rPr>
          <w:spacing w:val="24"/>
          <w:u w:val="single"/>
        </w:rPr>
        <w:tab/>
      </w:r>
      <w:r>
        <w:rPr>
          <w:spacing w:val="24"/>
        </w:rPr>
        <w:t>的法定代表人。为实</w:t>
      </w:r>
      <w:r>
        <w:rPr>
          <w:spacing w:val="-14"/>
        </w:rPr>
        <w:t>施</w:t>
      </w:r>
      <w:r>
        <w:rPr>
          <w:u w:val="single"/>
        </w:rPr>
        <w:t>号</w:t>
      </w:r>
      <w:r>
        <w:t>的工作</w:t>
      </w:r>
      <w:r>
        <w:rPr>
          <w:spacing w:val="-32"/>
        </w:rPr>
        <w:t>，</w:t>
      </w:r>
      <w:r>
        <w:t>签署上述项目的响应文件</w:t>
      </w:r>
      <w:r>
        <w:rPr>
          <w:spacing w:val="-32"/>
        </w:rPr>
        <w:t>、</w:t>
      </w:r>
      <w:r>
        <w:t>进行合同谈判</w:t>
      </w:r>
      <w:r>
        <w:rPr>
          <w:spacing w:val="-32"/>
        </w:rPr>
        <w:t>、</w:t>
      </w:r>
      <w:r>
        <w:t>签署合同和处理与之有</w:t>
      </w:r>
      <w:r>
        <w:rPr>
          <w:spacing w:val="-15"/>
        </w:rPr>
        <w:t>关</w:t>
      </w:r>
      <w:r>
        <w:t>的一切事务。</w:t>
      </w:r>
    </w:p>
    <w:p>
      <w:pPr>
        <w:pStyle w:val="7"/>
        <w:spacing w:before="78"/>
        <w:ind w:left="520"/>
      </w:pPr>
      <w:r>
        <w:t>特此证明。</w:t>
      </w:r>
    </w:p>
    <w:p>
      <w:pPr>
        <w:pStyle w:val="7"/>
      </w:pPr>
    </w:p>
    <w:p>
      <w:pPr>
        <w:pStyle w:val="7"/>
        <w:spacing w:before="1"/>
        <w:rPr>
          <w:sz w:val="25"/>
        </w:rPr>
      </w:pPr>
    </w:p>
    <w:p>
      <w:pPr>
        <w:pStyle w:val="7"/>
        <w:ind w:left="520"/>
      </w:pPr>
      <w:r>
        <w:t>供应商：（公章）</w:t>
      </w:r>
    </w:p>
    <w:p>
      <w:pPr>
        <w:pStyle w:val="7"/>
        <w:spacing w:before="5"/>
        <w:rPr>
          <w:sz w:val="22"/>
        </w:rPr>
      </w:pPr>
    </w:p>
    <w:p>
      <w:pPr>
        <w:pStyle w:val="7"/>
        <w:spacing w:before="1"/>
        <w:ind w:left="520"/>
      </w:pPr>
      <w:r>
        <w:t>法定代表人签字或盖章：</w:t>
      </w:r>
    </w:p>
    <w:p>
      <w:pPr>
        <w:pStyle w:val="7"/>
        <w:spacing w:before="8"/>
        <w:rPr>
          <w:sz w:val="19"/>
        </w:rPr>
      </w:pPr>
    </w:p>
    <w:p>
      <w:pPr>
        <w:pStyle w:val="7"/>
        <w:tabs>
          <w:tab w:val="left" w:pos="2079"/>
          <w:tab w:val="left" w:pos="3159"/>
          <w:tab w:val="left" w:pos="4239"/>
        </w:tabs>
        <w:ind w:left="520"/>
      </w:pPr>
      <w:r>
        <w:t>日期：</w:t>
      </w:r>
      <w:r>
        <w:tab/>
      </w:r>
      <w:r>
        <w:t>年</w:t>
      </w:r>
      <w:r>
        <w:tab/>
      </w:r>
      <w:r>
        <w:t>月</w:t>
      </w:r>
      <w:r>
        <w:tab/>
      </w:r>
      <w:r>
        <w:t>日</w:t>
      </w:r>
    </w:p>
    <w:p>
      <w:pPr>
        <w:pStyle w:val="7"/>
      </w:pPr>
    </w:p>
    <w:p>
      <w:pPr>
        <w:pStyle w:val="7"/>
      </w:pPr>
    </w:p>
    <w:p>
      <w:pPr>
        <w:pStyle w:val="7"/>
      </w:pPr>
    </w:p>
    <w:p>
      <w:pPr>
        <w:pStyle w:val="7"/>
      </w:pPr>
    </w:p>
    <w:p>
      <w:pPr>
        <w:pStyle w:val="7"/>
      </w:pPr>
    </w:p>
    <w:p>
      <w:pPr>
        <w:pStyle w:val="7"/>
      </w:pPr>
    </w:p>
    <w:p>
      <w:pPr>
        <w:pStyle w:val="7"/>
      </w:pPr>
    </w:p>
    <w:p>
      <w:pPr>
        <w:pStyle w:val="7"/>
        <w:spacing w:before="7"/>
        <w:rPr>
          <w:sz w:val="26"/>
        </w:rPr>
      </w:pPr>
    </w:p>
    <w:p>
      <w:pPr>
        <w:pStyle w:val="7"/>
        <w:spacing w:before="1"/>
        <w:ind w:left="520"/>
      </w:pPr>
      <w:r>
        <w:t>法定代表人身份证</w:t>
      </w:r>
    </w:p>
    <w:p>
      <w:pPr>
        <w:pStyle w:val="7"/>
        <w:spacing w:before="8"/>
        <w:rPr>
          <w:sz w:val="19"/>
        </w:rPr>
      </w:pPr>
    </w:p>
    <w:p>
      <w:pPr>
        <w:pStyle w:val="6"/>
      </w:pPr>
      <w:r>
        <w:t>（彩色扫描件）粘贴处</w:t>
      </w:r>
    </w:p>
    <w:p>
      <w:pPr>
        <w:spacing w:after="0"/>
        <w:sectPr>
          <w:type w:val="continuous"/>
          <w:pgSz w:w="11910" w:h="16840"/>
          <w:pgMar w:top="1380" w:right="580" w:bottom="280" w:left="1280" w:header="720" w:footer="720" w:gutter="0"/>
          <w:cols w:space="720" w:num="1"/>
        </w:sectPr>
      </w:pPr>
    </w:p>
    <w:p>
      <w:pPr>
        <w:pStyle w:val="7"/>
        <w:rPr>
          <w:b/>
          <w:sz w:val="20"/>
        </w:rPr>
      </w:pPr>
    </w:p>
    <w:p>
      <w:pPr>
        <w:pStyle w:val="7"/>
        <w:spacing w:before="6"/>
        <w:rPr>
          <w:b/>
          <w:sz w:val="19"/>
        </w:rPr>
      </w:pPr>
    </w:p>
    <w:p>
      <w:pPr>
        <w:pStyle w:val="6"/>
        <w:spacing w:before="66"/>
      </w:pPr>
      <w:bookmarkStart w:id="11" w:name="附件三："/>
      <w:bookmarkEnd w:id="11"/>
      <w:r>
        <w:t>附件三：</w:t>
      </w:r>
    </w:p>
    <w:p>
      <w:pPr>
        <w:pStyle w:val="7"/>
        <w:spacing w:before="9"/>
        <w:rPr>
          <w:b/>
          <w:sz w:val="20"/>
        </w:rPr>
      </w:pPr>
    </w:p>
    <w:p>
      <w:pPr>
        <w:pStyle w:val="3"/>
        <w:ind w:left="519" w:right="1219"/>
        <w:jc w:val="center"/>
      </w:pPr>
      <w:r>
        <w:t>授权委托书</w:t>
      </w:r>
    </w:p>
    <w:p>
      <w:pPr>
        <w:pStyle w:val="7"/>
        <w:tabs>
          <w:tab w:val="left" w:pos="6697"/>
        </w:tabs>
        <w:spacing w:before="110"/>
        <w:ind w:left="1000"/>
      </w:pPr>
      <w:r>
        <w:rPr>
          <w:spacing w:val="28"/>
        </w:rPr>
        <w:t>本</w:t>
      </w:r>
      <w:r>
        <w:rPr>
          <w:spacing w:val="31"/>
        </w:rPr>
        <w:t>授</w:t>
      </w:r>
      <w:r>
        <w:rPr>
          <w:spacing w:val="28"/>
        </w:rPr>
        <w:t>权</w:t>
      </w:r>
      <w:r>
        <w:rPr>
          <w:spacing w:val="31"/>
        </w:rPr>
        <w:t>委</w:t>
      </w:r>
      <w:r>
        <w:rPr>
          <w:spacing w:val="28"/>
        </w:rPr>
        <w:t>托书</w:t>
      </w:r>
      <w:r>
        <w:rPr>
          <w:spacing w:val="31"/>
        </w:rPr>
        <w:t>声</w:t>
      </w:r>
      <w:r>
        <w:rPr>
          <w:spacing w:val="28"/>
        </w:rPr>
        <w:t>明</w:t>
      </w:r>
      <w:r>
        <w:t>：</w:t>
      </w:r>
      <w:r>
        <w:rPr>
          <w:u w:val="single"/>
        </w:rPr>
        <w:t xml:space="preserve"> </w:t>
      </w:r>
      <w:r>
        <w:rPr>
          <w:u w:val="single"/>
        </w:rPr>
        <w:tab/>
      </w:r>
      <w:r>
        <w:t>（</w:t>
      </w:r>
      <w:r>
        <w:rPr>
          <w:spacing w:val="-92"/>
        </w:rPr>
        <w:t xml:space="preserve"> </w:t>
      </w:r>
      <w:r>
        <w:rPr>
          <w:spacing w:val="28"/>
        </w:rPr>
        <w:t>供</w:t>
      </w:r>
      <w:r>
        <w:rPr>
          <w:spacing w:val="31"/>
        </w:rPr>
        <w:t>应</w:t>
      </w:r>
      <w:r>
        <w:rPr>
          <w:spacing w:val="28"/>
        </w:rPr>
        <w:t>商名</w:t>
      </w:r>
      <w:r>
        <w:rPr>
          <w:spacing w:val="31"/>
        </w:rPr>
        <w:t>称</w:t>
      </w:r>
      <w:r>
        <w:t>）</w:t>
      </w:r>
      <w:r>
        <w:rPr>
          <w:spacing w:val="-92"/>
        </w:rPr>
        <w:t xml:space="preserve"> </w:t>
      </w:r>
      <w:r>
        <w:t>的</w:t>
      </w:r>
    </w:p>
    <w:p>
      <w:pPr>
        <w:pStyle w:val="7"/>
        <w:tabs>
          <w:tab w:val="left" w:pos="3330"/>
        </w:tabs>
        <w:spacing w:before="160"/>
        <w:ind w:left="520"/>
      </w:pPr>
      <w:r>
        <w:rPr>
          <w:rFonts w:ascii="Times New Roman" w:eastAsia="Times New Roman"/>
          <w:u w:val="single"/>
        </w:rPr>
        <w:t xml:space="preserve"> </w:t>
      </w:r>
      <w:r>
        <w:rPr>
          <w:rFonts w:ascii="Times New Roman" w:eastAsia="Times New Roman"/>
          <w:u w:val="single"/>
        </w:rPr>
        <w:tab/>
      </w:r>
      <w:r>
        <w:t>（</w:t>
      </w:r>
      <w:r>
        <w:rPr>
          <w:spacing w:val="24"/>
        </w:rPr>
        <w:t xml:space="preserve"> 法定代表人姓名、 职务</w:t>
      </w:r>
      <w:r>
        <w:t>）</w:t>
      </w:r>
      <w:r>
        <w:rPr>
          <w:spacing w:val="28"/>
        </w:rPr>
        <w:t xml:space="preserve"> 代表供应商授权</w:t>
      </w:r>
    </w:p>
    <w:p>
      <w:pPr>
        <w:pStyle w:val="7"/>
        <w:tabs>
          <w:tab w:val="left" w:pos="2919"/>
          <w:tab w:val="left" w:pos="8439"/>
        </w:tabs>
        <w:spacing w:before="158" w:line="364" w:lineRule="auto"/>
        <w:ind w:left="520" w:right="1125"/>
      </w:pPr>
      <w:r>
        <w:rPr>
          <w:rFonts w:ascii="Times New Roman" w:eastAsia="Times New Roman"/>
          <w:u w:val="single"/>
        </w:rPr>
        <w:t xml:space="preserve"> </w:t>
      </w:r>
      <w:r>
        <w:rPr>
          <w:rFonts w:ascii="Times New Roman" w:eastAsia="Times New Roman"/>
          <w:u w:val="single"/>
        </w:rPr>
        <w:tab/>
      </w:r>
      <w:r>
        <w:t>（被授权人的姓名、职务）为</w:t>
      </w:r>
      <w:r>
        <w:rPr>
          <w:u w:val="single"/>
        </w:rPr>
        <w:t>（</w:t>
      </w:r>
      <w:r>
        <w:rPr>
          <w:u w:val="single"/>
        </w:rPr>
        <w:tab/>
      </w:r>
      <w:r>
        <w:t>号</w:t>
      </w:r>
      <w:r>
        <w:rPr>
          <w:spacing w:val="-18"/>
          <w:u w:val="single"/>
        </w:rPr>
        <w:t xml:space="preserve">） </w:t>
      </w:r>
      <w:r>
        <w:t>项目投标的合法代理人</w:t>
      </w:r>
      <w:r>
        <w:rPr>
          <w:spacing w:val="-48"/>
        </w:rPr>
        <w:t>，</w:t>
      </w:r>
      <w:r>
        <w:t>全权负责参加本次政府采购项目的投标</w:t>
      </w:r>
      <w:r>
        <w:rPr>
          <w:spacing w:val="-46"/>
        </w:rPr>
        <w:t>、</w:t>
      </w:r>
      <w:r>
        <w:t>签订合约以及与之相关的各项工作。本供应商对代理人的所有签字负全部责任。</w:t>
      </w:r>
    </w:p>
    <w:p>
      <w:pPr>
        <w:pStyle w:val="7"/>
        <w:tabs>
          <w:tab w:val="left" w:pos="2399"/>
          <w:tab w:val="left" w:pos="3479"/>
          <w:tab w:val="left" w:pos="4679"/>
        </w:tabs>
        <w:spacing w:before="79"/>
        <w:ind w:right="725"/>
        <w:jc w:val="center"/>
      </w:pPr>
      <w:r>
        <w:t>本授权书于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p>
    <w:p>
      <w:pPr>
        <w:pStyle w:val="7"/>
        <w:rPr>
          <w:sz w:val="26"/>
        </w:rPr>
      </w:pPr>
    </w:p>
    <w:p>
      <w:pPr>
        <w:pStyle w:val="7"/>
        <w:rPr>
          <w:sz w:val="23"/>
        </w:rPr>
      </w:pPr>
    </w:p>
    <w:p>
      <w:pPr>
        <w:pStyle w:val="7"/>
        <w:tabs>
          <w:tab w:val="left" w:pos="6399"/>
        </w:tabs>
        <w:ind w:left="520"/>
      </w:pPr>
      <w:r>
        <w:t>法定代表人签字或盖章：</w:t>
      </w:r>
      <w:r>
        <w:tab/>
      </w:r>
      <w:r>
        <w:t>日期：</w:t>
      </w:r>
    </w:p>
    <w:p>
      <w:pPr>
        <w:pStyle w:val="7"/>
        <w:tabs>
          <w:tab w:val="left" w:pos="6399"/>
        </w:tabs>
        <w:spacing w:before="161"/>
        <w:ind w:left="520"/>
      </w:pPr>
      <w:r>
        <w:t>职务：</w:t>
      </w:r>
      <w:r>
        <w:tab/>
      </w:r>
      <w:r>
        <w:t>联系电话：</w:t>
      </w:r>
    </w:p>
    <w:p>
      <w:pPr>
        <w:pStyle w:val="7"/>
        <w:tabs>
          <w:tab w:val="left" w:pos="6399"/>
        </w:tabs>
        <w:spacing w:before="160"/>
        <w:ind w:left="520"/>
      </w:pPr>
      <w:r>
        <w:t>单位名称：</w:t>
      </w:r>
      <w:r>
        <w:tab/>
      </w:r>
      <w:r>
        <w:t>地址：</w:t>
      </w:r>
    </w:p>
    <w:p>
      <w:pPr>
        <w:pStyle w:val="7"/>
        <w:spacing w:before="161"/>
        <w:ind w:left="520"/>
      </w:pPr>
      <w:r>
        <w:t>身份证号码：</w:t>
      </w:r>
    </w:p>
    <w:p>
      <w:pPr>
        <w:pStyle w:val="7"/>
        <w:tabs>
          <w:tab w:val="left" w:pos="6519"/>
        </w:tabs>
        <w:spacing w:before="160"/>
        <w:ind w:left="520"/>
      </w:pPr>
      <w:r>
        <w:t>委托代理人签字或盖章：</w:t>
      </w:r>
      <w:r>
        <w:tab/>
      </w:r>
      <w:r>
        <w:t>日期：</w:t>
      </w:r>
    </w:p>
    <w:p>
      <w:pPr>
        <w:pStyle w:val="7"/>
        <w:tabs>
          <w:tab w:val="left" w:pos="6519"/>
        </w:tabs>
        <w:spacing w:before="161"/>
        <w:ind w:left="520"/>
      </w:pPr>
      <w:r>
        <w:t>职务：</w:t>
      </w:r>
      <w:r>
        <w:tab/>
      </w:r>
      <w:r>
        <w:t>联系电话：</w:t>
      </w:r>
    </w:p>
    <w:p>
      <w:pPr>
        <w:pStyle w:val="7"/>
        <w:tabs>
          <w:tab w:val="left" w:pos="6519"/>
        </w:tabs>
        <w:spacing w:before="160"/>
        <w:ind w:left="520"/>
      </w:pPr>
      <w:r>
        <w:t>单位名称：</w:t>
      </w:r>
      <w:r>
        <w:tab/>
      </w:r>
      <w:r>
        <w:t>地址：</w:t>
      </w:r>
    </w:p>
    <w:p>
      <w:pPr>
        <w:pStyle w:val="7"/>
        <w:spacing w:before="161" w:line="364" w:lineRule="auto"/>
        <w:ind w:left="520" w:right="8085"/>
      </w:pPr>
      <w:r>
        <w:t>身份证号码： 供应商公章：</w:t>
      </w:r>
    </w:p>
    <w:p>
      <w:pPr>
        <w:pStyle w:val="7"/>
        <w:tabs>
          <w:tab w:val="left" w:pos="6519"/>
        </w:tabs>
        <w:spacing w:before="1"/>
        <w:ind w:left="520"/>
      </w:pPr>
      <w:r>
        <w:t>地址：</w:t>
      </w:r>
      <w:r>
        <w:tab/>
      </w:r>
      <w:r>
        <w:t>联系电话：</w:t>
      </w:r>
    </w:p>
    <w:p>
      <w:pPr>
        <w:pStyle w:val="7"/>
        <w:tabs>
          <w:tab w:val="left" w:pos="6519"/>
        </w:tabs>
        <w:spacing w:before="161"/>
        <w:ind w:left="520"/>
      </w:pPr>
      <w:r>
        <w:t>传真：</w:t>
      </w:r>
      <w:r>
        <w:tab/>
      </w:r>
      <w:r>
        <w:t>邮编：</w:t>
      </w:r>
    </w:p>
    <w:p>
      <w:pPr>
        <w:pStyle w:val="7"/>
        <w:spacing w:before="160" w:line="364" w:lineRule="auto"/>
        <w:ind w:left="520" w:right="8565"/>
      </w:pPr>
      <w:r>
        <w:t>开户行： 帐号：</w:t>
      </w:r>
    </w:p>
    <w:p>
      <w:pPr>
        <w:pStyle w:val="7"/>
      </w:pPr>
    </w:p>
    <w:p>
      <w:pPr>
        <w:pStyle w:val="7"/>
        <w:spacing w:before="162"/>
        <w:ind w:left="520"/>
      </w:pPr>
      <w:r>
        <w:t>代理人身份证</w:t>
      </w:r>
    </w:p>
    <w:p>
      <w:pPr>
        <w:spacing w:before="160" w:line="364" w:lineRule="auto"/>
        <w:ind w:left="520" w:right="7114" w:firstLine="0"/>
        <w:jc w:val="left"/>
        <w:rPr>
          <w:sz w:val="24"/>
        </w:rPr>
      </w:pPr>
      <w:r>
        <w:rPr>
          <w:b/>
          <w:sz w:val="24"/>
        </w:rPr>
        <w:t>（彩色扫描件）粘贴处</w:t>
      </w:r>
      <w:r>
        <w:rPr>
          <w:sz w:val="24"/>
        </w:rPr>
        <w:t>备注：</w:t>
      </w:r>
    </w:p>
    <w:p>
      <w:pPr>
        <w:pStyle w:val="7"/>
        <w:spacing w:before="1"/>
        <w:ind w:left="520"/>
      </w:pPr>
      <w:r>
        <w:t>1、法定代表人参加投标的，提供法人资格证明和本人身份证原件。</w:t>
      </w:r>
    </w:p>
    <w:p>
      <w:pPr>
        <w:pStyle w:val="7"/>
        <w:spacing w:before="161"/>
        <w:ind w:left="520"/>
      </w:pPr>
      <w:r>
        <w:t>2、委托代理人参加投标的，提供授权委托书和本人身份证原件。</w:t>
      </w:r>
    </w:p>
    <w:p>
      <w:pPr>
        <w:spacing w:after="0"/>
        <w:sectPr>
          <w:pgSz w:w="11910" w:h="16840"/>
          <w:pgMar w:top="1380" w:right="580" w:bottom="1380" w:left="1280" w:header="904" w:footer="1199" w:gutter="0"/>
          <w:cols w:space="720" w:num="1"/>
        </w:sectPr>
      </w:pPr>
    </w:p>
    <w:p>
      <w:pPr>
        <w:pStyle w:val="6"/>
        <w:spacing w:before="56"/>
      </w:pPr>
      <w:bookmarkStart w:id="12" w:name="附件四："/>
      <w:bookmarkEnd w:id="12"/>
      <w:r>
        <w:t>附件四：</w:t>
      </w:r>
    </w:p>
    <w:p>
      <w:pPr>
        <w:pStyle w:val="7"/>
        <w:rPr>
          <w:b/>
        </w:rPr>
      </w:pPr>
    </w:p>
    <w:p>
      <w:pPr>
        <w:pStyle w:val="7"/>
        <w:rPr>
          <w:b/>
        </w:rPr>
      </w:pPr>
    </w:p>
    <w:p>
      <w:pPr>
        <w:pStyle w:val="7"/>
        <w:spacing w:before="5"/>
        <w:rPr>
          <w:b/>
          <w:sz w:val="22"/>
        </w:rPr>
      </w:pPr>
    </w:p>
    <w:p>
      <w:pPr>
        <w:pStyle w:val="4"/>
        <w:ind w:left="1060"/>
      </w:pPr>
      <w:r>
        <w:t>具备履行合同所必需的设备和专业技术能力的书面声明</w:t>
      </w:r>
    </w:p>
    <w:p>
      <w:pPr>
        <w:pStyle w:val="7"/>
        <w:spacing w:before="8"/>
        <w:rPr>
          <w:rFonts w:ascii="黑体"/>
          <w:b/>
          <w:sz w:val="43"/>
        </w:rPr>
      </w:pPr>
    </w:p>
    <w:p>
      <w:pPr>
        <w:pStyle w:val="7"/>
        <w:spacing w:line="360" w:lineRule="auto"/>
        <w:ind w:left="520" w:right="1217" w:firstLine="480"/>
      </w:pPr>
      <w:r>
        <w:rPr>
          <w:spacing w:val="-11"/>
        </w:rPr>
        <w:t>我单位郑重声明：我单位具备履行本项采购合同所必需的设备和专业技术能</w:t>
      </w:r>
      <w:r>
        <w:t>力，为履行本项采购合同我单位具备如下主要设备和主要专业技术能力：</w:t>
      </w:r>
    </w:p>
    <w:p>
      <w:pPr>
        <w:pStyle w:val="7"/>
        <w:spacing w:line="307" w:lineRule="exact"/>
        <w:ind w:left="1000"/>
      </w:pPr>
      <w:r>
        <w:t>主要设备有：</w:t>
      </w:r>
    </w:p>
    <w:p>
      <w:pPr>
        <w:pStyle w:val="7"/>
        <w:spacing w:before="151"/>
        <w:ind w:left="1000"/>
      </w:pPr>
      <w:r>
        <w:t>主要专业技术能力有：</w:t>
      </w:r>
    </w:p>
    <w:p>
      <w:pPr>
        <w:pStyle w:val="7"/>
      </w:pPr>
    </w:p>
    <w:p>
      <w:pPr>
        <w:pStyle w:val="7"/>
      </w:pPr>
    </w:p>
    <w:p>
      <w:pPr>
        <w:pStyle w:val="7"/>
        <w:spacing w:before="9"/>
        <w:rPr>
          <w:sz w:val="35"/>
        </w:rPr>
      </w:pPr>
    </w:p>
    <w:p>
      <w:pPr>
        <w:pStyle w:val="7"/>
        <w:ind w:left="2440"/>
      </w:pPr>
      <w:r>
        <w:t>供应商名称（公章）：</w:t>
      </w:r>
    </w:p>
    <w:p>
      <w:pPr>
        <w:pStyle w:val="7"/>
        <w:tabs>
          <w:tab w:val="left" w:pos="3879"/>
          <w:tab w:val="left" w:pos="4599"/>
          <w:tab w:val="left" w:pos="5319"/>
          <w:tab w:val="left" w:pos="8823"/>
        </w:tabs>
        <w:spacing w:before="153" w:line="360" w:lineRule="auto"/>
        <w:ind w:left="2440" w:right="1221"/>
      </w:pPr>
      <w:r>
        <w:t>法定代表人或代理</w:t>
      </w:r>
      <w:r>
        <w:rPr>
          <w:spacing w:val="-111"/>
        </w:rPr>
        <w:t>人</w:t>
      </w:r>
      <w:r>
        <w:rPr>
          <w:spacing w:val="-3"/>
        </w:rPr>
        <w:t>（</w:t>
      </w:r>
      <w:r>
        <w:t>签字或盖章</w:t>
      </w:r>
      <w:r>
        <w:rPr>
          <w:spacing w:val="-111"/>
        </w:rPr>
        <w:t>）</w:t>
      </w:r>
      <w:r>
        <w:t>：</w:t>
      </w:r>
      <w:r>
        <w:tab/>
      </w:r>
      <w:r>
        <w:t xml:space="preserve"> 日期：</w:t>
      </w:r>
      <w:r>
        <w:rPr>
          <w:u w:val="single"/>
        </w:rPr>
        <w:t xml:space="preserve"> </w:t>
      </w:r>
      <w:r>
        <w:rPr>
          <w:u w:val="single"/>
        </w:rPr>
        <w:tab/>
      </w:r>
      <w:r>
        <w:t>年</w:t>
      </w:r>
      <w:r>
        <w:tab/>
      </w:r>
      <w:r>
        <w:t>月</w:t>
      </w:r>
      <w:r>
        <w:tab/>
      </w:r>
      <w:r>
        <w:t>日</w:t>
      </w:r>
    </w:p>
    <w:p>
      <w:pPr>
        <w:pStyle w:val="7"/>
        <w:rPr>
          <w:sz w:val="26"/>
        </w:rPr>
      </w:pPr>
    </w:p>
    <w:p>
      <w:pPr>
        <w:pStyle w:val="7"/>
        <w:rPr>
          <w:sz w:val="26"/>
        </w:rPr>
      </w:pPr>
    </w:p>
    <w:p>
      <w:pPr>
        <w:pStyle w:val="7"/>
        <w:spacing w:before="9"/>
        <w:rPr>
          <w:sz w:val="31"/>
        </w:rPr>
      </w:pPr>
    </w:p>
    <w:p>
      <w:pPr>
        <w:pStyle w:val="4"/>
        <w:spacing w:line="388" w:lineRule="auto"/>
        <w:ind w:right="1220"/>
      </w:pPr>
      <w:r>
        <w:t>参加政府采购活动前 3 年内在经营活动中没有重大违法记录的书面声明</w:t>
      </w:r>
    </w:p>
    <w:p>
      <w:pPr>
        <w:pStyle w:val="6"/>
        <w:tabs>
          <w:tab w:val="left" w:pos="479"/>
        </w:tabs>
        <w:spacing w:before="12"/>
        <w:ind w:left="0" w:right="701"/>
        <w:jc w:val="center"/>
      </w:pPr>
      <w:r>
        <w:t>声</w:t>
      </w:r>
      <w:r>
        <w:tab/>
      </w:r>
      <w:r>
        <w:t>明</w:t>
      </w:r>
    </w:p>
    <w:p>
      <w:pPr>
        <w:pStyle w:val="7"/>
        <w:spacing w:before="153" w:line="357" w:lineRule="auto"/>
        <w:ind w:left="520" w:right="1217" w:firstLine="480"/>
        <w:jc w:val="both"/>
      </w:pPr>
      <w:r>
        <w:rPr>
          <w:spacing w:val="-9"/>
        </w:rPr>
        <w:t xml:space="preserve">我单位郑重声明：参加本次政府采购活动前 </w:t>
      </w:r>
      <w:r>
        <w:t>3</w:t>
      </w:r>
      <w:r>
        <w:rPr>
          <w:spacing w:val="-12"/>
        </w:rPr>
        <w:t xml:space="preserve"> 年内，我单位在经营活动中没</w:t>
      </w:r>
      <w:r>
        <w:rPr>
          <w:spacing w:val="-6"/>
        </w:rPr>
        <w:t>有因违法经营受到刑事处罚或者责令停产停业、吊销许可证或者执照、较大数额</w:t>
      </w:r>
      <w:r>
        <w:t>罚款等行政处罚。</w:t>
      </w:r>
    </w:p>
    <w:p>
      <w:pPr>
        <w:pStyle w:val="7"/>
      </w:pPr>
    </w:p>
    <w:p>
      <w:pPr>
        <w:pStyle w:val="7"/>
        <w:spacing w:before="157"/>
        <w:ind w:left="2440"/>
      </w:pPr>
      <w:r>
        <w:t>供应商名称（公章）：</w:t>
      </w:r>
    </w:p>
    <w:p>
      <w:pPr>
        <w:pStyle w:val="7"/>
        <w:tabs>
          <w:tab w:val="left" w:pos="3879"/>
          <w:tab w:val="left" w:pos="4599"/>
          <w:tab w:val="left" w:pos="5319"/>
          <w:tab w:val="left" w:pos="8823"/>
        </w:tabs>
        <w:spacing w:before="153" w:line="360" w:lineRule="auto"/>
        <w:ind w:left="2440" w:right="1221"/>
      </w:pPr>
      <w:r>
        <w:t>法定代表人或代理</w:t>
      </w:r>
      <w:r>
        <w:rPr>
          <w:spacing w:val="-111"/>
        </w:rPr>
        <w:t>人</w:t>
      </w:r>
      <w:r>
        <w:rPr>
          <w:spacing w:val="-3"/>
        </w:rPr>
        <w:t>（</w:t>
      </w:r>
      <w:r>
        <w:t>签字或盖章</w:t>
      </w:r>
      <w:r>
        <w:rPr>
          <w:spacing w:val="-111"/>
        </w:rPr>
        <w:t>）</w:t>
      </w:r>
      <w:r>
        <w:t>：</w:t>
      </w:r>
      <w:r>
        <w:tab/>
      </w:r>
      <w:r>
        <w:t xml:space="preserve"> 日期：</w:t>
      </w:r>
      <w:r>
        <w:rPr>
          <w:u w:val="single"/>
        </w:rPr>
        <w:t xml:space="preserve"> </w:t>
      </w:r>
      <w:r>
        <w:rPr>
          <w:u w:val="single"/>
        </w:rPr>
        <w:tab/>
      </w:r>
      <w:r>
        <w:t>年</w:t>
      </w:r>
      <w:r>
        <w:tab/>
      </w:r>
      <w:r>
        <w:t>月</w:t>
      </w:r>
      <w:r>
        <w:tab/>
      </w:r>
      <w:r>
        <w:t>日</w:t>
      </w:r>
    </w:p>
    <w:p>
      <w:pPr>
        <w:spacing w:after="0" w:line="360" w:lineRule="auto"/>
        <w:sectPr>
          <w:pgSz w:w="11910" w:h="16840"/>
          <w:pgMar w:top="1380" w:right="580" w:bottom="1380" w:left="1280" w:header="904" w:footer="1199" w:gutter="0"/>
          <w:cols w:space="720" w:num="1"/>
        </w:sectPr>
      </w:pPr>
    </w:p>
    <w:p>
      <w:pPr>
        <w:pStyle w:val="7"/>
        <w:rPr>
          <w:sz w:val="20"/>
        </w:rPr>
      </w:pPr>
    </w:p>
    <w:p>
      <w:pPr>
        <w:pStyle w:val="7"/>
        <w:spacing w:before="11"/>
        <w:rPr>
          <w:sz w:val="21"/>
        </w:rPr>
      </w:pPr>
    </w:p>
    <w:p>
      <w:pPr>
        <w:spacing w:after="0"/>
        <w:rPr>
          <w:sz w:val="21"/>
        </w:rPr>
        <w:sectPr>
          <w:pgSz w:w="11910" w:h="16840"/>
          <w:pgMar w:top="1380" w:right="580" w:bottom="1380" w:left="1280" w:header="904" w:footer="1199" w:gutter="0"/>
          <w:cols w:space="720" w:num="1"/>
        </w:sectPr>
      </w:pPr>
    </w:p>
    <w:p>
      <w:pPr>
        <w:pStyle w:val="6"/>
        <w:spacing w:before="67"/>
      </w:pPr>
      <w:r>
        <w:t>附件五：</w:t>
      </w:r>
    </w:p>
    <w:p>
      <w:pPr>
        <w:pStyle w:val="7"/>
        <w:spacing w:before="9"/>
        <w:rPr>
          <w:b/>
          <w:sz w:val="41"/>
        </w:rPr>
      </w:pPr>
      <w:r>
        <w:br w:type="column"/>
      </w:r>
    </w:p>
    <w:p>
      <w:pPr>
        <w:spacing w:before="1"/>
        <w:ind w:left="520" w:right="0" w:firstLine="0"/>
        <w:jc w:val="left"/>
        <w:rPr>
          <w:b/>
          <w:sz w:val="36"/>
        </w:rPr>
      </w:pPr>
      <w:r>
        <mc:AlternateContent>
          <mc:Choice Requires="wps">
            <w:drawing>
              <wp:anchor distT="0" distB="0" distL="114300" distR="114300" simplePos="0" relativeHeight="251661312" behindDoc="1" locked="0" layoutInCell="1" allowOverlap="1">
                <wp:simplePos x="0" y="0"/>
                <wp:positionH relativeFrom="page">
                  <wp:posOffset>1330960</wp:posOffset>
                </wp:positionH>
                <wp:positionV relativeFrom="paragraph">
                  <wp:posOffset>363220</wp:posOffset>
                </wp:positionV>
                <wp:extent cx="743585" cy="917575"/>
                <wp:effectExtent l="3810" t="3175" r="14605" b="8890"/>
                <wp:wrapNone/>
                <wp:docPr id="5" name="直线 5"/>
                <wp:cNvGraphicFramePr/>
                <a:graphic xmlns:a="http://schemas.openxmlformats.org/drawingml/2006/main">
                  <a:graphicData uri="http://schemas.microsoft.com/office/word/2010/wordprocessingShape">
                    <wps:wsp>
                      <wps:cNvCnPr/>
                      <wps:spPr>
                        <a:xfrm>
                          <a:off x="0" y="0"/>
                          <a:ext cx="743585" cy="9175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04.8pt;margin-top:28.6pt;height:72.25pt;width:58.55pt;mso-position-horizontal-relative:page;z-index:-251655168;mso-width-relative:page;mso-height-relative:page;" filled="f" stroked="t" coordsize="21600,21600" o:gfxdata="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qg0ktYAAAAKAQAADwAAAAAAAAABACAAAAAiAAAAZHJzL2Rvd25yZXYueG1sUEsBAhQAFAAAAAgA&#10;h07iQBaZh3DuAQAA3wMAAA4AAAAAAAAAAQAgAAAAJQEAAGRycy9lMm9Eb2MueG1sUEsFBgAAAAAG&#10;AAYAWQEAAIUFAAAAAA==&#10;">
                <v:fill on="f" focussize="0,0"/>
                <v:stroke weight="0.5pt" color="#000000" joinstyle="round"/>
                <v:imagedata o:title=""/>
                <o:lock v:ext="edit" aspectratio="f"/>
              </v:line>
            </w:pict>
          </mc:Fallback>
        </mc:AlternateContent>
      </w:r>
      <w:r>
        <w:rPr>
          <w:b/>
          <w:sz w:val="36"/>
        </w:rPr>
        <w:t>开标一览表</w:t>
      </w:r>
    </w:p>
    <w:p>
      <w:pPr>
        <w:spacing w:after="0"/>
        <w:jc w:val="left"/>
        <w:rPr>
          <w:sz w:val="36"/>
        </w:rPr>
        <w:sectPr>
          <w:type w:val="continuous"/>
          <w:pgSz w:w="11910" w:h="16840"/>
          <w:pgMar w:top="1380" w:right="580" w:bottom="280" w:left="1280" w:header="720" w:footer="720" w:gutter="0"/>
          <w:cols w:equalWidth="0" w:num="2">
            <w:col w:w="1523" w:space="1727"/>
            <w:col w:w="6800"/>
          </w:cols>
        </w:sectPr>
      </w:pPr>
    </w:p>
    <w:p>
      <w:pPr>
        <w:pStyle w:val="7"/>
        <w:spacing w:before="5"/>
        <w:rPr>
          <w:b/>
          <w:sz w:val="6"/>
        </w:rPr>
      </w:pPr>
    </w:p>
    <w:tbl>
      <w:tblPr>
        <w:tblStyle w:val="10"/>
        <w:tblW w:w="0" w:type="auto"/>
        <w:tblInd w:w="81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8"/>
        <w:gridCol w:w="539"/>
        <w:gridCol w:w="899"/>
        <w:gridCol w:w="901"/>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0" w:hRule="atLeast"/>
        </w:trPr>
        <w:tc>
          <w:tcPr>
            <w:tcW w:w="648" w:type="dxa"/>
            <w:tcBorders>
              <w:right w:val="nil"/>
            </w:tcBorders>
          </w:tcPr>
          <w:p>
            <w:pPr>
              <w:pStyle w:val="14"/>
              <w:spacing w:before="72" w:line="720" w:lineRule="exact"/>
              <w:ind w:left="106" w:right="44"/>
              <w:rPr>
                <w:b/>
                <w:sz w:val="24"/>
              </w:rPr>
            </w:pPr>
            <w:r>
              <w:rPr>
                <w:b/>
                <w:sz w:val="24"/>
              </w:rPr>
              <w:t xml:space="preserve">目 </w:t>
            </w:r>
            <w:r>
              <w:rPr>
                <w:b/>
                <w:spacing w:val="-9"/>
                <w:sz w:val="24"/>
              </w:rPr>
              <w:t>序号</w:t>
            </w:r>
          </w:p>
        </w:tc>
        <w:tc>
          <w:tcPr>
            <w:tcW w:w="539" w:type="dxa"/>
            <w:tcBorders>
              <w:left w:val="nil"/>
              <w:right w:val="single" w:color="000000" w:sz="6" w:space="0"/>
            </w:tcBorders>
          </w:tcPr>
          <w:p>
            <w:pPr>
              <w:pStyle w:val="14"/>
              <w:spacing w:before="48"/>
              <w:ind w:left="76"/>
              <w:rPr>
                <w:b/>
                <w:sz w:val="24"/>
              </w:rPr>
            </w:pPr>
            <w:r>
              <w:rPr>
                <w:b/>
                <w:w w:val="99"/>
                <w:sz w:val="24"/>
              </w:rPr>
              <w:t>项</w:t>
            </w:r>
          </w:p>
        </w:tc>
        <w:tc>
          <w:tcPr>
            <w:tcW w:w="899" w:type="dxa"/>
            <w:tcBorders>
              <w:left w:val="single" w:color="000000" w:sz="6" w:space="0"/>
              <w:right w:val="nil"/>
            </w:tcBorders>
          </w:tcPr>
          <w:p>
            <w:pPr>
              <w:pStyle w:val="14"/>
              <w:rPr>
                <w:b/>
                <w:sz w:val="24"/>
              </w:rPr>
            </w:pPr>
          </w:p>
          <w:p>
            <w:pPr>
              <w:pStyle w:val="14"/>
              <w:spacing w:before="11"/>
              <w:rPr>
                <w:b/>
                <w:sz w:val="21"/>
              </w:rPr>
            </w:pPr>
          </w:p>
          <w:p>
            <w:pPr>
              <w:pStyle w:val="14"/>
              <w:spacing w:before="1"/>
              <w:ind w:left="77"/>
              <w:jc w:val="center"/>
              <w:rPr>
                <w:b/>
                <w:sz w:val="24"/>
              </w:rPr>
            </w:pPr>
            <w:r>
              <w:rPr>
                <w:b/>
                <w:w w:val="99"/>
                <w:sz w:val="24"/>
              </w:rPr>
              <w:t>名</w:t>
            </w:r>
          </w:p>
        </w:tc>
        <w:tc>
          <w:tcPr>
            <w:tcW w:w="901" w:type="dxa"/>
            <w:tcBorders>
              <w:left w:val="nil"/>
              <w:right w:val="single" w:color="000000" w:sz="6" w:space="0"/>
            </w:tcBorders>
          </w:tcPr>
          <w:p>
            <w:pPr>
              <w:pStyle w:val="14"/>
              <w:rPr>
                <w:b/>
                <w:sz w:val="24"/>
              </w:rPr>
            </w:pPr>
          </w:p>
          <w:p>
            <w:pPr>
              <w:pStyle w:val="14"/>
              <w:spacing w:before="11"/>
              <w:rPr>
                <w:b/>
                <w:sz w:val="21"/>
              </w:rPr>
            </w:pPr>
          </w:p>
          <w:p>
            <w:pPr>
              <w:pStyle w:val="14"/>
              <w:spacing w:before="1"/>
              <w:ind w:right="15"/>
              <w:jc w:val="center"/>
              <w:rPr>
                <w:b/>
                <w:sz w:val="24"/>
              </w:rPr>
            </w:pPr>
            <w:r>
              <w:rPr>
                <w:b/>
                <w:w w:val="99"/>
                <w:sz w:val="24"/>
              </w:rPr>
              <w:t>称</w:t>
            </w:r>
          </w:p>
        </w:tc>
        <w:tc>
          <w:tcPr>
            <w:tcW w:w="5220" w:type="dxa"/>
            <w:tcBorders>
              <w:left w:val="single" w:color="000000" w:sz="6" w:space="0"/>
              <w:right w:val="single" w:color="000000" w:sz="6" w:space="0"/>
            </w:tcBorders>
          </w:tcPr>
          <w:p>
            <w:pPr>
              <w:pStyle w:val="14"/>
              <w:rPr>
                <w:b/>
                <w:sz w:val="24"/>
              </w:rPr>
            </w:pPr>
          </w:p>
          <w:p>
            <w:pPr>
              <w:pStyle w:val="14"/>
              <w:spacing w:before="11"/>
              <w:rPr>
                <w:b/>
                <w:sz w:val="21"/>
              </w:rPr>
            </w:pPr>
          </w:p>
          <w:p>
            <w:pPr>
              <w:pStyle w:val="14"/>
              <w:spacing w:before="1"/>
              <w:ind w:left="1413"/>
              <w:rPr>
                <w:b/>
                <w:sz w:val="24"/>
              </w:rPr>
            </w:pPr>
            <w:r>
              <w:rPr>
                <w:b/>
                <w:sz w:val="24"/>
              </w:rPr>
              <w:t>投 标 及 报 价 情 况</w:t>
            </w:r>
          </w:p>
        </w:tc>
        <w:tc>
          <w:tcPr>
            <w:tcW w:w="900" w:type="dxa"/>
            <w:tcBorders>
              <w:left w:val="single" w:color="000000" w:sz="6" w:space="0"/>
            </w:tcBorders>
          </w:tcPr>
          <w:p>
            <w:pPr>
              <w:pStyle w:val="14"/>
              <w:rPr>
                <w:b/>
                <w:sz w:val="24"/>
              </w:rPr>
            </w:pPr>
          </w:p>
          <w:p>
            <w:pPr>
              <w:pStyle w:val="14"/>
              <w:spacing w:before="11"/>
              <w:rPr>
                <w:b/>
                <w:sz w:val="21"/>
              </w:rPr>
            </w:pPr>
          </w:p>
          <w:p>
            <w:pPr>
              <w:pStyle w:val="14"/>
              <w:spacing w:before="1"/>
              <w:ind w:left="215"/>
              <w:rPr>
                <w:b/>
                <w:sz w:val="24"/>
              </w:rPr>
            </w:pPr>
            <w:r>
              <w:rPr>
                <w:b/>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8" w:hRule="atLeast"/>
        </w:trPr>
        <w:tc>
          <w:tcPr>
            <w:tcW w:w="1187" w:type="dxa"/>
            <w:gridSpan w:val="2"/>
            <w:tcBorders>
              <w:bottom w:val="single" w:color="000000" w:sz="6" w:space="0"/>
              <w:right w:val="single" w:color="000000" w:sz="6" w:space="0"/>
            </w:tcBorders>
          </w:tcPr>
          <w:p>
            <w:pPr>
              <w:pStyle w:val="14"/>
              <w:spacing w:before="172"/>
              <w:ind w:left="23"/>
              <w:jc w:val="center"/>
              <w:rPr>
                <w:sz w:val="24"/>
              </w:rPr>
            </w:pPr>
            <w:r>
              <w:rPr>
                <w:sz w:val="24"/>
              </w:rPr>
              <w:t>1</w:t>
            </w:r>
          </w:p>
        </w:tc>
        <w:tc>
          <w:tcPr>
            <w:tcW w:w="1800" w:type="dxa"/>
            <w:gridSpan w:val="2"/>
            <w:tcBorders>
              <w:left w:val="single" w:color="000000" w:sz="6" w:space="0"/>
              <w:bottom w:val="single" w:color="000000" w:sz="6" w:space="0"/>
              <w:right w:val="single" w:color="000000" w:sz="6" w:space="0"/>
            </w:tcBorders>
          </w:tcPr>
          <w:p>
            <w:pPr>
              <w:pStyle w:val="14"/>
              <w:spacing w:before="172"/>
              <w:ind w:left="247"/>
              <w:rPr>
                <w:sz w:val="24"/>
              </w:rPr>
            </w:pPr>
            <w:r>
              <w:rPr>
                <w:sz w:val="24"/>
              </w:rPr>
              <w:t>投 标 单 位</w:t>
            </w:r>
          </w:p>
        </w:tc>
        <w:tc>
          <w:tcPr>
            <w:tcW w:w="5220" w:type="dxa"/>
            <w:tcBorders>
              <w:left w:val="single" w:color="000000" w:sz="6" w:space="0"/>
              <w:bottom w:val="single" w:color="000000" w:sz="6" w:space="0"/>
              <w:right w:val="single" w:color="000000" w:sz="6" w:space="0"/>
            </w:tcBorders>
          </w:tcPr>
          <w:p>
            <w:pPr>
              <w:pStyle w:val="14"/>
              <w:rPr>
                <w:rFonts w:ascii="Times New Roman"/>
                <w:sz w:val="22"/>
              </w:rPr>
            </w:pPr>
          </w:p>
        </w:tc>
        <w:tc>
          <w:tcPr>
            <w:tcW w:w="900" w:type="dxa"/>
            <w:tcBorders>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9" w:hRule="atLeast"/>
        </w:trPr>
        <w:tc>
          <w:tcPr>
            <w:tcW w:w="1187" w:type="dxa"/>
            <w:gridSpan w:val="2"/>
            <w:tcBorders>
              <w:top w:val="single" w:color="000000" w:sz="6" w:space="0"/>
              <w:bottom w:val="single" w:color="000000" w:sz="6" w:space="0"/>
              <w:right w:val="single" w:color="000000" w:sz="6" w:space="0"/>
            </w:tcBorders>
          </w:tcPr>
          <w:p>
            <w:pPr>
              <w:pStyle w:val="14"/>
              <w:rPr>
                <w:b/>
                <w:sz w:val="22"/>
              </w:rPr>
            </w:pPr>
          </w:p>
          <w:p>
            <w:pPr>
              <w:pStyle w:val="14"/>
              <w:spacing w:before="1"/>
              <w:ind w:left="23"/>
              <w:jc w:val="center"/>
              <w:rPr>
                <w:sz w:val="24"/>
              </w:rPr>
            </w:pPr>
            <w:r>
              <w:rPr>
                <w:sz w:val="24"/>
              </w:rPr>
              <w:t>2</w:t>
            </w:r>
          </w:p>
        </w:tc>
        <w:tc>
          <w:tcPr>
            <w:tcW w:w="1800" w:type="dxa"/>
            <w:gridSpan w:val="2"/>
            <w:tcBorders>
              <w:top w:val="single" w:color="000000" w:sz="6" w:space="0"/>
              <w:left w:val="single" w:color="000000" w:sz="6" w:space="0"/>
              <w:bottom w:val="single" w:color="000000" w:sz="6" w:space="0"/>
              <w:right w:val="single" w:color="000000" w:sz="6" w:space="0"/>
            </w:tcBorders>
          </w:tcPr>
          <w:p>
            <w:pPr>
              <w:pStyle w:val="14"/>
              <w:tabs>
                <w:tab w:val="left" w:pos="509"/>
              </w:tabs>
              <w:spacing w:before="102"/>
              <w:ind w:left="29"/>
              <w:jc w:val="center"/>
              <w:rPr>
                <w:sz w:val="24"/>
              </w:rPr>
            </w:pPr>
            <w:r>
              <w:rPr>
                <w:sz w:val="24"/>
              </w:rPr>
              <w:t>工</w:t>
            </w:r>
            <w:r>
              <w:rPr>
                <w:sz w:val="24"/>
              </w:rPr>
              <w:tab/>
            </w:r>
            <w:r>
              <w:rPr>
                <w:sz w:val="24"/>
              </w:rPr>
              <w:t>期</w:t>
            </w:r>
          </w:p>
          <w:p>
            <w:pPr>
              <w:pStyle w:val="14"/>
              <w:spacing w:before="53"/>
              <w:ind w:left="29" w:right="117"/>
              <w:jc w:val="center"/>
              <w:rPr>
                <w:sz w:val="24"/>
              </w:rPr>
            </w:pPr>
            <w:r>
              <w:rPr>
                <w:sz w:val="24"/>
              </w:rPr>
              <w:t>（日历天）</w:t>
            </w:r>
          </w:p>
        </w:tc>
        <w:tc>
          <w:tcPr>
            <w:tcW w:w="522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900" w:type="dxa"/>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0" w:hRule="atLeast"/>
        </w:trPr>
        <w:tc>
          <w:tcPr>
            <w:tcW w:w="1187" w:type="dxa"/>
            <w:gridSpan w:val="2"/>
            <w:tcBorders>
              <w:top w:val="single" w:color="000000" w:sz="6" w:space="0"/>
              <w:bottom w:val="single" w:color="000000" w:sz="6" w:space="0"/>
              <w:right w:val="single" w:color="000000" w:sz="6" w:space="0"/>
            </w:tcBorders>
          </w:tcPr>
          <w:p>
            <w:pPr>
              <w:pStyle w:val="14"/>
              <w:spacing w:before="204"/>
              <w:ind w:left="23"/>
              <w:jc w:val="center"/>
              <w:rPr>
                <w:sz w:val="24"/>
              </w:rPr>
            </w:pPr>
            <w:r>
              <w:rPr>
                <w:sz w:val="24"/>
              </w:rPr>
              <w:t>3</w:t>
            </w:r>
          </w:p>
        </w:tc>
        <w:tc>
          <w:tcPr>
            <w:tcW w:w="899" w:type="dxa"/>
            <w:tcBorders>
              <w:top w:val="single" w:color="000000" w:sz="6" w:space="0"/>
              <w:left w:val="single" w:color="000000" w:sz="6" w:space="0"/>
              <w:bottom w:val="single" w:color="000000" w:sz="6" w:space="0"/>
              <w:right w:val="nil"/>
            </w:tcBorders>
          </w:tcPr>
          <w:p>
            <w:pPr>
              <w:pStyle w:val="14"/>
              <w:spacing w:before="204"/>
              <w:ind w:left="82"/>
              <w:jc w:val="center"/>
              <w:rPr>
                <w:sz w:val="24"/>
              </w:rPr>
            </w:pPr>
            <w:r>
              <w:rPr>
                <w:sz w:val="24"/>
              </w:rPr>
              <w:t>质</w:t>
            </w:r>
          </w:p>
        </w:tc>
        <w:tc>
          <w:tcPr>
            <w:tcW w:w="901" w:type="dxa"/>
            <w:tcBorders>
              <w:top w:val="single" w:color="000000" w:sz="6" w:space="0"/>
              <w:left w:val="nil"/>
              <w:bottom w:val="single" w:color="000000" w:sz="6" w:space="0"/>
              <w:right w:val="single" w:color="000000" w:sz="6" w:space="0"/>
            </w:tcBorders>
          </w:tcPr>
          <w:p>
            <w:pPr>
              <w:pStyle w:val="14"/>
              <w:spacing w:before="204"/>
              <w:ind w:right="20"/>
              <w:jc w:val="center"/>
              <w:rPr>
                <w:sz w:val="24"/>
              </w:rPr>
            </w:pPr>
            <w:r>
              <w:rPr>
                <w:sz w:val="24"/>
              </w:rPr>
              <w:t>量</w:t>
            </w:r>
          </w:p>
        </w:tc>
        <w:tc>
          <w:tcPr>
            <w:tcW w:w="522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900" w:type="dxa"/>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6" w:hRule="atLeast"/>
        </w:trPr>
        <w:tc>
          <w:tcPr>
            <w:tcW w:w="1187" w:type="dxa"/>
            <w:gridSpan w:val="2"/>
            <w:tcBorders>
              <w:top w:val="single" w:color="000000" w:sz="6" w:space="0"/>
              <w:bottom w:val="single" w:color="000000" w:sz="6" w:space="0"/>
              <w:right w:val="single" w:color="000000" w:sz="6" w:space="0"/>
            </w:tcBorders>
          </w:tcPr>
          <w:p>
            <w:pPr>
              <w:pStyle w:val="14"/>
              <w:spacing w:before="10"/>
              <w:rPr>
                <w:b/>
                <w:sz w:val="20"/>
              </w:rPr>
            </w:pPr>
          </w:p>
          <w:p>
            <w:pPr>
              <w:pStyle w:val="14"/>
              <w:spacing w:before="1"/>
              <w:ind w:left="23"/>
              <w:jc w:val="center"/>
              <w:rPr>
                <w:sz w:val="24"/>
              </w:rPr>
            </w:pPr>
            <w:r>
              <w:rPr>
                <w:sz w:val="24"/>
              </w:rPr>
              <w:t>4</w:t>
            </w:r>
          </w:p>
        </w:tc>
        <w:tc>
          <w:tcPr>
            <w:tcW w:w="1800" w:type="dxa"/>
            <w:gridSpan w:val="2"/>
            <w:tcBorders>
              <w:top w:val="single" w:color="000000" w:sz="6" w:space="0"/>
              <w:left w:val="single" w:color="000000" w:sz="6" w:space="0"/>
              <w:bottom w:val="single" w:color="000000" w:sz="6" w:space="0"/>
              <w:right w:val="single" w:color="000000" w:sz="6" w:space="0"/>
            </w:tcBorders>
          </w:tcPr>
          <w:p>
            <w:pPr>
              <w:pStyle w:val="14"/>
              <w:spacing w:before="87"/>
              <w:ind w:left="307"/>
              <w:rPr>
                <w:sz w:val="24"/>
              </w:rPr>
            </w:pPr>
            <w:r>
              <w:rPr>
                <w:sz w:val="24"/>
              </w:rPr>
              <w:t>投 标 价格</w:t>
            </w:r>
          </w:p>
        </w:tc>
        <w:tc>
          <w:tcPr>
            <w:tcW w:w="522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900" w:type="dxa"/>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96" w:hRule="atLeast"/>
        </w:trPr>
        <w:tc>
          <w:tcPr>
            <w:tcW w:w="1187" w:type="dxa"/>
            <w:gridSpan w:val="2"/>
            <w:tcBorders>
              <w:top w:val="single" w:color="000000" w:sz="6" w:space="0"/>
              <w:right w:val="single" w:color="000000" w:sz="6" w:space="0"/>
            </w:tcBorders>
          </w:tcPr>
          <w:p>
            <w:pPr>
              <w:pStyle w:val="14"/>
              <w:rPr>
                <w:b/>
                <w:sz w:val="24"/>
              </w:rPr>
            </w:pPr>
          </w:p>
          <w:p>
            <w:pPr>
              <w:pStyle w:val="14"/>
              <w:spacing w:before="12"/>
              <w:rPr>
                <w:b/>
                <w:sz w:val="31"/>
              </w:rPr>
            </w:pPr>
          </w:p>
          <w:p>
            <w:pPr>
              <w:pStyle w:val="14"/>
              <w:ind w:left="23"/>
              <w:jc w:val="center"/>
              <w:rPr>
                <w:sz w:val="24"/>
              </w:rPr>
            </w:pPr>
            <w:r>
              <w:rPr>
                <w:sz w:val="24"/>
              </w:rPr>
              <w:t>5</w:t>
            </w:r>
          </w:p>
        </w:tc>
        <w:tc>
          <w:tcPr>
            <w:tcW w:w="1800" w:type="dxa"/>
            <w:gridSpan w:val="2"/>
            <w:tcBorders>
              <w:top w:val="single" w:color="000000" w:sz="6" w:space="0"/>
              <w:left w:val="single" w:color="000000" w:sz="6" w:space="0"/>
              <w:right w:val="single" w:color="000000" w:sz="6" w:space="0"/>
            </w:tcBorders>
          </w:tcPr>
          <w:p>
            <w:pPr>
              <w:pStyle w:val="14"/>
              <w:rPr>
                <w:b/>
                <w:sz w:val="24"/>
              </w:rPr>
            </w:pPr>
          </w:p>
          <w:p>
            <w:pPr>
              <w:pStyle w:val="14"/>
              <w:spacing w:before="12"/>
              <w:rPr>
                <w:b/>
                <w:sz w:val="31"/>
              </w:rPr>
            </w:pPr>
          </w:p>
          <w:p>
            <w:pPr>
              <w:pStyle w:val="14"/>
              <w:ind w:left="29"/>
              <w:jc w:val="center"/>
              <w:rPr>
                <w:sz w:val="24"/>
              </w:rPr>
            </w:pPr>
            <w:r>
              <w:rPr>
                <w:sz w:val="24"/>
              </w:rPr>
              <w:t>备注</w:t>
            </w:r>
          </w:p>
        </w:tc>
        <w:tc>
          <w:tcPr>
            <w:tcW w:w="5220" w:type="dxa"/>
            <w:tcBorders>
              <w:top w:val="single" w:color="000000" w:sz="6" w:space="0"/>
              <w:left w:val="single" w:color="000000" w:sz="6" w:space="0"/>
              <w:right w:val="single" w:color="000000" w:sz="6" w:space="0"/>
            </w:tcBorders>
          </w:tcPr>
          <w:p>
            <w:pPr>
              <w:pStyle w:val="14"/>
              <w:rPr>
                <w:b/>
                <w:sz w:val="20"/>
              </w:rPr>
            </w:pPr>
          </w:p>
          <w:p>
            <w:pPr>
              <w:pStyle w:val="14"/>
              <w:rPr>
                <w:b/>
                <w:sz w:val="20"/>
              </w:rPr>
            </w:pPr>
          </w:p>
          <w:p>
            <w:pPr>
              <w:pStyle w:val="14"/>
              <w:spacing w:before="1"/>
              <w:rPr>
                <w:b/>
                <w:sz w:val="19"/>
              </w:rPr>
            </w:pPr>
          </w:p>
          <w:p>
            <w:pPr>
              <w:pStyle w:val="14"/>
              <w:ind w:left="115"/>
              <w:rPr>
                <w:sz w:val="20"/>
              </w:rPr>
            </w:pPr>
            <w:r>
              <w:rPr>
                <w:sz w:val="20"/>
              </w:rPr>
              <w:t>磋商报价高于该招标控制价的作为无效投标处理</w:t>
            </w:r>
          </w:p>
        </w:tc>
        <w:tc>
          <w:tcPr>
            <w:tcW w:w="900" w:type="dxa"/>
            <w:tcBorders>
              <w:top w:val="single" w:color="000000" w:sz="6" w:space="0"/>
              <w:left w:val="single" w:color="000000" w:sz="6" w:space="0"/>
            </w:tcBorders>
          </w:tcPr>
          <w:p>
            <w:pPr>
              <w:pStyle w:val="14"/>
              <w:rPr>
                <w:rFonts w:ascii="Times New Roman"/>
                <w:sz w:val="22"/>
              </w:rPr>
            </w:pPr>
          </w:p>
        </w:tc>
      </w:tr>
    </w:tbl>
    <w:p>
      <w:pPr>
        <w:pStyle w:val="7"/>
        <w:rPr>
          <w:b/>
          <w:sz w:val="20"/>
        </w:rPr>
      </w:pPr>
    </w:p>
    <w:p>
      <w:pPr>
        <w:pStyle w:val="7"/>
        <w:spacing w:before="9"/>
        <w:rPr>
          <w:b/>
          <w:sz w:val="17"/>
        </w:rPr>
      </w:pPr>
    </w:p>
    <w:p>
      <w:pPr>
        <w:pStyle w:val="7"/>
        <w:spacing w:before="66"/>
        <w:ind w:left="520"/>
      </w:pPr>
      <w:r>
        <w:t>供应商名称（公章）：</w:t>
      </w:r>
    </w:p>
    <w:p>
      <w:pPr>
        <w:pStyle w:val="7"/>
        <w:tabs>
          <w:tab w:val="left" w:pos="1959"/>
          <w:tab w:val="left" w:pos="2439"/>
          <w:tab w:val="left" w:pos="3039"/>
        </w:tabs>
        <w:spacing w:before="161" w:line="364" w:lineRule="auto"/>
        <w:ind w:left="520" w:right="5445"/>
      </w:pPr>
      <w:r>
        <w:t>法定代表人或代理人（签字或盖章</w:t>
      </w:r>
      <w:r>
        <w:rPr>
          <w:spacing w:val="-10"/>
        </w:rPr>
        <w:t xml:space="preserve">）： </w:t>
      </w:r>
      <w:r>
        <w:t>日期：</w:t>
      </w:r>
      <w:r>
        <w:tab/>
      </w:r>
      <w:r>
        <w:t>年</w:t>
      </w:r>
      <w:r>
        <w:tab/>
      </w:r>
      <w:r>
        <w:t>月</w:t>
      </w:r>
      <w:r>
        <w:tab/>
      </w:r>
      <w:r>
        <w:t>日</w:t>
      </w:r>
    </w:p>
    <w:p>
      <w:pPr>
        <w:pStyle w:val="7"/>
      </w:pPr>
    </w:p>
    <w:p>
      <w:pPr>
        <w:pStyle w:val="7"/>
        <w:spacing w:before="161" w:line="364" w:lineRule="auto"/>
        <w:ind w:left="520" w:right="1217" w:firstLine="480"/>
        <w:jc w:val="both"/>
      </w:pPr>
      <w:r>
        <w:t>注：1</w:t>
      </w:r>
      <w:r>
        <w:rPr>
          <w:spacing w:val="-1"/>
        </w:rPr>
        <w:t>、如供应商的最终报价明显低于成本价,涉嫌恶意竞争,扰乱市场秩序</w:t>
      </w:r>
      <w:r>
        <w:rPr>
          <w:spacing w:val="-10"/>
        </w:rPr>
        <w:t>的，供应商将自行承担由此而产生的任何法律责任。采购代理机构对此不承担任</w:t>
      </w:r>
      <w:r>
        <w:t>何责任。</w:t>
      </w:r>
    </w:p>
    <w:p>
      <w:pPr>
        <w:spacing w:after="0" w:line="364" w:lineRule="auto"/>
        <w:jc w:val="both"/>
        <w:sectPr>
          <w:type w:val="continuous"/>
          <w:pgSz w:w="11910" w:h="16840"/>
          <w:pgMar w:top="1380" w:right="580" w:bottom="280" w:left="1280" w:header="720" w:footer="720" w:gutter="0"/>
          <w:cols w:space="720" w:num="1"/>
        </w:sectPr>
      </w:pPr>
    </w:p>
    <w:p>
      <w:pPr>
        <w:pStyle w:val="6"/>
        <w:spacing w:before="135"/>
        <w:ind w:left="1000"/>
      </w:pPr>
      <w:r>
        <w:t>附件六：</w:t>
      </w:r>
    </w:p>
    <w:p>
      <w:pPr>
        <w:pStyle w:val="7"/>
        <w:rPr>
          <w:b/>
          <w:sz w:val="20"/>
        </w:rPr>
      </w:pPr>
    </w:p>
    <w:p>
      <w:pPr>
        <w:pStyle w:val="7"/>
        <w:rPr>
          <w:b/>
          <w:sz w:val="19"/>
        </w:rPr>
      </w:pPr>
    </w:p>
    <w:p>
      <w:pPr>
        <w:spacing w:before="50"/>
        <w:ind w:left="519" w:right="1219" w:firstLine="0"/>
        <w:jc w:val="center"/>
        <w:rPr>
          <w:rFonts w:hint="eastAsia" w:ascii="黑体" w:eastAsia="黑体"/>
          <w:b/>
          <w:sz w:val="36"/>
        </w:rPr>
      </w:pPr>
      <w:bookmarkStart w:id="13" w:name="分项报价表"/>
      <w:bookmarkEnd w:id="13"/>
      <w:r>
        <w:rPr>
          <w:rFonts w:hint="eastAsia" w:ascii="黑体" w:eastAsia="黑体"/>
          <w:b/>
          <w:sz w:val="36"/>
        </w:rPr>
        <w:t>分项报价表</w:t>
      </w:r>
    </w:p>
    <w:p>
      <w:pPr>
        <w:pStyle w:val="7"/>
        <w:rPr>
          <w:rFonts w:ascii="黑体"/>
          <w:b/>
          <w:sz w:val="36"/>
        </w:rPr>
      </w:pPr>
    </w:p>
    <w:p>
      <w:pPr>
        <w:pStyle w:val="7"/>
        <w:spacing w:before="12"/>
        <w:rPr>
          <w:rFonts w:ascii="黑体"/>
          <w:b/>
          <w:sz w:val="52"/>
        </w:rPr>
      </w:pPr>
    </w:p>
    <w:p>
      <w:pPr>
        <w:pStyle w:val="7"/>
        <w:tabs>
          <w:tab w:val="left" w:pos="4899"/>
        </w:tabs>
        <w:ind w:left="520"/>
        <w:rPr>
          <w:rFonts w:ascii="Times New Roman" w:eastAsia="Times New Roman"/>
        </w:rPr>
      </w:pPr>
      <w:r>
        <w:t>项目编号：</w:t>
      </w:r>
      <w:r>
        <w:rPr>
          <w:rFonts w:ascii="Times New Roman" w:eastAsia="Times New Roman"/>
          <w:u w:val="single"/>
        </w:rPr>
        <w:t xml:space="preserve"> </w:t>
      </w:r>
      <w:r>
        <w:rPr>
          <w:rFonts w:ascii="Times New Roman" w:eastAsia="Times New Roman"/>
          <w:u w:val="single"/>
        </w:rPr>
        <w:tab/>
      </w:r>
    </w:p>
    <w:p>
      <w:pPr>
        <w:pStyle w:val="7"/>
        <w:rPr>
          <w:rFonts w:ascii="Times New Roman"/>
          <w:sz w:val="20"/>
        </w:rPr>
      </w:pPr>
    </w:p>
    <w:p>
      <w:pPr>
        <w:pStyle w:val="7"/>
        <w:rPr>
          <w:rFonts w:ascii="Times New Roman"/>
          <w:sz w:val="20"/>
        </w:rPr>
      </w:pPr>
    </w:p>
    <w:p>
      <w:pPr>
        <w:pStyle w:val="7"/>
        <w:spacing w:before="10" w:after="1"/>
        <w:rPr>
          <w:rFonts w:ascii="Times New Roman"/>
          <w:sz w:val="14"/>
        </w:rPr>
      </w:pPr>
    </w:p>
    <w:tbl>
      <w:tblPr>
        <w:tblStyle w:val="10"/>
        <w:tblW w:w="0" w:type="auto"/>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500"/>
        <w:gridCol w:w="1185"/>
        <w:gridCol w:w="1324"/>
        <w:gridCol w:w="1380"/>
        <w:gridCol w:w="2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39" w:type="dxa"/>
          </w:tcPr>
          <w:p>
            <w:pPr>
              <w:pStyle w:val="14"/>
              <w:spacing w:before="134"/>
              <w:ind w:left="229"/>
              <w:rPr>
                <w:sz w:val="28"/>
              </w:rPr>
            </w:pPr>
            <w:r>
              <w:rPr>
                <w:w w:val="100"/>
                <w:sz w:val="28"/>
              </w:rPr>
              <w:t>序</w:t>
            </w:r>
          </w:p>
          <w:p>
            <w:pPr>
              <w:pStyle w:val="14"/>
              <w:rPr>
                <w:rFonts w:ascii="Times New Roman"/>
                <w:sz w:val="23"/>
              </w:rPr>
            </w:pPr>
          </w:p>
          <w:p>
            <w:pPr>
              <w:pStyle w:val="14"/>
              <w:spacing w:before="1"/>
              <w:ind w:left="229"/>
              <w:rPr>
                <w:sz w:val="28"/>
              </w:rPr>
            </w:pPr>
            <w:r>
              <w:rPr>
                <w:w w:val="100"/>
                <w:sz w:val="28"/>
              </w:rPr>
              <w:t>号</w:t>
            </w:r>
          </w:p>
        </w:tc>
        <w:tc>
          <w:tcPr>
            <w:tcW w:w="1500" w:type="dxa"/>
          </w:tcPr>
          <w:p>
            <w:pPr>
              <w:pStyle w:val="14"/>
              <w:spacing w:before="9"/>
              <w:rPr>
                <w:rFonts w:ascii="Times New Roman"/>
                <w:sz w:val="38"/>
              </w:rPr>
            </w:pPr>
          </w:p>
          <w:p>
            <w:pPr>
              <w:pStyle w:val="14"/>
              <w:ind w:right="456"/>
              <w:jc w:val="right"/>
              <w:rPr>
                <w:sz w:val="28"/>
              </w:rPr>
            </w:pPr>
            <w:r>
              <w:rPr>
                <w:sz w:val="28"/>
              </w:rPr>
              <w:t>项目</w:t>
            </w:r>
          </w:p>
        </w:tc>
        <w:tc>
          <w:tcPr>
            <w:tcW w:w="1185" w:type="dxa"/>
          </w:tcPr>
          <w:p>
            <w:pPr>
              <w:pStyle w:val="14"/>
              <w:spacing w:before="9"/>
              <w:rPr>
                <w:rFonts w:ascii="Times New Roman"/>
                <w:sz w:val="38"/>
              </w:rPr>
            </w:pPr>
          </w:p>
          <w:p>
            <w:pPr>
              <w:pStyle w:val="14"/>
              <w:ind w:left="311"/>
              <w:rPr>
                <w:sz w:val="28"/>
              </w:rPr>
            </w:pPr>
            <w:r>
              <w:rPr>
                <w:sz w:val="28"/>
              </w:rPr>
              <w:t>单位</w:t>
            </w:r>
          </w:p>
        </w:tc>
        <w:tc>
          <w:tcPr>
            <w:tcW w:w="1324" w:type="dxa"/>
          </w:tcPr>
          <w:p>
            <w:pPr>
              <w:pStyle w:val="14"/>
              <w:spacing w:before="9"/>
              <w:rPr>
                <w:rFonts w:ascii="Times New Roman"/>
                <w:sz w:val="38"/>
              </w:rPr>
            </w:pPr>
          </w:p>
          <w:p>
            <w:pPr>
              <w:pStyle w:val="14"/>
              <w:ind w:left="381"/>
              <w:rPr>
                <w:sz w:val="28"/>
              </w:rPr>
            </w:pPr>
            <w:r>
              <w:rPr>
                <w:sz w:val="28"/>
              </w:rPr>
              <w:t>数量</w:t>
            </w:r>
          </w:p>
        </w:tc>
        <w:tc>
          <w:tcPr>
            <w:tcW w:w="1380" w:type="dxa"/>
          </w:tcPr>
          <w:p>
            <w:pPr>
              <w:pStyle w:val="14"/>
              <w:spacing w:before="9"/>
              <w:rPr>
                <w:rFonts w:ascii="Times New Roman"/>
                <w:sz w:val="38"/>
              </w:rPr>
            </w:pPr>
          </w:p>
          <w:p>
            <w:pPr>
              <w:pStyle w:val="14"/>
              <w:ind w:left="130"/>
              <w:rPr>
                <w:sz w:val="28"/>
              </w:rPr>
            </w:pPr>
            <w:r>
              <w:rPr>
                <w:sz w:val="28"/>
              </w:rPr>
              <w:t>综合单价</w:t>
            </w:r>
          </w:p>
        </w:tc>
        <w:tc>
          <w:tcPr>
            <w:tcW w:w="2076" w:type="dxa"/>
          </w:tcPr>
          <w:p>
            <w:pPr>
              <w:pStyle w:val="14"/>
              <w:spacing w:before="9"/>
              <w:rPr>
                <w:rFonts w:ascii="Times New Roman"/>
                <w:sz w:val="38"/>
              </w:rPr>
            </w:pPr>
          </w:p>
          <w:p>
            <w:pPr>
              <w:pStyle w:val="14"/>
              <w:ind w:left="737" w:right="728"/>
              <w:jc w:val="center"/>
              <w:rPr>
                <w:sz w:val="28"/>
              </w:rPr>
            </w:pPr>
            <w:r>
              <w:rPr>
                <w:sz w:val="28"/>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739" w:type="dxa"/>
          </w:tcPr>
          <w:p>
            <w:pPr>
              <w:pStyle w:val="14"/>
              <w:rPr>
                <w:rFonts w:ascii="Times New Roman"/>
                <w:sz w:val="24"/>
              </w:rPr>
            </w:pPr>
          </w:p>
        </w:tc>
        <w:tc>
          <w:tcPr>
            <w:tcW w:w="1500" w:type="dxa"/>
          </w:tcPr>
          <w:p>
            <w:pPr>
              <w:pStyle w:val="14"/>
              <w:rPr>
                <w:rFonts w:ascii="Times New Roman"/>
                <w:sz w:val="24"/>
              </w:rPr>
            </w:pPr>
          </w:p>
        </w:tc>
        <w:tc>
          <w:tcPr>
            <w:tcW w:w="1185" w:type="dxa"/>
          </w:tcPr>
          <w:p>
            <w:pPr>
              <w:pStyle w:val="14"/>
              <w:rPr>
                <w:rFonts w:ascii="Times New Roman"/>
                <w:sz w:val="24"/>
              </w:rPr>
            </w:pPr>
          </w:p>
        </w:tc>
        <w:tc>
          <w:tcPr>
            <w:tcW w:w="1324" w:type="dxa"/>
          </w:tcPr>
          <w:p>
            <w:pPr>
              <w:pStyle w:val="14"/>
              <w:rPr>
                <w:rFonts w:ascii="Times New Roman"/>
                <w:sz w:val="24"/>
              </w:rPr>
            </w:pPr>
          </w:p>
        </w:tc>
        <w:tc>
          <w:tcPr>
            <w:tcW w:w="1380" w:type="dxa"/>
          </w:tcPr>
          <w:p>
            <w:pPr>
              <w:pStyle w:val="14"/>
              <w:rPr>
                <w:rFonts w:ascii="Times New Roman"/>
                <w:sz w:val="24"/>
              </w:rPr>
            </w:pPr>
          </w:p>
        </w:tc>
        <w:tc>
          <w:tcPr>
            <w:tcW w:w="2076"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739" w:type="dxa"/>
          </w:tcPr>
          <w:p>
            <w:pPr>
              <w:pStyle w:val="14"/>
              <w:rPr>
                <w:rFonts w:ascii="Times New Roman"/>
                <w:sz w:val="24"/>
              </w:rPr>
            </w:pPr>
          </w:p>
        </w:tc>
        <w:tc>
          <w:tcPr>
            <w:tcW w:w="1500" w:type="dxa"/>
          </w:tcPr>
          <w:p>
            <w:pPr>
              <w:pStyle w:val="14"/>
              <w:rPr>
                <w:rFonts w:ascii="Times New Roman"/>
                <w:sz w:val="24"/>
              </w:rPr>
            </w:pPr>
          </w:p>
        </w:tc>
        <w:tc>
          <w:tcPr>
            <w:tcW w:w="1185" w:type="dxa"/>
          </w:tcPr>
          <w:p>
            <w:pPr>
              <w:pStyle w:val="14"/>
              <w:rPr>
                <w:rFonts w:ascii="Times New Roman"/>
                <w:sz w:val="24"/>
              </w:rPr>
            </w:pPr>
          </w:p>
        </w:tc>
        <w:tc>
          <w:tcPr>
            <w:tcW w:w="1324" w:type="dxa"/>
          </w:tcPr>
          <w:p>
            <w:pPr>
              <w:pStyle w:val="14"/>
              <w:rPr>
                <w:rFonts w:ascii="Times New Roman"/>
                <w:sz w:val="24"/>
              </w:rPr>
            </w:pPr>
          </w:p>
        </w:tc>
        <w:tc>
          <w:tcPr>
            <w:tcW w:w="1380" w:type="dxa"/>
          </w:tcPr>
          <w:p>
            <w:pPr>
              <w:pStyle w:val="14"/>
              <w:rPr>
                <w:rFonts w:ascii="Times New Roman"/>
                <w:sz w:val="24"/>
              </w:rPr>
            </w:pPr>
          </w:p>
        </w:tc>
        <w:tc>
          <w:tcPr>
            <w:tcW w:w="2076"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39" w:type="dxa"/>
          </w:tcPr>
          <w:p>
            <w:pPr>
              <w:pStyle w:val="14"/>
              <w:rPr>
                <w:rFonts w:ascii="Times New Roman"/>
                <w:sz w:val="24"/>
              </w:rPr>
            </w:pPr>
          </w:p>
        </w:tc>
        <w:tc>
          <w:tcPr>
            <w:tcW w:w="1500" w:type="dxa"/>
          </w:tcPr>
          <w:p>
            <w:pPr>
              <w:pStyle w:val="14"/>
              <w:rPr>
                <w:rFonts w:ascii="Times New Roman"/>
                <w:sz w:val="24"/>
              </w:rPr>
            </w:pPr>
          </w:p>
        </w:tc>
        <w:tc>
          <w:tcPr>
            <w:tcW w:w="1185" w:type="dxa"/>
          </w:tcPr>
          <w:p>
            <w:pPr>
              <w:pStyle w:val="14"/>
              <w:rPr>
                <w:rFonts w:ascii="Times New Roman"/>
                <w:sz w:val="24"/>
              </w:rPr>
            </w:pPr>
          </w:p>
        </w:tc>
        <w:tc>
          <w:tcPr>
            <w:tcW w:w="1324" w:type="dxa"/>
          </w:tcPr>
          <w:p>
            <w:pPr>
              <w:pStyle w:val="14"/>
              <w:rPr>
                <w:rFonts w:ascii="Times New Roman"/>
                <w:sz w:val="24"/>
              </w:rPr>
            </w:pPr>
          </w:p>
        </w:tc>
        <w:tc>
          <w:tcPr>
            <w:tcW w:w="1380" w:type="dxa"/>
          </w:tcPr>
          <w:p>
            <w:pPr>
              <w:pStyle w:val="14"/>
              <w:rPr>
                <w:rFonts w:ascii="Times New Roman"/>
                <w:sz w:val="24"/>
              </w:rPr>
            </w:pPr>
          </w:p>
        </w:tc>
        <w:tc>
          <w:tcPr>
            <w:tcW w:w="2076"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39" w:type="dxa"/>
          </w:tcPr>
          <w:p>
            <w:pPr>
              <w:pStyle w:val="14"/>
              <w:rPr>
                <w:rFonts w:ascii="Times New Roman"/>
                <w:sz w:val="24"/>
              </w:rPr>
            </w:pPr>
          </w:p>
        </w:tc>
        <w:tc>
          <w:tcPr>
            <w:tcW w:w="1500" w:type="dxa"/>
          </w:tcPr>
          <w:p>
            <w:pPr>
              <w:pStyle w:val="14"/>
              <w:rPr>
                <w:rFonts w:ascii="Times New Roman"/>
                <w:sz w:val="24"/>
              </w:rPr>
            </w:pPr>
          </w:p>
        </w:tc>
        <w:tc>
          <w:tcPr>
            <w:tcW w:w="1185" w:type="dxa"/>
          </w:tcPr>
          <w:p>
            <w:pPr>
              <w:pStyle w:val="14"/>
              <w:rPr>
                <w:rFonts w:ascii="Times New Roman"/>
                <w:sz w:val="24"/>
              </w:rPr>
            </w:pPr>
          </w:p>
        </w:tc>
        <w:tc>
          <w:tcPr>
            <w:tcW w:w="1324" w:type="dxa"/>
          </w:tcPr>
          <w:p>
            <w:pPr>
              <w:pStyle w:val="14"/>
              <w:rPr>
                <w:rFonts w:ascii="Times New Roman"/>
                <w:sz w:val="24"/>
              </w:rPr>
            </w:pPr>
          </w:p>
        </w:tc>
        <w:tc>
          <w:tcPr>
            <w:tcW w:w="1380" w:type="dxa"/>
          </w:tcPr>
          <w:p>
            <w:pPr>
              <w:pStyle w:val="14"/>
              <w:rPr>
                <w:rFonts w:ascii="Times New Roman"/>
                <w:sz w:val="24"/>
              </w:rPr>
            </w:pPr>
          </w:p>
        </w:tc>
        <w:tc>
          <w:tcPr>
            <w:tcW w:w="2076"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739" w:type="dxa"/>
          </w:tcPr>
          <w:p>
            <w:pPr>
              <w:pStyle w:val="14"/>
              <w:rPr>
                <w:rFonts w:ascii="Times New Roman"/>
                <w:sz w:val="24"/>
              </w:rPr>
            </w:pPr>
          </w:p>
        </w:tc>
        <w:tc>
          <w:tcPr>
            <w:tcW w:w="1500" w:type="dxa"/>
          </w:tcPr>
          <w:p>
            <w:pPr>
              <w:pStyle w:val="14"/>
              <w:spacing w:before="131"/>
              <w:ind w:right="530"/>
              <w:jc w:val="right"/>
              <w:rPr>
                <w:sz w:val="21"/>
              </w:rPr>
            </w:pPr>
            <w:r>
              <w:rPr>
                <w:w w:val="95"/>
                <w:sz w:val="21"/>
              </w:rPr>
              <w:t>合计</w:t>
            </w:r>
          </w:p>
        </w:tc>
        <w:tc>
          <w:tcPr>
            <w:tcW w:w="1185" w:type="dxa"/>
          </w:tcPr>
          <w:p>
            <w:pPr>
              <w:pStyle w:val="14"/>
              <w:rPr>
                <w:rFonts w:ascii="Times New Roman"/>
                <w:sz w:val="24"/>
              </w:rPr>
            </w:pPr>
          </w:p>
        </w:tc>
        <w:tc>
          <w:tcPr>
            <w:tcW w:w="1324" w:type="dxa"/>
          </w:tcPr>
          <w:p>
            <w:pPr>
              <w:pStyle w:val="14"/>
              <w:rPr>
                <w:rFonts w:ascii="Times New Roman"/>
                <w:sz w:val="24"/>
              </w:rPr>
            </w:pPr>
          </w:p>
        </w:tc>
        <w:tc>
          <w:tcPr>
            <w:tcW w:w="1380" w:type="dxa"/>
          </w:tcPr>
          <w:p>
            <w:pPr>
              <w:pStyle w:val="14"/>
              <w:rPr>
                <w:rFonts w:ascii="Times New Roman"/>
                <w:sz w:val="24"/>
              </w:rPr>
            </w:pPr>
          </w:p>
        </w:tc>
        <w:tc>
          <w:tcPr>
            <w:tcW w:w="2076" w:type="dxa"/>
          </w:tcPr>
          <w:p>
            <w:pPr>
              <w:pStyle w:val="14"/>
              <w:rPr>
                <w:rFonts w:ascii="Times New Roman"/>
                <w:sz w:val="24"/>
              </w:rPr>
            </w:pPr>
          </w:p>
        </w:tc>
      </w:tr>
    </w:tbl>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3"/>
        <w:rPr>
          <w:rFonts w:ascii="Times New Roman"/>
          <w:sz w:val="21"/>
        </w:rPr>
      </w:pPr>
    </w:p>
    <w:p>
      <w:pPr>
        <w:pStyle w:val="7"/>
        <w:spacing w:before="67"/>
        <w:ind w:left="1000"/>
      </w:pPr>
      <w:r>
        <w:t>供应商名称（公章）：</w:t>
      </w:r>
    </w:p>
    <w:p>
      <w:pPr>
        <w:pStyle w:val="7"/>
        <w:spacing w:before="11"/>
        <w:rPr>
          <w:sz w:val="30"/>
        </w:rPr>
      </w:pPr>
    </w:p>
    <w:p>
      <w:pPr>
        <w:pStyle w:val="7"/>
        <w:ind w:left="1000"/>
      </w:pPr>
      <w:r>
        <w:t>法定代表人或代理人（签字或盖章）：</w:t>
      </w:r>
    </w:p>
    <w:p>
      <w:pPr>
        <w:spacing w:after="0"/>
        <w:sectPr>
          <w:footerReference r:id="rId8" w:type="default"/>
          <w:pgSz w:w="11910" w:h="16840"/>
          <w:pgMar w:top="1380" w:right="580" w:bottom="1380" w:left="1280" w:header="904" w:footer="1199" w:gutter="0"/>
          <w:pgNumType w:start="30"/>
          <w:cols w:space="720" w:num="1"/>
        </w:sectPr>
      </w:pPr>
    </w:p>
    <w:p>
      <w:pPr>
        <w:pStyle w:val="6"/>
        <w:spacing w:before="58"/>
      </w:pPr>
      <w:r>
        <w:t>附件七：</w:t>
      </w:r>
    </w:p>
    <w:p>
      <w:pPr>
        <w:pStyle w:val="7"/>
        <w:spacing w:before="10"/>
        <w:rPr>
          <w:b/>
          <w:sz w:val="19"/>
        </w:rPr>
      </w:pPr>
    </w:p>
    <w:p>
      <w:pPr>
        <w:pStyle w:val="5"/>
        <w:spacing w:before="62"/>
        <w:ind w:right="1216"/>
        <w:jc w:val="center"/>
      </w:pPr>
      <w:r>
        <w:t>项目负责人简历表</w:t>
      </w:r>
    </w:p>
    <w:p>
      <w:pPr>
        <w:pStyle w:val="7"/>
        <w:rPr>
          <w:b/>
          <w:sz w:val="20"/>
        </w:rPr>
      </w:pPr>
    </w:p>
    <w:p>
      <w:pPr>
        <w:pStyle w:val="7"/>
        <w:spacing w:before="4" w:after="1"/>
        <w:rPr>
          <w:b/>
        </w:rPr>
      </w:pPr>
    </w:p>
    <w:tbl>
      <w:tblPr>
        <w:tblStyle w:val="10"/>
        <w:tblW w:w="0" w:type="auto"/>
        <w:tblInd w:w="4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586"/>
        <w:gridCol w:w="350"/>
        <w:gridCol w:w="516"/>
        <w:gridCol w:w="528"/>
        <w:gridCol w:w="784"/>
        <w:gridCol w:w="1267"/>
        <w:gridCol w:w="560"/>
        <w:gridCol w:w="928"/>
        <w:gridCol w:w="1030"/>
        <w:gridCol w:w="1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Pr>
          <w:p>
            <w:pPr>
              <w:pStyle w:val="14"/>
              <w:spacing w:before="108"/>
              <w:ind w:left="248" w:right="242"/>
              <w:jc w:val="center"/>
              <w:rPr>
                <w:sz w:val="24"/>
              </w:rPr>
            </w:pPr>
            <w:r>
              <w:rPr>
                <w:sz w:val="24"/>
              </w:rPr>
              <w:t>姓名</w:t>
            </w:r>
          </w:p>
        </w:tc>
        <w:tc>
          <w:tcPr>
            <w:tcW w:w="1452" w:type="dxa"/>
            <w:gridSpan w:val="3"/>
          </w:tcPr>
          <w:p>
            <w:pPr>
              <w:pStyle w:val="14"/>
              <w:rPr>
                <w:rFonts w:ascii="Times New Roman"/>
                <w:sz w:val="22"/>
              </w:rPr>
            </w:pPr>
          </w:p>
        </w:tc>
        <w:tc>
          <w:tcPr>
            <w:tcW w:w="1312" w:type="dxa"/>
            <w:gridSpan w:val="2"/>
          </w:tcPr>
          <w:p>
            <w:pPr>
              <w:pStyle w:val="14"/>
              <w:spacing w:before="108"/>
              <w:ind w:left="440"/>
              <w:rPr>
                <w:sz w:val="24"/>
              </w:rPr>
            </w:pPr>
            <w:r>
              <w:rPr>
                <w:sz w:val="24"/>
              </w:rPr>
              <w:t>性别</w:t>
            </w:r>
          </w:p>
        </w:tc>
        <w:tc>
          <w:tcPr>
            <w:tcW w:w="1267" w:type="dxa"/>
          </w:tcPr>
          <w:p>
            <w:pPr>
              <w:pStyle w:val="14"/>
              <w:rPr>
                <w:rFonts w:ascii="Times New Roman"/>
                <w:sz w:val="22"/>
              </w:rPr>
            </w:pPr>
          </w:p>
        </w:tc>
        <w:tc>
          <w:tcPr>
            <w:tcW w:w="1488" w:type="dxa"/>
            <w:gridSpan w:val="2"/>
          </w:tcPr>
          <w:p>
            <w:pPr>
              <w:pStyle w:val="14"/>
              <w:spacing w:before="108"/>
              <w:ind w:left="508"/>
              <w:rPr>
                <w:sz w:val="24"/>
              </w:rPr>
            </w:pPr>
            <w:r>
              <w:rPr>
                <w:sz w:val="24"/>
              </w:rPr>
              <w:t>年龄</w:t>
            </w:r>
          </w:p>
        </w:tc>
        <w:tc>
          <w:tcPr>
            <w:tcW w:w="2076" w:type="dxa"/>
            <w:gridSpan w:val="2"/>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Pr>
          <w:p>
            <w:pPr>
              <w:pStyle w:val="14"/>
              <w:spacing w:before="108"/>
              <w:ind w:left="248" w:right="242"/>
              <w:jc w:val="center"/>
              <w:rPr>
                <w:sz w:val="24"/>
              </w:rPr>
            </w:pPr>
            <w:r>
              <w:rPr>
                <w:sz w:val="24"/>
              </w:rPr>
              <w:t>职务</w:t>
            </w:r>
          </w:p>
        </w:tc>
        <w:tc>
          <w:tcPr>
            <w:tcW w:w="2764" w:type="dxa"/>
            <w:gridSpan w:val="5"/>
          </w:tcPr>
          <w:p>
            <w:pPr>
              <w:pStyle w:val="14"/>
              <w:rPr>
                <w:rFonts w:ascii="Times New Roman"/>
                <w:sz w:val="22"/>
              </w:rPr>
            </w:pPr>
          </w:p>
        </w:tc>
        <w:tc>
          <w:tcPr>
            <w:tcW w:w="1267" w:type="dxa"/>
          </w:tcPr>
          <w:p>
            <w:pPr>
              <w:pStyle w:val="14"/>
              <w:spacing w:before="108"/>
              <w:ind w:left="393"/>
              <w:rPr>
                <w:sz w:val="24"/>
              </w:rPr>
            </w:pPr>
            <w:r>
              <w:rPr>
                <w:sz w:val="24"/>
              </w:rPr>
              <w:t>学历</w:t>
            </w:r>
          </w:p>
        </w:tc>
        <w:tc>
          <w:tcPr>
            <w:tcW w:w="3564" w:type="dxa"/>
            <w:gridSpan w:val="4"/>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607" w:type="dxa"/>
            <w:gridSpan w:val="2"/>
          </w:tcPr>
          <w:p>
            <w:pPr>
              <w:pStyle w:val="14"/>
              <w:spacing w:before="160" w:line="302" w:lineRule="auto"/>
              <w:ind w:left="683" w:right="191" w:hanging="480"/>
              <w:rPr>
                <w:sz w:val="24"/>
              </w:rPr>
            </w:pPr>
            <w:r>
              <w:rPr>
                <w:sz w:val="24"/>
              </w:rPr>
              <w:t>参加工作时间</w:t>
            </w:r>
          </w:p>
        </w:tc>
        <w:tc>
          <w:tcPr>
            <w:tcW w:w="2178" w:type="dxa"/>
            <w:gridSpan w:val="4"/>
          </w:tcPr>
          <w:p>
            <w:pPr>
              <w:pStyle w:val="14"/>
              <w:rPr>
                <w:rFonts w:ascii="Times New Roman"/>
                <w:sz w:val="22"/>
              </w:rPr>
            </w:pPr>
          </w:p>
        </w:tc>
        <w:tc>
          <w:tcPr>
            <w:tcW w:w="2755" w:type="dxa"/>
            <w:gridSpan w:val="3"/>
          </w:tcPr>
          <w:p>
            <w:pPr>
              <w:pStyle w:val="14"/>
              <w:spacing w:before="8"/>
              <w:rPr>
                <w:b/>
                <w:sz w:val="27"/>
              </w:rPr>
            </w:pPr>
          </w:p>
          <w:p>
            <w:pPr>
              <w:pStyle w:val="14"/>
              <w:ind w:left="289"/>
              <w:rPr>
                <w:sz w:val="24"/>
              </w:rPr>
            </w:pPr>
            <w:r>
              <w:rPr>
                <w:sz w:val="24"/>
              </w:rPr>
              <w:t>从事项目负责人年限</w:t>
            </w:r>
          </w:p>
        </w:tc>
        <w:tc>
          <w:tcPr>
            <w:tcW w:w="2076" w:type="dxa"/>
            <w:gridSpan w:val="2"/>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16" w:type="dxa"/>
            <w:gridSpan w:val="11"/>
          </w:tcPr>
          <w:p>
            <w:pPr>
              <w:pStyle w:val="14"/>
              <w:spacing w:before="109"/>
              <w:ind w:left="3447" w:right="3438"/>
              <w:jc w:val="center"/>
              <w:rPr>
                <w:sz w:val="24"/>
              </w:rPr>
            </w:pPr>
            <w:r>
              <w:rPr>
                <w:sz w:val="24"/>
              </w:rPr>
              <w:t>项目负责人业绩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1957" w:type="dxa"/>
            <w:gridSpan w:val="3"/>
          </w:tcPr>
          <w:p>
            <w:pPr>
              <w:pStyle w:val="14"/>
              <w:spacing w:before="10"/>
              <w:rPr>
                <w:b/>
                <w:sz w:val="27"/>
              </w:rPr>
            </w:pPr>
          </w:p>
          <w:p>
            <w:pPr>
              <w:pStyle w:val="14"/>
              <w:ind w:left="496"/>
              <w:rPr>
                <w:sz w:val="24"/>
              </w:rPr>
            </w:pPr>
            <w:r>
              <w:rPr>
                <w:sz w:val="24"/>
              </w:rPr>
              <w:t>项目名称</w:t>
            </w:r>
          </w:p>
        </w:tc>
        <w:tc>
          <w:tcPr>
            <w:tcW w:w="1044" w:type="dxa"/>
            <w:gridSpan w:val="2"/>
          </w:tcPr>
          <w:p>
            <w:pPr>
              <w:pStyle w:val="14"/>
              <w:spacing w:before="162" w:line="302" w:lineRule="auto"/>
              <w:ind w:left="401" w:right="150" w:hanging="240"/>
              <w:rPr>
                <w:sz w:val="24"/>
              </w:rPr>
            </w:pPr>
            <w:r>
              <w:rPr>
                <w:sz w:val="24"/>
              </w:rPr>
              <w:t>建设规模</w:t>
            </w:r>
          </w:p>
        </w:tc>
        <w:tc>
          <w:tcPr>
            <w:tcW w:w="2611" w:type="dxa"/>
            <w:gridSpan w:val="3"/>
          </w:tcPr>
          <w:p>
            <w:pPr>
              <w:pStyle w:val="14"/>
              <w:spacing w:before="10"/>
              <w:rPr>
                <w:b/>
                <w:sz w:val="27"/>
              </w:rPr>
            </w:pPr>
          </w:p>
          <w:p>
            <w:pPr>
              <w:pStyle w:val="14"/>
              <w:ind w:left="464"/>
              <w:rPr>
                <w:sz w:val="24"/>
              </w:rPr>
            </w:pPr>
            <w:r>
              <w:rPr>
                <w:sz w:val="24"/>
              </w:rPr>
              <w:t>开、竣工程日期</w:t>
            </w:r>
          </w:p>
        </w:tc>
        <w:tc>
          <w:tcPr>
            <w:tcW w:w="1958" w:type="dxa"/>
            <w:gridSpan w:val="2"/>
          </w:tcPr>
          <w:p>
            <w:pPr>
              <w:pStyle w:val="14"/>
              <w:spacing w:before="10"/>
              <w:rPr>
                <w:b/>
                <w:sz w:val="27"/>
              </w:rPr>
            </w:pPr>
          </w:p>
          <w:p>
            <w:pPr>
              <w:pStyle w:val="14"/>
              <w:ind w:left="618"/>
              <w:rPr>
                <w:sz w:val="24"/>
              </w:rPr>
            </w:pPr>
            <w:r>
              <w:rPr>
                <w:sz w:val="24"/>
              </w:rPr>
              <w:t>中标价</w:t>
            </w:r>
          </w:p>
        </w:tc>
        <w:tc>
          <w:tcPr>
            <w:tcW w:w="1046" w:type="dxa"/>
          </w:tcPr>
          <w:p>
            <w:pPr>
              <w:pStyle w:val="14"/>
              <w:spacing w:before="162" w:line="302" w:lineRule="auto"/>
              <w:ind w:left="402" w:right="151" w:hanging="240"/>
              <w:rPr>
                <w:sz w:val="24"/>
              </w:rPr>
            </w:pPr>
            <w:r>
              <w:rPr>
                <w:sz w:val="24"/>
              </w:rPr>
              <w:t>其它情况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957" w:type="dxa"/>
            <w:gridSpan w:val="3"/>
          </w:tcPr>
          <w:p>
            <w:pPr>
              <w:pStyle w:val="14"/>
              <w:rPr>
                <w:rFonts w:ascii="Times New Roman"/>
                <w:sz w:val="22"/>
              </w:rPr>
            </w:pPr>
          </w:p>
        </w:tc>
        <w:tc>
          <w:tcPr>
            <w:tcW w:w="1044" w:type="dxa"/>
            <w:gridSpan w:val="2"/>
          </w:tcPr>
          <w:p>
            <w:pPr>
              <w:pStyle w:val="14"/>
              <w:rPr>
                <w:rFonts w:ascii="Times New Roman"/>
                <w:sz w:val="22"/>
              </w:rPr>
            </w:pPr>
          </w:p>
        </w:tc>
        <w:tc>
          <w:tcPr>
            <w:tcW w:w="2611" w:type="dxa"/>
            <w:gridSpan w:val="3"/>
          </w:tcPr>
          <w:p>
            <w:pPr>
              <w:pStyle w:val="14"/>
              <w:rPr>
                <w:rFonts w:ascii="Times New Roman"/>
                <w:sz w:val="22"/>
              </w:rPr>
            </w:pPr>
          </w:p>
        </w:tc>
        <w:tc>
          <w:tcPr>
            <w:tcW w:w="1958" w:type="dxa"/>
            <w:gridSpan w:val="2"/>
          </w:tcPr>
          <w:p>
            <w:pPr>
              <w:pStyle w:val="14"/>
              <w:rPr>
                <w:rFonts w:ascii="Times New Roman"/>
                <w:sz w:val="22"/>
              </w:rPr>
            </w:pPr>
          </w:p>
        </w:tc>
        <w:tc>
          <w:tcPr>
            <w:tcW w:w="104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957" w:type="dxa"/>
            <w:gridSpan w:val="3"/>
          </w:tcPr>
          <w:p>
            <w:pPr>
              <w:pStyle w:val="14"/>
              <w:rPr>
                <w:rFonts w:ascii="Times New Roman"/>
                <w:sz w:val="22"/>
              </w:rPr>
            </w:pPr>
          </w:p>
        </w:tc>
        <w:tc>
          <w:tcPr>
            <w:tcW w:w="1044" w:type="dxa"/>
            <w:gridSpan w:val="2"/>
          </w:tcPr>
          <w:p>
            <w:pPr>
              <w:pStyle w:val="14"/>
              <w:rPr>
                <w:rFonts w:ascii="Times New Roman"/>
                <w:sz w:val="22"/>
              </w:rPr>
            </w:pPr>
          </w:p>
        </w:tc>
        <w:tc>
          <w:tcPr>
            <w:tcW w:w="2611" w:type="dxa"/>
            <w:gridSpan w:val="3"/>
          </w:tcPr>
          <w:p>
            <w:pPr>
              <w:pStyle w:val="14"/>
              <w:rPr>
                <w:rFonts w:ascii="Times New Roman"/>
                <w:sz w:val="22"/>
              </w:rPr>
            </w:pPr>
          </w:p>
        </w:tc>
        <w:tc>
          <w:tcPr>
            <w:tcW w:w="1958" w:type="dxa"/>
            <w:gridSpan w:val="2"/>
          </w:tcPr>
          <w:p>
            <w:pPr>
              <w:pStyle w:val="14"/>
              <w:rPr>
                <w:rFonts w:ascii="Times New Roman"/>
                <w:sz w:val="22"/>
              </w:rPr>
            </w:pPr>
          </w:p>
        </w:tc>
        <w:tc>
          <w:tcPr>
            <w:tcW w:w="104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957" w:type="dxa"/>
            <w:gridSpan w:val="3"/>
          </w:tcPr>
          <w:p>
            <w:pPr>
              <w:pStyle w:val="14"/>
              <w:rPr>
                <w:rFonts w:ascii="Times New Roman"/>
                <w:sz w:val="22"/>
              </w:rPr>
            </w:pPr>
          </w:p>
        </w:tc>
        <w:tc>
          <w:tcPr>
            <w:tcW w:w="1044" w:type="dxa"/>
            <w:gridSpan w:val="2"/>
          </w:tcPr>
          <w:p>
            <w:pPr>
              <w:pStyle w:val="14"/>
              <w:rPr>
                <w:rFonts w:ascii="Times New Roman"/>
                <w:sz w:val="22"/>
              </w:rPr>
            </w:pPr>
          </w:p>
        </w:tc>
        <w:tc>
          <w:tcPr>
            <w:tcW w:w="2611" w:type="dxa"/>
            <w:gridSpan w:val="3"/>
          </w:tcPr>
          <w:p>
            <w:pPr>
              <w:pStyle w:val="14"/>
              <w:rPr>
                <w:rFonts w:ascii="Times New Roman"/>
                <w:sz w:val="22"/>
              </w:rPr>
            </w:pPr>
          </w:p>
        </w:tc>
        <w:tc>
          <w:tcPr>
            <w:tcW w:w="1958" w:type="dxa"/>
            <w:gridSpan w:val="2"/>
          </w:tcPr>
          <w:p>
            <w:pPr>
              <w:pStyle w:val="14"/>
              <w:rPr>
                <w:rFonts w:ascii="Times New Roman"/>
                <w:sz w:val="22"/>
              </w:rPr>
            </w:pPr>
          </w:p>
        </w:tc>
        <w:tc>
          <w:tcPr>
            <w:tcW w:w="104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957" w:type="dxa"/>
            <w:gridSpan w:val="3"/>
          </w:tcPr>
          <w:p>
            <w:pPr>
              <w:pStyle w:val="14"/>
              <w:rPr>
                <w:rFonts w:ascii="Times New Roman"/>
                <w:sz w:val="22"/>
              </w:rPr>
            </w:pPr>
          </w:p>
        </w:tc>
        <w:tc>
          <w:tcPr>
            <w:tcW w:w="1044" w:type="dxa"/>
            <w:gridSpan w:val="2"/>
          </w:tcPr>
          <w:p>
            <w:pPr>
              <w:pStyle w:val="14"/>
              <w:rPr>
                <w:rFonts w:ascii="Times New Roman"/>
                <w:sz w:val="22"/>
              </w:rPr>
            </w:pPr>
          </w:p>
        </w:tc>
        <w:tc>
          <w:tcPr>
            <w:tcW w:w="2611" w:type="dxa"/>
            <w:gridSpan w:val="3"/>
          </w:tcPr>
          <w:p>
            <w:pPr>
              <w:pStyle w:val="14"/>
              <w:rPr>
                <w:rFonts w:ascii="Times New Roman"/>
                <w:sz w:val="22"/>
              </w:rPr>
            </w:pPr>
          </w:p>
        </w:tc>
        <w:tc>
          <w:tcPr>
            <w:tcW w:w="1958" w:type="dxa"/>
            <w:gridSpan w:val="2"/>
          </w:tcPr>
          <w:p>
            <w:pPr>
              <w:pStyle w:val="14"/>
              <w:rPr>
                <w:rFonts w:ascii="Times New Roman"/>
                <w:sz w:val="22"/>
              </w:rPr>
            </w:pPr>
          </w:p>
        </w:tc>
        <w:tc>
          <w:tcPr>
            <w:tcW w:w="1046" w:type="dxa"/>
          </w:tcPr>
          <w:p>
            <w:pPr>
              <w:pStyle w:val="14"/>
              <w:rPr>
                <w:rFonts w:ascii="Times New Roman"/>
                <w:sz w:val="22"/>
              </w:rPr>
            </w:pPr>
          </w:p>
        </w:tc>
      </w:tr>
    </w:tbl>
    <w:p>
      <w:pPr>
        <w:spacing w:after="0"/>
        <w:rPr>
          <w:rFonts w:ascii="Times New Roman"/>
          <w:sz w:val="22"/>
        </w:rPr>
        <w:sectPr>
          <w:pgSz w:w="11910" w:h="16840"/>
          <w:pgMar w:top="1380" w:right="580" w:bottom="1380" w:left="1280" w:header="904" w:footer="1199" w:gutter="0"/>
          <w:cols w:space="720" w:num="1"/>
        </w:sectPr>
      </w:pPr>
    </w:p>
    <w:p>
      <w:pPr>
        <w:pStyle w:val="7"/>
        <w:spacing w:before="12"/>
        <w:rPr>
          <w:b/>
          <w:sz w:val="9"/>
        </w:rPr>
      </w:pPr>
    </w:p>
    <w:p>
      <w:pPr>
        <w:pStyle w:val="5"/>
        <w:ind w:left="3268"/>
      </w:pPr>
      <w:r>
        <w:t>参加本项目人员一览表</w:t>
      </w:r>
    </w:p>
    <w:p>
      <w:pPr>
        <w:pStyle w:val="7"/>
        <w:rPr>
          <w:b/>
          <w:sz w:val="20"/>
        </w:rPr>
      </w:pPr>
    </w:p>
    <w:p>
      <w:pPr>
        <w:pStyle w:val="7"/>
        <w:rPr>
          <w:b/>
          <w:sz w:val="20"/>
        </w:rPr>
      </w:pPr>
    </w:p>
    <w:p>
      <w:pPr>
        <w:pStyle w:val="7"/>
        <w:rPr>
          <w:b/>
          <w:sz w:val="20"/>
        </w:rPr>
      </w:pPr>
    </w:p>
    <w:p>
      <w:pPr>
        <w:pStyle w:val="7"/>
        <w:spacing w:before="1"/>
        <w:rPr>
          <w:b/>
          <w:sz w:val="18"/>
        </w:rPr>
      </w:pPr>
    </w:p>
    <w:p>
      <w:pPr>
        <w:pStyle w:val="7"/>
        <w:spacing w:before="66"/>
        <w:ind w:left="520"/>
      </w:pPr>
      <w:r>
        <mc:AlternateContent>
          <mc:Choice Requires="wps">
            <w:drawing>
              <wp:anchor distT="0" distB="0" distL="0" distR="0" simplePos="0" relativeHeight="251662336" behindDoc="1" locked="0" layoutInCell="1" allowOverlap="1">
                <wp:simplePos x="0" y="0"/>
                <wp:positionH relativeFrom="page">
                  <wp:posOffset>1889125</wp:posOffset>
                </wp:positionH>
                <wp:positionV relativeFrom="paragraph">
                  <wp:posOffset>260350</wp:posOffset>
                </wp:positionV>
                <wp:extent cx="1317625" cy="0"/>
                <wp:effectExtent l="0" t="0" r="0" b="0"/>
                <wp:wrapTopAndBottom/>
                <wp:docPr id="6" name="直线 6"/>
                <wp:cNvGraphicFramePr/>
                <a:graphic xmlns:a="http://schemas.openxmlformats.org/drawingml/2006/main">
                  <a:graphicData uri="http://schemas.microsoft.com/office/word/2010/wordprocessingShape">
                    <wps:wsp>
                      <wps:cNvCnPr/>
                      <wps:spPr>
                        <a:xfrm>
                          <a:off x="0" y="0"/>
                          <a:ext cx="13176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48.75pt;margin-top:20.5pt;height:0pt;width:103.75pt;mso-position-horizontal-relative:page;mso-wrap-distance-bottom:0pt;mso-wrap-distance-top:0pt;z-index:-251654144;mso-width-relative:page;mso-height-relative:page;" filled="f" stroked="t" coordsize="21600,21600" o:gfxdata="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HRtl9cA&#10;AAAJAQAADwAAAAAAAAABACAAAAAiAAAAZHJzL2Rvd25yZXYueG1sUEsBAhQAFAAAAAgAh07iQM86&#10;XUjnAQAA2wMAAA4AAAAAAAAAAQAgAAAAJgEAAGRycy9lMm9Eb2MueG1sUEsFBgAAAAAGAAYAWQEA&#10;AH8FAAAAAA==&#10;">
                <v:fill on="f" focussize="0,0"/>
                <v:stroke color="#000000" joinstyle="round"/>
                <v:imagedata o:title=""/>
                <o:lock v:ext="edit" aspectratio="f"/>
                <w10:wrap type="topAndBottom"/>
              </v:line>
            </w:pict>
          </mc:Fallback>
        </mc:AlternateContent>
      </w:r>
      <w:r>
        <w:t>磋商编号：</w:t>
      </w:r>
    </w:p>
    <w:p>
      <w:pPr>
        <w:pStyle w:val="7"/>
        <w:rPr>
          <w:sz w:val="20"/>
        </w:rPr>
      </w:pPr>
    </w:p>
    <w:p>
      <w:pPr>
        <w:pStyle w:val="7"/>
        <w:rPr>
          <w:sz w:val="20"/>
        </w:rPr>
      </w:pPr>
    </w:p>
    <w:p>
      <w:pPr>
        <w:pStyle w:val="7"/>
        <w:rPr>
          <w:sz w:val="20"/>
        </w:rPr>
      </w:pPr>
    </w:p>
    <w:p>
      <w:pPr>
        <w:pStyle w:val="7"/>
        <w:rPr>
          <w:sz w:val="20"/>
        </w:rPr>
      </w:pPr>
    </w:p>
    <w:p>
      <w:pPr>
        <w:pStyle w:val="7"/>
        <w:spacing w:after="1"/>
        <w:rPr>
          <w:sz w:val="10"/>
        </w:rPr>
      </w:pPr>
    </w:p>
    <w:tbl>
      <w:tblPr>
        <w:tblStyle w:val="10"/>
        <w:tblW w:w="0" w:type="auto"/>
        <w:tblInd w:w="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882"/>
        <w:gridCol w:w="882"/>
        <w:gridCol w:w="882"/>
        <w:gridCol w:w="882"/>
        <w:gridCol w:w="882"/>
        <w:gridCol w:w="882"/>
        <w:gridCol w:w="882"/>
        <w:gridCol w:w="882"/>
        <w:gridCol w:w="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82" w:type="dxa"/>
            <w:tcBorders>
              <w:bottom w:val="nil"/>
            </w:tcBorders>
          </w:tcPr>
          <w:p>
            <w:pPr>
              <w:pStyle w:val="14"/>
              <w:rPr>
                <w:rFonts w:ascii="Times New Roman"/>
                <w:sz w:val="22"/>
              </w:rPr>
            </w:pPr>
          </w:p>
        </w:tc>
        <w:tc>
          <w:tcPr>
            <w:tcW w:w="882" w:type="dxa"/>
            <w:tcBorders>
              <w:bottom w:val="nil"/>
            </w:tcBorders>
          </w:tcPr>
          <w:p>
            <w:pPr>
              <w:pStyle w:val="14"/>
              <w:rPr>
                <w:rFonts w:ascii="Times New Roman"/>
                <w:sz w:val="22"/>
              </w:rPr>
            </w:pPr>
          </w:p>
        </w:tc>
        <w:tc>
          <w:tcPr>
            <w:tcW w:w="882" w:type="dxa"/>
            <w:tcBorders>
              <w:bottom w:val="nil"/>
            </w:tcBorders>
          </w:tcPr>
          <w:p>
            <w:pPr>
              <w:pStyle w:val="14"/>
              <w:rPr>
                <w:rFonts w:ascii="Times New Roman"/>
                <w:sz w:val="22"/>
              </w:rPr>
            </w:pPr>
          </w:p>
        </w:tc>
        <w:tc>
          <w:tcPr>
            <w:tcW w:w="882" w:type="dxa"/>
            <w:tcBorders>
              <w:bottom w:val="nil"/>
            </w:tcBorders>
          </w:tcPr>
          <w:p>
            <w:pPr>
              <w:pStyle w:val="14"/>
              <w:rPr>
                <w:rFonts w:ascii="Times New Roman"/>
                <w:sz w:val="22"/>
              </w:rPr>
            </w:pPr>
          </w:p>
        </w:tc>
        <w:tc>
          <w:tcPr>
            <w:tcW w:w="882" w:type="dxa"/>
            <w:tcBorders>
              <w:bottom w:val="nil"/>
            </w:tcBorders>
          </w:tcPr>
          <w:p>
            <w:pPr>
              <w:pStyle w:val="14"/>
              <w:rPr>
                <w:rFonts w:ascii="Times New Roman"/>
                <w:sz w:val="22"/>
              </w:rPr>
            </w:pPr>
          </w:p>
        </w:tc>
        <w:tc>
          <w:tcPr>
            <w:tcW w:w="882" w:type="dxa"/>
            <w:tcBorders>
              <w:bottom w:val="nil"/>
            </w:tcBorders>
          </w:tcPr>
          <w:p>
            <w:pPr>
              <w:pStyle w:val="14"/>
              <w:rPr>
                <w:rFonts w:ascii="Times New Roman"/>
                <w:sz w:val="22"/>
              </w:rPr>
            </w:pPr>
          </w:p>
        </w:tc>
        <w:tc>
          <w:tcPr>
            <w:tcW w:w="882" w:type="dxa"/>
            <w:tcBorders>
              <w:bottom w:val="nil"/>
            </w:tcBorders>
          </w:tcPr>
          <w:p>
            <w:pPr>
              <w:pStyle w:val="14"/>
              <w:rPr>
                <w:rFonts w:ascii="Times New Roman"/>
                <w:sz w:val="22"/>
              </w:rPr>
            </w:pPr>
          </w:p>
        </w:tc>
        <w:tc>
          <w:tcPr>
            <w:tcW w:w="882" w:type="dxa"/>
            <w:tcBorders>
              <w:bottom w:val="nil"/>
            </w:tcBorders>
          </w:tcPr>
          <w:p>
            <w:pPr>
              <w:pStyle w:val="14"/>
              <w:rPr>
                <w:rFonts w:ascii="Times New Roman"/>
                <w:sz w:val="22"/>
              </w:rPr>
            </w:pPr>
          </w:p>
        </w:tc>
        <w:tc>
          <w:tcPr>
            <w:tcW w:w="882" w:type="dxa"/>
            <w:tcBorders>
              <w:bottom w:val="nil"/>
            </w:tcBorders>
          </w:tcPr>
          <w:p>
            <w:pPr>
              <w:pStyle w:val="14"/>
              <w:rPr>
                <w:rFonts w:ascii="Times New Roman"/>
                <w:sz w:val="22"/>
              </w:rPr>
            </w:pPr>
          </w:p>
        </w:tc>
        <w:tc>
          <w:tcPr>
            <w:tcW w:w="882" w:type="dxa"/>
            <w:tcBorders>
              <w:bottom w:val="nil"/>
            </w:tcBorders>
          </w:tcPr>
          <w:p>
            <w:pPr>
              <w:pStyle w:val="14"/>
              <w:spacing w:before="2"/>
              <w:ind w:left="200"/>
              <w:rPr>
                <w:sz w:val="24"/>
              </w:rPr>
            </w:pPr>
            <w:r>
              <w:rPr>
                <w:sz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882" w:type="dxa"/>
            <w:tcBorders>
              <w:top w:val="nil"/>
              <w:bottom w:val="nil"/>
            </w:tcBorders>
          </w:tcPr>
          <w:p>
            <w:pPr>
              <w:pStyle w:val="14"/>
              <w:rPr>
                <w:sz w:val="24"/>
              </w:rPr>
            </w:pPr>
          </w:p>
          <w:p>
            <w:pPr>
              <w:pStyle w:val="14"/>
              <w:rPr>
                <w:sz w:val="24"/>
              </w:rPr>
            </w:pPr>
          </w:p>
          <w:p>
            <w:pPr>
              <w:pStyle w:val="14"/>
              <w:spacing w:before="165"/>
              <w:ind w:left="201"/>
              <w:rPr>
                <w:sz w:val="24"/>
              </w:rPr>
            </w:pPr>
            <w:r>
              <w:rPr>
                <w:sz w:val="24"/>
              </w:rPr>
              <w:t>序号</w:t>
            </w:r>
          </w:p>
        </w:tc>
        <w:tc>
          <w:tcPr>
            <w:tcW w:w="882" w:type="dxa"/>
            <w:tcBorders>
              <w:top w:val="nil"/>
              <w:bottom w:val="nil"/>
            </w:tcBorders>
          </w:tcPr>
          <w:p>
            <w:pPr>
              <w:pStyle w:val="14"/>
              <w:rPr>
                <w:sz w:val="24"/>
              </w:rPr>
            </w:pPr>
          </w:p>
          <w:p>
            <w:pPr>
              <w:pStyle w:val="14"/>
              <w:rPr>
                <w:sz w:val="24"/>
              </w:rPr>
            </w:pPr>
          </w:p>
          <w:p>
            <w:pPr>
              <w:pStyle w:val="14"/>
              <w:spacing w:before="165"/>
              <w:ind w:left="200"/>
              <w:rPr>
                <w:sz w:val="24"/>
              </w:rPr>
            </w:pPr>
            <w:r>
              <w:rPr>
                <w:sz w:val="24"/>
              </w:rPr>
              <w:t>姓名</w:t>
            </w:r>
          </w:p>
        </w:tc>
        <w:tc>
          <w:tcPr>
            <w:tcW w:w="882" w:type="dxa"/>
            <w:tcBorders>
              <w:top w:val="nil"/>
              <w:bottom w:val="nil"/>
            </w:tcBorders>
          </w:tcPr>
          <w:p>
            <w:pPr>
              <w:pStyle w:val="14"/>
              <w:rPr>
                <w:sz w:val="24"/>
              </w:rPr>
            </w:pPr>
          </w:p>
          <w:p>
            <w:pPr>
              <w:pStyle w:val="14"/>
              <w:rPr>
                <w:sz w:val="24"/>
              </w:rPr>
            </w:pPr>
          </w:p>
          <w:p>
            <w:pPr>
              <w:pStyle w:val="14"/>
              <w:spacing w:before="165"/>
              <w:ind w:left="201"/>
              <w:rPr>
                <w:sz w:val="24"/>
              </w:rPr>
            </w:pPr>
            <w:r>
              <w:rPr>
                <w:sz w:val="24"/>
              </w:rPr>
              <w:t>性别</w:t>
            </w:r>
          </w:p>
        </w:tc>
        <w:tc>
          <w:tcPr>
            <w:tcW w:w="882" w:type="dxa"/>
            <w:tcBorders>
              <w:top w:val="nil"/>
              <w:bottom w:val="nil"/>
            </w:tcBorders>
          </w:tcPr>
          <w:p>
            <w:pPr>
              <w:pStyle w:val="14"/>
              <w:rPr>
                <w:sz w:val="24"/>
              </w:rPr>
            </w:pPr>
          </w:p>
          <w:p>
            <w:pPr>
              <w:pStyle w:val="14"/>
              <w:rPr>
                <w:sz w:val="24"/>
              </w:rPr>
            </w:pPr>
          </w:p>
          <w:p>
            <w:pPr>
              <w:pStyle w:val="14"/>
              <w:spacing w:before="165"/>
              <w:ind w:left="200"/>
              <w:rPr>
                <w:sz w:val="24"/>
              </w:rPr>
            </w:pPr>
            <w:r>
              <w:rPr>
                <w:sz w:val="24"/>
              </w:rPr>
              <w:t>年龄</w:t>
            </w:r>
          </w:p>
        </w:tc>
        <w:tc>
          <w:tcPr>
            <w:tcW w:w="882" w:type="dxa"/>
            <w:tcBorders>
              <w:top w:val="nil"/>
              <w:bottom w:val="nil"/>
            </w:tcBorders>
          </w:tcPr>
          <w:p>
            <w:pPr>
              <w:pStyle w:val="14"/>
              <w:spacing w:before="79" w:line="364" w:lineRule="auto"/>
              <w:ind w:left="201" w:right="188"/>
              <w:jc w:val="both"/>
              <w:rPr>
                <w:sz w:val="24"/>
              </w:rPr>
            </w:pPr>
            <w:r>
              <w:rPr>
                <w:sz w:val="24"/>
              </w:rPr>
              <w:t>毕业学校和学</w:t>
            </w:r>
          </w:p>
          <w:p>
            <w:pPr>
              <w:pStyle w:val="14"/>
              <w:spacing w:line="305" w:lineRule="exact"/>
              <w:ind w:left="10"/>
              <w:jc w:val="center"/>
              <w:rPr>
                <w:sz w:val="24"/>
              </w:rPr>
            </w:pPr>
            <w:r>
              <w:rPr>
                <w:sz w:val="24"/>
              </w:rPr>
              <w:t>历</w:t>
            </w:r>
          </w:p>
        </w:tc>
        <w:tc>
          <w:tcPr>
            <w:tcW w:w="882" w:type="dxa"/>
            <w:tcBorders>
              <w:top w:val="nil"/>
              <w:bottom w:val="nil"/>
            </w:tcBorders>
          </w:tcPr>
          <w:p>
            <w:pPr>
              <w:pStyle w:val="14"/>
              <w:rPr>
                <w:sz w:val="24"/>
              </w:rPr>
            </w:pPr>
          </w:p>
          <w:p>
            <w:pPr>
              <w:pStyle w:val="14"/>
              <w:rPr>
                <w:sz w:val="24"/>
              </w:rPr>
            </w:pPr>
          </w:p>
          <w:p>
            <w:pPr>
              <w:pStyle w:val="14"/>
              <w:spacing w:before="165"/>
              <w:ind w:left="200"/>
              <w:rPr>
                <w:sz w:val="24"/>
              </w:rPr>
            </w:pPr>
            <w:r>
              <w:rPr>
                <w:sz w:val="24"/>
              </w:rPr>
              <w:t>专业</w:t>
            </w:r>
          </w:p>
        </w:tc>
        <w:tc>
          <w:tcPr>
            <w:tcW w:w="882" w:type="dxa"/>
            <w:tcBorders>
              <w:top w:val="nil"/>
              <w:bottom w:val="nil"/>
            </w:tcBorders>
          </w:tcPr>
          <w:p>
            <w:pPr>
              <w:pStyle w:val="14"/>
              <w:rPr>
                <w:sz w:val="24"/>
              </w:rPr>
            </w:pPr>
          </w:p>
          <w:p>
            <w:pPr>
              <w:pStyle w:val="14"/>
              <w:rPr>
                <w:sz w:val="24"/>
              </w:rPr>
            </w:pPr>
          </w:p>
          <w:p>
            <w:pPr>
              <w:pStyle w:val="14"/>
              <w:spacing w:before="165"/>
              <w:ind w:left="201"/>
              <w:rPr>
                <w:sz w:val="24"/>
              </w:rPr>
            </w:pPr>
            <w:r>
              <w:rPr>
                <w:sz w:val="24"/>
              </w:rPr>
              <w:t>职称</w:t>
            </w:r>
          </w:p>
        </w:tc>
        <w:tc>
          <w:tcPr>
            <w:tcW w:w="882" w:type="dxa"/>
            <w:tcBorders>
              <w:top w:val="nil"/>
              <w:bottom w:val="nil"/>
            </w:tcBorders>
          </w:tcPr>
          <w:p>
            <w:pPr>
              <w:pStyle w:val="14"/>
              <w:spacing w:before="79" w:line="364" w:lineRule="auto"/>
              <w:ind w:left="200" w:right="189"/>
              <w:jc w:val="both"/>
              <w:rPr>
                <w:sz w:val="24"/>
              </w:rPr>
            </w:pPr>
            <w:r>
              <w:rPr>
                <w:sz w:val="24"/>
              </w:rPr>
              <w:t>专业培训及证</w:t>
            </w:r>
          </w:p>
          <w:p>
            <w:pPr>
              <w:pStyle w:val="14"/>
              <w:spacing w:line="305" w:lineRule="exact"/>
              <w:ind w:left="8"/>
              <w:jc w:val="center"/>
              <w:rPr>
                <w:sz w:val="24"/>
              </w:rPr>
            </w:pPr>
            <w:r>
              <w:rPr>
                <w:sz w:val="24"/>
              </w:rPr>
              <w:t>书</w:t>
            </w:r>
          </w:p>
        </w:tc>
        <w:tc>
          <w:tcPr>
            <w:tcW w:w="882" w:type="dxa"/>
            <w:tcBorders>
              <w:top w:val="nil"/>
              <w:bottom w:val="nil"/>
            </w:tcBorders>
          </w:tcPr>
          <w:p>
            <w:pPr>
              <w:pStyle w:val="14"/>
              <w:spacing w:before="4"/>
              <w:rPr>
                <w:sz w:val="24"/>
              </w:rPr>
            </w:pPr>
          </w:p>
          <w:p>
            <w:pPr>
              <w:pStyle w:val="14"/>
              <w:spacing w:line="364" w:lineRule="auto"/>
              <w:ind w:left="201" w:right="188"/>
              <w:jc w:val="both"/>
              <w:rPr>
                <w:sz w:val="24"/>
              </w:rPr>
            </w:pPr>
            <w:r>
              <w:rPr>
                <w:sz w:val="24"/>
              </w:rPr>
              <w:t>责任或分工</w:t>
            </w:r>
          </w:p>
        </w:tc>
        <w:tc>
          <w:tcPr>
            <w:tcW w:w="882" w:type="dxa"/>
            <w:tcBorders>
              <w:top w:val="nil"/>
              <w:bottom w:val="nil"/>
            </w:tcBorders>
          </w:tcPr>
          <w:p>
            <w:pPr>
              <w:pStyle w:val="14"/>
              <w:spacing w:before="79" w:line="364" w:lineRule="auto"/>
              <w:ind w:left="200" w:right="189"/>
              <w:jc w:val="both"/>
              <w:rPr>
                <w:sz w:val="24"/>
              </w:rPr>
            </w:pPr>
            <w:r>
              <w:rPr>
                <w:sz w:val="24"/>
              </w:rPr>
              <w:t>经历或主要工</w:t>
            </w:r>
          </w:p>
          <w:p>
            <w:pPr>
              <w:pStyle w:val="14"/>
              <w:spacing w:line="307" w:lineRule="exact"/>
              <w:ind w:left="8"/>
              <w:jc w:val="center"/>
              <w:rPr>
                <w:sz w:val="24"/>
              </w:rPr>
            </w:pPr>
            <w:r>
              <w:rPr>
                <w:sz w:val="24"/>
              </w:rPr>
              <w:t>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82" w:type="dxa"/>
            <w:tcBorders>
              <w:top w:val="nil"/>
            </w:tcBorders>
          </w:tcPr>
          <w:p>
            <w:pPr>
              <w:pStyle w:val="14"/>
              <w:rPr>
                <w:rFonts w:ascii="Times New Roman"/>
                <w:sz w:val="22"/>
              </w:rPr>
            </w:pPr>
          </w:p>
        </w:tc>
        <w:tc>
          <w:tcPr>
            <w:tcW w:w="882" w:type="dxa"/>
            <w:tcBorders>
              <w:top w:val="nil"/>
            </w:tcBorders>
          </w:tcPr>
          <w:p>
            <w:pPr>
              <w:pStyle w:val="14"/>
              <w:rPr>
                <w:rFonts w:ascii="Times New Roman"/>
                <w:sz w:val="22"/>
              </w:rPr>
            </w:pPr>
          </w:p>
        </w:tc>
        <w:tc>
          <w:tcPr>
            <w:tcW w:w="882" w:type="dxa"/>
            <w:tcBorders>
              <w:top w:val="nil"/>
            </w:tcBorders>
          </w:tcPr>
          <w:p>
            <w:pPr>
              <w:pStyle w:val="14"/>
              <w:rPr>
                <w:rFonts w:ascii="Times New Roman"/>
                <w:sz w:val="22"/>
              </w:rPr>
            </w:pPr>
          </w:p>
        </w:tc>
        <w:tc>
          <w:tcPr>
            <w:tcW w:w="882" w:type="dxa"/>
            <w:tcBorders>
              <w:top w:val="nil"/>
            </w:tcBorders>
          </w:tcPr>
          <w:p>
            <w:pPr>
              <w:pStyle w:val="14"/>
              <w:rPr>
                <w:rFonts w:ascii="Times New Roman"/>
                <w:sz w:val="22"/>
              </w:rPr>
            </w:pPr>
          </w:p>
        </w:tc>
        <w:tc>
          <w:tcPr>
            <w:tcW w:w="882" w:type="dxa"/>
            <w:tcBorders>
              <w:top w:val="nil"/>
            </w:tcBorders>
          </w:tcPr>
          <w:p>
            <w:pPr>
              <w:pStyle w:val="14"/>
              <w:rPr>
                <w:rFonts w:ascii="Times New Roman"/>
                <w:sz w:val="22"/>
              </w:rPr>
            </w:pPr>
          </w:p>
        </w:tc>
        <w:tc>
          <w:tcPr>
            <w:tcW w:w="882" w:type="dxa"/>
            <w:tcBorders>
              <w:top w:val="nil"/>
            </w:tcBorders>
          </w:tcPr>
          <w:p>
            <w:pPr>
              <w:pStyle w:val="14"/>
              <w:rPr>
                <w:rFonts w:ascii="Times New Roman"/>
                <w:sz w:val="22"/>
              </w:rPr>
            </w:pPr>
          </w:p>
        </w:tc>
        <w:tc>
          <w:tcPr>
            <w:tcW w:w="882" w:type="dxa"/>
            <w:tcBorders>
              <w:top w:val="nil"/>
            </w:tcBorders>
          </w:tcPr>
          <w:p>
            <w:pPr>
              <w:pStyle w:val="14"/>
              <w:rPr>
                <w:rFonts w:ascii="Times New Roman"/>
                <w:sz w:val="22"/>
              </w:rPr>
            </w:pPr>
          </w:p>
        </w:tc>
        <w:tc>
          <w:tcPr>
            <w:tcW w:w="882" w:type="dxa"/>
            <w:tcBorders>
              <w:top w:val="nil"/>
            </w:tcBorders>
          </w:tcPr>
          <w:p>
            <w:pPr>
              <w:pStyle w:val="14"/>
              <w:rPr>
                <w:rFonts w:ascii="Times New Roman"/>
                <w:sz w:val="22"/>
              </w:rPr>
            </w:pPr>
          </w:p>
        </w:tc>
        <w:tc>
          <w:tcPr>
            <w:tcW w:w="882" w:type="dxa"/>
            <w:tcBorders>
              <w:top w:val="nil"/>
            </w:tcBorders>
          </w:tcPr>
          <w:p>
            <w:pPr>
              <w:pStyle w:val="14"/>
              <w:rPr>
                <w:rFonts w:ascii="Times New Roman"/>
                <w:sz w:val="22"/>
              </w:rPr>
            </w:pPr>
          </w:p>
        </w:tc>
        <w:tc>
          <w:tcPr>
            <w:tcW w:w="882" w:type="dxa"/>
            <w:tcBorders>
              <w:top w:val="nil"/>
            </w:tcBorders>
          </w:tcPr>
          <w:p>
            <w:pPr>
              <w:pStyle w:val="14"/>
              <w:spacing w:before="79"/>
              <w:ind w:left="200"/>
              <w:rPr>
                <w:sz w:val="24"/>
              </w:rPr>
            </w:pPr>
            <w:r>
              <w:rPr>
                <w:sz w:val="24"/>
              </w:rPr>
              <w:t>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c>
          <w:tcPr>
            <w:tcW w:w="882" w:type="dxa"/>
          </w:tcPr>
          <w:p>
            <w:pPr>
              <w:pStyle w:val="14"/>
              <w:rPr>
                <w:rFonts w:ascii="Times New Roman"/>
                <w:sz w:val="22"/>
              </w:rPr>
            </w:pPr>
          </w:p>
        </w:tc>
      </w:tr>
    </w:tbl>
    <w:p>
      <w:pPr>
        <w:pStyle w:val="7"/>
      </w:pPr>
    </w:p>
    <w:p>
      <w:pPr>
        <w:pStyle w:val="7"/>
      </w:pPr>
    </w:p>
    <w:p>
      <w:pPr>
        <w:pStyle w:val="7"/>
        <w:spacing w:before="1"/>
        <w:rPr>
          <w:sz w:val="25"/>
        </w:rPr>
      </w:pPr>
    </w:p>
    <w:p>
      <w:pPr>
        <w:spacing w:before="0" w:line="362" w:lineRule="auto"/>
        <w:ind w:left="520" w:right="2537" w:firstLine="0"/>
        <w:jc w:val="left"/>
        <w:rPr>
          <w:sz w:val="24"/>
        </w:rPr>
      </w:pPr>
      <w:r>
        <w:rPr>
          <w:b/>
          <w:sz w:val="24"/>
        </w:rPr>
        <w:t>注：参加本项目人员须是供应商正式职工，需提供社保缴纳记录。</w:t>
      </w:r>
      <w:r>
        <w:rPr>
          <w:sz w:val="24"/>
        </w:rPr>
        <w:t>供应商名称（公章）：</w:t>
      </w:r>
    </w:p>
    <w:p>
      <w:pPr>
        <w:pStyle w:val="7"/>
        <w:spacing w:before="5"/>
        <w:ind w:left="520"/>
      </w:pPr>
      <w:r>
        <w:t>法定代表人或代理人（签字或盖章）：</w:t>
      </w:r>
    </w:p>
    <w:p>
      <w:pPr>
        <w:spacing w:after="0"/>
        <w:sectPr>
          <w:pgSz w:w="11910" w:h="16840"/>
          <w:pgMar w:top="1380" w:right="580" w:bottom="1380" w:left="1280" w:header="904" w:footer="1199" w:gutter="0"/>
          <w:cols w:space="720" w:num="1"/>
        </w:sectPr>
      </w:pPr>
    </w:p>
    <w:p>
      <w:pPr>
        <w:pStyle w:val="6"/>
        <w:spacing w:before="56"/>
      </w:pPr>
      <w:bookmarkStart w:id="14" w:name="附件八："/>
      <w:bookmarkEnd w:id="14"/>
      <w:r>
        <w:t>附件八：</w:t>
      </w:r>
    </w:p>
    <w:p>
      <w:pPr>
        <w:pStyle w:val="7"/>
        <w:spacing w:before="6"/>
        <w:rPr>
          <w:b/>
          <w:sz w:val="16"/>
        </w:rPr>
      </w:pPr>
    </w:p>
    <w:p>
      <w:pPr>
        <w:pStyle w:val="3"/>
        <w:spacing w:before="54"/>
        <w:ind w:left="3227"/>
      </w:pPr>
      <w:r>
        <w:t>相关业绩案例一览表</w:t>
      </w:r>
    </w:p>
    <w:p>
      <w:pPr>
        <w:pStyle w:val="7"/>
        <w:rPr>
          <w:b/>
          <w:sz w:val="20"/>
        </w:rPr>
      </w:pPr>
    </w:p>
    <w:p>
      <w:pPr>
        <w:pStyle w:val="7"/>
        <w:spacing w:before="11"/>
        <w:rPr>
          <w:b/>
          <w:sz w:val="25"/>
        </w:rPr>
      </w:pPr>
    </w:p>
    <w:p>
      <w:pPr>
        <w:pStyle w:val="7"/>
        <w:spacing w:before="67"/>
        <w:ind w:left="520"/>
      </w:pPr>
      <w:r>
        <mc:AlternateContent>
          <mc:Choice Requires="wps">
            <w:drawing>
              <wp:anchor distT="0" distB="0" distL="0" distR="0" simplePos="0" relativeHeight="251662336" behindDoc="1" locked="0" layoutInCell="1" allowOverlap="1">
                <wp:simplePos x="0" y="0"/>
                <wp:positionH relativeFrom="page">
                  <wp:posOffset>1871980</wp:posOffset>
                </wp:positionH>
                <wp:positionV relativeFrom="paragraph">
                  <wp:posOffset>286385</wp:posOffset>
                </wp:positionV>
                <wp:extent cx="1233170" cy="0"/>
                <wp:effectExtent l="0" t="0" r="0" b="0"/>
                <wp:wrapTopAndBottom/>
                <wp:docPr id="7" name="直线 7"/>
                <wp:cNvGraphicFramePr/>
                <a:graphic xmlns:a="http://schemas.openxmlformats.org/drawingml/2006/main">
                  <a:graphicData uri="http://schemas.microsoft.com/office/word/2010/wordprocessingShape">
                    <wps:wsp>
                      <wps:cNvCnPr/>
                      <wps:spPr>
                        <a:xfrm>
                          <a:off x="0" y="0"/>
                          <a:ext cx="12331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47.4pt;margin-top:22.55pt;height:0pt;width:97.1pt;mso-position-horizontal-relative:page;mso-wrap-distance-bottom:0pt;mso-wrap-distance-top:0pt;z-index:-251654144;mso-width-relative:page;mso-height-relative:page;" filled="f" stroked="t" coordsize="21600,21600" o:gfxdata="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xfZb&#10;1wAAAAkBAAAPAAAAAAAAAAEAIAAAACIAAABkcnMvZG93bnJldi54bWxQSwECFAAUAAAACACHTuJA&#10;Eqz/vOkBAADbAwAADgAAAAAAAAABACAAAAAmAQAAZHJzL2Uyb0RvYy54bWxQSwUGAAAAAAYABgBZ&#10;AQAAgQUAAAAA&#10;">
                <v:fill on="f" focussize="0,0"/>
                <v:stroke color="#000000" joinstyle="round"/>
                <v:imagedata o:title=""/>
                <o:lock v:ext="edit" aspectratio="f"/>
                <w10:wrap type="topAndBottom"/>
              </v:line>
            </w:pict>
          </mc:Fallback>
        </mc:AlternateContent>
      </w:r>
      <w:r>
        <w:t>磋商编号：</w:t>
      </w:r>
    </w:p>
    <w:p>
      <w:pPr>
        <w:pStyle w:val="7"/>
        <w:spacing w:before="4"/>
        <w:rPr>
          <w:sz w:val="3"/>
        </w:rPr>
      </w:pPr>
    </w:p>
    <w:tbl>
      <w:tblPr>
        <w:tblStyle w:val="10"/>
        <w:tblW w:w="0" w:type="auto"/>
        <w:tblInd w:w="12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1521"/>
        <w:gridCol w:w="1198"/>
        <w:gridCol w:w="1730"/>
        <w:gridCol w:w="15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794" w:type="dxa"/>
          </w:tcPr>
          <w:p>
            <w:pPr>
              <w:pStyle w:val="14"/>
              <w:spacing w:before="18"/>
              <w:ind w:left="157"/>
              <w:rPr>
                <w:sz w:val="24"/>
              </w:rPr>
            </w:pPr>
            <w:r>
              <w:rPr>
                <w:sz w:val="24"/>
              </w:rPr>
              <w:t>年度</w:t>
            </w:r>
          </w:p>
        </w:tc>
        <w:tc>
          <w:tcPr>
            <w:tcW w:w="1521" w:type="dxa"/>
          </w:tcPr>
          <w:p>
            <w:pPr>
              <w:pStyle w:val="14"/>
              <w:spacing w:before="18"/>
              <w:ind w:left="279"/>
              <w:rPr>
                <w:sz w:val="24"/>
              </w:rPr>
            </w:pPr>
            <w:r>
              <w:rPr>
                <w:sz w:val="24"/>
              </w:rPr>
              <w:t>项目名称</w:t>
            </w:r>
          </w:p>
        </w:tc>
        <w:tc>
          <w:tcPr>
            <w:tcW w:w="1198" w:type="dxa"/>
          </w:tcPr>
          <w:p>
            <w:pPr>
              <w:pStyle w:val="14"/>
              <w:spacing w:before="18"/>
              <w:ind w:left="119"/>
              <w:rPr>
                <w:sz w:val="24"/>
              </w:rPr>
            </w:pPr>
            <w:r>
              <w:rPr>
                <w:sz w:val="24"/>
              </w:rPr>
              <w:t>合同金额</w:t>
            </w:r>
          </w:p>
        </w:tc>
        <w:tc>
          <w:tcPr>
            <w:tcW w:w="1730" w:type="dxa"/>
          </w:tcPr>
          <w:p>
            <w:pPr>
              <w:pStyle w:val="14"/>
              <w:spacing w:before="18"/>
              <w:ind w:left="385"/>
              <w:rPr>
                <w:sz w:val="24"/>
              </w:rPr>
            </w:pPr>
            <w:r>
              <w:rPr>
                <w:sz w:val="24"/>
              </w:rPr>
              <w:t>单位地址</w:t>
            </w:r>
          </w:p>
        </w:tc>
        <w:tc>
          <w:tcPr>
            <w:tcW w:w="1597" w:type="dxa"/>
          </w:tcPr>
          <w:p>
            <w:pPr>
              <w:pStyle w:val="14"/>
              <w:spacing w:before="18"/>
              <w:ind w:left="316"/>
              <w:rPr>
                <w:sz w:val="24"/>
              </w:rPr>
            </w:pPr>
            <w:r>
              <w:rPr>
                <w:sz w:val="24"/>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bl>
    <w:p>
      <w:pPr>
        <w:pStyle w:val="7"/>
        <w:spacing w:before="6"/>
      </w:pPr>
    </w:p>
    <w:p>
      <w:pPr>
        <w:pStyle w:val="6"/>
        <w:spacing w:before="1"/>
      </w:pPr>
      <w:r>
        <w:t>注：附合同扫描件加盖公章或验收报告或用户证明并加盖公章。</w:t>
      </w:r>
    </w:p>
    <w:p>
      <w:pPr>
        <w:pStyle w:val="7"/>
        <w:rPr>
          <w:b/>
        </w:rPr>
      </w:pPr>
    </w:p>
    <w:p>
      <w:pPr>
        <w:pStyle w:val="7"/>
        <w:spacing w:before="10"/>
        <w:rPr>
          <w:b/>
        </w:rPr>
      </w:pPr>
    </w:p>
    <w:p>
      <w:pPr>
        <w:pStyle w:val="7"/>
        <w:spacing w:before="1"/>
        <w:ind w:left="520"/>
      </w:pPr>
      <w:r>
        <w:t>供应商名称（公章）：</w:t>
      </w:r>
    </w:p>
    <w:p>
      <w:pPr>
        <w:pStyle w:val="7"/>
        <w:spacing w:before="160"/>
        <w:ind w:left="520"/>
      </w:pPr>
      <w:r>
        <w:t>法定代表人或代理人（签字或盖章）：</w:t>
      </w:r>
    </w:p>
    <w:p>
      <w:pPr>
        <w:spacing w:after="0"/>
        <w:sectPr>
          <w:pgSz w:w="11910" w:h="16840"/>
          <w:pgMar w:top="1380" w:right="580" w:bottom="1380" w:left="1280" w:header="904" w:footer="1199" w:gutter="0"/>
          <w:cols w:space="720" w:num="1"/>
        </w:sectPr>
      </w:pPr>
    </w:p>
    <w:p>
      <w:pPr>
        <w:pStyle w:val="7"/>
        <w:rPr>
          <w:sz w:val="20"/>
        </w:rPr>
      </w:pPr>
    </w:p>
    <w:p>
      <w:pPr>
        <w:pStyle w:val="7"/>
        <w:rPr>
          <w:sz w:val="20"/>
        </w:rPr>
      </w:pPr>
    </w:p>
    <w:p>
      <w:pPr>
        <w:pStyle w:val="7"/>
        <w:spacing w:before="5"/>
        <w:rPr>
          <w:sz w:val="16"/>
        </w:rPr>
      </w:pPr>
    </w:p>
    <w:p>
      <w:pPr>
        <w:pStyle w:val="5"/>
        <w:ind w:left="520"/>
        <w:rPr>
          <w:rFonts w:hint="eastAsia" w:ascii="黑体" w:eastAsia="黑体"/>
        </w:rPr>
      </w:pPr>
      <w:r>
        <w:rPr>
          <w:rFonts w:hint="eastAsia" w:ascii="黑体" w:eastAsia="黑体"/>
        </w:rPr>
        <w:t>附件九：</w:t>
      </w:r>
    </w:p>
    <w:p>
      <w:pPr>
        <w:pStyle w:val="5"/>
        <w:spacing w:before="201"/>
        <w:ind w:left="3196"/>
        <w:rPr>
          <w:rFonts w:hint="eastAsia" w:ascii="黑体" w:eastAsia="黑体"/>
        </w:rPr>
      </w:pPr>
      <w:r>
        <w:rPr>
          <w:rFonts w:hint="eastAsia" w:ascii="黑体" w:eastAsia="黑体"/>
        </w:rPr>
        <w:t>中小企业声明函(服务）</w:t>
      </w:r>
    </w:p>
    <w:p>
      <w:pPr>
        <w:pStyle w:val="7"/>
        <w:spacing w:before="147"/>
        <w:ind w:left="1000"/>
      </w:pPr>
      <w:r>
        <w:rPr>
          <w:spacing w:val="-14"/>
        </w:rPr>
        <w:t>本公司郑重声明，根据《政府采购促进中小企业发展暂行办法</w:t>
      </w:r>
      <w:r>
        <w:rPr>
          <w:spacing w:val="-178"/>
        </w:rPr>
        <w:t>》</w:t>
      </w:r>
      <w:r>
        <w:rPr>
          <w:spacing w:val="-5"/>
        </w:rPr>
        <w:t>（</w:t>
      </w:r>
      <w:r>
        <w:rPr>
          <w:spacing w:val="-31"/>
        </w:rPr>
        <w:t>财库【</w:t>
      </w:r>
      <w:r>
        <w:t>2020】</w:t>
      </w:r>
    </w:p>
    <w:p>
      <w:pPr>
        <w:pStyle w:val="7"/>
        <w:tabs>
          <w:tab w:val="left" w:pos="4825"/>
          <w:tab w:val="left" w:pos="8101"/>
        </w:tabs>
        <w:spacing w:before="131" w:line="343" w:lineRule="auto"/>
        <w:ind w:left="520" w:right="1217"/>
        <w:jc w:val="both"/>
      </w:pPr>
      <w:r>
        <w:t>46</w:t>
      </w:r>
      <w:r>
        <w:rPr>
          <w:spacing w:val="-54"/>
        </w:rPr>
        <w:t xml:space="preserve"> </w:t>
      </w:r>
      <w:r>
        <w:t>号）的规定，本公司参加</w:t>
      </w:r>
      <w:r>
        <w:rPr>
          <w:u w:val="single"/>
        </w:rPr>
        <w:t xml:space="preserve"> </w:t>
      </w:r>
      <w:r>
        <w:rPr>
          <w:u w:val="single"/>
        </w:rPr>
        <w:tab/>
      </w:r>
      <w:r>
        <w:rPr>
          <w:u w:val="single"/>
        </w:rPr>
        <w:t>（采购单位名称）</w:t>
      </w:r>
      <w:r>
        <w:t>的</w:t>
      </w:r>
      <w:r>
        <w:rPr>
          <w:u w:val="single"/>
        </w:rPr>
        <w:t xml:space="preserve"> </w:t>
      </w:r>
      <w:r>
        <w:rPr>
          <w:u w:val="single"/>
        </w:rPr>
        <w:tab/>
      </w:r>
      <w:r>
        <w:rPr>
          <w:u w:val="single"/>
        </w:rPr>
        <w:t>（项</w:t>
      </w:r>
      <w:r>
        <w:rPr>
          <w:spacing w:val="-16"/>
          <w:u w:val="single"/>
        </w:rPr>
        <w:t>目</w:t>
      </w:r>
      <w:r>
        <w:rPr>
          <w:spacing w:val="-220"/>
          <w:u w:val="single"/>
        </w:rPr>
        <w:t>名</w:t>
      </w:r>
      <w:r>
        <w:rPr>
          <w:u w:val="single"/>
        </w:rPr>
        <w:t>称</w:t>
      </w:r>
      <w:r>
        <w:rPr>
          <w:spacing w:val="-24"/>
          <w:u w:val="single"/>
        </w:rPr>
        <w:t>）</w:t>
      </w:r>
      <w:r>
        <w:t>采购活动</w:t>
      </w:r>
      <w:r>
        <w:rPr>
          <w:spacing w:val="-24"/>
        </w:rPr>
        <w:t>，</w:t>
      </w:r>
      <w:r>
        <w:t>工程的施工单位全部为符合政策要求的中小企</w:t>
      </w:r>
      <w:r>
        <w:rPr>
          <w:spacing w:val="-22"/>
        </w:rPr>
        <w:t>业</w:t>
      </w:r>
      <w:r>
        <w:rPr>
          <w:spacing w:val="-3"/>
        </w:rPr>
        <w:t>（</w:t>
      </w:r>
      <w:r>
        <w:t>或者</w:t>
      </w:r>
      <w:r>
        <w:rPr>
          <w:spacing w:val="-22"/>
        </w:rPr>
        <w:t>：</w:t>
      </w:r>
      <w:r>
        <w:t>服务 全部由符合政策要求的中小企业承接</w:t>
      </w:r>
      <w:r>
        <w:rPr>
          <w:spacing w:val="-24"/>
        </w:rPr>
        <w:t>）。</w:t>
      </w:r>
      <w:r>
        <w:t>相关企</w:t>
      </w:r>
      <w:r>
        <w:rPr>
          <w:spacing w:val="-22"/>
        </w:rPr>
        <w:t>业</w:t>
      </w:r>
      <w:r>
        <w:rPr>
          <w:spacing w:val="-3"/>
        </w:rPr>
        <w:t>（</w:t>
      </w:r>
      <w:r>
        <w:t>含联合体中的中小企业</w:t>
      </w:r>
      <w:r>
        <w:rPr>
          <w:spacing w:val="-22"/>
        </w:rPr>
        <w:t>、</w:t>
      </w:r>
      <w:r>
        <w:t>签订分包意向协议的中小企业）的具体情况如下：</w:t>
      </w:r>
    </w:p>
    <w:p>
      <w:pPr>
        <w:pStyle w:val="7"/>
        <w:tabs>
          <w:tab w:val="left" w:pos="2775"/>
          <w:tab w:val="left" w:pos="4239"/>
          <w:tab w:val="left" w:pos="5468"/>
          <w:tab w:val="left" w:pos="6087"/>
        </w:tabs>
        <w:spacing w:before="1" w:line="343" w:lineRule="auto"/>
        <w:ind w:left="520" w:right="1097" w:firstLine="480"/>
        <w:jc w:val="both"/>
      </w:pPr>
      <w:r>
        <w:t xml:space="preserve">1、     </w:t>
      </w:r>
      <w:r>
        <w:rPr>
          <w:spacing w:val="-12"/>
        </w:rPr>
        <w:t xml:space="preserve"> </w:t>
      </w:r>
      <w:r>
        <w:rPr>
          <w:spacing w:val="-3"/>
          <w:u w:val="single"/>
        </w:rPr>
        <w:t>（</w:t>
      </w:r>
      <w:r>
        <w:t>项目的名称</w:t>
      </w:r>
      <w:r>
        <w:rPr>
          <w:spacing w:val="-68"/>
        </w:rPr>
        <w:t>），</w:t>
      </w:r>
      <w:r>
        <w:t>属</w:t>
      </w:r>
      <w:r>
        <w:rPr>
          <w:spacing w:val="-1"/>
        </w:rPr>
        <w:t>于</w:t>
      </w:r>
      <w:r>
        <w:rPr>
          <w:rFonts w:ascii="Times New Roman" w:eastAsia="Times New Roman"/>
          <w:u w:val="single"/>
        </w:rPr>
        <w:t xml:space="preserve"> </w:t>
      </w:r>
      <w:r>
        <w:rPr>
          <w:rFonts w:ascii="Times New Roman" w:eastAsia="Times New Roman"/>
          <w:u w:val="single"/>
        </w:rPr>
        <w:tab/>
      </w:r>
      <w:r>
        <w:rPr>
          <w:spacing w:val="-3"/>
        </w:rPr>
        <w:t>（</w:t>
      </w:r>
      <w:r>
        <w:t>采购文件中明确的所属行</w:t>
      </w:r>
      <w:r>
        <w:rPr>
          <w:spacing w:val="-1"/>
        </w:rPr>
        <w:t>业</w:t>
      </w:r>
      <w:r>
        <w:rPr>
          <w:spacing w:val="-128"/>
        </w:rPr>
        <w:t>）</w:t>
      </w:r>
      <w:r>
        <w:rPr>
          <w:spacing w:val="-15"/>
        </w:rPr>
        <w:t>，</w:t>
      </w:r>
      <w:r>
        <w:t>承接企业为</w:t>
      </w:r>
      <w:r>
        <w:rPr>
          <w:u w:val="single"/>
        </w:rPr>
        <w:t xml:space="preserve"> </w:t>
      </w:r>
      <w:r>
        <w:rPr>
          <w:u w:val="single"/>
        </w:rPr>
        <w:tab/>
      </w:r>
      <w:r>
        <w:t>（企业名称</w:t>
      </w:r>
      <w:r>
        <w:rPr>
          <w:spacing w:val="-24"/>
        </w:rPr>
        <w:t>），</w:t>
      </w:r>
      <w:r>
        <w:t>从业人员</w:t>
      </w:r>
      <w:r>
        <w:rPr>
          <w:u w:val="single"/>
        </w:rPr>
        <w:t xml:space="preserve"> </w:t>
      </w:r>
      <w:r>
        <w:rPr>
          <w:u w:val="single"/>
        </w:rPr>
        <w:tab/>
      </w:r>
      <w:r>
        <w:t>人</w:t>
      </w:r>
      <w:r>
        <w:rPr>
          <w:spacing w:val="-22"/>
        </w:rPr>
        <w:t>，</w:t>
      </w:r>
      <w:r>
        <w:t>营业收入为</w:t>
      </w:r>
      <w:r>
        <w:rPr>
          <w:spacing w:val="119"/>
          <w:u w:val="single"/>
        </w:rPr>
        <w:t xml:space="preserve"> </w:t>
      </w:r>
      <w:r>
        <w:t>万元</w:t>
      </w:r>
      <w:r>
        <w:rPr>
          <w:spacing w:val="-15"/>
        </w:rPr>
        <w:t xml:space="preserve">， </w:t>
      </w:r>
      <w:r>
        <w:t>资产总额为</w:t>
      </w:r>
      <w:r>
        <w:rPr>
          <w:u w:val="single"/>
        </w:rPr>
        <w:t xml:space="preserve">     </w:t>
      </w:r>
      <w:r>
        <w:t>万元，属于</w:t>
      </w:r>
      <w:r>
        <w:rPr>
          <w:u w:val="single"/>
        </w:rPr>
        <w:t xml:space="preserve"> </w:t>
      </w:r>
      <w:r>
        <w:rPr>
          <w:u w:val="single"/>
        </w:rPr>
        <w:tab/>
      </w:r>
      <w:r>
        <w:t>（中型企业、小型企业、微型企业）。</w:t>
      </w:r>
    </w:p>
    <w:p>
      <w:pPr>
        <w:pStyle w:val="7"/>
        <w:spacing w:before="1" w:line="345" w:lineRule="auto"/>
        <w:ind w:left="520" w:right="1125" w:firstLine="480"/>
      </w:pPr>
      <w:r>
        <w:t>以上企业，不属于大企业的分支机构，不存在控股股东为大型企业的情形， 也不存在与大型企业的负责人为同一人的情形。</w:t>
      </w:r>
    </w:p>
    <w:p>
      <w:pPr>
        <w:pStyle w:val="7"/>
        <w:spacing w:before="91" w:line="436" w:lineRule="auto"/>
        <w:ind w:left="760" w:right="1845" w:firstLine="240"/>
      </w:pPr>
      <w:r>
        <w:t>本公司对上述声明的真实性负责。如有虚假，将依法承担相应责任。供应商(盖章)：</w:t>
      </w:r>
    </w:p>
    <w:p>
      <w:pPr>
        <w:tabs>
          <w:tab w:val="left" w:pos="1239"/>
        </w:tabs>
        <w:spacing w:before="1" w:line="436" w:lineRule="auto"/>
        <w:ind w:left="520" w:right="8325" w:firstLine="240"/>
        <w:jc w:val="left"/>
        <w:rPr>
          <w:b/>
          <w:sz w:val="24"/>
        </w:rPr>
      </w:pPr>
      <w:r>
        <w:rPr>
          <w:sz w:val="24"/>
        </w:rPr>
        <w:t>日</w:t>
      </w:r>
      <w:r>
        <w:rPr>
          <w:sz w:val="24"/>
        </w:rPr>
        <w:tab/>
      </w:r>
      <w:r>
        <w:rPr>
          <w:sz w:val="24"/>
        </w:rPr>
        <w:t>期</w:t>
      </w:r>
      <w:r>
        <w:rPr>
          <w:spacing w:val="-18"/>
          <w:sz w:val="24"/>
        </w:rPr>
        <w:t xml:space="preserve">： </w:t>
      </w:r>
      <w:r>
        <w:rPr>
          <w:b/>
          <w:sz w:val="24"/>
        </w:rPr>
        <w:t>注：</w:t>
      </w:r>
    </w:p>
    <w:p>
      <w:pPr>
        <w:pStyle w:val="6"/>
        <w:spacing w:line="307" w:lineRule="exact"/>
        <w:ind w:left="942"/>
      </w:pPr>
      <w:r>
        <w:t>1、 供应商如属于以上情形的请提供。如不提供此声明函的，价格将不做相</w:t>
      </w:r>
    </w:p>
    <w:p>
      <w:pPr>
        <w:pStyle w:val="7"/>
        <w:spacing w:before="11"/>
        <w:rPr>
          <w:b/>
          <w:sz w:val="19"/>
        </w:rPr>
      </w:pPr>
    </w:p>
    <w:p>
      <w:pPr>
        <w:pStyle w:val="6"/>
        <w:ind w:left="1302"/>
      </w:pPr>
      <w:r>
        <w:t>应扣除。</w:t>
      </w:r>
    </w:p>
    <w:p>
      <w:pPr>
        <w:pStyle w:val="6"/>
        <w:spacing w:before="124" w:line="364" w:lineRule="auto"/>
        <w:ind w:right="1179" w:firstLine="480"/>
      </w:pPr>
      <w:r>
        <w:t>2、从业人员、营业收入、资产总额填报上一年度数据，无上一年度数据的新成立企业 可不填报。</w:t>
      </w:r>
    </w:p>
    <w:p>
      <w:pPr>
        <w:pStyle w:val="6"/>
        <w:spacing w:before="2" w:line="364" w:lineRule="auto"/>
        <w:ind w:right="980" w:firstLine="480"/>
      </w:pPr>
      <w:r>
        <w:t>3、微型企业提供小型企业制造或使用小型企业注册商标的产品的，视同为</w:t>
      </w:r>
      <w:r>
        <w:rPr>
          <w:spacing w:val="-4"/>
        </w:rPr>
        <w:t xml:space="preserve">小型企业。 小型企业提供中大型企业制造或使用中大型企业注册商标的产品的， </w:t>
      </w:r>
      <w:r>
        <w:t>视同为中大型企业。</w:t>
      </w:r>
    </w:p>
    <w:p>
      <w:pPr>
        <w:pStyle w:val="6"/>
        <w:spacing w:before="1" w:line="364" w:lineRule="auto"/>
        <w:ind w:right="1220" w:firstLine="480"/>
        <w:jc w:val="both"/>
      </w:pPr>
      <w:r>
        <w:rPr>
          <w:spacing w:val="4"/>
        </w:rPr>
        <w:t>4</w:t>
      </w:r>
      <w:r>
        <w:t>、若供应商提供的“中小企业声明函” 或认定证明为虚假声明则视同提</w:t>
      </w:r>
      <w:r>
        <w:rPr>
          <w:spacing w:val="-3"/>
        </w:rPr>
        <w:t>供虚假材料， 按“政府采购法”相关规定处理并报请政府监管部门给予行政处</w:t>
      </w:r>
      <w:r>
        <w:t>罚。</w:t>
      </w:r>
    </w:p>
    <w:p>
      <w:pPr>
        <w:spacing w:after="0" w:line="364" w:lineRule="auto"/>
        <w:jc w:val="both"/>
        <w:sectPr>
          <w:pgSz w:w="11910" w:h="16840"/>
          <w:pgMar w:top="1380" w:right="580" w:bottom="1380" w:left="1280" w:header="904" w:footer="1199" w:gutter="0"/>
          <w:cols w:space="720" w:num="1"/>
        </w:sectPr>
      </w:pPr>
    </w:p>
    <w:p>
      <w:pPr>
        <w:pStyle w:val="3"/>
        <w:spacing w:before="58"/>
        <w:ind w:left="3388"/>
      </w:pPr>
      <w:r>
        <w:t>政府采购信用融资</w:t>
      </w:r>
    </w:p>
    <w:p>
      <w:pPr>
        <w:pStyle w:val="7"/>
        <w:spacing w:before="8"/>
        <w:rPr>
          <w:b/>
          <w:sz w:val="32"/>
        </w:rPr>
      </w:pPr>
    </w:p>
    <w:p>
      <w:pPr>
        <w:pStyle w:val="7"/>
        <w:spacing w:line="484" w:lineRule="auto"/>
        <w:ind w:left="520" w:right="1217" w:firstLine="480"/>
        <w:jc w:val="both"/>
      </w:pPr>
      <w:r>
        <w:rPr>
          <w:spacing w:val="-11"/>
        </w:rPr>
        <w:t>为贯彻落实《财政部、工业和信息化部关于印发政府采购促进中小企业发展</w:t>
      </w:r>
      <w:r>
        <w:rPr>
          <w:spacing w:val="-10"/>
        </w:rPr>
        <w:t>管理办法》《江苏省财政厅关于做好政府采购支持企业发展有关事项的通知》等文件精神，深化政府采购制度改革，优化政府采购营商环境，发挥政府采购支持</w:t>
      </w:r>
      <w:r>
        <w:rPr>
          <w:spacing w:val="-2"/>
        </w:rPr>
        <w:t>企业发展的政策功能，充分利用“互联网+”优势，优化现有政府采购信用融资</w:t>
      </w:r>
      <w:r>
        <w:rPr>
          <w:spacing w:val="-10"/>
        </w:rPr>
        <w:t>流程，拓宽企业特别是中小微企业融资渠道，助力企业发展，现将有关事项通知</w:t>
      </w:r>
      <w:r>
        <w:t>如下：</w:t>
      </w:r>
    </w:p>
    <w:p>
      <w:pPr>
        <w:pStyle w:val="6"/>
        <w:spacing w:before="8"/>
      </w:pPr>
      <w:r>
        <w:t>一、信用融资主体</w:t>
      </w:r>
    </w:p>
    <w:p>
      <w:pPr>
        <w:pStyle w:val="7"/>
        <w:spacing w:before="9"/>
        <w:rPr>
          <w:b/>
        </w:rPr>
      </w:pPr>
    </w:p>
    <w:p>
      <w:pPr>
        <w:pStyle w:val="7"/>
        <w:spacing w:line="484" w:lineRule="auto"/>
        <w:ind w:left="520" w:right="1217" w:firstLine="480"/>
      </w:pPr>
      <w:r>
        <w:t>（一</w:t>
      </w:r>
      <w:r>
        <w:rPr>
          <w:spacing w:val="-94"/>
        </w:rPr>
        <w:t>）</w:t>
      </w:r>
      <w:r>
        <w:rPr>
          <w:spacing w:val="-1"/>
        </w:rPr>
        <w:t>本通知所称金融机构为在常州市注册或设立分支机构的银行业金融机</w:t>
      </w:r>
      <w:r>
        <w:t>构。</w:t>
      </w:r>
    </w:p>
    <w:p>
      <w:pPr>
        <w:pStyle w:val="7"/>
        <w:spacing w:before="1" w:line="487" w:lineRule="auto"/>
        <w:ind w:left="520" w:right="1125" w:firstLine="480"/>
      </w:pPr>
      <w:r>
        <w:t>（二）本通知所称中小企业为符合工信部、财政部等部门《关于印发中小企业划型标准规定的通知》（工信部联企业〔2011〕300 号）相关规定的供应商。</w:t>
      </w:r>
    </w:p>
    <w:p>
      <w:pPr>
        <w:pStyle w:val="7"/>
        <w:spacing w:line="305" w:lineRule="exact"/>
        <w:ind w:left="1000"/>
      </w:pPr>
      <w:r>
        <w:t>申请政府采购信用融资的中小企业供应商，还需符合下列条件：</w:t>
      </w:r>
    </w:p>
    <w:p>
      <w:pPr>
        <w:pStyle w:val="7"/>
      </w:pPr>
    </w:p>
    <w:p>
      <w:pPr>
        <w:pStyle w:val="7"/>
        <w:spacing w:before="165"/>
        <w:ind w:left="1000"/>
      </w:pPr>
      <w:r>
        <w:t>1、获得常州市政府采购合同中标资格、取得常州市政府采购合同；</w:t>
      </w:r>
    </w:p>
    <w:p>
      <w:pPr>
        <w:pStyle w:val="7"/>
        <w:spacing w:before="9"/>
      </w:pPr>
    </w:p>
    <w:p>
      <w:pPr>
        <w:pStyle w:val="7"/>
        <w:spacing w:line="487" w:lineRule="auto"/>
        <w:ind w:left="520" w:right="1097" w:firstLine="480"/>
      </w:pPr>
      <w:r>
        <w:t>2</w:t>
      </w:r>
      <w:r>
        <w:rPr>
          <w:spacing w:val="-8"/>
        </w:rPr>
        <w:t>、信用融资仅对应企业中标政府采购合同项目下的资金需求，中标</w:t>
      </w:r>
      <w:r>
        <w:t>（成交</w:t>
      </w:r>
      <w:r>
        <w:rPr>
          <w:spacing w:val="-15"/>
        </w:rPr>
        <w:t xml:space="preserve">） </w:t>
      </w:r>
      <w:r>
        <w:rPr>
          <w:spacing w:val="-3"/>
        </w:rPr>
        <w:t>供应商应根据贷款金融机构指定开设账户作为接受政府采购付款的唯一账户，并接受金融机构对该账户资金支付的全程监管；</w:t>
      </w:r>
    </w:p>
    <w:p>
      <w:pPr>
        <w:pStyle w:val="7"/>
        <w:spacing w:line="487" w:lineRule="auto"/>
        <w:ind w:left="520" w:right="1220" w:firstLine="480"/>
      </w:pPr>
      <w:r>
        <w:t>3、依据常州企业征信服务有限公司提供的企业信用报告，企业社会信用状况、财务状况、信用记录及参与政府采购相关的历史记录良好。</w:t>
      </w:r>
    </w:p>
    <w:p>
      <w:pPr>
        <w:pStyle w:val="6"/>
        <w:spacing w:line="307" w:lineRule="exact"/>
      </w:pPr>
      <w:r>
        <w:t>二、信用融资原则</w:t>
      </w:r>
    </w:p>
    <w:p>
      <w:pPr>
        <w:pStyle w:val="7"/>
        <w:spacing w:before="3" w:line="620" w:lineRule="atLeast"/>
        <w:ind w:left="520" w:right="1217" w:firstLine="480"/>
      </w:pPr>
      <w:r>
        <w:rPr>
          <w:spacing w:val="-12"/>
        </w:rPr>
        <w:t>坚持“政府引导、市场运行、服务银企、互惠共赢”原则，充分发挥市场在</w:t>
      </w:r>
      <w:r>
        <w:rPr>
          <w:spacing w:val="-8"/>
        </w:rPr>
        <w:t>资源配置中的决定性作用，激发市场主体活力。财政部门、人民银行搭建银企对</w:t>
      </w:r>
    </w:p>
    <w:p>
      <w:pPr>
        <w:spacing w:after="0" w:line="620" w:lineRule="atLeast"/>
        <w:sectPr>
          <w:pgSz w:w="11910" w:h="16840"/>
          <w:pgMar w:top="1380" w:right="580" w:bottom="1380" w:left="1280" w:header="904" w:footer="1199" w:gutter="0"/>
          <w:cols w:space="720" w:num="1"/>
        </w:sectPr>
      </w:pPr>
    </w:p>
    <w:p>
      <w:pPr>
        <w:pStyle w:val="7"/>
        <w:spacing w:before="7"/>
        <w:rPr>
          <w:sz w:val="11"/>
        </w:rPr>
      </w:pPr>
    </w:p>
    <w:p>
      <w:pPr>
        <w:pStyle w:val="7"/>
        <w:spacing w:before="66" w:line="487" w:lineRule="auto"/>
        <w:ind w:left="520" w:right="1125"/>
      </w:pPr>
      <w:r>
        <w:t>接融资平台通过政策引导，降低融资成本，促进金融机构与企业良性互动发展， 促进经济高质量发展。</w:t>
      </w:r>
    </w:p>
    <w:p>
      <w:pPr>
        <w:pStyle w:val="6"/>
        <w:spacing w:line="307" w:lineRule="exact"/>
      </w:pPr>
      <w:r>
        <w:t>三、信用融资政策</w:t>
      </w:r>
    </w:p>
    <w:p>
      <w:pPr>
        <w:pStyle w:val="7"/>
        <w:spacing w:before="9"/>
        <w:rPr>
          <w:b/>
        </w:rPr>
      </w:pPr>
    </w:p>
    <w:p>
      <w:pPr>
        <w:pStyle w:val="7"/>
        <w:spacing w:line="487" w:lineRule="auto"/>
        <w:ind w:left="520" w:right="1220" w:firstLine="480"/>
        <w:jc w:val="both"/>
      </w:pPr>
      <w:r>
        <w:t>1、融资期限：金融机构和融资企业协商确定融资期限，可参照政府采购合同最后付款期，并可合理延期。</w:t>
      </w:r>
    </w:p>
    <w:p>
      <w:pPr>
        <w:pStyle w:val="7"/>
        <w:spacing w:line="487" w:lineRule="auto"/>
        <w:ind w:left="520" w:right="1221" w:firstLine="480"/>
        <w:jc w:val="both"/>
      </w:pPr>
      <w:r>
        <w:t>2</w:t>
      </w:r>
      <w:r>
        <w:rPr>
          <w:spacing w:val="-1"/>
        </w:rPr>
        <w:t>、融资利率：原则上不超过最近一个月全国银行间同业拆借中心公布的相</w:t>
      </w:r>
      <w:r>
        <w:rPr>
          <w:spacing w:val="-3"/>
        </w:rPr>
        <w:t>应期限的贷款市场报价利率</w:t>
      </w:r>
      <w:r>
        <w:rPr>
          <w:spacing w:val="-7"/>
        </w:rPr>
        <w:t>（LPR）</w:t>
      </w:r>
      <w:r>
        <w:t>加 100</w:t>
      </w:r>
      <w:r>
        <w:rPr>
          <w:spacing w:val="-7"/>
        </w:rPr>
        <w:t xml:space="preserve"> 个基点，不得向企业另行收取其他费</w:t>
      </w:r>
      <w:r>
        <w:t>用；金融机构不得要求供应商提供其他财产抵押或第三方企业担保。</w:t>
      </w:r>
    </w:p>
    <w:p>
      <w:pPr>
        <w:pStyle w:val="7"/>
        <w:spacing w:line="487" w:lineRule="auto"/>
        <w:ind w:left="520" w:right="1125" w:firstLine="480"/>
      </w:pPr>
      <w:r>
        <w:t>3、信用融资办理时间：有融资需求的供应商在“常州政府采购信用融资平台”（以下简称：政采贷平台）</w:t>
      </w:r>
      <w:r>
        <w:rPr>
          <w:spacing w:val="-1"/>
        </w:rPr>
        <w:t xml:space="preserve">注册并申请信用融资后，如贷款所需资料齐备， </w:t>
      </w:r>
      <w:r>
        <w:rPr>
          <w:spacing w:val="-9"/>
        </w:rPr>
        <w:t xml:space="preserve">符合贷款条件，金融机构应在 </w:t>
      </w:r>
      <w:r>
        <w:t>6</w:t>
      </w:r>
      <w:r>
        <w:rPr>
          <w:spacing w:val="-12"/>
        </w:rPr>
        <w:t xml:space="preserve"> 个工作日内办理融资审查、信息核实、签订融资协议、发放贷款等工作。</w:t>
      </w:r>
    </w:p>
    <w:p>
      <w:pPr>
        <w:spacing w:before="0" w:line="487" w:lineRule="auto"/>
        <w:ind w:left="1000" w:right="5325" w:hanging="480"/>
        <w:jc w:val="left"/>
        <w:rPr>
          <w:sz w:val="24"/>
        </w:rPr>
      </w:pPr>
      <w:r>
        <w:rPr>
          <w:b/>
          <w:sz w:val="24"/>
        </w:rPr>
        <w:t xml:space="preserve">四、信用融资流程                  </w:t>
      </w:r>
      <w:r>
        <w:rPr>
          <w:sz w:val="24"/>
        </w:rPr>
        <w:t>1</w:t>
      </w:r>
      <w:r>
        <w:rPr>
          <w:spacing w:val="-2"/>
          <w:sz w:val="24"/>
        </w:rPr>
        <w:t>、金融机构融资方案审核与公布。</w:t>
      </w:r>
    </w:p>
    <w:p>
      <w:pPr>
        <w:pStyle w:val="7"/>
        <w:spacing w:line="487" w:lineRule="auto"/>
        <w:ind w:left="520" w:right="1217" w:firstLine="480"/>
        <w:jc w:val="both"/>
      </w:pPr>
      <w:r>
        <w:rPr>
          <w:spacing w:val="-4"/>
        </w:rPr>
        <w:t>金融机构向财政部门和人民银行提交开展政府采购信用融资的申请材料，包</w:t>
      </w:r>
      <w:r>
        <w:rPr>
          <w:spacing w:val="-12"/>
        </w:rPr>
        <w:t>括：单位基本情况、资质条件、政府采购信用融资实施方案、提供相关服务和优</w:t>
      </w:r>
      <w:r>
        <w:rPr>
          <w:spacing w:val="-8"/>
        </w:rPr>
        <w:t>惠的承诺等，经审核三方共同签订合作协议，并在“常州市政府采购网”予以公</w:t>
      </w:r>
      <w:r>
        <w:t>布。</w:t>
      </w:r>
    </w:p>
    <w:p>
      <w:pPr>
        <w:pStyle w:val="7"/>
        <w:spacing w:line="307" w:lineRule="exact"/>
        <w:ind w:left="1000"/>
      </w:pPr>
      <w:r>
        <w:t>2、信息发布。</w:t>
      </w:r>
    </w:p>
    <w:p>
      <w:pPr>
        <w:pStyle w:val="7"/>
        <w:spacing w:before="7"/>
      </w:pPr>
    </w:p>
    <w:p>
      <w:pPr>
        <w:pStyle w:val="7"/>
        <w:spacing w:line="487" w:lineRule="auto"/>
        <w:ind w:left="520" w:right="1217" w:firstLine="480"/>
        <w:jc w:val="both"/>
      </w:pPr>
      <w:r>
        <w:rPr>
          <w:spacing w:val="2"/>
        </w:rPr>
        <w:t>采购人或政府采购代理机构应在政府采购公告和采购文件中载明政府采购</w:t>
      </w:r>
      <w:r>
        <w:rPr>
          <w:spacing w:val="-6"/>
        </w:rPr>
        <w:t>信用融资的相关信息。系统自动将政府采购中标公告、采购合同推送至“政采贷</w:t>
      </w:r>
      <w:r>
        <w:t>平台”。</w:t>
      </w:r>
    </w:p>
    <w:p>
      <w:pPr>
        <w:spacing w:after="0" w:line="487" w:lineRule="auto"/>
        <w:jc w:val="both"/>
        <w:sectPr>
          <w:pgSz w:w="11910" w:h="16840"/>
          <w:pgMar w:top="1380" w:right="580" w:bottom="1380" w:left="1280" w:header="904" w:footer="1199" w:gutter="0"/>
          <w:cols w:space="720" w:num="1"/>
        </w:sectPr>
      </w:pPr>
    </w:p>
    <w:p>
      <w:pPr>
        <w:pStyle w:val="7"/>
        <w:spacing w:before="7"/>
        <w:rPr>
          <w:sz w:val="11"/>
        </w:rPr>
      </w:pPr>
    </w:p>
    <w:p>
      <w:pPr>
        <w:pStyle w:val="7"/>
        <w:spacing w:before="66"/>
        <w:ind w:left="1000"/>
      </w:pPr>
      <w:r>
        <w:t>3、融资申请。</w:t>
      </w:r>
    </w:p>
    <w:p>
      <w:pPr>
        <w:pStyle w:val="7"/>
        <w:spacing w:before="9"/>
      </w:pPr>
    </w:p>
    <w:p>
      <w:pPr>
        <w:pStyle w:val="7"/>
        <w:spacing w:line="487" w:lineRule="auto"/>
        <w:ind w:left="520" w:right="977" w:firstLine="480"/>
      </w:pPr>
      <w:r>
        <w:rPr>
          <w:spacing w:val="-8"/>
        </w:rPr>
        <w:t>有融资需求的供应商可手机登录“政采贷平台</w:t>
      </w:r>
      <w:r>
        <w:rPr>
          <w:spacing w:val="-212"/>
        </w:rPr>
        <w:t>”</w:t>
      </w:r>
      <w:r>
        <w:rPr>
          <w:spacing w:val="-41"/>
        </w:rPr>
        <w:t>（</w:t>
      </w:r>
      <w:r>
        <w:rPr>
          <w:spacing w:val="-17"/>
        </w:rPr>
        <w:t>h</w:t>
      </w:r>
      <w:r>
        <w:rPr>
          <w:spacing w:val="-20"/>
        </w:rPr>
        <w:t>t</w:t>
      </w:r>
      <w:r>
        <w:rPr>
          <w:spacing w:val="-22"/>
        </w:rPr>
        <w:t>t</w:t>
      </w:r>
      <w:r>
        <w:rPr>
          <w:spacing w:val="-20"/>
        </w:rPr>
        <w:t>ps</w:t>
      </w:r>
      <w:r>
        <w:rPr>
          <w:spacing w:val="-22"/>
        </w:rPr>
        <w:t>:</w:t>
      </w:r>
      <w:r>
        <w:rPr>
          <w:spacing w:val="-20"/>
        </w:rPr>
        <w:t>//</w:t>
      </w:r>
      <w:r>
        <w:fldChar w:fldCharType="begin"/>
      </w:r>
      <w:r>
        <w:instrText xml:space="preserve"> HYPERLINK "http://www.cz-credit.cn/zqt/" \h </w:instrText>
      </w:r>
      <w:r>
        <w:fldChar w:fldCharType="separate"/>
      </w:r>
      <w:r>
        <w:rPr>
          <w:spacing w:val="-22"/>
        </w:rPr>
        <w:t>w</w:t>
      </w:r>
      <w:r>
        <w:rPr>
          <w:spacing w:val="-20"/>
        </w:rPr>
        <w:t>ww</w:t>
      </w:r>
      <w:r>
        <w:rPr>
          <w:spacing w:val="-22"/>
        </w:rPr>
        <w:t>.</w:t>
      </w:r>
      <w:r>
        <w:rPr>
          <w:spacing w:val="-20"/>
        </w:rPr>
        <w:t>cz</w:t>
      </w:r>
      <w:r>
        <w:rPr>
          <w:spacing w:val="-22"/>
        </w:rPr>
        <w:t>-</w:t>
      </w:r>
      <w:r>
        <w:rPr>
          <w:spacing w:val="-20"/>
        </w:rPr>
        <w:t>cr</w:t>
      </w:r>
      <w:r>
        <w:rPr>
          <w:spacing w:val="-22"/>
        </w:rPr>
        <w:t>e</w:t>
      </w:r>
      <w:r>
        <w:rPr>
          <w:spacing w:val="-20"/>
        </w:rPr>
        <w:t>di</w:t>
      </w:r>
      <w:r>
        <w:rPr>
          <w:spacing w:val="-22"/>
        </w:rPr>
        <w:t>t</w:t>
      </w:r>
      <w:r>
        <w:rPr>
          <w:spacing w:val="-20"/>
        </w:rPr>
        <w:t>.c</w:t>
      </w:r>
      <w:r>
        <w:rPr>
          <w:spacing w:val="-22"/>
        </w:rPr>
        <w:t>n</w:t>
      </w:r>
      <w:r>
        <w:rPr>
          <w:spacing w:val="-20"/>
        </w:rPr>
        <w:t>/z</w:t>
      </w:r>
      <w:r>
        <w:rPr>
          <w:spacing w:val="-22"/>
        </w:rPr>
        <w:t>q</w:t>
      </w:r>
      <w:r>
        <w:rPr>
          <w:spacing w:val="-20"/>
        </w:rPr>
        <w:t>t</w:t>
      </w:r>
      <w:r>
        <w:rPr>
          <w:spacing w:val="-22"/>
        </w:rPr>
        <w:t>/</w:t>
      </w:r>
      <w:r>
        <w:rPr>
          <w:spacing w:val="-22"/>
        </w:rPr>
        <w:fldChar w:fldCharType="end"/>
      </w:r>
      <w:r>
        <w:t>）或直接扫描二维码进行 注 册 ， 也 可 通 过 “常州市政府采购网 — 政采贷 ”（</w:t>
      </w:r>
      <w:r>
        <w:fldChar w:fldCharType="begin"/>
      </w:r>
      <w:r>
        <w:instrText xml:space="preserve"> HYPERLINK "http://zfcg.changzhou.gov.cn/" \h </w:instrText>
      </w:r>
      <w:r>
        <w:fldChar w:fldCharType="separate"/>
      </w:r>
      <w:r>
        <w:t>http://zfcg.changzhou.gov.cn/</w:t>
      </w:r>
      <w:r>
        <w:fldChar w:fldCharType="end"/>
      </w:r>
      <w:r>
        <w:t>）、“常州市金融服务平台—政采贷”</w:t>
      </w:r>
    </w:p>
    <w:p>
      <w:pPr>
        <w:pStyle w:val="7"/>
        <w:spacing w:line="487" w:lineRule="auto"/>
        <w:ind w:left="520" w:right="1125"/>
      </w:pPr>
      <w:r>
        <w:fldChar w:fldCharType="begin"/>
      </w:r>
      <w:r>
        <w:instrText xml:space="preserve"> HYPERLINK "http://www.czcycx.com/financial/fIndex" \h </w:instrText>
      </w:r>
      <w:r>
        <w:fldChar w:fldCharType="separate"/>
      </w:r>
      <w:r>
        <w:t>（http://www.czcycx.com/financial/fIndex</w:t>
      </w:r>
      <w:r>
        <w:fldChar w:fldCharType="end"/>
      </w:r>
      <w:r>
        <w:t>）页面登录注册；根据自身需要， 自主选择金融机构及其融资产品，凭政府采购中标（成交）通知书或政府采购合同在线向金融机构提出融资申请。</w:t>
      </w:r>
    </w:p>
    <w:p>
      <w:pPr>
        <w:pStyle w:val="7"/>
        <w:spacing w:line="307" w:lineRule="exact"/>
        <w:ind w:left="1000"/>
      </w:pPr>
      <w:r>
        <w:t>4、融资审查和贷款发放。</w:t>
      </w:r>
    </w:p>
    <w:p>
      <w:pPr>
        <w:pStyle w:val="7"/>
        <w:spacing w:before="9"/>
      </w:pPr>
    </w:p>
    <w:p>
      <w:pPr>
        <w:pStyle w:val="7"/>
        <w:spacing w:line="487" w:lineRule="auto"/>
        <w:ind w:left="520" w:right="1217" w:firstLine="480"/>
        <w:jc w:val="both"/>
      </w:pPr>
      <w:r>
        <w:t>金融机构在“政采贷平台”上受理供应商的融资申请后，首先应在 2</w:t>
      </w:r>
      <w:r>
        <w:rPr>
          <w:spacing w:val="-1"/>
        </w:rPr>
        <w:t xml:space="preserve"> 个工</w:t>
      </w:r>
      <w:r>
        <w:rPr>
          <w:spacing w:val="-6"/>
        </w:rPr>
        <w:t>作日内对供应商融资信息进行审查，决定是否为其提供融资，做好预授信；其次</w:t>
      </w:r>
      <w:r>
        <w:rPr>
          <w:spacing w:val="12"/>
        </w:rPr>
        <w:t xml:space="preserve">应在 </w:t>
      </w:r>
      <w:r>
        <w:t>2</w:t>
      </w:r>
      <w:r>
        <w:rPr>
          <w:spacing w:val="-6"/>
        </w:rPr>
        <w:t xml:space="preserve"> 个工作日内对政府采购合同及融资信息核实，下达授信额度，双方签订</w:t>
      </w:r>
    </w:p>
    <w:p>
      <w:pPr>
        <w:pStyle w:val="7"/>
        <w:spacing w:line="307" w:lineRule="exact"/>
        <w:ind w:left="520"/>
      </w:pPr>
      <w:r>
        <w:t>融资协议；金融机构按照融资协议应在 2 个工作日内向供应商发放贷款。</w:t>
      </w:r>
    </w:p>
    <w:p>
      <w:pPr>
        <w:pStyle w:val="7"/>
        <w:spacing w:before="9"/>
      </w:pPr>
    </w:p>
    <w:p>
      <w:pPr>
        <w:pStyle w:val="7"/>
        <w:ind w:left="1000"/>
      </w:pPr>
      <w:r>
        <w:t>5、账户约定。</w:t>
      </w:r>
    </w:p>
    <w:p>
      <w:pPr>
        <w:pStyle w:val="7"/>
        <w:spacing w:before="9"/>
      </w:pPr>
    </w:p>
    <w:p>
      <w:pPr>
        <w:pStyle w:val="7"/>
        <w:spacing w:line="487" w:lineRule="auto"/>
        <w:ind w:left="520" w:right="1217" w:firstLine="480"/>
        <w:jc w:val="both"/>
      </w:pPr>
      <w:r>
        <w:rPr>
          <w:spacing w:val="-6"/>
        </w:rPr>
        <w:t>在取得中标通知书未签订政府采购合同之前，金融机构对供应商融资回款账</w:t>
      </w:r>
      <w:r>
        <w:rPr>
          <w:spacing w:val="-11"/>
        </w:rPr>
        <w:t>户有要求的，应与其进行约定，并在政府采购合同中注明融资金融机构名称及约</w:t>
      </w:r>
      <w:r>
        <w:rPr>
          <w:spacing w:val="-10"/>
        </w:rPr>
        <w:t>定账户。在政府采购合同签订之后申请融资的供应商，需变更合同账户的，应通</w:t>
      </w:r>
      <w:r>
        <w:t>过“政采贷平台”提交账户变更申请，并经融资金融机构审核确认。</w:t>
      </w:r>
    </w:p>
    <w:p>
      <w:pPr>
        <w:pStyle w:val="7"/>
        <w:spacing w:line="307" w:lineRule="exact"/>
        <w:ind w:left="1000"/>
      </w:pPr>
      <w:r>
        <w:t>6、贷款归还。</w:t>
      </w:r>
    </w:p>
    <w:p>
      <w:pPr>
        <w:pStyle w:val="7"/>
        <w:spacing w:before="9"/>
      </w:pPr>
    </w:p>
    <w:p>
      <w:pPr>
        <w:pStyle w:val="7"/>
        <w:spacing w:line="487" w:lineRule="auto"/>
        <w:ind w:left="520" w:right="1217" w:firstLine="480"/>
      </w:pPr>
      <w:r>
        <w:rPr>
          <w:spacing w:val="-5"/>
        </w:rPr>
        <w:t>供应商获得贷款后应自觉履行政府采购合同和融资协议。采购人按采购合同</w:t>
      </w:r>
      <w:r>
        <w:t>约定进行履约验收，验收合格后将合同资金。</w:t>
      </w:r>
    </w:p>
    <w:p>
      <w:pPr>
        <w:spacing w:after="0" w:line="487" w:lineRule="auto"/>
        <w:sectPr>
          <w:pgSz w:w="11910" w:h="16840"/>
          <w:pgMar w:top="1380" w:right="580" w:bottom="1380" w:left="1280" w:header="904" w:footer="1199" w:gutter="0"/>
          <w:cols w:space="720" w:num="1"/>
        </w:sectPr>
      </w:pPr>
    </w:p>
    <w:p>
      <w:pPr>
        <w:pStyle w:val="7"/>
        <w:spacing w:before="7"/>
        <w:rPr>
          <w:sz w:val="11"/>
        </w:rPr>
      </w:pPr>
    </w:p>
    <w:p>
      <w:pPr>
        <w:pStyle w:val="7"/>
        <w:spacing w:before="66"/>
        <w:ind w:left="1372"/>
      </w:pPr>
      <w:r>
        <w:t>7、常州市中小企业政府采购信用融资签约金融机构名单如下：</w:t>
      </w:r>
    </w:p>
    <w:p>
      <w:pPr>
        <w:pStyle w:val="7"/>
        <w:rPr>
          <w:sz w:val="21"/>
        </w:rPr>
      </w:pPr>
    </w:p>
    <w:tbl>
      <w:tblPr>
        <w:tblStyle w:val="10"/>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2"/>
        <w:gridCol w:w="1164"/>
        <w:gridCol w:w="1769"/>
        <w:gridCol w:w="1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4302" w:type="dxa"/>
          </w:tcPr>
          <w:p>
            <w:pPr>
              <w:pStyle w:val="14"/>
              <w:spacing w:before="112"/>
              <w:ind w:left="208" w:right="201"/>
              <w:jc w:val="center"/>
              <w:rPr>
                <w:b/>
                <w:sz w:val="24"/>
              </w:rPr>
            </w:pPr>
            <w:r>
              <w:rPr>
                <w:b/>
                <w:sz w:val="24"/>
              </w:rPr>
              <w:t>合作银行</w:t>
            </w:r>
          </w:p>
        </w:tc>
        <w:tc>
          <w:tcPr>
            <w:tcW w:w="1164" w:type="dxa"/>
          </w:tcPr>
          <w:p>
            <w:pPr>
              <w:pStyle w:val="14"/>
              <w:spacing w:before="112"/>
              <w:ind w:left="200" w:right="191"/>
              <w:jc w:val="center"/>
              <w:rPr>
                <w:b/>
                <w:sz w:val="24"/>
              </w:rPr>
            </w:pPr>
            <w:r>
              <w:rPr>
                <w:b/>
                <w:sz w:val="24"/>
              </w:rPr>
              <w:t>联系人</w:t>
            </w:r>
          </w:p>
        </w:tc>
        <w:tc>
          <w:tcPr>
            <w:tcW w:w="1769" w:type="dxa"/>
          </w:tcPr>
          <w:p>
            <w:pPr>
              <w:pStyle w:val="14"/>
              <w:spacing w:before="112"/>
              <w:ind w:left="82" w:right="74"/>
              <w:jc w:val="center"/>
              <w:rPr>
                <w:b/>
                <w:sz w:val="24"/>
              </w:rPr>
            </w:pPr>
            <w:r>
              <w:rPr>
                <w:b/>
                <w:sz w:val="24"/>
              </w:rPr>
              <w:t>联系电话</w:t>
            </w:r>
          </w:p>
        </w:tc>
        <w:tc>
          <w:tcPr>
            <w:tcW w:w="1723" w:type="dxa"/>
          </w:tcPr>
          <w:p>
            <w:pPr>
              <w:pStyle w:val="14"/>
              <w:spacing w:before="112"/>
              <w:ind w:left="138"/>
              <w:rPr>
                <w:b/>
                <w:sz w:val="24"/>
              </w:rPr>
            </w:pPr>
            <w:r>
              <w:rPr>
                <w:b/>
                <w:sz w:val="24"/>
              </w:rPr>
              <w:t>贷款利率上限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302" w:type="dxa"/>
          </w:tcPr>
          <w:p>
            <w:pPr>
              <w:pStyle w:val="14"/>
              <w:rPr>
                <w:sz w:val="19"/>
              </w:rPr>
            </w:pPr>
          </w:p>
          <w:p>
            <w:pPr>
              <w:pStyle w:val="14"/>
              <w:ind w:left="211" w:right="201"/>
              <w:jc w:val="center"/>
              <w:rPr>
                <w:sz w:val="24"/>
              </w:rPr>
            </w:pPr>
            <w:r>
              <w:rPr>
                <w:color w:val="333333"/>
                <w:sz w:val="24"/>
              </w:rPr>
              <w:t>江苏江南农村商业银行股份有限公司</w:t>
            </w:r>
          </w:p>
        </w:tc>
        <w:tc>
          <w:tcPr>
            <w:tcW w:w="1164" w:type="dxa"/>
          </w:tcPr>
          <w:p>
            <w:pPr>
              <w:pStyle w:val="14"/>
              <w:rPr>
                <w:sz w:val="19"/>
              </w:rPr>
            </w:pPr>
          </w:p>
          <w:p>
            <w:pPr>
              <w:pStyle w:val="14"/>
              <w:ind w:left="200" w:right="189"/>
              <w:jc w:val="center"/>
              <w:rPr>
                <w:sz w:val="24"/>
              </w:rPr>
            </w:pPr>
            <w:r>
              <w:rPr>
                <w:sz w:val="24"/>
              </w:rPr>
              <w:t>潘 苗</w:t>
            </w:r>
          </w:p>
        </w:tc>
        <w:tc>
          <w:tcPr>
            <w:tcW w:w="1769" w:type="dxa"/>
          </w:tcPr>
          <w:p>
            <w:pPr>
              <w:pStyle w:val="14"/>
              <w:rPr>
                <w:sz w:val="19"/>
              </w:rPr>
            </w:pPr>
          </w:p>
          <w:p>
            <w:pPr>
              <w:pStyle w:val="14"/>
              <w:ind w:left="82" w:right="76"/>
              <w:jc w:val="center"/>
              <w:rPr>
                <w:sz w:val="24"/>
              </w:rPr>
            </w:pPr>
            <w:r>
              <w:rPr>
                <w:sz w:val="24"/>
              </w:rPr>
              <w:t>0519-80585945</w:t>
            </w:r>
          </w:p>
        </w:tc>
        <w:tc>
          <w:tcPr>
            <w:tcW w:w="1723" w:type="dxa"/>
          </w:tcPr>
          <w:p>
            <w:pPr>
              <w:pStyle w:val="14"/>
              <w:rPr>
                <w:sz w:val="19"/>
              </w:rPr>
            </w:pPr>
          </w:p>
          <w:p>
            <w:pPr>
              <w:pStyle w:val="14"/>
              <w:ind w:left="49"/>
              <w:rPr>
                <w:sz w:val="24"/>
              </w:rPr>
            </w:pPr>
            <w:r>
              <w:rPr>
                <w:sz w:val="24"/>
              </w:rPr>
              <w:t>LPR+100</w:t>
            </w:r>
            <w:r>
              <w:rPr>
                <w:spacing w:val="-15"/>
                <w:sz w:val="24"/>
              </w:rPr>
              <w:t xml:space="preserve"> 个基点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302" w:type="dxa"/>
          </w:tcPr>
          <w:p>
            <w:pPr>
              <w:pStyle w:val="14"/>
              <w:spacing w:before="11"/>
              <w:rPr>
                <w:sz w:val="18"/>
              </w:rPr>
            </w:pPr>
          </w:p>
          <w:p>
            <w:pPr>
              <w:pStyle w:val="14"/>
              <w:spacing w:before="1"/>
              <w:ind w:left="211" w:right="201"/>
              <w:jc w:val="center"/>
              <w:rPr>
                <w:sz w:val="24"/>
              </w:rPr>
            </w:pPr>
            <w:r>
              <w:rPr>
                <w:sz w:val="24"/>
              </w:rPr>
              <w:t>江苏银行股份有限公司常州分行</w:t>
            </w:r>
          </w:p>
        </w:tc>
        <w:tc>
          <w:tcPr>
            <w:tcW w:w="1164" w:type="dxa"/>
          </w:tcPr>
          <w:p>
            <w:pPr>
              <w:pStyle w:val="14"/>
              <w:spacing w:before="11"/>
              <w:rPr>
                <w:sz w:val="18"/>
              </w:rPr>
            </w:pPr>
          </w:p>
          <w:p>
            <w:pPr>
              <w:pStyle w:val="14"/>
              <w:spacing w:before="1"/>
              <w:ind w:left="200" w:right="189"/>
              <w:jc w:val="center"/>
              <w:rPr>
                <w:sz w:val="24"/>
              </w:rPr>
            </w:pPr>
            <w:r>
              <w:rPr>
                <w:sz w:val="24"/>
              </w:rPr>
              <w:t>夏文强</w:t>
            </w:r>
          </w:p>
        </w:tc>
        <w:tc>
          <w:tcPr>
            <w:tcW w:w="1769" w:type="dxa"/>
          </w:tcPr>
          <w:p>
            <w:pPr>
              <w:pStyle w:val="14"/>
              <w:spacing w:before="11"/>
              <w:rPr>
                <w:sz w:val="18"/>
              </w:rPr>
            </w:pPr>
          </w:p>
          <w:p>
            <w:pPr>
              <w:pStyle w:val="14"/>
              <w:spacing w:before="1"/>
              <w:ind w:left="82" w:right="76"/>
              <w:jc w:val="center"/>
              <w:rPr>
                <w:sz w:val="24"/>
              </w:rPr>
            </w:pPr>
            <w:r>
              <w:rPr>
                <w:sz w:val="24"/>
              </w:rPr>
              <w:t>13861269216</w:t>
            </w:r>
          </w:p>
        </w:tc>
        <w:tc>
          <w:tcPr>
            <w:tcW w:w="1723" w:type="dxa"/>
          </w:tcPr>
          <w:p>
            <w:pPr>
              <w:pStyle w:val="14"/>
              <w:spacing w:before="11"/>
              <w:rPr>
                <w:sz w:val="18"/>
              </w:rPr>
            </w:pPr>
          </w:p>
          <w:p>
            <w:pPr>
              <w:pStyle w:val="14"/>
              <w:spacing w:before="1"/>
              <w:ind w:left="49"/>
              <w:rPr>
                <w:sz w:val="24"/>
              </w:rPr>
            </w:pPr>
            <w:r>
              <w:rPr>
                <w:sz w:val="24"/>
              </w:rPr>
              <w:t>LPR+100</w:t>
            </w:r>
            <w:r>
              <w:rPr>
                <w:spacing w:val="-15"/>
                <w:sz w:val="24"/>
              </w:rPr>
              <w:t xml:space="preserve"> 个基点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4302" w:type="dxa"/>
          </w:tcPr>
          <w:p>
            <w:pPr>
              <w:pStyle w:val="14"/>
              <w:spacing w:before="1"/>
              <w:rPr>
                <w:sz w:val="17"/>
              </w:rPr>
            </w:pPr>
          </w:p>
          <w:p>
            <w:pPr>
              <w:pStyle w:val="14"/>
              <w:ind w:left="211" w:right="201"/>
              <w:jc w:val="center"/>
              <w:rPr>
                <w:sz w:val="24"/>
              </w:rPr>
            </w:pPr>
            <w:r>
              <w:rPr>
                <w:sz w:val="24"/>
              </w:rPr>
              <w:t>中信银行股份有限公司常州分行</w:t>
            </w:r>
          </w:p>
        </w:tc>
        <w:tc>
          <w:tcPr>
            <w:tcW w:w="1164" w:type="dxa"/>
          </w:tcPr>
          <w:p>
            <w:pPr>
              <w:pStyle w:val="14"/>
              <w:spacing w:before="1"/>
              <w:rPr>
                <w:sz w:val="17"/>
              </w:rPr>
            </w:pPr>
          </w:p>
          <w:p>
            <w:pPr>
              <w:pStyle w:val="14"/>
              <w:ind w:left="200" w:right="189"/>
              <w:jc w:val="center"/>
              <w:rPr>
                <w:sz w:val="24"/>
              </w:rPr>
            </w:pPr>
            <w:r>
              <w:rPr>
                <w:sz w:val="24"/>
              </w:rPr>
              <w:t>于 澹</w:t>
            </w:r>
          </w:p>
        </w:tc>
        <w:tc>
          <w:tcPr>
            <w:tcW w:w="1769" w:type="dxa"/>
          </w:tcPr>
          <w:p>
            <w:pPr>
              <w:pStyle w:val="14"/>
              <w:spacing w:before="1"/>
              <w:rPr>
                <w:sz w:val="17"/>
              </w:rPr>
            </w:pPr>
          </w:p>
          <w:p>
            <w:pPr>
              <w:pStyle w:val="14"/>
              <w:ind w:left="82" w:right="76"/>
              <w:jc w:val="center"/>
              <w:rPr>
                <w:sz w:val="24"/>
              </w:rPr>
            </w:pPr>
            <w:r>
              <w:rPr>
                <w:sz w:val="24"/>
              </w:rPr>
              <w:t>13861079977</w:t>
            </w:r>
          </w:p>
        </w:tc>
        <w:tc>
          <w:tcPr>
            <w:tcW w:w="1723" w:type="dxa"/>
          </w:tcPr>
          <w:p>
            <w:pPr>
              <w:pStyle w:val="14"/>
              <w:spacing w:before="1"/>
              <w:rPr>
                <w:sz w:val="17"/>
              </w:rPr>
            </w:pPr>
          </w:p>
          <w:p>
            <w:pPr>
              <w:pStyle w:val="14"/>
              <w:ind w:left="109"/>
              <w:rPr>
                <w:sz w:val="24"/>
              </w:rPr>
            </w:pPr>
            <w:r>
              <w:rPr>
                <w:sz w:val="24"/>
              </w:rPr>
              <w:t>LPR+50 个基点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4302" w:type="dxa"/>
          </w:tcPr>
          <w:p>
            <w:pPr>
              <w:pStyle w:val="14"/>
              <w:spacing w:before="27" w:line="310" w:lineRule="atLeast"/>
              <w:ind w:left="2031" w:right="98" w:hanging="1920"/>
              <w:rPr>
                <w:sz w:val="24"/>
              </w:rPr>
            </w:pPr>
            <w:r>
              <w:rPr>
                <w:sz w:val="24"/>
              </w:rPr>
              <w:t>中国建设银行银行股份有限公司常州分行</w:t>
            </w:r>
          </w:p>
        </w:tc>
        <w:tc>
          <w:tcPr>
            <w:tcW w:w="1164" w:type="dxa"/>
          </w:tcPr>
          <w:p>
            <w:pPr>
              <w:pStyle w:val="14"/>
              <w:spacing w:before="186"/>
              <w:ind w:left="200" w:right="189"/>
              <w:jc w:val="center"/>
              <w:rPr>
                <w:sz w:val="24"/>
              </w:rPr>
            </w:pPr>
            <w:r>
              <w:rPr>
                <w:sz w:val="24"/>
              </w:rPr>
              <w:t>李 蕾</w:t>
            </w:r>
          </w:p>
        </w:tc>
        <w:tc>
          <w:tcPr>
            <w:tcW w:w="1769" w:type="dxa"/>
          </w:tcPr>
          <w:p>
            <w:pPr>
              <w:pStyle w:val="14"/>
              <w:spacing w:before="186"/>
              <w:ind w:left="82" w:right="76"/>
              <w:jc w:val="center"/>
              <w:rPr>
                <w:sz w:val="24"/>
              </w:rPr>
            </w:pPr>
            <w:r>
              <w:rPr>
                <w:sz w:val="24"/>
              </w:rPr>
              <w:t>0519-86812870</w:t>
            </w:r>
          </w:p>
        </w:tc>
        <w:tc>
          <w:tcPr>
            <w:tcW w:w="1723" w:type="dxa"/>
          </w:tcPr>
          <w:p>
            <w:pPr>
              <w:pStyle w:val="14"/>
              <w:spacing w:before="186"/>
              <w:ind w:left="49"/>
              <w:rPr>
                <w:sz w:val="24"/>
              </w:rPr>
            </w:pPr>
            <w:r>
              <w:rPr>
                <w:sz w:val="24"/>
              </w:rPr>
              <w:t>LPR+100</w:t>
            </w:r>
            <w:r>
              <w:rPr>
                <w:spacing w:val="-15"/>
                <w:sz w:val="24"/>
              </w:rPr>
              <w:t xml:space="preserve"> 个基点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4302" w:type="dxa"/>
          </w:tcPr>
          <w:p>
            <w:pPr>
              <w:pStyle w:val="14"/>
              <w:spacing w:before="184"/>
              <w:ind w:left="211" w:right="201"/>
              <w:jc w:val="center"/>
              <w:rPr>
                <w:sz w:val="24"/>
              </w:rPr>
            </w:pPr>
            <w:r>
              <w:rPr>
                <w:sz w:val="24"/>
              </w:rPr>
              <w:t>中国邮政储蓄银行常州市分行</w:t>
            </w:r>
          </w:p>
        </w:tc>
        <w:tc>
          <w:tcPr>
            <w:tcW w:w="1164" w:type="dxa"/>
          </w:tcPr>
          <w:p>
            <w:pPr>
              <w:pStyle w:val="14"/>
              <w:spacing w:before="184"/>
              <w:ind w:left="200" w:right="189"/>
              <w:jc w:val="center"/>
              <w:rPr>
                <w:sz w:val="24"/>
              </w:rPr>
            </w:pPr>
            <w:r>
              <w:rPr>
                <w:sz w:val="24"/>
              </w:rPr>
              <w:t>成 庆</w:t>
            </w:r>
          </w:p>
        </w:tc>
        <w:tc>
          <w:tcPr>
            <w:tcW w:w="1769" w:type="dxa"/>
          </w:tcPr>
          <w:p>
            <w:pPr>
              <w:pStyle w:val="14"/>
              <w:spacing w:before="184"/>
              <w:ind w:left="82" w:right="76"/>
              <w:jc w:val="center"/>
              <w:rPr>
                <w:sz w:val="24"/>
              </w:rPr>
            </w:pPr>
            <w:r>
              <w:rPr>
                <w:sz w:val="24"/>
              </w:rPr>
              <w:t>18006121930</w:t>
            </w:r>
          </w:p>
        </w:tc>
        <w:tc>
          <w:tcPr>
            <w:tcW w:w="1723" w:type="dxa"/>
          </w:tcPr>
          <w:p>
            <w:pPr>
              <w:pStyle w:val="14"/>
              <w:spacing w:before="184"/>
              <w:ind w:left="49"/>
              <w:rPr>
                <w:sz w:val="24"/>
              </w:rPr>
            </w:pPr>
            <w:r>
              <w:rPr>
                <w:sz w:val="24"/>
              </w:rPr>
              <w:t>LPR+100</w:t>
            </w:r>
            <w:r>
              <w:rPr>
                <w:spacing w:val="-15"/>
                <w:sz w:val="24"/>
              </w:rPr>
              <w:t xml:space="preserve"> 个基点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4302" w:type="dxa"/>
          </w:tcPr>
          <w:p>
            <w:pPr>
              <w:pStyle w:val="14"/>
              <w:spacing w:before="210"/>
              <w:ind w:left="211" w:right="201"/>
              <w:jc w:val="center"/>
              <w:rPr>
                <w:sz w:val="24"/>
              </w:rPr>
            </w:pPr>
            <w:r>
              <w:rPr>
                <w:sz w:val="24"/>
              </w:rPr>
              <w:t>中国银行股份有限公司常州分行</w:t>
            </w:r>
          </w:p>
        </w:tc>
        <w:tc>
          <w:tcPr>
            <w:tcW w:w="1164" w:type="dxa"/>
          </w:tcPr>
          <w:p>
            <w:pPr>
              <w:pStyle w:val="14"/>
              <w:spacing w:before="210"/>
              <w:ind w:left="200" w:right="189"/>
              <w:jc w:val="center"/>
              <w:rPr>
                <w:sz w:val="24"/>
              </w:rPr>
            </w:pPr>
            <w:r>
              <w:rPr>
                <w:sz w:val="24"/>
              </w:rPr>
              <w:t>恽 雍</w:t>
            </w:r>
          </w:p>
        </w:tc>
        <w:tc>
          <w:tcPr>
            <w:tcW w:w="1769" w:type="dxa"/>
          </w:tcPr>
          <w:p>
            <w:pPr>
              <w:pStyle w:val="14"/>
              <w:spacing w:before="210"/>
              <w:ind w:left="82" w:right="76"/>
              <w:jc w:val="center"/>
              <w:rPr>
                <w:sz w:val="24"/>
              </w:rPr>
            </w:pPr>
            <w:r>
              <w:rPr>
                <w:sz w:val="24"/>
              </w:rPr>
              <w:t>0519-88178290</w:t>
            </w:r>
          </w:p>
        </w:tc>
        <w:tc>
          <w:tcPr>
            <w:tcW w:w="1723" w:type="dxa"/>
          </w:tcPr>
          <w:p>
            <w:pPr>
              <w:pStyle w:val="14"/>
              <w:spacing w:before="210"/>
              <w:ind w:left="109"/>
              <w:rPr>
                <w:sz w:val="24"/>
              </w:rPr>
            </w:pPr>
            <w:r>
              <w:rPr>
                <w:sz w:val="24"/>
              </w:rPr>
              <w:t>LPR+80 个基点</w:t>
            </w:r>
          </w:p>
        </w:tc>
      </w:tr>
    </w:tbl>
    <w:p>
      <w:pPr>
        <w:spacing w:after="0"/>
        <w:rPr>
          <w:sz w:val="24"/>
        </w:rPr>
        <w:sectPr>
          <w:pgSz w:w="11910" w:h="16840"/>
          <w:pgMar w:top="1380" w:right="580" w:bottom="1380" w:left="1280" w:header="904" w:footer="1199" w:gutter="0"/>
          <w:cols w:space="720" w:num="1"/>
        </w:sectPr>
      </w:pPr>
    </w:p>
    <w:p>
      <w:pPr>
        <w:spacing w:before="106"/>
        <w:ind w:left="2423" w:right="0" w:firstLine="0"/>
        <w:jc w:val="left"/>
        <w:rPr>
          <w:rFonts w:hint="eastAsia" w:ascii="黑体" w:eastAsia="黑体"/>
          <w:sz w:val="36"/>
        </w:rPr>
      </w:pPr>
      <w:bookmarkStart w:id="15" w:name="第七章 采购项目及技术要求"/>
      <w:bookmarkEnd w:id="15"/>
      <w:r>
        <w:rPr>
          <w:rFonts w:hint="eastAsia" w:ascii="黑体" w:eastAsia="黑体"/>
          <w:sz w:val="36"/>
        </w:rPr>
        <w:t>第七章 采购项目及技术要求</w:t>
      </w:r>
    </w:p>
    <w:p>
      <w:pPr>
        <w:pStyle w:val="6"/>
        <w:spacing w:before="319"/>
        <w:ind w:left="1000"/>
      </w:pPr>
      <w:r>
        <w:rPr>
          <w:w w:val="95"/>
        </w:rPr>
        <w:t>一、项目名称</w:t>
      </w:r>
    </w:p>
    <w:p>
      <w:pPr>
        <w:spacing w:before="81" w:line="424" w:lineRule="auto"/>
        <w:ind w:left="1000" w:right="4005" w:firstLine="0"/>
        <w:jc w:val="left"/>
        <w:rPr>
          <w:b/>
          <w:sz w:val="24"/>
        </w:rPr>
      </w:pPr>
      <w:r>
        <w:rPr>
          <w:spacing w:val="-1"/>
          <w:sz w:val="24"/>
        </w:rPr>
        <w:t>常州市天宁区国土空间规划流量指标实施评估。</w:t>
      </w:r>
      <w:r>
        <w:rPr>
          <w:b/>
          <w:sz w:val="24"/>
        </w:rPr>
        <w:t>二、规划内容</w:t>
      </w:r>
    </w:p>
    <w:p>
      <w:pPr>
        <w:pStyle w:val="7"/>
        <w:spacing w:line="232" w:lineRule="exact"/>
        <w:ind w:left="1000"/>
      </w:pPr>
      <w:r>
        <w:rPr>
          <w:spacing w:val="-12"/>
        </w:rPr>
        <w:t>为切实做好近期国土空间规划实施管理，依据《土地管理法》《城乡规划法》</w:t>
      </w:r>
    </w:p>
    <w:p>
      <w:pPr>
        <w:pStyle w:val="7"/>
        <w:spacing w:before="161"/>
        <w:ind w:left="520"/>
      </w:pPr>
      <w:r>
        <w:rPr>
          <w:spacing w:val="-3"/>
        </w:rPr>
        <w:t>《自然资源部关于全面开展国土空间规划工作的通知》</w:t>
      </w:r>
      <w:r>
        <w:rPr>
          <w:rFonts w:ascii="Times New Roman" w:eastAsia="Times New Roman"/>
        </w:rPr>
        <w:t>(</w:t>
      </w:r>
      <w:r>
        <w:rPr>
          <w:spacing w:val="-14"/>
        </w:rPr>
        <w:t>自然资发〔</w:t>
      </w:r>
      <w:r>
        <w:rPr>
          <w:rFonts w:ascii="Times New Roman" w:eastAsia="Times New Roman"/>
        </w:rPr>
        <w:t>2019</w:t>
      </w:r>
      <w:r>
        <w:rPr>
          <w:spacing w:val="-65"/>
        </w:rPr>
        <w:t>〕</w:t>
      </w:r>
      <w:r>
        <w:rPr>
          <w:rFonts w:ascii="Times New Roman" w:eastAsia="Times New Roman"/>
        </w:rPr>
        <w:t xml:space="preserve">87 </w:t>
      </w:r>
      <w:r>
        <w:t>号</w:t>
      </w:r>
      <w:r>
        <w:rPr>
          <w:rFonts w:ascii="Times New Roman" w:eastAsia="Times New Roman"/>
        </w:rPr>
        <w:t>)</w:t>
      </w:r>
      <w:r>
        <w:t>、</w:t>
      </w:r>
    </w:p>
    <w:p>
      <w:pPr>
        <w:pStyle w:val="7"/>
        <w:spacing w:before="160"/>
        <w:ind w:left="520"/>
      </w:pPr>
      <w:r>
        <w:t>《自然资源部关于做好近期国土空间规划有关工作的通知》</w:t>
      </w:r>
      <w:r>
        <w:rPr>
          <w:rFonts w:ascii="Times New Roman" w:eastAsia="Times New Roman"/>
        </w:rPr>
        <w:t>(</w:t>
      </w:r>
      <w:r>
        <w:t>自然资发〔</w:t>
      </w:r>
      <w:r>
        <w:rPr>
          <w:rFonts w:ascii="Times New Roman" w:eastAsia="Times New Roman"/>
        </w:rPr>
        <w:t>2020</w:t>
      </w:r>
      <w:r>
        <w:t>〕</w:t>
      </w:r>
    </w:p>
    <w:p>
      <w:pPr>
        <w:pStyle w:val="7"/>
        <w:spacing w:before="161" w:line="364" w:lineRule="auto"/>
        <w:ind w:left="520" w:right="1217"/>
        <w:jc w:val="both"/>
      </w:pPr>
      <w:r>
        <w:rPr>
          <w:rFonts w:ascii="Times New Roman" w:hAnsi="Times New Roman" w:eastAsia="Times New Roman"/>
        </w:rPr>
        <w:t xml:space="preserve">183 </w:t>
      </w:r>
      <w:r>
        <w:t>号</w:t>
      </w:r>
      <w:r>
        <w:rPr>
          <w:rFonts w:ascii="Times New Roman" w:hAnsi="Times New Roman" w:eastAsia="Times New Roman"/>
        </w:rPr>
        <w:t>)</w:t>
      </w:r>
      <w:r>
        <w:t>、《江苏省自然资源厅关于加强近期国土空间规划实施管理的通知》</w:t>
      </w:r>
      <w:r>
        <w:rPr>
          <w:rFonts w:ascii="Times New Roman" w:hAnsi="Times New Roman" w:eastAsia="Times New Roman"/>
        </w:rPr>
        <w:t>(</w:t>
      </w:r>
      <w:r>
        <w:t>苏</w:t>
      </w:r>
      <w:r>
        <w:rPr>
          <w:spacing w:val="-8"/>
        </w:rPr>
        <w:t>自然资发〔</w:t>
      </w:r>
      <w:r>
        <w:rPr>
          <w:rFonts w:ascii="Times New Roman" w:hAnsi="Times New Roman" w:eastAsia="Times New Roman"/>
        </w:rPr>
        <w:t>2020</w:t>
      </w:r>
      <w:r>
        <w:rPr>
          <w:spacing w:val="-39"/>
        </w:rPr>
        <w:t>〕</w:t>
      </w:r>
      <w:r>
        <w:rPr>
          <w:rFonts w:ascii="Times New Roman" w:hAnsi="Times New Roman" w:eastAsia="Times New Roman"/>
        </w:rPr>
        <w:t xml:space="preserve">213 </w:t>
      </w:r>
      <w:r>
        <w:t>号</w:t>
      </w:r>
      <w:r>
        <w:rPr>
          <w:rFonts w:ascii="Times New Roman" w:hAnsi="Times New Roman" w:eastAsia="Times New Roman"/>
        </w:rPr>
        <w:t>)</w:t>
      </w:r>
      <w:r>
        <w:rPr>
          <w:spacing w:val="-4"/>
        </w:rPr>
        <w:t>等规定以及现行国土空间规划，开展矛盾图斑一致性处</w:t>
      </w:r>
      <w:r>
        <w:rPr>
          <w:spacing w:val="-10"/>
        </w:rPr>
        <w:t>理，优化布局存量空间规模，落实预支空间规模指标、追加流量指标及“三条控制线”等国土空间规划相关刚性管控要求，与正在编制的国土空间规划及“十四</w:t>
      </w:r>
      <w:r>
        <w:rPr>
          <w:spacing w:val="-8"/>
        </w:rPr>
        <w:t>五”规划相衔接，形成常州市各市</w:t>
      </w:r>
      <w:r>
        <w:rPr>
          <w:spacing w:val="-3"/>
        </w:rPr>
        <w:t>（</w:t>
      </w:r>
      <w:r>
        <w:t>区</w:t>
      </w:r>
      <w:r>
        <w:rPr>
          <w:spacing w:val="-20"/>
        </w:rPr>
        <w:t>）</w:t>
      </w:r>
      <w:r>
        <w:rPr>
          <w:spacing w:val="-3"/>
        </w:rPr>
        <w:t>土地利用总体规划，作为国土空间规划</w:t>
      </w:r>
      <w:r>
        <w:t>近期实施方案，报省政府同意后施行，并纳入正在编制的国土空间总体规划。</w:t>
      </w:r>
    </w:p>
    <w:p>
      <w:pPr>
        <w:pStyle w:val="7"/>
        <w:spacing w:line="232" w:lineRule="exact"/>
        <w:ind w:left="1000"/>
      </w:pPr>
      <w:r>
        <w:t>1、基本情况</w:t>
      </w:r>
    </w:p>
    <w:p>
      <w:pPr>
        <w:pStyle w:val="13"/>
        <w:numPr>
          <w:ilvl w:val="0"/>
          <w:numId w:val="11"/>
        </w:numPr>
        <w:tabs>
          <w:tab w:val="left" w:pos="1601"/>
        </w:tabs>
        <w:spacing w:before="160" w:after="0" w:line="240" w:lineRule="auto"/>
        <w:ind w:left="1601" w:right="0" w:hanging="601"/>
        <w:jc w:val="left"/>
        <w:rPr>
          <w:sz w:val="24"/>
        </w:rPr>
      </w:pPr>
      <w:r>
        <w:rPr>
          <w:sz w:val="24"/>
        </w:rPr>
        <w:t>县（市、区）基本概况。</w:t>
      </w:r>
    </w:p>
    <w:p>
      <w:pPr>
        <w:pStyle w:val="13"/>
        <w:numPr>
          <w:ilvl w:val="0"/>
          <w:numId w:val="11"/>
        </w:numPr>
        <w:tabs>
          <w:tab w:val="left" w:pos="1601"/>
        </w:tabs>
        <w:spacing w:before="158" w:after="0" w:line="240" w:lineRule="auto"/>
        <w:ind w:left="1601" w:right="0" w:hanging="601"/>
        <w:jc w:val="left"/>
        <w:rPr>
          <w:sz w:val="24"/>
        </w:rPr>
      </w:pPr>
      <w:r>
        <w:rPr>
          <w:spacing w:val="-2"/>
          <w:sz w:val="24"/>
        </w:rPr>
        <w:t>实施方案期限，</w:t>
      </w:r>
      <w:r>
        <w:rPr>
          <w:spacing w:val="-10"/>
          <w:sz w:val="24"/>
        </w:rPr>
        <w:t>2022</w:t>
      </w:r>
      <w:r>
        <w:rPr>
          <w:sz w:val="24"/>
        </w:rPr>
        <w:t xml:space="preserve"> 年 9 月起至县级国土空间总体规划批准时日止</w:t>
      </w:r>
      <w:r>
        <w:rPr>
          <w:color w:val="0000FF"/>
          <w:sz w:val="24"/>
        </w:rPr>
        <w:t>。</w:t>
      </w:r>
    </w:p>
    <w:p>
      <w:pPr>
        <w:pStyle w:val="13"/>
        <w:numPr>
          <w:ilvl w:val="0"/>
          <w:numId w:val="11"/>
        </w:numPr>
        <w:tabs>
          <w:tab w:val="left" w:pos="1601"/>
        </w:tabs>
        <w:spacing w:before="161" w:after="0" w:line="362" w:lineRule="auto"/>
        <w:ind w:left="520" w:right="1220" w:firstLine="480"/>
        <w:jc w:val="left"/>
        <w:rPr>
          <w:sz w:val="24"/>
        </w:rPr>
      </w:pPr>
      <w:r>
        <w:rPr>
          <w:spacing w:val="-1"/>
          <w:sz w:val="24"/>
        </w:rPr>
        <w:t>基于正在编制的国土空间规划和“十四五”规划，分析近期规划空间</w:t>
      </w:r>
      <w:r>
        <w:rPr>
          <w:sz w:val="24"/>
        </w:rPr>
        <w:t>需求。</w:t>
      </w:r>
    </w:p>
    <w:p>
      <w:pPr>
        <w:pStyle w:val="7"/>
        <w:spacing w:before="5"/>
        <w:ind w:left="1000"/>
      </w:pPr>
      <w:r>
        <w:t>2、主要内容</w:t>
      </w:r>
    </w:p>
    <w:p>
      <w:pPr>
        <w:pStyle w:val="13"/>
        <w:numPr>
          <w:ilvl w:val="0"/>
          <w:numId w:val="12"/>
        </w:numPr>
        <w:tabs>
          <w:tab w:val="left" w:pos="1601"/>
        </w:tabs>
        <w:spacing w:before="160" w:after="0" w:line="240" w:lineRule="auto"/>
        <w:ind w:left="1601" w:right="0" w:hanging="601"/>
        <w:jc w:val="left"/>
        <w:rPr>
          <w:sz w:val="24"/>
        </w:rPr>
      </w:pPr>
      <w:r>
        <w:rPr>
          <w:sz w:val="24"/>
        </w:rPr>
        <w:t>指标安排</w:t>
      </w:r>
    </w:p>
    <w:p>
      <w:pPr>
        <w:pStyle w:val="7"/>
        <w:spacing w:before="159" w:line="364" w:lineRule="auto"/>
        <w:ind w:left="520" w:right="1217" w:firstLine="480"/>
      </w:pPr>
      <w:r>
        <w:rPr>
          <w:spacing w:val="-11"/>
        </w:rPr>
        <w:t>明确建设用地总规模、耕地保有量和永久基本农田保护面积等约束性和刚性</w:t>
      </w:r>
      <w:r>
        <w:t>管控要求。</w:t>
      </w:r>
    </w:p>
    <w:p>
      <w:pPr>
        <w:pStyle w:val="13"/>
        <w:numPr>
          <w:ilvl w:val="0"/>
          <w:numId w:val="12"/>
        </w:numPr>
        <w:tabs>
          <w:tab w:val="left" w:pos="1601"/>
        </w:tabs>
        <w:spacing w:before="0" w:after="0" w:line="306" w:lineRule="exact"/>
        <w:ind w:left="1601" w:right="0" w:hanging="601"/>
        <w:jc w:val="left"/>
        <w:rPr>
          <w:sz w:val="24"/>
        </w:rPr>
      </w:pPr>
      <w:r>
        <w:rPr>
          <w:sz w:val="24"/>
        </w:rPr>
        <w:t>建设用地布局</w:t>
      </w:r>
    </w:p>
    <w:p>
      <w:pPr>
        <w:pStyle w:val="7"/>
        <w:spacing w:before="158" w:line="364" w:lineRule="auto"/>
        <w:ind w:left="520" w:right="1097" w:firstLine="480"/>
      </w:pPr>
      <w:r>
        <w:rPr>
          <w:spacing w:val="-16"/>
        </w:rPr>
        <w:t xml:space="preserve">根据地方用地需求和“三条控制线”试划成果，落实新增建设用地上图规模， </w:t>
      </w:r>
      <w:r>
        <w:rPr>
          <w:spacing w:val="-8"/>
        </w:rPr>
        <w:t>布局建设用地管制区、土地用途区。新增城镇建设用地原则上应布局在城镇开发边界试划范围内。</w:t>
      </w:r>
    </w:p>
    <w:p>
      <w:pPr>
        <w:pStyle w:val="13"/>
        <w:numPr>
          <w:ilvl w:val="0"/>
          <w:numId w:val="12"/>
        </w:numPr>
        <w:tabs>
          <w:tab w:val="left" w:pos="1601"/>
        </w:tabs>
        <w:spacing w:before="0" w:after="0" w:line="307" w:lineRule="exact"/>
        <w:ind w:left="1601" w:right="0" w:hanging="601"/>
        <w:jc w:val="left"/>
        <w:rPr>
          <w:sz w:val="24"/>
        </w:rPr>
      </w:pPr>
      <w:r>
        <w:rPr>
          <w:sz w:val="24"/>
        </w:rPr>
        <w:t>建设控制区布局</w:t>
      </w:r>
    </w:p>
    <w:p>
      <w:pPr>
        <w:pStyle w:val="7"/>
        <w:spacing w:before="160"/>
        <w:ind w:left="1000"/>
      </w:pPr>
      <w:r>
        <w:t>按照不少于剩余未归还流量指标与新下达流量指标的规模。</w:t>
      </w:r>
    </w:p>
    <w:p>
      <w:pPr>
        <w:pStyle w:val="13"/>
        <w:numPr>
          <w:ilvl w:val="0"/>
          <w:numId w:val="12"/>
        </w:numPr>
        <w:tabs>
          <w:tab w:val="left" w:pos="1601"/>
        </w:tabs>
        <w:spacing w:before="158" w:after="0" w:line="240" w:lineRule="auto"/>
        <w:ind w:left="1601" w:right="0" w:hanging="601"/>
        <w:jc w:val="left"/>
        <w:rPr>
          <w:sz w:val="24"/>
        </w:rPr>
      </w:pPr>
      <w:r>
        <w:rPr>
          <w:sz w:val="24"/>
        </w:rPr>
        <w:t>重点建设项目</w:t>
      </w:r>
    </w:p>
    <w:p>
      <w:pPr>
        <w:spacing w:after="0" w:line="240" w:lineRule="auto"/>
        <w:jc w:val="left"/>
        <w:rPr>
          <w:sz w:val="24"/>
        </w:rPr>
        <w:sectPr>
          <w:pgSz w:w="11910" w:h="16840"/>
          <w:pgMar w:top="1380" w:right="580" w:bottom="1380" w:left="1280" w:header="904" w:footer="1199" w:gutter="0"/>
          <w:cols w:space="720" w:num="1"/>
        </w:sectPr>
      </w:pPr>
    </w:p>
    <w:p>
      <w:pPr>
        <w:pStyle w:val="7"/>
        <w:spacing w:before="56" w:line="364" w:lineRule="auto"/>
        <w:ind w:left="520" w:right="1217" w:firstLine="480"/>
      </w:pPr>
      <w:r>
        <w:rPr>
          <w:spacing w:val="-10"/>
        </w:rPr>
        <w:t>梳理过渡期确需实施的、暂时无法落地上图的重大基础设施和民生保障项目</w:t>
      </w:r>
      <w:r>
        <w:t>等各级重点建设项目，纳入重点建设项目用地规划表。</w:t>
      </w:r>
    </w:p>
    <w:p>
      <w:pPr>
        <w:pStyle w:val="13"/>
        <w:numPr>
          <w:ilvl w:val="0"/>
          <w:numId w:val="12"/>
        </w:numPr>
        <w:tabs>
          <w:tab w:val="left" w:pos="1601"/>
        </w:tabs>
        <w:spacing w:before="0" w:after="0" w:line="306" w:lineRule="exact"/>
        <w:ind w:left="1601" w:right="0" w:hanging="601"/>
        <w:jc w:val="left"/>
        <w:rPr>
          <w:sz w:val="24"/>
        </w:rPr>
      </w:pPr>
      <w:r>
        <w:rPr>
          <w:sz w:val="24"/>
        </w:rPr>
        <w:t>与“三条控制线”划定成果的衔接</w:t>
      </w:r>
    </w:p>
    <w:p>
      <w:pPr>
        <w:pStyle w:val="7"/>
        <w:spacing w:before="160" w:line="362" w:lineRule="auto"/>
        <w:ind w:left="520" w:right="1217" w:firstLine="480"/>
      </w:pPr>
      <w:r>
        <w:rPr>
          <w:spacing w:val="-8"/>
        </w:rPr>
        <w:t>与生态保护红线、永久基本农田划定成果、永久基本农田试划成果、城镇开</w:t>
      </w:r>
      <w:r>
        <w:t>发边界试划成果的衔接说明，以及相应的比对图示。</w:t>
      </w:r>
    </w:p>
    <w:p>
      <w:pPr>
        <w:pStyle w:val="13"/>
        <w:numPr>
          <w:ilvl w:val="0"/>
          <w:numId w:val="12"/>
        </w:numPr>
        <w:tabs>
          <w:tab w:val="left" w:pos="1601"/>
        </w:tabs>
        <w:spacing w:before="5" w:after="0" w:line="240" w:lineRule="auto"/>
        <w:ind w:left="1601" w:right="0" w:hanging="601"/>
        <w:jc w:val="left"/>
        <w:rPr>
          <w:sz w:val="24"/>
        </w:rPr>
      </w:pPr>
      <w:r>
        <w:rPr>
          <w:sz w:val="24"/>
        </w:rPr>
        <w:t>与现行国土空间规划的衔接</w:t>
      </w:r>
    </w:p>
    <w:p>
      <w:pPr>
        <w:pStyle w:val="7"/>
        <w:spacing w:before="159"/>
        <w:ind w:left="1000"/>
      </w:pPr>
      <w:r>
        <w:t>与现行国土空间规划的衔接说明，以及相应的比对图示。</w:t>
      </w:r>
    </w:p>
    <w:p>
      <w:pPr>
        <w:pStyle w:val="13"/>
        <w:numPr>
          <w:ilvl w:val="0"/>
          <w:numId w:val="12"/>
        </w:numPr>
        <w:tabs>
          <w:tab w:val="left" w:pos="1601"/>
        </w:tabs>
        <w:spacing w:before="160" w:after="0" w:line="240" w:lineRule="auto"/>
        <w:ind w:left="1601" w:right="0" w:hanging="601"/>
        <w:jc w:val="left"/>
        <w:rPr>
          <w:sz w:val="24"/>
        </w:rPr>
      </w:pPr>
      <w:r>
        <w:rPr>
          <w:sz w:val="24"/>
        </w:rPr>
        <w:t>与其他相关规划的衔接</w:t>
      </w:r>
    </w:p>
    <w:p>
      <w:pPr>
        <w:pStyle w:val="7"/>
        <w:spacing w:before="160" w:line="362" w:lineRule="auto"/>
        <w:ind w:left="520" w:right="1217" w:firstLine="480"/>
        <w:jc w:val="both"/>
      </w:pPr>
      <w:r>
        <w:rPr>
          <w:spacing w:val="-11"/>
        </w:rPr>
        <w:t>与相关规划如“十四五”国民经济和社会发展规划、交通水利等其他基础设</w:t>
      </w:r>
      <w:r>
        <w:rPr>
          <w:spacing w:val="-9"/>
        </w:rPr>
        <w:t>施专项规划、生态空间管控区规划、“三线一单”生态环境分区管控方案等衔接</w:t>
      </w:r>
      <w:r>
        <w:t>情况。</w:t>
      </w:r>
    </w:p>
    <w:p>
      <w:pPr>
        <w:pStyle w:val="7"/>
        <w:spacing w:before="7"/>
        <w:ind w:left="1000"/>
      </w:pPr>
      <w:r>
        <w:t>3、实施保障措施</w:t>
      </w:r>
    </w:p>
    <w:p>
      <w:pPr>
        <w:pStyle w:val="7"/>
        <w:spacing w:before="160" w:line="362" w:lineRule="auto"/>
        <w:ind w:left="1000" w:right="1125"/>
        <w:rPr>
          <w:b/>
        </w:rPr>
      </w:pPr>
      <w:r>
        <w:t>地方在盘活存量建设用地、加大流量指标归还等方面制定的实施保障措施。</w:t>
      </w:r>
      <w:r>
        <w:rPr>
          <w:b/>
        </w:rPr>
        <w:t>三、规划要求</w:t>
      </w:r>
    </w:p>
    <w:p>
      <w:pPr>
        <w:pStyle w:val="6"/>
        <w:numPr>
          <w:ilvl w:val="1"/>
          <w:numId w:val="13"/>
        </w:numPr>
        <w:tabs>
          <w:tab w:val="left" w:pos="1423"/>
        </w:tabs>
        <w:spacing w:before="5" w:after="0" w:line="240" w:lineRule="auto"/>
        <w:ind w:left="1422" w:right="0" w:hanging="422"/>
        <w:jc w:val="left"/>
      </w:pPr>
      <w:r>
        <w:t>成果内容</w:t>
      </w:r>
    </w:p>
    <w:p>
      <w:pPr>
        <w:pStyle w:val="7"/>
        <w:spacing w:before="7"/>
        <w:rPr>
          <w:b/>
          <w:sz w:val="18"/>
        </w:rPr>
      </w:pPr>
    </w:p>
    <w:p>
      <w:pPr>
        <w:pStyle w:val="7"/>
        <w:ind w:left="1000"/>
      </w:pPr>
      <w:r>
        <w:t>文本、图件、数据库。</w:t>
      </w:r>
    </w:p>
    <w:p>
      <w:pPr>
        <w:pStyle w:val="6"/>
        <w:numPr>
          <w:ilvl w:val="1"/>
          <w:numId w:val="13"/>
        </w:numPr>
        <w:tabs>
          <w:tab w:val="left" w:pos="1423"/>
        </w:tabs>
        <w:spacing w:before="160" w:after="0" w:line="240" w:lineRule="auto"/>
        <w:ind w:left="1422" w:right="0" w:hanging="422"/>
        <w:jc w:val="left"/>
      </w:pPr>
      <w:r>
        <w:t>编制要求</w:t>
      </w:r>
    </w:p>
    <w:p>
      <w:pPr>
        <w:pStyle w:val="7"/>
        <w:spacing w:before="161" w:line="364" w:lineRule="auto"/>
        <w:ind w:left="520" w:right="1097" w:firstLine="480"/>
        <w:jc w:val="both"/>
      </w:pPr>
      <w:r>
        <w:rPr>
          <w:spacing w:val="-10"/>
        </w:rPr>
        <w:t>成果符合《县级土地利用总体规划制图规范》</w:t>
      </w:r>
      <w:r>
        <w:rPr>
          <w:spacing w:val="-3"/>
        </w:rPr>
        <w:t>（TD/T1021-2009）</w:t>
      </w:r>
      <w:r>
        <w:rPr>
          <w:spacing w:val="-14"/>
        </w:rPr>
        <w:t xml:space="preserve">、《乡(镇) </w:t>
      </w:r>
      <w:r>
        <w:rPr>
          <w:spacing w:val="-16"/>
        </w:rPr>
        <w:t>土地利用总体规划数据库标准》</w:t>
      </w:r>
      <w:r>
        <w:t>（TD∕T1028-2010）</w:t>
      </w:r>
      <w:r>
        <w:rPr>
          <w:spacing w:val="-6"/>
        </w:rPr>
        <w:t>、《江苏省县乡级土地利用</w:t>
      </w:r>
      <w:r>
        <w:rPr>
          <w:spacing w:val="-9"/>
        </w:rPr>
        <w:t>总体规划评估修改技术指南</w:t>
      </w:r>
      <w:r>
        <w:t>（试行</w:t>
      </w:r>
      <w:r>
        <w:rPr>
          <w:spacing w:val="-32"/>
        </w:rPr>
        <w:t>）</w:t>
      </w:r>
      <w:r>
        <w:rPr>
          <w:spacing w:val="-60"/>
        </w:rPr>
        <w:t>》</w:t>
      </w:r>
      <w:r>
        <w:t>（</w:t>
      </w:r>
      <w:r>
        <w:rPr>
          <w:spacing w:val="-6"/>
        </w:rPr>
        <w:t>苏国土资发〔</w:t>
      </w:r>
      <w:r>
        <w:t>2014</w:t>
      </w:r>
      <w:r>
        <w:rPr>
          <w:spacing w:val="-32"/>
        </w:rPr>
        <w:t>〕</w:t>
      </w:r>
      <w:r>
        <w:t>56号</w:t>
      </w:r>
      <w:r>
        <w:rPr>
          <w:spacing w:val="-29"/>
        </w:rPr>
        <w:t>）</w:t>
      </w:r>
      <w:r>
        <w:rPr>
          <w:spacing w:val="-3"/>
        </w:rPr>
        <w:t>等文件要求。</w:t>
      </w:r>
    </w:p>
    <w:p>
      <w:pPr>
        <w:pStyle w:val="6"/>
        <w:numPr>
          <w:ilvl w:val="1"/>
          <w:numId w:val="13"/>
        </w:numPr>
        <w:tabs>
          <w:tab w:val="left" w:pos="1363"/>
        </w:tabs>
        <w:spacing w:before="2" w:after="0" w:line="240" w:lineRule="auto"/>
        <w:ind w:left="1362" w:right="0" w:hanging="362"/>
        <w:jc w:val="left"/>
      </w:pPr>
      <w:r>
        <w:t>编制进度</w:t>
      </w:r>
    </w:p>
    <w:p>
      <w:pPr>
        <w:pStyle w:val="7"/>
        <w:spacing w:before="3"/>
        <w:rPr>
          <w:b/>
          <w:sz w:val="6"/>
        </w:rPr>
      </w:pPr>
    </w:p>
    <w:tbl>
      <w:tblPr>
        <w:tblStyle w:val="10"/>
        <w:tblW w:w="0" w:type="auto"/>
        <w:tblInd w:w="5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38"/>
        <w:gridCol w:w="1966"/>
        <w:gridCol w:w="2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238" w:type="dxa"/>
          </w:tcPr>
          <w:p>
            <w:pPr>
              <w:pStyle w:val="14"/>
              <w:spacing w:before="80"/>
              <w:ind w:left="1858" w:right="1849"/>
              <w:jc w:val="center"/>
              <w:rPr>
                <w:sz w:val="24"/>
              </w:rPr>
            </w:pPr>
            <w:bookmarkStart w:id="16" w:name="时间"/>
            <w:bookmarkEnd w:id="16"/>
            <w:r>
              <w:rPr>
                <w:sz w:val="24"/>
              </w:rPr>
              <w:t>时间</w:t>
            </w:r>
          </w:p>
        </w:tc>
        <w:tc>
          <w:tcPr>
            <w:tcW w:w="1966" w:type="dxa"/>
          </w:tcPr>
          <w:p>
            <w:pPr>
              <w:pStyle w:val="14"/>
              <w:spacing w:before="80"/>
              <w:ind w:left="481" w:right="474"/>
              <w:jc w:val="center"/>
              <w:rPr>
                <w:sz w:val="24"/>
              </w:rPr>
            </w:pPr>
            <w:bookmarkStart w:id="17" w:name="阶段"/>
            <w:bookmarkEnd w:id="17"/>
            <w:r>
              <w:rPr>
                <w:sz w:val="24"/>
              </w:rPr>
              <w:t>阶段</w:t>
            </w:r>
          </w:p>
        </w:tc>
        <w:tc>
          <w:tcPr>
            <w:tcW w:w="2324" w:type="dxa"/>
          </w:tcPr>
          <w:p>
            <w:pPr>
              <w:pStyle w:val="14"/>
              <w:spacing w:before="80"/>
              <w:ind w:left="181" w:right="173"/>
              <w:jc w:val="center"/>
              <w:rPr>
                <w:sz w:val="24"/>
              </w:rPr>
            </w:pPr>
            <w:bookmarkStart w:id="18" w:name="审查程序"/>
            <w:bookmarkEnd w:id="18"/>
            <w:r>
              <w:rPr>
                <w:sz w:val="24"/>
              </w:rPr>
              <w:t>审查程序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38" w:type="dxa"/>
          </w:tcPr>
          <w:p>
            <w:pPr>
              <w:pStyle w:val="14"/>
              <w:spacing w:before="82"/>
              <w:ind w:left="107"/>
              <w:rPr>
                <w:sz w:val="24"/>
              </w:rPr>
            </w:pPr>
            <w:bookmarkStart w:id="19" w:name="2022 年 9 月（以合同签订日期为准）"/>
            <w:bookmarkEnd w:id="19"/>
            <w:r>
              <w:rPr>
                <w:sz w:val="24"/>
              </w:rPr>
              <w:t>2022 年 9 月（以合同签订日期为准）</w:t>
            </w:r>
          </w:p>
        </w:tc>
        <w:tc>
          <w:tcPr>
            <w:tcW w:w="1966" w:type="dxa"/>
          </w:tcPr>
          <w:p>
            <w:pPr>
              <w:pStyle w:val="14"/>
              <w:spacing w:before="82"/>
              <w:ind w:left="481" w:right="474"/>
              <w:jc w:val="center"/>
              <w:rPr>
                <w:sz w:val="24"/>
              </w:rPr>
            </w:pPr>
            <w:bookmarkStart w:id="20" w:name="项目启动"/>
            <w:bookmarkEnd w:id="20"/>
            <w:r>
              <w:rPr>
                <w:sz w:val="24"/>
              </w:rPr>
              <w:t>项目启动</w:t>
            </w:r>
          </w:p>
        </w:tc>
        <w:tc>
          <w:tcPr>
            <w:tcW w:w="2324"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38" w:type="dxa"/>
          </w:tcPr>
          <w:p>
            <w:pPr>
              <w:pStyle w:val="14"/>
              <w:spacing w:before="81"/>
              <w:ind w:left="107"/>
              <w:rPr>
                <w:sz w:val="24"/>
              </w:rPr>
            </w:pPr>
            <w:bookmarkStart w:id="21" w:name="2022年 9 月- 2022年 10 月"/>
            <w:bookmarkEnd w:id="21"/>
            <w:r>
              <w:rPr>
                <w:sz w:val="24"/>
              </w:rPr>
              <w:t>2022 年 9 月- 2022 年 10 月</w:t>
            </w:r>
          </w:p>
        </w:tc>
        <w:tc>
          <w:tcPr>
            <w:tcW w:w="1966" w:type="dxa"/>
          </w:tcPr>
          <w:p>
            <w:pPr>
              <w:pStyle w:val="14"/>
              <w:spacing w:before="81"/>
              <w:ind w:left="481" w:right="474"/>
              <w:jc w:val="center"/>
              <w:rPr>
                <w:sz w:val="24"/>
              </w:rPr>
            </w:pPr>
            <w:bookmarkStart w:id="22" w:name="初步成果"/>
            <w:bookmarkEnd w:id="22"/>
            <w:r>
              <w:rPr>
                <w:sz w:val="24"/>
              </w:rPr>
              <w:t>初步成果</w:t>
            </w:r>
          </w:p>
        </w:tc>
        <w:tc>
          <w:tcPr>
            <w:tcW w:w="2324" w:type="dxa"/>
          </w:tcPr>
          <w:p>
            <w:pPr>
              <w:pStyle w:val="14"/>
              <w:spacing w:before="81"/>
              <w:ind w:left="181" w:right="173"/>
              <w:jc w:val="center"/>
              <w:rPr>
                <w:sz w:val="24"/>
              </w:rPr>
            </w:pPr>
            <w:bookmarkStart w:id="23" w:name="初步成果汇报"/>
            <w:bookmarkEnd w:id="23"/>
            <w:r>
              <w:rPr>
                <w:sz w:val="24"/>
              </w:rPr>
              <w:t>初步成果汇报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38" w:type="dxa"/>
          </w:tcPr>
          <w:p>
            <w:pPr>
              <w:pStyle w:val="14"/>
              <w:spacing w:before="81"/>
              <w:ind w:left="107"/>
              <w:rPr>
                <w:sz w:val="24"/>
              </w:rPr>
            </w:pPr>
            <w:bookmarkStart w:id="24" w:name="2022年11月- 2022年12月"/>
            <w:bookmarkEnd w:id="24"/>
            <w:r>
              <w:rPr>
                <w:sz w:val="24"/>
              </w:rPr>
              <w:t>2022 年 11 月- 2022 年 12 月</w:t>
            </w:r>
          </w:p>
        </w:tc>
        <w:tc>
          <w:tcPr>
            <w:tcW w:w="1966" w:type="dxa"/>
          </w:tcPr>
          <w:p>
            <w:pPr>
              <w:pStyle w:val="14"/>
              <w:spacing w:before="81"/>
              <w:ind w:left="481" w:right="474"/>
              <w:jc w:val="center"/>
              <w:rPr>
                <w:sz w:val="24"/>
              </w:rPr>
            </w:pPr>
            <w:bookmarkStart w:id="25" w:name="最终成果"/>
            <w:bookmarkEnd w:id="25"/>
            <w:r>
              <w:rPr>
                <w:sz w:val="24"/>
              </w:rPr>
              <w:t>最终成果</w:t>
            </w:r>
          </w:p>
        </w:tc>
        <w:tc>
          <w:tcPr>
            <w:tcW w:w="2324" w:type="dxa"/>
          </w:tcPr>
          <w:p>
            <w:pPr>
              <w:pStyle w:val="14"/>
              <w:spacing w:before="81"/>
              <w:ind w:left="181" w:right="173"/>
              <w:jc w:val="center"/>
              <w:rPr>
                <w:sz w:val="24"/>
              </w:rPr>
            </w:pPr>
            <w:bookmarkStart w:id="26" w:name="近期实施方案获批"/>
            <w:bookmarkEnd w:id="26"/>
            <w:r>
              <w:rPr>
                <w:sz w:val="24"/>
              </w:rPr>
              <w:t>近期实施方案获批</w:t>
            </w:r>
          </w:p>
        </w:tc>
      </w:tr>
    </w:tbl>
    <w:p>
      <w:pPr>
        <w:pStyle w:val="6"/>
        <w:spacing w:before="81"/>
      </w:pPr>
      <w:r>
        <w:t>四、结算方式及期限：</w:t>
      </w:r>
    </w:p>
    <w:p>
      <w:pPr>
        <w:pStyle w:val="6"/>
        <w:numPr>
          <w:ilvl w:val="0"/>
          <w:numId w:val="14"/>
        </w:numPr>
        <w:tabs>
          <w:tab w:val="left" w:pos="1601"/>
        </w:tabs>
        <w:spacing w:before="161" w:after="0" w:line="240" w:lineRule="auto"/>
        <w:ind w:left="1601" w:right="0" w:hanging="601"/>
        <w:jc w:val="left"/>
      </w:pPr>
      <w:r>
        <w:rPr>
          <w:spacing w:val="-6"/>
        </w:rPr>
        <w:t xml:space="preserve">签订合同生效之日起 </w:t>
      </w:r>
      <w:r>
        <w:t>30</w:t>
      </w:r>
      <w:r>
        <w:rPr>
          <w:spacing w:val="-12"/>
        </w:rPr>
        <w:t xml:space="preserve"> 日内，甲方支付合同价的 </w:t>
      </w:r>
      <w:r>
        <w:t>10%作为预付款；</w:t>
      </w:r>
    </w:p>
    <w:p>
      <w:pPr>
        <w:pStyle w:val="6"/>
        <w:numPr>
          <w:ilvl w:val="0"/>
          <w:numId w:val="14"/>
        </w:numPr>
        <w:tabs>
          <w:tab w:val="left" w:pos="1615"/>
        </w:tabs>
        <w:spacing w:before="160" w:after="0" w:line="364" w:lineRule="auto"/>
        <w:ind w:left="520" w:right="1220" w:firstLine="480"/>
        <w:jc w:val="left"/>
      </w:pPr>
      <w:r>
        <w:rPr>
          <w:spacing w:val="-2"/>
        </w:rPr>
        <w:t xml:space="preserve">乙方提交合同内约定的所有内容的初步成果，提交之日起 </w:t>
      </w:r>
      <w:r>
        <w:t>60</w:t>
      </w:r>
      <w:r>
        <w:rPr>
          <w:spacing w:val="-15"/>
        </w:rPr>
        <w:t xml:space="preserve"> 日内支</w:t>
      </w:r>
      <w:r>
        <w:rPr>
          <w:spacing w:val="-23"/>
        </w:rPr>
        <w:t xml:space="preserve">付合同价的 </w:t>
      </w:r>
      <w:r>
        <w:t>30%；</w:t>
      </w:r>
    </w:p>
    <w:p>
      <w:pPr>
        <w:spacing w:after="0" w:line="364" w:lineRule="auto"/>
        <w:jc w:val="left"/>
        <w:sectPr>
          <w:footerReference r:id="rId9" w:type="default"/>
          <w:pgSz w:w="11910" w:h="16840"/>
          <w:pgMar w:top="1380" w:right="580" w:bottom="1300" w:left="1280" w:header="904" w:footer="1119" w:gutter="0"/>
          <w:pgNumType w:start="40"/>
          <w:cols w:space="720" w:num="1"/>
        </w:sectPr>
      </w:pPr>
    </w:p>
    <w:p>
      <w:pPr>
        <w:pStyle w:val="6"/>
        <w:numPr>
          <w:ilvl w:val="0"/>
          <w:numId w:val="14"/>
        </w:numPr>
        <w:tabs>
          <w:tab w:val="left" w:pos="1615"/>
        </w:tabs>
        <w:spacing w:before="135" w:after="0" w:line="364" w:lineRule="auto"/>
        <w:ind w:left="520" w:right="1220" w:firstLine="480"/>
        <w:jc w:val="left"/>
      </w:pPr>
      <w:r>
        <w:rPr>
          <w:spacing w:val="-2"/>
        </w:rPr>
        <w:t xml:space="preserve">乙方提交合同内约定的所有内容的最终成果，提交之日起 </w:t>
      </w:r>
      <w:r>
        <w:t>60</w:t>
      </w:r>
      <w:r>
        <w:rPr>
          <w:spacing w:val="-15"/>
        </w:rPr>
        <w:t xml:space="preserve"> 日内支</w:t>
      </w:r>
      <w:r>
        <w:rPr>
          <w:spacing w:val="-23"/>
        </w:rPr>
        <w:t xml:space="preserve">付合同价的 </w:t>
      </w:r>
      <w:r>
        <w:t>30%；</w:t>
      </w:r>
    </w:p>
    <w:p>
      <w:pPr>
        <w:pStyle w:val="6"/>
        <w:numPr>
          <w:ilvl w:val="0"/>
          <w:numId w:val="14"/>
        </w:numPr>
        <w:tabs>
          <w:tab w:val="left" w:pos="1620"/>
        </w:tabs>
        <w:spacing w:before="1" w:after="0" w:line="364" w:lineRule="auto"/>
        <w:ind w:left="520" w:right="1221" w:firstLine="480"/>
        <w:jc w:val="left"/>
      </w:pPr>
      <w:r>
        <w:t xml:space="preserve">乙方完成合同约定的所有内容通过相关验收，自验收合格之日起 60 </w:t>
      </w:r>
      <w:r>
        <w:rPr>
          <w:spacing w:val="-7"/>
        </w:rPr>
        <w:t xml:space="preserve">日内支付合同价的 </w:t>
      </w:r>
      <w:r>
        <w:t>30%。</w:t>
      </w:r>
    </w:p>
    <w:p>
      <w:pPr>
        <w:spacing w:after="0" w:line="364" w:lineRule="auto"/>
        <w:jc w:val="left"/>
        <w:sectPr>
          <w:pgSz w:w="11910" w:h="16840"/>
          <w:pgMar w:top="1380" w:right="580" w:bottom="1380" w:left="1280" w:header="904" w:footer="1119" w:gutter="0"/>
          <w:cols w:space="720" w:num="1"/>
        </w:sectPr>
      </w:pPr>
    </w:p>
    <w:p>
      <w:pPr>
        <w:spacing w:before="106"/>
        <w:ind w:left="3323" w:right="0" w:firstLine="0"/>
        <w:jc w:val="left"/>
        <w:rPr>
          <w:rFonts w:hint="eastAsia" w:ascii="黑体" w:eastAsia="黑体"/>
          <w:sz w:val="36"/>
        </w:rPr>
      </w:pPr>
      <w:bookmarkStart w:id="27" w:name="第八章 评标办法"/>
      <w:bookmarkEnd w:id="27"/>
      <w:r>
        <w:rPr>
          <w:rFonts w:hint="eastAsia" w:ascii="黑体" w:eastAsia="黑体"/>
          <w:sz w:val="36"/>
        </w:rPr>
        <w:t>第八章 评标办法</w:t>
      </w:r>
    </w:p>
    <w:p>
      <w:pPr>
        <w:pStyle w:val="7"/>
        <w:spacing w:before="1"/>
        <w:rPr>
          <w:rFonts w:ascii="黑体"/>
          <w:sz w:val="27"/>
        </w:rPr>
      </w:pPr>
    </w:p>
    <w:p>
      <w:pPr>
        <w:spacing w:before="0"/>
        <w:ind w:left="520" w:right="0" w:firstLine="0"/>
        <w:jc w:val="left"/>
        <w:rPr>
          <w:b/>
          <w:sz w:val="21"/>
        </w:rPr>
      </w:pPr>
      <w:r>
        <w:rPr>
          <w:b/>
          <w:sz w:val="21"/>
        </w:rPr>
        <w:t>一、评审办法：</w:t>
      </w:r>
    </w:p>
    <w:p>
      <w:pPr>
        <w:pStyle w:val="7"/>
        <w:spacing w:before="25" w:line="316" w:lineRule="auto"/>
        <w:ind w:left="520" w:right="1217" w:firstLine="480"/>
        <w:jc w:val="both"/>
      </w:pPr>
      <w:r>
        <w:rPr>
          <w:spacing w:val="-8"/>
        </w:rPr>
        <w:t>本项目采用综合评分法，由评委会对所有有效投标进行详细的评分，采用百</w:t>
      </w:r>
      <w:r>
        <w:rPr>
          <w:spacing w:val="-9"/>
        </w:rPr>
        <w:t>分制计分方法。评标时，评标委员会各成员遵循公平、公正、择优原则，独立对</w:t>
      </w:r>
      <w:r>
        <w:rPr>
          <w:spacing w:val="-8"/>
        </w:rPr>
        <w:t>每个有效供应商的标书进行评价、打分，各个供应商的评审后最终得分为汇总计</w:t>
      </w:r>
      <w:r>
        <w:rPr>
          <w:spacing w:val="-3"/>
        </w:rPr>
        <w:t>算所有评委所评定分值的平均值</w:t>
      </w:r>
      <w:r>
        <w:t>（</w:t>
      </w:r>
      <w:r>
        <w:rPr>
          <w:spacing w:val="-20"/>
        </w:rPr>
        <w:t xml:space="preserve">保留 </w:t>
      </w:r>
      <w:r>
        <w:t>2</w:t>
      </w:r>
      <w:r>
        <w:rPr>
          <w:spacing w:val="-15"/>
        </w:rPr>
        <w:t xml:space="preserve"> 位小数</w:t>
      </w:r>
      <w:r>
        <w:rPr>
          <w:spacing w:val="-32"/>
        </w:rPr>
        <w:t>）</w:t>
      </w:r>
      <w:r>
        <w:rPr>
          <w:spacing w:val="-7"/>
        </w:rPr>
        <w:t>。评标结果按评审后得分由高</w:t>
      </w:r>
      <w:r>
        <w:rPr>
          <w:spacing w:val="-10"/>
        </w:rPr>
        <w:t>到低顺序排列。得分相同的，按磋商报价由低到高顺序排列。得分且投标报价相同的并列。响应文件满足磋商文件全部实质性要求，且按照评审因素的量化指标</w:t>
      </w:r>
      <w:r>
        <w:t>评审得分最高的供应商为排名第一的中标候选人。</w:t>
      </w:r>
    </w:p>
    <w:p>
      <w:pPr>
        <w:pStyle w:val="7"/>
        <w:spacing w:before="67" w:line="312" w:lineRule="auto"/>
        <w:ind w:left="520" w:right="1217" w:firstLine="480"/>
        <w:jc w:val="both"/>
        <w:rPr>
          <w:b/>
        </w:rPr>
      </w:pPr>
      <w:r>
        <w:t>根据江苏省财政厅苏财购[2020]46</w:t>
      </w:r>
      <w:r>
        <w:rPr>
          <w:spacing w:val="-4"/>
        </w:rPr>
        <w:t xml:space="preserve"> 号文件精神，对于小微企业提供本企业</w:t>
      </w:r>
      <w:r>
        <w:rPr>
          <w:spacing w:val="-12"/>
        </w:rPr>
        <w:t>制造的货物，由本企业承担工程、提供服务，或者提供其他小微企业制造的货物</w:t>
      </w:r>
      <w:r>
        <w:rPr>
          <w:spacing w:val="-11"/>
        </w:rPr>
        <w:t>的，进行价格扣除：对经主管预算单位统筹后未预留份额专门面向中小企业采购</w:t>
      </w:r>
      <w:r>
        <w:rPr>
          <w:spacing w:val="-5"/>
        </w:rPr>
        <w:t>的项目,以及预留份额项目中的非预留部分采购包,采购人、采购代理机构要严格</w:t>
      </w:r>
      <w:r>
        <w:rPr>
          <w:spacing w:val="-10"/>
        </w:rPr>
        <w:t>执行《政府采购促进中小企业发展管理办法》规定的价格评审优惠政策。新冠疫</w:t>
      </w:r>
      <w:r>
        <w:rPr>
          <w:spacing w:val="-4"/>
        </w:rPr>
        <w:t>情应急响应解除之前，对上述项目或采购包中的</w:t>
      </w:r>
      <w:r>
        <w:rPr>
          <w:b/>
        </w:rPr>
        <w:t>货物或服务项目</w:t>
      </w:r>
      <w:r>
        <w:rPr>
          <w:spacing w:val="-13"/>
        </w:rPr>
        <w:t>，采购人、采购</w:t>
      </w:r>
      <w:r>
        <w:rPr>
          <w:spacing w:val="-9"/>
        </w:rPr>
        <w:t>代理机构应当对符合《政府采购促进中小企业发展管理办法》规定的小微企业报</w:t>
      </w:r>
      <w:r>
        <w:t>价</w:t>
      </w:r>
      <w:r>
        <w:rPr>
          <w:b/>
          <w:spacing w:val="-9"/>
        </w:rPr>
        <w:t xml:space="preserve">给予 </w:t>
      </w:r>
      <w:r>
        <w:rPr>
          <w:b/>
          <w:spacing w:val="2"/>
        </w:rPr>
        <w:t>10%</w:t>
      </w:r>
      <w:r>
        <w:t>的价格扣除;对上述项目或采购包中的</w:t>
      </w:r>
      <w:r>
        <w:rPr>
          <w:b/>
          <w:spacing w:val="1"/>
        </w:rPr>
        <w:t>工程项目</w:t>
      </w:r>
      <w:r>
        <w:t>，采购人、采购代理机构应当对符合《政府采购促进中小企业发展管理办法》规定的小微企业</w:t>
      </w:r>
      <w:r>
        <w:rPr>
          <w:b/>
          <w:spacing w:val="2"/>
        </w:rPr>
        <w:t>给予</w:t>
      </w:r>
    </w:p>
    <w:p>
      <w:pPr>
        <w:pStyle w:val="7"/>
        <w:spacing w:before="2"/>
        <w:ind w:left="520"/>
      </w:pPr>
      <w:r>
        <w:rPr>
          <w:b/>
        </w:rPr>
        <w:t>5%</w:t>
      </w:r>
      <w:r>
        <w:t>的价格扣除，用扣除后的价格参加评审。</w:t>
      </w:r>
    </w:p>
    <w:p>
      <w:pPr>
        <w:spacing w:before="124" w:after="21"/>
        <w:ind w:left="520" w:right="0" w:firstLine="0"/>
        <w:jc w:val="left"/>
        <w:rPr>
          <w:b/>
          <w:sz w:val="21"/>
        </w:rPr>
      </w:pPr>
      <w:r>
        <w:rPr>
          <w:b/>
          <w:sz w:val="21"/>
        </w:rPr>
        <w:t>评分标准：</w:t>
      </w:r>
    </w:p>
    <w:tbl>
      <w:tblPr>
        <w:tblStyle w:val="10"/>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482"/>
        <w:gridCol w:w="674"/>
        <w:gridCol w:w="4744"/>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62" w:type="dxa"/>
          </w:tcPr>
          <w:p>
            <w:pPr>
              <w:pStyle w:val="14"/>
              <w:spacing w:before="136"/>
              <w:ind w:left="97" w:right="92"/>
              <w:jc w:val="center"/>
              <w:rPr>
                <w:b/>
                <w:sz w:val="21"/>
              </w:rPr>
            </w:pPr>
            <w:r>
              <w:rPr>
                <w:b/>
                <w:sz w:val="21"/>
              </w:rPr>
              <w:t>序号</w:t>
            </w:r>
          </w:p>
        </w:tc>
        <w:tc>
          <w:tcPr>
            <w:tcW w:w="1482" w:type="dxa"/>
          </w:tcPr>
          <w:p>
            <w:pPr>
              <w:pStyle w:val="14"/>
              <w:spacing w:before="136"/>
              <w:ind w:left="87" w:right="81"/>
              <w:jc w:val="center"/>
              <w:rPr>
                <w:b/>
                <w:sz w:val="21"/>
              </w:rPr>
            </w:pPr>
            <w:r>
              <w:rPr>
                <w:b/>
                <w:sz w:val="21"/>
              </w:rPr>
              <w:t>评审</w:t>
            </w:r>
          </w:p>
        </w:tc>
        <w:tc>
          <w:tcPr>
            <w:tcW w:w="674" w:type="dxa"/>
          </w:tcPr>
          <w:p>
            <w:pPr>
              <w:pStyle w:val="14"/>
              <w:spacing w:before="136"/>
              <w:ind w:left="104" w:right="98"/>
              <w:jc w:val="center"/>
              <w:rPr>
                <w:b/>
                <w:sz w:val="21"/>
              </w:rPr>
            </w:pPr>
            <w:r>
              <w:rPr>
                <w:b/>
                <w:sz w:val="21"/>
              </w:rPr>
              <w:t>分值</w:t>
            </w:r>
          </w:p>
        </w:tc>
        <w:tc>
          <w:tcPr>
            <w:tcW w:w="4744" w:type="dxa"/>
          </w:tcPr>
          <w:p>
            <w:pPr>
              <w:pStyle w:val="14"/>
              <w:spacing w:before="136"/>
              <w:ind w:left="1928" w:right="1921"/>
              <w:jc w:val="center"/>
              <w:rPr>
                <w:b/>
                <w:sz w:val="21"/>
              </w:rPr>
            </w:pPr>
            <w:r>
              <w:rPr>
                <w:b/>
                <w:sz w:val="21"/>
              </w:rPr>
              <w:t>评分标准</w:t>
            </w:r>
          </w:p>
        </w:tc>
        <w:tc>
          <w:tcPr>
            <w:tcW w:w="1476" w:type="dxa"/>
          </w:tcPr>
          <w:p>
            <w:pPr>
              <w:pStyle w:val="14"/>
              <w:spacing w:before="136"/>
              <w:ind w:left="295" w:right="287"/>
              <w:jc w:val="center"/>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38" w:type="dxa"/>
            <w:gridSpan w:val="5"/>
          </w:tcPr>
          <w:p>
            <w:pPr>
              <w:pStyle w:val="14"/>
              <w:spacing w:before="90"/>
              <w:ind w:left="106"/>
              <w:rPr>
                <w:b/>
                <w:sz w:val="21"/>
              </w:rPr>
            </w:pPr>
            <w:r>
              <w:rPr>
                <w:b/>
                <w:sz w:val="21"/>
              </w:rPr>
              <w:t>一、报价部分（总分 30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5" w:hRule="atLeast"/>
        </w:trPr>
        <w:tc>
          <w:tcPr>
            <w:tcW w:w="662" w:type="dxa"/>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6"/>
              </w:rPr>
            </w:pPr>
          </w:p>
          <w:p>
            <w:pPr>
              <w:pStyle w:val="14"/>
              <w:spacing w:before="1"/>
              <w:ind w:left="6"/>
              <w:jc w:val="center"/>
              <w:rPr>
                <w:sz w:val="21"/>
              </w:rPr>
            </w:pPr>
            <w:r>
              <w:rPr>
                <w:w w:val="99"/>
                <w:sz w:val="21"/>
              </w:rPr>
              <w:t>1</w:t>
            </w:r>
          </w:p>
        </w:tc>
        <w:tc>
          <w:tcPr>
            <w:tcW w:w="1482" w:type="dxa"/>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6"/>
              </w:rPr>
            </w:pPr>
          </w:p>
          <w:p>
            <w:pPr>
              <w:pStyle w:val="14"/>
              <w:spacing w:before="1"/>
              <w:ind w:left="90" w:right="81"/>
              <w:jc w:val="center"/>
              <w:rPr>
                <w:sz w:val="21"/>
              </w:rPr>
            </w:pPr>
            <w:r>
              <w:rPr>
                <w:sz w:val="21"/>
              </w:rPr>
              <w:t>有效投标报价</w:t>
            </w:r>
          </w:p>
        </w:tc>
        <w:tc>
          <w:tcPr>
            <w:tcW w:w="674" w:type="dxa"/>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6"/>
              </w:rPr>
            </w:pPr>
          </w:p>
          <w:p>
            <w:pPr>
              <w:pStyle w:val="14"/>
              <w:spacing w:before="1"/>
              <w:ind w:left="104" w:right="97"/>
              <w:jc w:val="center"/>
              <w:rPr>
                <w:sz w:val="21"/>
              </w:rPr>
            </w:pPr>
            <w:r>
              <w:rPr>
                <w:sz w:val="21"/>
              </w:rPr>
              <w:t>30</w:t>
            </w:r>
          </w:p>
        </w:tc>
        <w:tc>
          <w:tcPr>
            <w:tcW w:w="4744" w:type="dxa"/>
          </w:tcPr>
          <w:p>
            <w:pPr>
              <w:pStyle w:val="14"/>
              <w:spacing w:before="12"/>
              <w:rPr>
                <w:b/>
                <w:sz w:val="21"/>
              </w:rPr>
            </w:pPr>
          </w:p>
          <w:p>
            <w:pPr>
              <w:pStyle w:val="14"/>
              <w:spacing w:line="345" w:lineRule="auto"/>
              <w:ind w:left="108" w:right="94"/>
              <w:jc w:val="both"/>
              <w:rPr>
                <w:sz w:val="22"/>
              </w:rPr>
            </w:pPr>
            <w:r>
              <w:rPr>
                <w:spacing w:val="-11"/>
                <w:sz w:val="22"/>
              </w:rPr>
              <w:t>第一步：最终报价在采购最高限价以下的，为有</w:t>
            </w:r>
            <w:r>
              <w:rPr>
                <w:spacing w:val="-13"/>
                <w:sz w:val="22"/>
              </w:rPr>
              <w:t>效报价。超出此范围的报价为无效报价。无效报</w:t>
            </w:r>
            <w:r>
              <w:rPr>
                <w:spacing w:val="-5"/>
                <w:sz w:val="22"/>
              </w:rPr>
              <w:t>价的响应文件不进行评审，也不中标。</w:t>
            </w:r>
          </w:p>
          <w:p>
            <w:pPr>
              <w:pStyle w:val="14"/>
              <w:spacing w:line="348" w:lineRule="auto"/>
              <w:ind w:left="108" w:right="94"/>
              <w:jc w:val="both"/>
              <w:rPr>
                <w:sz w:val="22"/>
              </w:rPr>
            </w:pPr>
            <w:r>
              <w:rPr>
                <w:spacing w:val="-12"/>
                <w:sz w:val="22"/>
              </w:rPr>
              <w:t>第二步：满足磋商文件要求且投标价格最低的投</w:t>
            </w:r>
            <w:r>
              <w:rPr>
                <w:spacing w:val="-5"/>
                <w:sz w:val="22"/>
              </w:rPr>
              <w:t>标报价为评标基准价。</w:t>
            </w:r>
          </w:p>
          <w:p>
            <w:pPr>
              <w:pStyle w:val="14"/>
              <w:spacing w:line="345" w:lineRule="auto"/>
              <w:ind w:left="108" w:right="94"/>
              <w:jc w:val="both"/>
              <w:rPr>
                <w:sz w:val="22"/>
              </w:rPr>
            </w:pPr>
            <w:r>
              <w:rPr>
                <w:spacing w:val="-11"/>
                <w:sz w:val="22"/>
              </w:rPr>
              <w:t>第三步：将所有有效报价与基准价相比较：等于</w:t>
            </w:r>
            <w:r>
              <w:rPr>
                <w:spacing w:val="-12"/>
                <w:sz w:val="22"/>
              </w:rPr>
              <w:t xml:space="preserve">基准价的得分 </w:t>
            </w:r>
            <w:r>
              <w:rPr>
                <w:sz w:val="22"/>
              </w:rPr>
              <w:t>30</w:t>
            </w:r>
            <w:r>
              <w:rPr>
                <w:spacing w:val="-8"/>
                <w:sz w:val="22"/>
              </w:rPr>
              <w:t xml:space="preserve"> 分，其他供应商的价格分统一</w:t>
            </w:r>
            <w:r>
              <w:rPr>
                <w:spacing w:val="-15"/>
                <w:sz w:val="22"/>
              </w:rPr>
              <w:t>按照下列公式计算</w:t>
            </w:r>
            <w:r>
              <w:rPr>
                <w:spacing w:val="-3"/>
                <w:sz w:val="22"/>
              </w:rPr>
              <w:t>（计算结果四舍五入保留两位小数</w:t>
            </w:r>
            <w:r>
              <w:rPr>
                <w:sz w:val="22"/>
              </w:rPr>
              <w:t>）：</w:t>
            </w:r>
            <w:r>
              <w:rPr>
                <w:spacing w:val="-3"/>
                <w:sz w:val="22"/>
              </w:rPr>
              <w:t>最终报价得分</w:t>
            </w:r>
            <w:r>
              <w:rPr>
                <w:sz w:val="22"/>
              </w:rPr>
              <w:t>＝（</w:t>
            </w:r>
            <w:r>
              <w:rPr>
                <w:spacing w:val="-3"/>
                <w:sz w:val="22"/>
              </w:rPr>
              <w:t>基准报价</w:t>
            </w:r>
            <w:r>
              <w:rPr>
                <w:sz w:val="22"/>
              </w:rPr>
              <w:t>/</w:t>
            </w:r>
            <w:r>
              <w:rPr>
                <w:spacing w:val="-2"/>
                <w:sz w:val="22"/>
              </w:rPr>
              <w:t>报价</w:t>
            </w:r>
            <w:r>
              <w:rPr>
                <w:sz w:val="22"/>
              </w:rPr>
              <w:t>）× 30%×100</w:t>
            </w:r>
          </w:p>
        </w:tc>
        <w:tc>
          <w:tcPr>
            <w:tcW w:w="1476" w:type="dxa"/>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6"/>
              </w:rPr>
            </w:pPr>
          </w:p>
          <w:p>
            <w:pPr>
              <w:pStyle w:val="14"/>
              <w:spacing w:before="1"/>
              <w:ind w:left="295" w:right="287"/>
              <w:jc w:val="center"/>
              <w:rPr>
                <w:b/>
                <w:sz w:val="21"/>
              </w:rPr>
            </w:pPr>
            <w:r>
              <w:rPr>
                <w:b/>
                <w:sz w:val="21"/>
              </w:rPr>
              <w:t>最终报价</w:t>
            </w:r>
          </w:p>
        </w:tc>
      </w:tr>
    </w:tbl>
    <w:p>
      <w:pPr>
        <w:spacing w:after="0"/>
        <w:jc w:val="center"/>
        <w:rPr>
          <w:sz w:val="21"/>
        </w:rPr>
        <w:sectPr>
          <w:pgSz w:w="11910" w:h="16840"/>
          <w:pgMar w:top="1380" w:right="580" w:bottom="1380" w:left="1280" w:header="904" w:footer="1119" w:gutter="0"/>
          <w:cols w:space="720" w:num="1"/>
        </w:sectPr>
      </w:pPr>
    </w:p>
    <w:p>
      <w:pPr>
        <w:pStyle w:val="7"/>
        <w:spacing w:before="9"/>
        <w:rPr>
          <w:rFonts w:ascii="Times New Roman"/>
          <w:sz w:val="4"/>
        </w:rPr>
      </w:pPr>
    </w:p>
    <w:tbl>
      <w:tblPr>
        <w:tblStyle w:val="10"/>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482"/>
        <w:gridCol w:w="674"/>
        <w:gridCol w:w="4744"/>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038" w:type="dxa"/>
            <w:gridSpan w:val="5"/>
          </w:tcPr>
          <w:p>
            <w:pPr>
              <w:pStyle w:val="14"/>
              <w:spacing w:before="5"/>
              <w:rPr>
                <w:rFonts w:ascii="Times New Roman"/>
                <w:sz w:val="17"/>
              </w:rPr>
            </w:pPr>
          </w:p>
          <w:p>
            <w:pPr>
              <w:pStyle w:val="14"/>
              <w:ind w:left="106"/>
              <w:rPr>
                <w:b/>
                <w:sz w:val="21"/>
              </w:rPr>
            </w:pPr>
            <w:r>
              <w:rPr>
                <w:b/>
                <w:sz w:val="21"/>
              </w:rPr>
              <w:t>二、商务部分（总分 35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662" w:type="dxa"/>
            <w:tcBorders>
              <w:bottom w:val="nil"/>
            </w:tcBorders>
          </w:tcPr>
          <w:p>
            <w:pPr>
              <w:pStyle w:val="14"/>
              <w:rPr>
                <w:rFonts w:ascii="Times New Roman"/>
                <w:sz w:val="20"/>
              </w:rPr>
            </w:pPr>
          </w:p>
        </w:tc>
        <w:tc>
          <w:tcPr>
            <w:tcW w:w="1482" w:type="dxa"/>
            <w:tcBorders>
              <w:bottom w:val="nil"/>
            </w:tcBorders>
          </w:tcPr>
          <w:p>
            <w:pPr>
              <w:pStyle w:val="14"/>
              <w:rPr>
                <w:rFonts w:ascii="Times New Roman"/>
                <w:sz w:val="20"/>
              </w:rPr>
            </w:pPr>
          </w:p>
        </w:tc>
        <w:tc>
          <w:tcPr>
            <w:tcW w:w="674" w:type="dxa"/>
            <w:tcBorders>
              <w:bottom w:val="nil"/>
            </w:tcBorders>
          </w:tcPr>
          <w:p>
            <w:pPr>
              <w:pStyle w:val="14"/>
              <w:rPr>
                <w:rFonts w:ascii="Times New Roman"/>
                <w:sz w:val="20"/>
              </w:rPr>
            </w:pPr>
          </w:p>
        </w:tc>
        <w:tc>
          <w:tcPr>
            <w:tcW w:w="4744" w:type="dxa"/>
            <w:tcBorders>
              <w:bottom w:val="nil"/>
            </w:tcBorders>
          </w:tcPr>
          <w:p>
            <w:pPr>
              <w:pStyle w:val="14"/>
              <w:rPr>
                <w:rFonts w:ascii="Times New Roman"/>
                <w:sz w:val="22"/>
              </w:rPr>
            </w:pPr>
          </w:p>
          <w:p>
            <w:pPr>
              <w:pStyle w:val="14"/>
              <w:spacing w:before="11"/>
              <w:rPr>
                <w:rFonts w:ascii="Times New Roman"/>
                <w:sz w:val="28"/>
              </w:rPr>
            </w:pPr>
          </w:p>
          <w:p>
            <w:pPr>
              <w:pStyle w:val="14"/>
              <w:ind w:left="108"/>
              <w:rPr>
                <w:sz w:val="21"/>
              </w:rPr>
            </w:pPr>
            <w:r>
              <w:rPr>
                <w:rFonts w:ascii="Calibri" w:eastAsia="Calibri"/>
                <w:sz w:val="21"/>
              </w:rPr>
              <w:t>1</w:t>
            </w:r>
            <w:r>
              <w:rPr>
                <w:sz w:val="21"/>
              </w:rPr>
              <w:t>、供应商近三年（自磋商之日起往前推算）以来</w:t>
            </w:r>
          </w:p>
        </w:tc>
        <w:tc>
          <w:tcPr>
            <w:tcW w:w="1476" w:type="dxa"/>
            <w:vMerge w:val="restart"/>
          </w:tcPr>
          <w:p>
            <w:pPr>
              <w:pStyle w:val="14"/>
              <w:rPr>
                <w:rFonts w:ascii="Times New Roman"/>
                <w:sz w:val="20"/>
              </w:rPr>
            </w:pPr>
          </w:p>
          <w:p>
            <w:pPr>
              <w:pStyle w:val="14"/>
              <w:rPr>
                <w:rFonts w:ascii="Times New Roman"/>
                <w:sz w:val="20"/>
              </w:rPr>
            </w:pPr>
          </w:p>
          <w:p>
            <w:pPr>
              <w:pStyle w:val="14"/>
              <w:rPr>
                <w:rFonts w:ascii="Times New Roman"/>
                <w:sz w:val="20"/>
              </w:rPr>
            </w:pPr>
          </w:p>
          <w:p>
            <w:pPr>
              <w:pStyle w:val="14"/>
              <w:spacing w:before="1"/>
              <w:rPr>
                <w:rFonts w:ascii="Times New Roman"/>
                <w:sz w:val="23"/>
              </w:rPr>
            </w:pPr>
          </w:p>
          <w:p>
            <w:pPr>
              <w:pStyle w:val="14"/>
              <w:spacing w:line="278" w:lineRule="auto"/>
              <w:ind w:left="106" w:right="96"/>
              <w:jc w:val="both"/>
              <w:rPr>
                <w:b/>
                <w:sz w:val="21"/>
              </w:rPr>
            </w:pPr>
            <w:r>
              <w:rPr>
                <w:b/>
                <w:spacing w:val="-28"/>
                <w:sz w:val="21"/>
              </w:rPr>
              <w:t>提 供 合 同 原件 或 者 扫 描</w:t>
            </w:r>
            <w:r>
              <w:rPr>
                <w:b/>
                <w:spacing w:val="-3"/>
                <w:sz w:val="21"/>
              </w:rPr>
              <w:t>件</w:t>
            </w:r>
            <w:r>
              <w:rPr>
                <w:b/>
                <w:sz w:val="21"/>
              </w:rPr>
              <w:t>（</w:t>
            </w:r>
            <w:r>
              <w:rPr>
                <w:b/>
                <w:spacing w:val="-3"/>
                <w:sz w:val="21"/>
              </w:rPr>
              <w:t>加盖供应</w:t>
            </w:r>
            <w:r>
              <w:rPr>
                <w:b/>
                <w:spacing w:val="-29"/>
                <w:sz w:val="21"/>
              </w:rPr>
              <w:t xml:space="preserve">商 公 章 </w:t>
            </w:r>
            <w:r>
              <w:rPr>
                <w:b/>
                <w:sz w:val="21"/>
              </w:rPr>
              <w:t>）</w:t>
            </w:r>
            <w:r>
              <w:rPr>
                <w:b/>
                <w:spacing w:val="-34"/>
                <w:sz w:val="21"/>
              </w:rPr>
              <w:t xml:space="preserve"> 核</w:t>
            </w:r>
            <w:r>
              <w:rPr>
                <w:b/>
                <w:spacing w:val="-5"/>
                <w:sz w:val="21"/>
              </w:rPr>
              <w:t>查，且提供公</w:t>
            </w:r>
            <w:r>
              <w:rPr>
                <w:b/>
                <w:spacing w:val="-28"/>
                <w:sz w:val="21"/>
              </w:rPr>
              <w:t>示 截 图 或 承</w:t>
            </w:r>
            <w:r>
              <w:rPr>
                <w:b/>
                <w:spacing w:val="-1"/>
                <w:sz w:val="21"/>
              </w:rPr>
              <w:t>包公告</w:t>
            </w:r>
            <w:r>
              <w:rPr>
                <w:b/>
                <w:sz w:val="21"/>
              </w:rPr>
              <w:t>（</w:t>
            </w:r>
            <w:r>
              <w:rPr>
                <w:b/>
                <w:spacing w:val="-6"/>
                <w:sz w:val="21"/>
              </w:rPr>
              <w:t>该业</w:t>
            </w:r>
            <w:r>
              <w:rPr>
                <w:b/>
                <w:spacing w:val="-28"/>
                <w:sz w:val="21"/>
              </w:rPr>
              <w:t>绩 在 政 府 部门 官 方 网 站</w:t>
            </w:r>
          </w:p>
          <w:p>
            <w:pPr>
              <w:pStyle w:val="14"/>
              <w:spacing w:before="10" w:line="220" w:lineRule="auto"/>
              <w:ind w:left="106" w:hanging="228"/>
              <w:rPr>
                <w:b/>
                <w:sz w:val="21"/>
              </w:rPr>
            </w:pPr>
            <w:r>
              <w:rPr>
                <w:spacing w:val="19"/>
                <w:position w:val="-5"/>
                <w:sz w:val="21"/>
              </w:rPr>
              <w:t>。</w:t>
            </w:r>
            <w:r>
              <w:rPr>
                <w:b/>
                <w:spacing w:val="-27"/>
                <w:sz w:val="21"/>
              </w:rPr>
              <w:t>上 公 示 的 证</w:t>
            </w:r>
          </w:p>
          <w:p>
            <w:pPr>
              <w:pStyle w:val="14"/>
              <w:spacing w:line="278" w:lineRule="auto"/>
              <w:ind w:left="106" w:right="99"/>
              <w:jc w:val="both"/>
              <w:rPr>
                <w:b/>
                <w:sz w:val="21"/>
              </w:rPr>
            </w:pPr>
            <w:r>
              <w:rPr>
                <w:b/>
                <w:sz w:val="21"/>
              </w:rPr>
              <w:t>明材料</w:t>
            </w:r>
            <w:r>
              <w:rPr>
                <w:b/>
                <w:spacing w:val="-5"/>
                <w:sz w:val="21"/>
              </w:rPr>
              <w:t>）</w:t>
            </w:r>
            <w:r>
              <w:rPr>
                <w:b/>
                <w:spacing w:val="-8"/>
                <w:sz w:val="21"/>
              </w:rPr>
              <w:t>否则</w:t>
            </w:r>
            <w:r>
              <w:rPr>
                <w:b/>
                <w:sz w:val="21"/>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162"/>
              <w:ind w:left="108"/>
              <w:rPr>
                <w:sz w:val="21"/>
              </w:rPr>
            </w:pPr>
            <w:r>
              <w:rPr>
                <w:spacing w:val="-7"/>
                <w:sz w:val="21"/>
              </w:rPr>
              <w:t xml:space="preserve">承揽的县市级国土空间规划，每有一项得 </w:t>
            </w:r>
            <w:r>
              <w:rPr>
                <w:rFonts w:ascii="Calibri" w:eastAsia="Calibri"/>
                <w:sz w:val="21"/>
              </w:rPr>
              <w:t xml:space="preserve">2 </w:t>
            </w:r>
            <w:r>
              <w:rPr>
                <w:spacing w:val="-15"/>
                <w:sz w:val="21"/>
              </w:rPr>
              <w:t>分，最</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162"/>
              <w:ind w:left="108"/>
              <w:rPr>
                <w:sz w:val="21"/>
              </w:rPr>
            </w:pPr>
            <w:r>
              <w:rPr>
                <w:sz w:val="21"/>
              </w:rPr>
              <w:t xml:space="preserve">多 </w:t>
            </w:r>
            <w:r>
              <w:rPr>
                <w:rFonts w:ascii="Calibri" w:eastAsia="Calibri"/>
                <w:sz w:val="21"/>
              </w:rPr>
              <w:t xml:space="preserve">4 </w:t>
            </w:r>
            <w:r>
              <w:rPr>
                <w:sz w:val="21"/>
              </w:rPr>
              <w:t>分；</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62" w:type="dxa"/>
            <w:tcBorders>
              <w:top w:val="nil"/>
              <w:bottom w:val="nil"/>
            </w:tcBorders>
          </w:tcPr>
          <w:p>
            <w:pPr>
              <w:pStyle w:val="14"/>
              <w:rPr>
                <w:rFonts w:ascii="Times New Roman"/>
                <w:sz w:val="20"/>
              </w:rPr>
            </w:pPr>
          </w:p>
          <w:p>
            <w:pPr>
              <w:pStyle w:val="14"/>
              <w:spacing w:before="145"/>
              <w:ind w:left="6"/>
              <w:jc w:val="center"/>
              <w:rPr>
                <w:sz w:val="21"/>
              </w:rPr>
            </w:pPr>
            <w:r>
              <w:rPr>
                <w:w w:val="99"/>
                <w:sz w:val="21"/>
              </w:rPr>
              <w:t>1</w:t>
            </w:r>
          </w:p>
        </w:tc>
        <w:tc>
          <w:tcPr>
            <w:tcW w:w="1482" w:type="dxa"/>
            <w:tcBorders>
              <w:top w:val="nil"/>
              <w:bottom w:val="nil"/>
            </w:tcBorders>
          </w:tcPr>
          <w:p>
            <w:pPr>
              <w:pStyle w:val="14"/>
              <w:rPr>
                <w:rFonts w:ascii="Times New Roman"/>
                <w:sz w:val="20"/>
              </w:rPr>
            </w:pPr>
          </w:p>
          <w:p>
            <w:pPr>
              <w:pStyle w:val="14"/>
              <w:spacing w:before="145"/>
              <w:ind w:left="90" w:right="81"/>
              <w:jc w:val="center"/>
              <w:rPr>
                <w:sz w:val="21"/>
              </w:rPr>
            </w:pPr>
            <w:r>
              <w:rPr>
                <w:sz w:val="21"/>
              </w:rPr>
              <w:t>业绩</w:t>
            </w:r>
          </w:p>
        </w:tc>
        <w:tc>
          <w:tcPr>
            <w:tcW w:w="674" w:type="dxa"/>
            <w:tcBorders>
              <w:top w:val="nil"/>
              <w:bottom w:val="nil"/>
            </w:tcBorders>
          </w:tcPr>
          <w:p>
            <w:pPr>
              <w:pStyle w:val="14"/>
              <w:rPr>
                <w:rFonts w:ascii="Times New Roman"/>
                <w:sz w:val="20"/>
              </w:rPr>
            </w:pPr>
          </w:p>
          <w:p>
            <w:pPr>
              <w:pStyle w:val="14"/>
              <w:spacing w:before="145"/>
              <w:ind w:left="7"/>
              <w:jc w:val="center"/>
              <w:rPr>
                <w:sz w:val="21"/>
              </w:rPr>
            </w:pPr>
            <w:r>
              <w:rPr>
                <w:w w:val="99"/>
                <w:sz w:val="21"/>
              </w:rPr>
              <w:t>8</w:t>
            </w:r>
          </w:p>
        </w:tc>
        <w:tc>
          <w:tcPr>
            <w:tcW w:w="4744" w:type="dxa"/>
            <w:tcBorders>
              <w:top w:val="nil"/>
              <w:bottom w:val="nil"/>
            </w:tcBorders>
          </w:tcPr>
          <w:p>
            <w:pPr>
              <w:pStyle w:val="14"/>
              <w:spacing w:before="3"/>
              <w:rPr>
                <w:rFonts w:ascii="Times New Roman"/>
                <w:sz w:val="19"/>
              </w:rPr>
            </w:pPr>
          </w:p>
          <w:p>
            <w:pPr>
              <w:pStyle w:val="14"/>
              <w:ind w:left="108"/>
              <w:rPr>
                <w:sz w:val="21"/>
              </w:rPr>
            </w:pPr>
            <w:r>
              <w:rPr>
                <w:rFonts w:ascii="Calibri" w:eastAsia="Calibri"/>
                <w:sz w:val="21"/>
              </w:rPr>
              <w:t>2</w:t>
            </w:r>
            <w:r>
              <w:rPr>
                <w:sz w:val="21"/>
              </w:rPr>
              <w:t>、供应商近三年（自磋商之日起往前推算）以来</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94"/>
              <w:ind w:left="108"/>
              <w:rPr>
                <w:sz w:val="21"/>
              </w:rPr>
            </w:pPr>
            <w:r>
              <w:rPr>
                <w:sz w:val="21"/>
              </w:rPr>
              <w:t>参与省级及以上国土规划项目，承揽县级及以上国</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172"/>
              <w:ind w:left="108"/>
              <w:rPr>
                <w:sz w:val="21"/>
              </w:rPr>
            </w:pPr>
            <w:r>
              <w:rPr>
                <w:spacing w:val="-4"/>
                <w:sz w:val="21"/>
              </w:rPr>
              <w:t>土空间规划编制导则或标准规范</w:t>
            </w:r>
            <w:r>
              <w:rPr>
                <w:sz w:val="21"/>
              </w:rPr>
              <w:t>（不含专题研究</w:t>
            </w:r>
            <w:r>
              <w:rPr>
                <w:spacing w:val="-51"/>
                <w:sz w:val="21"/>
              </w:rPr>
              <w:t>）</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662" w:type="dxa"/>
            <w:tcBorders>
              <w:top w:val="nil"/>
            </w:tcBorders>
          </w:tcPr>
          <w:p>
            <w:pPr>
              <w:pStyle w:val="14"/>
              <w:rPr>
                <w:rFonts w:ascii="Times New Roman"/>
                <w:sz w:val="20"/>
              </w:rPr>
            </w:pPr>
          </w:p>
        </w:tc>
        <w:tc>
          <w:tcPr>
            <w:tcW w:w="1482" w:type="dxa"/>
            <w:tcBorders>
              <w:top w:val="nil"/>
            </w:tcBorders>
          </w:tcPr>
          <w:p>
            <w:pPr>
              <w:pStyle w:val="14"/>
              <w:rPr>
                <w:rFonts w:ascii="Times New Roman"/>
                <w:sz w:val="20"/>
              </w:rPr>
            </w:pPr>
          </w:p>
        </w:tc>
        <w:tc>
          <w:tcPr>
            <w:tcW w:w="674" w:type="dxa"/>
            <w:tcBorders>
              <w:top w:val="nil"/>
            </w:tcBorders>
          </w:tcPr>
          <w:p>
            <w:pPr>
              <w:pStyle w:val="14"/>
              <w:rPr>
                <w:rFonts w:ascii="Times New Roman"/>
                <w:sz w:val="20"/>
              </w:rPr>
            </w:pPr>
          </w:p>
        </w:tc>
        <w:tc>
          <w:tcPr>
            <w:tcW w:w="4744" w:type="dxa"/>
            <w:tcBorders>
              <w:top w:val="nil"/>
            </w:tcBorders>
          </w:tcPr>
          <w:p>
            <w:pPr>
              <w:pStyle w:val="14"/>
              <w:spacing w:before="174"/>
              <w:ind w:left="108"/>
              <w:rPr>
                <w:sz w:val="21"/>
              </w:rPr>
            </w:pPr>
            <w:r>
              <w:rPr>
                <w:sz w:val="21"/>
              </w:rPr>
              <w:t xml:space="preserve">每有一项得 </w:t>
            </w:r>
            <w:r>
              <w:rPr>
                <w:rFonts w:ascii="Calibri" w:eastAsia="Calibri"/>
                <w:sz w:val="21"/>
              </w:rPr>
              <w:t xml:space="preserve">2 </w:t>
            </w:r>
            <w:r>
              <w:rPr>
                <w:sz w:val="21"/>
              </w:rPr>
              <w:t xml:space="preserve">分，最多得 </w:t>
            </w:r>
            <w:r>
              <w:rPr>
                <w:rFonts w:ascii="Calibri" w:eastAsia="Calibri"/>
                <w:sz w:val="21"/>
              </w:rPr>
              <w:t xml:space="preserve">4 </w:t>
            </w:r>
            <w:r>
              <w:rPr>
                <w:sz w:val="21"/>
              </w:rPr>
              <w:t>分；</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62" w:type="dxa"/>
            <w:tcBorders>
              <w:bottom w:val="nil"/>
            </w:tcBorders>
          </w:tcPr>
          <w:p>
            <w:pPr>
              <w:pStyle w:val="14"/>
              <w:rPr>
                <w:rFonts w:ascii="Times New Roman"/>
                <w:sz w:val="20"/>
              </w:rPr>
            </w:pPr>
          </w:p>
        </w:tc>
        <w:tc>
          <w:tcPr>
            <w:tcW w:w="1482" w:type="dxa"/>
            <w:tcBorders>
              <w:bottom w:val="nil"/>
            </w:tcBorders>
          </w:tcPr>
          <w:p>
            <w:pPr>
              <w:pStyle w:val="14"/>
              <w:rPr>
                <w:rFonts w:ascii="Times New Roman"/>
                <w:sz w:val="20"/>
              </w:rPr>
            </w:pPr>
          </w:p>
        </w:tc>
        <w:tc>
          <w:tcPr>
            <w:tcW w:w="674" w:type="dxa"/>
            <w:tcBorders>
              <w:bottom w:val="nil"/>
            </w:tcBorders>
          </w:tcPr>
          <w:p>
            <w:pPr>
              <w:pStyle w:val="14"/>
              <w:rPr>
                <w:rFonts w:ascii="Times New Roman"/>
                <w:sz w:val="20"/>
              </w:rPr>
            </w:pPr>
          </w:p>
        </w:tc>
        <w:tc>
          <w:tcPr>
            <w:tcW w:w="4744" w:type="dxa"/>
            <w:tcBorders>
              <w:bottom w:val="nil"/>
            </w:tcBorders>
          </w:tcPr>
          <w:p>
            <w:pPr>
              <w:pStyle w:val="14"/>
              <w:spacing w:before="101"/>
              <w:ind w:left="108"/>
              <w:rPr>
                <w:sz w:val="21"/>
              </w:rPr>
            </w:pPr>
            <w:r>
              <w:rPr>
                <w:rFonts w:ascii="Calibri" w:eastAsia="Calibri"/>
                <w:sz w:val="21"/>
              </w:rPr>
              <w:t>1</w:t>
            </w:r>
            <w:r>
              <w:rPr>
                <w:spacing w:val="-5"/>
                <w:sz w:val="21"/>
              </w:rPr>
              <w:t xml:space="preserve">、同时提供质量体系认证 </w:t>
            </w:r>
            <w:r>
              <w:rPr>
                <w:rFonts w:ascii="Calibri" w:eastAsia="Calibri"/>
                <w:sz w:val="21"/>
              </w:rPr>
              <w:t>IS09001</w:t>
            </w:r>
            <w:r>
              <w:rPr>
                <w:spacing w:val="-15"/>
                <w:sz w:val="21"/>
              </w:rPr>
              <w:t>、管理体系认证</w:t>
            </w:r>
          </w:p>
        </w:tc>
        <w:tc>
          <w:tcPr>
            <w:tcW w:w="1476" w:type="dxa"/>
            <w:vMerge w:val="restart"/>
          </w:tcPr>
          <w:p>
            <w:pPr>
              <w:pStyle w:val="14"/>
              <w:rPr>
                <w:rFonts w:ascii="Times New Roman"/>
                <w:sz w:val="20"/>
              </w:rPr>
            </w:pPr>
          </w:p>
          <w:p>
            <w:pPr>
              <w:pStyle w:val="14"/>
              <w:rPr>
                <w:rFonts w:ascii="Times New Roman"/>
                <w:sz w:val="18"/>
              </w:rPr>
            </w:pPr>
          </w:p>
          <w:p>
            <w:pPr>
              <w:pStyle w:val="14"/>
              <w:spacing w:line="278" w:lineRule="auto"/>
              <w:ind w:left="106" w:right="94"/>
              <w:jc w:val="both"/>
              <w:rPr>
                <w:b/>
                <w:sz w:val="21"/>
              </w:rPr>
            </w:pPr>
            <w:r>
              <w:rPr>
                <w:b/>
                <w:spacing w:val="-27"/>
                <w:sz w:val="21"/>
              </w:rPr>
              <w:t>原 件 或 者 扫</w:t>
            </w:r>
            <w:r>
              <w:rPr>
                <w:b/>
                <w:spacing w:val="-15"/>
                <w:sz w:val="21"/>
              </w:rPr>
              <w:t>描件</w:t>
            </w:r>
            <w:r>
              <w:rPr>
                <w:b/>
                <w:sz w:val="21"/>
              </w:rPr>
              <w:t>（</w:t>
            </w:r>
            <w:r>
              <w:rPr>
                <w:b/>
                <w:spacing w:val="-5"/>
                <w:sz w:val="21"/>
              </w:rPr>
              <w:t>加盖供</w:t>
            </w:r>
            <w:r>
              <w:rPr>
                <w:b/>
                <w:sz w:val="21"/>
              </w:rPr>
              <w:t>供应商公章</w:t>
            </w:r>
            <w:r>
              <w:rPr>
                <w:b/>
                <w:spacing w:val="-15"/>
                <w:sz w:val="21"/>
              </w:rPr>
              <w:t xml:space="preserve">） </w:t>
            </w:r>
            <w:r>
              <w:rPr>
                <w:b/>
                <w:spacing w:val="-3"/>
                <w:sz w:val="21"/>
              </w:rPr>
              <w:t>核查，并提供</w:t>
            </w:r>
            <w:bookmarkStart w:id="28" w:name="2、供应商具有国土空间规划“一张图”实施监督信息系统，规划公共服务系统、智慧一张"/>
            <w:bookmarkEnd w:id="28"/>
            <w:r>
              <w:rPr>
                <w:b/>
                <w:spacing w:val="-27"/>
                <w:sz w:val="21"/>
              </w:rPr>
              <w:t>网 上 查 验 证</w:t>
            </w:r>
            <w:r>
              <w:rPr>
                <w:b/>
                <w:spacing w:val="-30"/>
                <w:sz w:val="21"/>
              </w:rPr>
              <w:t>明 截 图 并 加</w:t>
            </w:r>
            <w:r>
              <w:rPr>
                <w:b/>
                <w:spacing w:val="-19"/>
                <w:sz w:val="21"/>
              </w:rPr>
              <w:t>盖公章，否则</w:t>
            </w:r>
            <w:r>
              <w:rPr>
                <w:b/>
                <w:sz w:val="21"/>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84"/>
              <w:ind w:left="108"/>
              <w:rPr>
                <w:rFonts w:ascii="Calibri" w:eastAsia="Calibri"/>
                <w:sz w:val="21"/>
              </w:rPr>
            </w:pPr>
            <w:r>
              <w:rPr>
                <w:rFonts w:ascii="Calibri" w:eastAsia="Calibri"/>
                <w:sz w:val="21"/>
              </w:rPr>
              <w:t>IS014001</w:t>
            </w:r>
            <w:r>
              <w:rPr>
                <w:sz w:val="21"/>
              </w:rPr>
              <w:t xml:space="preserve">、职业健康安全管理体系认证 </w:t>
            </w:r>
            <w:r>
              <w:rPr>
                <w:rFonts w:ascii="Calibri" w:eastAsia="Calibri"/>
                <w:sz w:val="21"/>
              </w:rPr>
              <w:t>GB/T28001</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84"/>
              <w:ind w:left="108"/>
              <w:rPr>
                <w:sz w:val="21"/>
              </w:rPr>
            </w:pPr>
            <w:r>
              <w:rPr>
                <w:sz w:val="21"/>
              </w:rPr>
              <w:t xml:space="preserve">的证书，得 </w:t>
            </w:r>
            <w:r>
              <w:rPr>
                <w:rFonts w:ascii="Calibri" w:eastAsia="Calibri"/>
                <w:sz w:val="21"/>
              </w:rPr>
              <w:t xml:space="preserve">3 </w:t>
            </w:r>
            <w:r>
              <w:rPr>
                <w:sz w:val="21"/>
              </w:rPr>
              <w:t>分，少一项不得分。</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662" w:type="dxa"/>
            <w:tcBorders>
              <w:top w:val="nil"/>
              <w:bottom w:val="nil"/>
            </w:tcBorders>
          </w:tcPr>
          <w:p>
            <w:pPr>
              <w:pStyle w:val="14"/>
              <w:spacing w:before="172"/>
              <w:ind w:left="6"/>
              <w:jc w:val="center"/>
              <w:rPr>
                <w:sz w:val="21"/>
              </w:rPr>
            </w:pPr>
            <w:r>
              <w:rPr>
                <w:w w:val="99"/>
                <w:sz w:val="21"/>
              </w:rPr>
              <w:t>2</w:t>
            </w:r>
          </w:p>
        </w:tc>
        <w:tc>
          <w:tcPr>
            <w:tcW w:w="1482" w:type="dxa"/>
            <w:tcBorders>
              <w:top w:val="nil"/>
              <w:bottom w:val="nil"/>
            </w:tcBorders>
          </w:tcPr>
          <w:p>
            <w:pPr>
              <w:pStyle w:val="14"/>
              <w:spacing w:before="16" w:line="278" w:lineRule="auto"/>
              <w:ind w:left="426" w:right="311" w:hanging="106"/>
              <w:rPr>
                <w:sz w:val="21"/>
              </w:rPr>
            </w:pPr>
            <w:r>
              <w:rPr>
                <w:sz w:val="21"/>
              </w:rPr>
              <w:t>企业认证与实力</w:t>
            </w:r>
          </w:p>
        </w:tc>
        <w:tc>
          <w:tcPr>
            <w:tcW w:w="674" w:type="dxa"/>
            <w:tcBorders>
              <w:top w:val="nil"/>
              <w:bottom w:val="nil"/>
            </w:tcBorders>
          </w:tcPr>
          <w:p>
            <w:pPr>
              <w:pStyle w:val="14"/>
              <w:spacing w:before="172"/>
              <w:ind w:left="7"/>
              <w:jc w:val="center"/>
              <w:rPr>
                <w:sz w:val="21"/>
              </w:rPr>
            </w:pPr>
            <w:r>
              <w:rPr>
                <w:w w:val="99"/>
                <w:sz w:val="21"/>
              </w:rPr>
              <w:t>7</w:t>
            </w:r>
          </w:p>
        </w:tc>
        <w:tc>
          <w:tcPr>
            <w:tcW w:w="4744" w:type="dxa"/>
            <w:tcBorders>
              <w:top w:val="nil"/>
              <w:bottom w:val="nil"/>
            </w:tcBorders>
          </w:tcPr>
          <w:p>
            <w:pPr>
              <w:pStyle w:val="14"/>
              <w:rPr>
                <w:rFonts w:ascii="Times New Roman"/>
                <w:sz w:val="22"/>
              </w:rPr>
            </w:pPr>
          </w:p>
          <w:p>
            <w:pPr>
              <w:pStyle w:val="14"/>
              <w:spacing w:before="155"/>
              <w:ind w:left="108"/>
              <w:rPr>
                <w:sz w:val="21"/>
              </w:rPr>
            </w:pPr>
            <w:r>
              <w:rPr>
                <w:rFonts w:ascii="Calibri" w:hAnsi="Calibri" w:eastAsia="Calibri"/>
                <w:sz w:val="21"/>
              </w:rPr>
              <w:t>2</w:t>
            </w:r>
            <w:r>
              <w:rPr>
                <w:sz w:val="21"/>
              </w:rPr>
              <w:t>、供应商具有国土空间规划“一张图”实施监督</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81"/>
              <w:ind w:left="108"/>
              <w:rPr>
                <w:sz w:val="21"/>
              </w:rPr>
            </w:pPr>
            <w:r>
              <w:rPr>
                <w:sz w:val="21"/>
              </w:rPr>
              <w:t>信息系统，规划公共服务系统、智慧一张图软件著</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62" w:type="dxa"/>
            <w:tcBorders>
              <w:top w:val="nil"/>
            </w:tcBorders>
          </w:tcPr>
          <w:p>
            <w:pPr>
              <w:pStyle w:val="14"/>
              <w:rPr>
                <w:rFonts w:ascii="Times New Roman"/>
                <w:sz w:val="20"/>
              </w:rPr>
            </w:pPr>
          </w:p>
        </w:tc>
        <w:tc>
          <w:tcPr>
            <w:tcW w:w="1482" w:type="dxa"/>
            <w:tcBorders>
              <w:top w:val="nil"/>
            </w:tcBorders>
          </w:tcPr>
          <w:p>
            <w:pPr>
              <w:pStyle w:val="14"/>
              <w:rPr>
                <w:rFonts w:ascii="Times New Roman"/>
                <w:sz w:val="20"/>
              </w:rPr>
            </w:pPr>
          </w:p>
        </w:tc>
        <w:tc>
          <w:tcPr>
            <w:tcW w:w="674" w:type="dxa"/>
            <w:tcBorders>
              <w:top w:val="nil"/>
            </w:tcBorders>
          </w:tcPr>
          <w:p>
            <w:pPr>
              <w:pStyle w:val="14"/>
              <w:rPr>
                <w:rFonts w:ascii="Times New Roman"/>
                <w:sz w:val="20"/>
              </w:rPr>
            </w:pPr>
          </w:p>
        </w:tc>
        <w:tc>
          <w:tcPr>
            <w:tcW w:w="4744" w:type="dxa"/>
            <w:tcBorders>
              <w:top w:val="nil"/>
            </w:tcBorders>
          </w:tcPr>
          <w:p>
            <w:pPr>
              <w:pStyle w:val="14"/>
              <w:spacing w:before="96"/>
              <w:ind w:left="108"/>
              <w:rPr>
                <w:sz w:val="21"/>
              </w:rPr>
            </w:pPr>
            <w:r>
              <w:rPr>
                <w:sz w:val="21"/>
              </w:rPr>
              <w:t xml:space="preserve">作权证书的，每个得 </w:t>
            </w:r>
            <w:r>
              <w:rPr>
                <w:rFonts w:ascii="Calibri" w:eastAsia="Calibri"/>
                <w:sz w:val="21"/>
              </w:rPr>
              <w:t xml:space="preserve">2 </w:t>
            </w:r>
            <w:r>
              <w:rPr>
                <w:sz w:val="21"/>
              </w:rPr>
              <w:t xml:space="preserve">分，最高得 </w:t>
            </w:r>
            <w:r>
              <w:rPr>
                <w:rFonts w:ascii="Calibri" w:eastAsia="Calibri"/>
                <w:sz w:val="21"/>
              </w:rPr>
              <w:t xml:space="preserve">4 </w:t>
            </w:r>
            <w:r>
              <w:rPr>
                <w:sz w:val="21"/>
              </w:rPr>
              <w:t>分。</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62" w:type="dxa"/>
            <w:tcBorders>
              <w:bottom w:val="nil"/>
            </w:tcBorders>
          </w:tcPr>
          <w:p>
            <w:pPr>
              <w:pStyle w:val="14"/>
              <w:rPr>
                <w:rFonts w:ascii="Times New Roman"/>
                <w:sz w:val="20"/>
              </w:rPr>
            </w:pPr>
          </w:p>
        </w:tc>
        <w:tc>
          <w:tcPr>
            <w:tcW w:w="1482" w:type="dxa"/>
            <w:tcBorders>
              <w:bottom w:val="nil"/>
            </w:tcBorders>
          </w:tcPr>
          <w:p>
            <w:pPr>
              <w:pStyle w:val="14"/>
              <w:rPr>
                <w:rFonts w:ascii="Times New Roman"/>
                <w:sz w:val="20"/>
              </w:rPr>
            </w:pPr>
          </w:p>
        </w:tc>
        <w:tc>
          <w:tcPr>
            <w:tcW w:w="674" w:type="dxa"/>
            <w:tcBorders>
              <w:bottom w:val="nil"/>
            </w:tcBorders>
          </w:tcPr>
          <w:p>
            <w:pPr>
              <w:pStyle w:val="14"/>
              <w:rPr>
                <w:rFonts w:ascii="Times New Roman"/>
                <w:sz w:val="20"/>
              </w:rPr>
            </w:pPr>
          </w:p>
        </w:tc>
        <w:tc>
          <w:tcPr>
            <w:tcW w:w="4744" w:type="dxa"/>
            <w:tcBorders>
              <w:bottom w:val="nil"/>
            </w:tcBorders>
          </w:tcPr>
          <w:p>
            <w:pPr>
              <w:pStyle w:val="14"/>
              <w:rPr>
                <w:rFonts w:ascii="Times New Roman"/>
                <w:sz w:val="20"/>
              </w:rPr>
            </w:pPr>
          </w:p>
          <w:p>
            <w:pPr>
              <w:pStyle w:val="14"/>
              <w:spacing w:before="128"/>
              <w:ind w:left="108"/>
              <w:rPr>
                <w:sz w:val="21"/>
              </w:rPr>
            </w:pPr>
            <w:bookmarkStart w:id="29" w:name="供应商近三年（自磋商之日起往前推算）以来，承接的类似规划项目获得省级优秀城市规划"/>
            <w:bookmarkEnd w:id="29"/>
            <w:r>
              <w:rPr>
                <w:sz w:val="21"/>
              </w:rPr>
              <w:t>供应商近三年（自磋商之日起往前推算）以来，承</w:t>
            </w:r>
          </w:p>
        </w:tc>
        <w:tc>
          <w:tcPr>
            <w:tcW w:w="1476" w:type="dxa"/>
            <w:vMerge w:val="restart"/>
          </w:tcPr>
          <w:p>
            <w:pPr>
              <w:pStyle w:val="14"/>
              <w:spacing w:before="2"/>
              <w:rPr>
                <w:rFonts w:ascii="Times New Roman"/>
                <w:sz w:val="22"/>
              </w:rPr>
            </w:pPr>
          </w:p>
          <w:p>
            <w:pPr>
              <w:pStyle w:val="14"/>
              <w:spacing w:line="278" w:lineRule="auto"/>
              <w:ind w:left="106" w:right="94"/>
              <w:jc w:val="both"/>
              <w:rPr>
                <w:b/>
                <w:sz w:val="21"/>
              </w:rPr>
            </w:pPr>
            <w:r>
              <w:rPr>
                <w:b/>
                <w:spacing w:val="-27"/>
                <w:sz w:val="21"/>
              </w:rPr>
              <w:t>需 提 供 证 获</w:t>
            </w:r>
            <w:r>
              <w:rPr>
                <w:b/>
                <w:spacing w:val="-30"/>
                <w:sz w:val="21"/>
              </w:rPr>
              <w:t>奖 证 书 原 件</w:t>
            </w:r>
            <w:r>
              <w:rPr>
                <w:b/>
                <w:spacing w:val="-24"/>
                <w:sz w:val="21"/>
              </w:rPr>
              <w:t>或扫描件</w:t>
            </w:r>
            <w:r>
              <w:rPr>
                <w:b/>
                <w:sz w:val="21"/>
              </w:rPr>
              <w:t>（</w:t>
            </w:r>
            <w:r>
              <w:rPr>
                <w:b/>
                <w:spacing w:val="-10"/>
                <w:sz w:val="21"/>
              </w:rPr>
              <w:t>并</w:t>
            </w:r>
            <w:r>
              <w:rPr>
                <w:b/>
                <w:spacing w:val="-27"/>
                <w:sz w:val="21"/>
              </w:rPr>
              <w:t>加 盖 供 应 商公章）</w:t>
            </w:r>
            <w:r>
              <w:rPr>
                <w:b/>
                <w:spacing w:val="-22"/>
                <w:sz w:val="21"/>
              </w:rPr>
              <w:t>，时间</w:t>
            </w:r>
            <w:r>
              <w:rPr>
                <w:b/>
                <w:spacing w:val="-27"/>
                <w:sz w:val="21"/>
              </w:rPr>
              <w:t>以 证 书 或 颁</w:t>
            </w:r>
            <w:r>
              <w:rPr>
                <w:b/>
                <w:spacing w:val="-25"/>
                <w:sz w:val="21"/>
              </w:rPr>
              <w:t xml:space="preserve">发日期为准， </w:t>
            </w:r>
            <w:bookmarkStart w:id="30" w:name="注：类似项目包括国土空间规划、城市群发展规划、省级及以上城镇体系规划、县级及以上"/>
            <w:bookmarkEnd w:id="30"/>
            <w:r>
              <w:rPr>
                <w:b/>
                <w:spacing w:val="-27"/>
                <w:sz w:val="21"/>
              </w:rPr>
              <w:t>同 一 项 目 以</w:t>
            </w:r>
            <w:r>
              <w:rPr>
                <w:b/>
                <w:spacing w:val="-30"/>
                <w:sz w:val="21"/>
              </w:rPr>
              <w:t>最 高 奖 项 计</w:t>
            </w:r>
            <w:r>
              <w:rPr>
                <w:b/>
                <w:spacing w:val="-9"/>
                <w:sz w:val="21"/>
              </w:rPr>
              <w:t>分，不得重复</w:t>
            </w:r>
            <w:r>
              <w:rPr>
                <w:b/>
                <w:sz w:val="21"/>
              </w:rPr>
              <w:t>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94"/>
              <w:ind w:left="108"/>
              <w:rPr>
                <w:sz w:val="21"/>
              </w:rPr>
            </w:pPr>
            <w:r>
              <w:rPr>
                <w:sz w:val="21"/>
              </w:rPr>
              <w:t>接的类似规划项目获得省级优秀城市规划设计一</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96"/>
              <w:ind w:left="108"/>
              <w:rPr>
                <w:rFonts w:ascii="Calibri" w:eastAsia="Calibri"/>
                <w:sz w:val="21"/>
              </w:rPr>
            </w:pPr>
            <w:r>
              <w:rPr>
                <w:sz w:val="21"/>
              </w:rPr>
              <w:t xml:space="preserve">等奖或者全国优秀城乡规划设计奖的，每项得 </w:t>
            </w:r>
            <w:r>
              <w:rPr>
                <w:rFonts w:ascii="Calibri" w:eastAsia="Calibri"/>
                <w:sz w:val="21"/>
              </w:rPr>
              <w:t>2</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62" w:type="dxa"/>
            <w:tcBorders>
              <w:top w:val="nil"/>
              <w:bottom w:val="nil"/>
            </w:tcBorders>
          </w:tcPr>
          <w:p>
            <w:pPr>
              <w:pStyle w:val="14"/>
              <w:spacing w:before="134"/>
              <w:ind w:left="6"/>
              <w:jc w:val="center"/>
              <w:rPr>
                <w:sz w:val="21"/>
              </w:rPr>
            </w:pPr>
            <w:r>
              <w:rPr>
                <w:w w:val="99"/>
                <w:sz w:val="21"/>
              </w:rPr>
              <w:t>3</w:t>
            </w:r>
          </w:p>
        </w:tc>
        <w:tc>
          <w:tcPr>
            <w:tcW w:w="1482" w:type="dxa"/>
            <w:tcBorders>
              <w:top w:val="nil"/>
              <w:bottom w:val="nil"/>
            </w:tcBorders>
          </w:tcPr>
          <w:p>
            <w:pPr>
              <w:pStyle w:val="14"/>
              <w:spacing w:before="134"/>
              <w:ind w:left="87" w:right="81"/>
              <w:jc w:val="center"/>
              <w:rPr>
                <w:sz w:val="21"/>
              </w:rPr>
            </w:pPr>
            <w:r>
              <w:rPr>
                <w:sz w:val="21"/>
              </w:rPr>
              <w:t>企业荣誉</w:t>
            </w:r>
          </w:p>
        </w:tc>
        <w:tc>
          <w:tcPr>
            <w:tcW w:w="674" w:type="dxa"/>
            <w:tcBorders>
              <w:top w:val="nil"/>
              <w:bottom w:val="nil"/>
            </w:tcBorders>
          </w:tcPr>
          <w:p>
            <w:pPr>
              <w:pStyle w:val="14"/>
              <w:spacing w:before="142"/>
              <w:ind w:left="8"/>
              <w:jc w:val="center"/>
              <w:rPr>
                <w:rFonts w:ascii="Calibri"/>
                <w:sz w:val="21"/>
              </w:rPr>
            </w:pPr>
            <w:r>
              <w:rPr>
                <w:rFonts w:ascii="Calibri"/>
                <w:w w:val="99"/>
                <w:sz w:val="21"/>
              </w:rPr>
              <w:t>4</w:t>
            </w:r>
          </w:p>
        </w:tc>
        <w:tc>
          <w:tcPr>
            <w:tcW w:w="4744" w:type="dxa"/>
            <w:tcBorders>
              <w:top w:val="nil"/>
              <w:bottom w:val="nil"/>
            </w:tcBorders>
          </w:tcPr>
          <w:p>
            <w:pPr>
              <w:pStyle w:val="14"/>
              <w:spacing w:before="84"/>
              <w:ind w:left="108"/>
              <w:rPr>
                <w:sz w:val="21"/>
              </w:rPr>
            </w:pPr>
            <w:r>
              <w:rPr>
                <w:sz w:val="21"/>
              </w:rPr>
              <w:t xml:space="preserve">分，最高 </w:t>
            </w:r>
            <w:r>
              <w:rPr>
                <w:rFonts w:ascii="Calibri" w:eastAsia="Calibri"/>
                <w:sz w:val="21"/>
              </w:rPr>
              <w:t xml:space="preserve">4 </w:t>
            </w:r>
            <w:r>
              <w:rPr>
                <w:sz w:val="21"/>
              </w:rPr>
              <w:t>分。</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662" w:type="dxa"/>
            <w:tcBorders>
              <w:top w:val="nil"/>
            </w:tcBorders>
          </w:tcPr>
          <w:p>
            <w:pPr>
              <w:pStyle w:val="14"/>
              <w:rPr>
                <w:rFonts w:ascii="Times New Roman"/>
                <w:sz w:val="20"/>
              </w:rPr>
            </w:pPr>
          </w:p>
        </w:tc>
        <w:tc>
          <w:tcPr>
            <w:tcW w:w="1482" w:type="dxa"/>
            <w:tcBorders>
              <w:top w:val="nil"/>
            </w:tcBorders>
          </w:tcPr>
          <w:p>
            <w:pPr>
              <w:pStyle w:val="14"/>
              <w:rPr>
                <w:rFonts w:ascii="Times New Roman"/>
                <w:sz w:val="20"/>
              </w:rPr>
            </w:pPr>
          </w:p>
        </w:tc>
        <w:tc>
          <w:tcPr>
            <w:tcW w:w="674" w:type="dxa"/>
            <w:tcBorders>
              <w:top w:val="nil"/>
            </w:tcBorders>
          </w:tcPr>
          <w:p>
            <w:pPr>
              <w:pStyle w:val="14"/>
              <w:rPr>
                <w:rFonts w:ascii="Times New Roman"/>
                <w:sz w:val="20"/>
              </w:rPr>
            </w:pPr>
          </w:p>
        </w:tc>
        <w:tc>
          <w:tcPr>
            <w:tcW w:w="4744" w:type="dxa"/>
            <w:tcBorders>
              <w:top w:val="nil"/>
            </w:tcBorders>
          </w:tcPr>
          <w:p>
            <w:pPr>
              <w:pStyle w:val="14"/>
              <w:spacing w:before="148" w:line="278" w:lineRule="auto"/>
              <w:ind w:left="108" w:right="-15"/>
              <w:jc w:val="both"/>
              <w:rPr>
                <w:b/>
                <w:sz w:val="21"/>
              </w:rPr>
            </w:pPr>
            <w:r>
              <w:rPr>
                <w:b/>
                <w:sz w:val="21"/>
              </w:rPr>
              <w:t>注：类似项目包括国土空间规划、城市群发展规划、省级及以上城镇体系规划、县级及以上城市总体规划（或实施评估）、县级及以上城市“多</w:t>
            </w:r>
            <w:r>
              <w:rPr>
                <w:b/>
                <w:w w:val="95"/>
                <w:sz w:val="21"/>
              </w:rPr>
              <w:t>规合一”规划。奖项颁发单位须为行业主管部门。</w:t>
            </w:r>
          </w:p>
        </w:tc>
        <w:tc>
          <w:tcPr>
            <w:tcW w:w="1476" w:type="dxa"/>
            <w:vMerge w:val="continue"/>
            <w:tcBorders>
              <w:top w:val="nil"/>
            </w:tcBorders>
          </w:tcPr>
          <w:p>
            <w:pPr>
              <w:rPr>
                <w:sz w:val="2"/>
                <w:szCs w:val="2"/>
              </w:rPr>
            </w:pPr>
          </w:p>
        </w:tc>
      </w:tr>
    </w:tbl>
    <w:p>
      <w:pPr>
        <w:spacing w:after="0"/>
        <w:rPr>
          <w:sz w:val="2"/>
          <w:szCs w:val="2"/>
        </w:rPr>
        <w:sectPr>
          <w:pgSz w:w="11910" w:h="16840"/>
          <w:pgMar w:top="1380" w:right="580" w:bottom="1300" w:left="1280" w:header="904" w:footer="1119" w:gutter="0"/>
          <w:cols w:space="720" w:num="1"/>
        </w:sectPr>
      </w:pPr>
    </w:p>
    <w:p>
      <w:pPr>
        <w:pStyle w:val="7"/>
        <w:spacing w:before="9"/>
        <w:rPr>
          <w:rFonts w:ascii="Times New Roman"/>
          <w:sz w:val="4"/>
        </w:rPr>
      </w:pPr>
    </w:p>
    <w:tbl>
      <w:tblPr>
        <w:tblStyle w:val="10"/>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482"/>
        <w:gridCol w:w="674"/>
        <w:gridCol w:w="4744"/>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62" w:type="dxa"/>
          </w:tcPr>
          <w:p>
            <w:pPr>
              <w:pStyle w:val="14"/>
              <w:rPr>
                <w:rFonts w:ascii="Times New Roman"/>
                <w:sz w:val="20"/>
              </w:rPr>
            </w:pPr>
          </w:p>
        </w:tc>
        <w:tc>
          <w:tcPr>
            <w:tcW w:w="1482" w:type="dxa"/>
          </w:tcPr>
          <w:p>
            <w:pPr>
              <w:pStyle w:val="14"/>
              <w:rPr>
                <w:rFonts w:ascii="Times New Roman"/>
                <w:sz w:val="20"/>
              </w:rPr>
            </w:pPr>
          </w:p>
        </w:tc>
        <w:tc>
          <w:tcPr>
            <w:tcW w:w="674" w:type="dxa"/>
          </w:tcPr>
          <w:p>
            <w:pPr>
              <w:pStyle w:val="14"/>
              <w:rPr>
                <w:rFonts w:ascii="Times New Roman"/>
                <w:sz w:val="20"/>
              </w:rPr>
            </w:pPr>
          </w:p>
        </w:tc>
        <w:tc>
          <w:tcPr>
            <w:tcW w:w="4744" w:type="dxa"/>
          </w:tcPr>
          <w:p>
            <w:pPr>
              <w:pStyle w:val="14"/>
              <w:rPr>
                <w:rFonts w:ascii="Times New Roman"/>
                <w:sz w:val="20"/>
              </w:rPr>
            </w:pPr>
          </w:p>
        </w:tc>
        <w:tc>
          <w:tcPr>
            <w:tcW w:w="1476"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662" w:type="dxa"/>
            <w:tcBorders>
              <w:bottom w:val="nil"/>
            </w:tcBorders>
          </w:tcPr>
          <w:p>
            <w:pPr>
              <w:pStyle w:val="14"/>
              <w:rPr>
                <w:rFonts w:ascii="Times New Roman"/>
                <w:sz w:val="20"/>
              </w:rPr>
            </w:pPr>
          </w:p>
        </w:tc>
        <w:tc>
          <w:tcPr>
            <w:tcW w:w="1482" w:type="dxa"/>
            <w:tcBorders>
              <w:bottom w:val="nil"/>
            </w:tcBorders>
          </w:tcPr>
          <w:p>
            <w:pPr>
              <w:pStyle w:val="14"/>
              <w:rPr>
                <w:rFonts w:ascii="Times New Roman"/>
                <w:sz w:val="20"/>
              </w:rPr>
            </w:pPr>
          </w:p>
        </w:tc>
        <w:tc>
          <w:tcPr>
            <w:tcW w:w="674" w:type="dxa"/>
            <w:tcBorders>
              <w:bottom w:val="nil"/>
            </w:tcBorders>
          </w:tcPr>
          <w:p>
            <w:pPr>
              <w:pStyle w:val="14"/>
              <w:rPr>
                <w:rFonts w:ascii="Times New Roman"/>
                <w:sz w:val="20"/>
              </w:rPr>
            </w:pPr>
          </w:p>
        </w:tc>
        <w:tc>
          <w:tcPr>
            <w:tcW w:w="4744" w:type="dxa"/>
            <w:tcBorders>
              <w:bottom w:val="nil"/>
            </w:tcBorders>
          </w:tcPr>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3"/>
              <w:rPr>
                <w:rFonts w:ascii="Times New Roman"/>
                <w:sz w:val="20"/>
              </w:rPr>
            </w:pPr>
          </w:p>
          <w:p>
            <w:pPr>
              <w:pStyle w:val="14"/>
              <w:spacing w:before="1"/>
              <w:ind w:left="108"/>
              <w:rPr>
                <w:sz w:val="21"/>
              </w:rPr>
            </w:pPr>
            <w:r>
              <w:rPr>
                <w:rFonts w:ascii="Calibri" w:eastAsia="Calibri"/>
                <w:sz w:val="21"/>
              </w:rPr>
              <w:t>1</w:t>
            </w:r>
            <w:r>
              <w:rPr>
                <w:sz w:val="21"/>
              </w:rPr>
              <w:t>、项目组成员专业配备合理、完善，城市规划或</w:t>
            </w:r>
          </w:p>
        </w:tc>
        <w:tc>
          <w:tcPr>
            <w:tcW w:w="1476" w:type="dxa"/>
            <w:vMerge w:val="restart"/>
          </w:tcPr>
          <w:p>
            <w:pPr>
              <w:pStyle w:val="14"/>
              <w:spacing w:before="7"/>
              <w:rPr>
                <w:rFonts w:ascii="Times New Roman"/>
                <w:sz w:val="26"/>
              </w:rPr>
            </w:pPr>
          </w:p>
          <w:p>
            <w:pPr>
              <w:pStyle w:val="14"/>
              <w:spacing w:line="278" w:lineRule="auto"/>
              <w:ind w:left="106" w:right="96"/>
              <w:jc w:val="both"/>
              <w:rPr>
                <w:b/>
                <w:sz w:val="21"/>
              </w:rPr>
            </w:pPr>
            <w:r>
              <w:rPr>
                <w:b/>
                <w:spacing w:val="-28"/>
                <w:sz w:val="21"/>
              </w:rPr>
              <w:t>需 同 时 提 供以 上 人 员 注册 证 书 及 职称 证 书 原 件</w:t>
            </w:r>
            <w:r>
              <w:rPr>
                <w:b/>
                <w:spacing w:val="-1"/>
                <w:sz w:val="21"/>
              </w:rPr>
              <w:t>及扫描件</w:t>
            </w:r>
            <w:r>
              <w:rPr>
                <w:b/>
                <w:sz w:val="21"/>
              </w:rPr>
              <w:t>（</w:t>
            </w:r>
            <w:r>
              <w:rPr>
                <w:b/>
                <w:spacing w:val="-12"/>
                <w:sz w:val="21"/>
              </w:rPr>
              <w:t>并</w:t>
            </w:r>
            <w:r>
              <w:rPr>
                <w:b/>
                <w:spacing w:val="-28"/>
                <w:sz w:val="21"/>
              </w:rPr>
              <w:t>加 盖 供 应 商</w:t>
            </w:r>
            <w:r>
              <w:rPr>
                <w:b/>
                <w:sz w:val="21"/>
              </w:rPr>
              <w:t>公章）</w:t>
            </w:r>
            <w:r>
              <w:rPr>
                <w:b/>
                <w:spacing w:val="-4"/>
                <w:sz w:val="21"/>
              </w:rPr>
              <w:t>，以及</w:t>
            </w:r>
            <w:r>
              <w:rPr>
                <w:b/>
                <w:spacing w:val="-1"/>
                <w:sz w:val="21"/>
              </w:rPr>
              <w:t>近一年来</w:t>
            </w:r>
            <w:r>
              <w:rPr>
                <w:b/>
                <w:sz w:val="21"/>
              </w:rPr>
              <w:t>（</w:t>
            </w:r>
            <w:r>
              <w:rPr>
                <w:b/>
                <w:spacing w:val="-12"/>
                <w:sz w:val="21"/>
              </w:rPr>
              <w:t>自</w:t>
            </w:r>
            <w:r>
              <w:rPr>
                <w:b/>
                <w:spacing w:val="-28"/>
                <w:sz w:val="21"/>
              </w:rPr>
              <w:t>磋 商 之 日 起</w:t>
            </w:r>
            <w:r>
              <w:rPr>
                <w:b/>
                <w:sz w:val="21"/>
              </w:rPr>
              <w:t>往前推算</w:t>
            </w:r>
            <w:r>
              <w:rPr>
                <w:b/>
                <w:spacing w:val="-5"/>
                <w:sz w:val="21"/>
              </w:rPr>
              <w:t>）</w:t>
            </w:r>
            <w:r>
              <w:rPr>
                <w:b/>
                <w:spacing w:val="-13"/>
                <w:sz w:val="21"/>
              </w:rPr>
              <w:t>不</w:t>
            </w:r>
            <w:bookmarkStart w:id="31" w:name="2、项目组所有成员除项目负责人外，注册城乡规划师、注册咨询师、注册公用设备工程师"/>
            <w:bookmarkEnd w:id="31"/>
            <w:r>
              <w:rPr>
                <w:b/>
                <w:spacing w:val="-28"/>
                <w:sz w:val="21"/>
              </w:rPr>
              <w:t>少 于 连 续 六个 月 得 社 保部 门 出 具 的以 上 人 员 在供 应 商 单 位依 法 缴 纳 社会 保 障 资 金的 证 明 扫 描</w:t>
            </w:r>
            <w:r>
              <w:rPr>
                <w:b/>
                <w:spacing w:val="-3"/>
                <w:sz w:val="21"/>
              </w:rPr>
              <w:t>件</w:t>
            </w:r>
            <w:r>
              <w:rPr>
                <w:b/>
                <w:sz w:val="21"/>
              </w:rPr>
              <w:t>（</w:t>
            </w:r>
            <w:r>
              <w:rPr>
                <w:b/>
                <w:spacing w:val="-4"/>
                <w:sz w:val="21"/>
              </w:rPr>
              <w:t>并加盖供</w:t>
            </w:r>
            <w:r>
              <w:rPr>
                <w:b/>
                <w:sz w:val="21"/>
              </w:rPr>
              <w:t>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82"/>
              <w:ind w:left="108"/>
              <w:rPr>
                <w:sz w:val="21"/>
              </w:rPr>
            </w:pPr>
            <w:r>
              <w:rPr>
                <w:sz w:val="21"/>
              </w:rPr>
              <w:t>城乡规划、经济地理、土地资源管理、生态、城市</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94"/>
              <w:ind w:left="108"/>
              <w:rPr>
                <w:sz w:val="21"/>
              </w:rPr>
            </w:pPr>
            <w:r>
              <w:rPr>
                <w:sz w:val="21"/>
              </w:rPr>
              <w:t>道路与交通、风景园林、给排水、电器自动化、暖</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94"/>
              <w:ind w:left="108"/>
              <w:rPr>
                <w:sz w:val="21"/>
              </w:rPr>
            </w:pPr>
            <w:r>
              <w:rPr>
                <w:spacing w:val="-12"/>
                <w:sz w:val="21"/>
              </w:rPr>
              <w:t xml:space="preserve">通、燃气专业人员配备齐全，得 </w:t>
            </w:r>
            <w:r>
              <w:rPr>
                <w:rFonts w:ascii="Calibri" w:eastAsia="Calibri"/>
                <w:sz w:val="21"/>
              </w:rPr>
              <w:t xml:space="preserve">5 </w:t>
            </w:r>
            <w:r>
              <w:rPr>
                <w:spacing w:val="-6"/>
                <w:sz w:val="21"/>
              </w:rPr>
              <w:t>分，缺少一个专</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82"/>
              <w:ind w:left="108"/>
              <w:rPr>
                <w:sz w:val="21"/>
              </w:rPr>
            </w:pPr>
            <w:r>
              <w:rPr>
                <w:sz w:val="21"/>
              </w:rPr>
              <w:t xml:space="preserve">业扣减 </w:t>
            </w:r>
            <w:r>
              <w:rPr>
                <w:rFonts w:ascii="Calibri" w:eastAsia="Calibri"/>
                <w:sz w:val="21"/>
              </w:rPr>
              <w:t xml:space="preserve">0.5 </w:t>
            </w:r>
            <w:r>
              <w:rPr>
                <w:sz w:val="21"/>
              </w:rPr>
              <w:t>分，扣完为止。</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62" w:type="dxa"/>
            <w:tcBorders>
              <w:top w:val="nil"/>
              <w:bottom w:val="nil"/>
            </w:tcBorders>
          </w:tcPr>
          <w:p>
            <w:pPr>
              <w:pStyle w:val="14"/>
              <w:spacing w:before="51"/>
              <w:ind w:left="6"/>
              <w:jc w:val="center"/>
              <w:rPr>
                <w:sz w:val="21"/>
              </w:rPr>
            </w:pPr>
            <w:r>
              <w:rPr>
                <w:w w:val="99"/>
                <w:sz w:val="21"/>
              </w:rPr>
              <w:t>4</w:t>
            </w:r>
          </w:p>
        </w:tc>
        <w:tc>
          <w:tcPr>
            <w:tcW w:w="1482" w:type="dxa"/>
            <w:tcBorders>
              <w:top w:val="nil"/>
              <w:bottom w:val="nil"/>
            </w:tcBorders>
          </w:tcPr>
          <w:p>
            <w:pPr>
              <w:pStyle w:val="14"/>
              <w:spacing w:before="51"/>
              <w:ind w:left="320"/>
              <w:rPr>
                <w:sz w:val="21"/>
              </w:rPr>
            </w:pPr>
            <w:r>
              <w:rPr>
                <w:sz w:val="21"/>
              </w:rPr>
              <w:t>人员配置</w:t>
            </w:r>
          </w:p>
        </w:tc>
        <w:tc>
          <w:tcPr>
            <w:tcW w:w="674" w:type="dxa"/>
            <w:tcBorders>
              <w:top w:val="nil"/>
              <w:bottom w:val="nil"/>
            </w:tcBorders>
          </w:tcPr>
          <w:p>
            <w:pPr>
              <w:pStyle w:val="14"/>
              <w:spacing w:before="51"/>
              <w:ind w:left="7"/>
              <w:jc w:val="center"/>
              <w:rPr>
                <w:sz w:val="21"/>
              </w:rPr>
            </w:pPr>
            <w:r>
              <w:rPr>
                <w:w w:val="99"/>
                <w:sz w:val="21"/>
              </w:rPr>
              <w:t>9</w:t>
            </w:r>
          </w:p>
        </w:tc>
        <w:tc>
          <w:tcPr>
            <w:tcW w:w="4744" w:type="dxa"/>
            <w:tcBorders>
              <w:top w:val="nil"/>
              <w:bottom w:val="nil"/>
            </w:tcBorders>
          </w:tcPr>
          <w:p>
            <w:pPr>
              <w:pStyle w:val="14"/>
              <w:rPr>
                <w:rFonts w:ascii="Times New Roman"/>
                <w:sz w:val="20"/>
              </w:rPr>
            </w:pP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39"/>
              <w:ind w:left="108"/>
              <w:rPr>
                <w:sz w:val="21"/>
              </w:rPr>
            </w:pPr>
            <w:r>
              <w:rPr>
                <w:rFonts w:ascii="Calibri" w:eastAsia="Calibri"/>
                <w:sz w:val="21"/>
              </w:rPr>
              <w:t>2</w:t>
            </w:r>
            <w:r>
              <w:rPr>
                <w:sz w:val="21"/>
              </w:rPr>
              <w:t>、项目组所有成员除项目负责人外，注册城乡规</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118"/>
              <w:ind w:left="108"/>
              <w:rPr>
                <w:sz w:val="21"/>
              </w:rPr>
            </w:pPr>
            <w:r>
              <w:rPr>
                <w:sz w:val="21"/>
              </w:rPr>
              <w:t>划师、注册咨询师、注册公用设备工程师、注册电</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130"/>
              <w:ind w:left="108"/>
              <w:rPr>
                <w:sz w:val="21"/>
              </w:rPr>
            </w:pPr>
            <w:r>
              <w:rPr>
                <w:sz w:val="21"/>
              </w:rPr>
              <w:t>气工程师配备齐全，且注册人员全部具有高级职称</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662" w:type="dxa"/>
            <w:tcBorders>
              <w:top w:val="nil"/>
            </w:tcBorders>
          </w:tcPr>
          <w:p>
            <w:pPr>
              <w:pStyle w:val="14"/>
              <w:rPr>
                <w:rFonts w:ascii="Times New Roman"/>
                <w:sz w:val="20"/>
              </w:rPr>
            </w:pPr>
          </w:p>
        </w:tc>
        <w:tc>
          <w:tcPr>
            <w:tcW w:w="1482" w:type="dxa"/>
            <w:tcBorders>
              <w:top w:val="nil"/>
            </w:tcBorders>
          </w:tcPr>
          <w:p>
            <w:pPr>
              <w:pStyle w:val="14"/>
              <w:rPr>
                <w:rFonts w:ascii="Times New Roman"/>
                <w:sz w:val="20"/>
              </w:rPr>
            </w:pPr>
          </w:p>
        </w:tc>
        <w:tc>
          <w:tcPr>
            <w:tcW w:w="674" w:type="dxa"/>
            <w:tcBorders>
              <w:top w:val="nil"/>
            </w:tcBorders>
          </w:tcPr>
          <w:p>
            <w:pPr>
              <w:pStyle w:val="14"/>
              <w:rPr>
                <w:rFonts w:ascii="Times New Roman"/>
                <w:sz w:val="20"/>
              </w:rPr>
            </w:pPr>
          </w:p>
        </w:tc>
        <w:tc>
          <w:tcPr>
            <w:tcW w:w="4744" w:type="dxa"/>
            <w:tcBorders>
              <w:top w:val="nil"/>
            </w:tcBorders>
          </w:tcPr>
          <w:p>
            <w:pPr>
              <w:pStyle w:val="14"/>
              <w:spacing w:before="131"/>
              <w:ind w:left="108"/>
              <w:rPr>
                <w:sz w:val="21"/>
              </w:rPr>
            </w:pPr>
            <w:r>
              <w:rPr>
                <w:sz w:val="21"/>
              </w:rPr>
              <w:t xml:space="preserve">得 </w:t>
            </w:r>
            <w:r>
              <w:rPr>
                <w:rFonts w:ascii="Calibri" w:eastAsia="Calibri"/>
                <w:sz w:val="21"/>
              </w:rPr>
              <w:t xml:space="preserve">4 </w:t>
            </w:r>
            <w:r>
              <w:rPr>
                <w:sz w:val="21"/>
              </w:rPr>
              <w:t xml:space="preserve">分。少一项扣减 </w:t>
            </w:r>
            <w:r>
              <w:rPr>
                <w:rFonts w:ascii="Calibri" w:eastAsia="Calibri"/>
                <w:sz w:val="21"/>
              </w:rPr>
              <w:t xml:space="preserve">1 </w:t>
            </w:r>
            <w:r>
              <w:rPr>
                <w:sz w:val="21"/>
              </w:rPr>
              <w:t>分，扣完为止。</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trPr>
        <w:tc>
          <w:tcPr>
            <w:tcW w:w="662" w:type="dxa"/>
            <w:tcBorders>
              <w:bottom w:val="nil"/>
            </w:tcBorders>
          </w:tcPr>
          <w:p>
            <w:pPr>
              <w:pStyle w:val="14"/>
              <w:rPr>
                <w:rFonts w:ascii="Times New Roman"/>
                <w:sz w:val="20"/>
              </w:rPr>
            </w:pPr>
          </w:p>
        </w:tc>
        <w:tc>
          <w:tcPr>
            <w:tcW w:w="1482" w:type="dxa"/>
            <w:tcBorders>
              <w:bottom w:val="nil"/>
            </w:tcBorders>
          </w:tcPr>
          <w:p>
            <w:pPr>
              <w:pStyle w:val="14"/>
              <w:rPr>
                <w:rFonts w:ascii="Times New Roman"/>
                <w:sz w:val="20"/>
              </w:rPr>
            </w:pPr>
          </w:p>
        </w:tc>
        <w:tc>
          <w:tcPr>
            <w:tcW w:w="674" w:type="dxa"/>
            <w:tcBorders>
              <w:bottom w:val="nil"/>
            </w:tcBorders>
          </w:tcPr>
          <w:p>
            <w:pPr>
              <w:pStyle w:val="14"/>
              <w:rPr>
                <w:rFonts w:ascii="Times New Roman"/>
                <w:sz w:val="20"/>
              </w:rPr>
            </w:pPr>
          </w:p>
        </w:tc>
        <w:tc>
          <w:tcPr>
            <w:tcW w:w="4744" w:type="dxa"/>
            <w:tcBorders>
              <w:bottom w:val="nil"/>
            </w:tcBorders>
          </w:tcPr>
          <w:p>
            <w:pPr>
              <w:pStyle w:val="14"/>
              <w:rPr>
                <w:rFonts w:ascii="Times New Roman"/>
                <w:sz w:val="22"/>
              </w:rPr>
            </w:pPr>
          </w:p>
          <w:p>
            <w:pPr>
              <w:pStyle w:val="14"/>
              <w:rPr>
                <w:rFonts w:ascii="Times New Roman"/>
                <w:sz w:val="22"/>
              </w:rPr>
            </w:pPr>
          </w:p>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129"/>
              <w:ind w:left="108"/>
              <w:rPr>
                <w:sz w:val="21"/>
              </w:rPr>
            </w:pPr>
            <w:r>
              <w:rPr>
                <w:rFonts w:ascii="Calibri" w:eastAsia="Calibri"/>
                <w:sz w:val="21"/>
              </w:rPr>
              <w:t>1</w:t>
            </w:r>
            <w:r>
              <w:rPr>
                <w:sz w:val="21"/>
              </w:rPr>
              <w:t>、拟派项目负责人近三年（自磋商之日起往前推</w:t>
            </w:r>
          </w:p>
        </w:tc>
        <w:tc>
          <w:tcPr>
            <w:tcW w:w="1476" w:type="dxa"/>
            <w:vMerge w:val="restart"/>
          </w:tcPr>
          <w:p>
            <w:pPr>
              <w:pStyle w:val="14"/>
              <w:spacing w:before="21" w:line="278" w:lineRule="auto"/>
              <w:ind w:left="106" w:right="-15"/>
              <w:rPr>
                <w:b/>
                <w:sz w:val="21"/>
              </w:rPr>
            </w:pPr>
            <w:r>
              <w:rPr>
                <w:b/>
                <w:spacing w:val="-26"/>
                <w:sz w:val="21"/>
              </w:rPr>
              <w:t>需 提 供 获 奖</w:t>
            </w:r>
            <w:r>
              <w:rPr>
                <w:b/>
                <w:spacing w:val="-21"/>
                <w:sz w:val="21"/>
              </w:rPr>
              <w:t>证书原件</w:t>
            </w:r>
            <w:r>
              <w:rPr>
                <w:b/>
                <w:sz w:val="21"/>
              </w:rPr>
              <w:t>（文件原件</w:t>
            </w:r>
            <w:r>
              <w:rPr>
                <w:b/>
                <w:spacing w:val="-5"/>
                <w:sz w:val="21"/>
              </w:rPr>
              <w:t>）</w:t>
            </w:r>
            <w:r>
              <w:rPr>
                <w:b/>
                <w:sz w:val="21"/>
              </w:rPr>
              <w:t>或扫</w:t>
            </w:r>
            <w:r>
              <w:rPr>
                <w:b/>
                <w:spacing w:val="-2"/>
                <w:sz w:val="21"/>
              </w:rPr>
              <w:t>描件</w:t>
            </w:r>
            <w:r>
              <w:rPr>
                <w:b/>
                <w:sz w:val="21"/>
              </w:rPr>
              <w:t>（加盖承</w:t>
            </w:r>
            <w:r>
              <w:rPr>
                <w:b/>
                <w:spacing w:val="1"/>
                <w:w w:val="99"/>
                <w:sz w:val="21"/>
              </w:rPr>
              <w:t>包单位公章</w:t>
            </w:r>
            <w:r>
              <w:rPr>
                <w:b/>
                <w:spacing w:val="-110"/>
                <w:w w:val="99"/>
                <w:sz w:val="21"/>
              </w:rPr>
              <w:t>）</w:t>
            </w:r>
            <w:r>
              <w:rPr>
                <w:b/>
                <w:spacing w:val="-11"/>
                <w:w w:val="99"/>
                <w:sz w:val="21"/>
              </w:rPr>
              <w:t>，</w:t>
            </w:r>
            <w:r>
              <w:rPr>
                <w:b/>
                <w:spacing w:val="-26"/>
                <w:sz w:val="21"/>
              </w:rPr>
              <w:t>同 一 奖 项 以</w:t>
            </w:r>
            <w:r>
              <w:rPr>
                <w:b/>
                <w:spacing w:val="-30"/>
                <w:sz w:val="21"/>
              </w:rPr>
              <w:t>最 高 奖 项 计</w:t>
            </w:r>
            <w:r>
              <w:rPr>
                <w:b/>
                <w:spacing w:val="-7"/>
                <w:sz w:val="21"/>
              </w:rPr>
              <w:t>分，不得重复</w:t>
            </w:r>
            <w:r>
              <w:rPr>
                <w:b/>
                <w:spacing w:val="-4"/>
                <w:sz w:val="21"/>
              </w:rPr>
              <w:t>计分。未能体</w:t>
            </w:r>
            <w:r>
              <w:rPr>
                <w:b/>
                <w:spacing w:val="-26"/>
                <w:sz w:val="21"/>
              </w:rPr>
              <w:t>香 项 目 负 责</w:t>
            </w:r>
            <w:r>
              <w:rPr>
                <w:b/>
                <w:spacing w:val="-30"/>
                <w:sz w:val="21"/>
              </w:rPr>
              <w:t>人 姓 名 或 者体 现 的 项 目负 责 人 姓 名和 拟 派 的 本项 目 负 责 人姓 名 不 一 致的 ， 不 予 得</w:t>
            </w:r>
            <w:r>
              <w:rPr>
                <w:b/>
                <w:spacing w:val="-7"/>
                <w:sz w:val="21"/>
              </w:rPr>
              <w:t>分。项目负责</w:t>
            </w:r>
            <w:r>
              <w:rPr>
                <w:b/>
                <w:spacing w:val="-27"/>
                <w:sz w:val="21"/>
              </w:rPr>
              <w:t>人 荣 誉 和 企</w:t>
            </w:r>
            <w:r>
              <w:rPr>
                <w:b/>
                <w:spacing w:val="-30"/>
                <w:sz w:val="21"/>
              </w:rPr>
              <w:t>业 荣 誉 不 得</w:t>
            </w:r>
          </w:p>
          <w:p>
            <w:pPr>
              <w:pStyle w:val="14"/>
              <w:spacing w:line="266" w:lineRule="exact"/>
              <w:ind w:left="106"/>
              <w:rPr>
                <w:b/>
                <w:sz w:val="21"/>
              </w:rPr>
            </w:pPr>
            <w:r>
              <w:rPr>
                <w:b/>
                <w:sz w:val="21"/>
              </w:rPr>
              <w:t>重复计分。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117"/>
              <w:ind w:left="108"/>
              <w:rPr>
                <w:sz w:val="21"/>
              </w:rPr>
            </w:pPr>
            <w:r>
              <w:rPr>
                <w:sz w:val="21"/>
              </w:rPr>
              <w:t>算</w:t>
            </w:r>
            <w:r>
              <w:rPr>
                <w:spacing w:val="-92"/>
                <w:sz w:val="21"/>
              </w:rPr>
              <w:t>）</w:t>
            </w:r>
            <w:r>
              <w:rPr>
                <w:sz w:val="21"/>
              </w:rPr>
              <w:t>以来作为项目负责人承担过的规划设计项目获</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131"/>
              <w:ind w:left="108"/>
              <w:rPr>
                <w:sz w:val="21"/>
              </w:rPr>
            </w:pPr>
            <w:r>
              <w:rPr>
                <w:spacing w:val="-8"/>
                <w:sz w:val="21"/>
              </w:rPr>
              <w:t xml:space="preserve">得省级一等奖及以上奖励，每项得 </w:t>
            </w:r>
            <w:r>
              <w:rPr>
                <w:rFonts w:ascii="Calibri" w:eastAsia="Calibri"/>
                <w:sz w:val="21"/>
              </w:rPr>
              <w:t xml:space="preserve">2 </w:t>
            </w:r>
            <w:r>
              <w:rPr>
                <w:spacing w:val="-9"/>
                <w:sz w:val="21"/>
              </w:rPr>
              <w:t>分，本项最高</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662" w:type="dxa"/>
            <w:tcBorders>
              <w:top w:val="nil"/>
              <w:bottom w:val="nil"/>
            </w:tcBorders>
          </w:tcPr>
          <w:p>
            <w:pPr>
              <w:pStyle w:val="14"/>
              <w:spacing w:before="7"/>
              <w:rPr>
                <w:rFonts w:ascii="Times New Roman"/>
                <w:sz w:val="22"/>
              </w:rPr>
            </w:pPr>
          </w:p>
          <w:p>
            <w:pPr>
              <w:pStyle w:val="14"/>
              <w:ind w:left="6"/>
              <w:jc w:val="center"/>
              <w:rPr>
                <w:sz w:val="21"/>
              </w:rPr>
            </w:pPr>
            <w:r>
              <w:rPr>
                <w:w w:val="99"/>
                <w:sz w:val="21"/>
              </w:rPr>
              <w:t>5</w:t>
            </w:r>
          </w:p>
        </w:tc>
        <w:tc>
          <w:tcPr>
            <w:tcW w:w="1482" w:type="dxa"/>
            <w:tcBorders>
              <w:top w:val="nil"/>
              <w:bottom w:val="nil"/>
            </w:tcBorders>
          </w:tcPr>
          <w:p>
            <w:pPr>
              <w:pStyle w:val="14"/>
              <w:spacing w:before="104" w:line="278" w:lineRule="auto"/>
              <w:ind w:left="531" w:right="206" w:hanging="317"/>
              <w:rPr>
                <w:sz w:val="21"/>
              </w:rPr>
            </w:pPr>
            <w:r>
              <w:rPr>
                <w:sz w:val="21"/>
              </w:rPr>
              <w:t>项目负责人荣誉</w:t>
            </w:r>
          </w:p>
        </w:tc>
        <w:tc>
          <w:tcPr>
            <w:tcW w:w="674" w:type="dxa"/>
            <w:tcBorders>
              <w:top w:val="nil"/>
              <w:bottom w:val="nil"/>
            </w:tcBorders>
          </w:tcPr>
          <w:p>
            <w:pPr>
              <w:pStyle w:val="14"/>
              <w:spacing w:before="7"/>
              <w:rPr>
                <w:rFonts w:ascii="Times New Roman"/>
                <w:sz w:val="22"/>
              </w:rPr>
            </w:pPr>
          </w:p>
          <w:p>
            <w:pPr>
              <w:pStyle w:val="14"/>
              <w:ind w:left="7"/>
              <w:jc w:val="center"/>
              <w:rPr>
                <w:sz w:val="21"/>
              </w:rPr>
            </w:pPr>
            <w:r>
              <w:rPr>
                <w:w w:val="99"/>
                <w:sz w:val="21"/>
              </w:rPr>
              <w:t>7</w:t>
            </w:r>
          </w:p>
        </w:tc>
        <w:tc>
          <w:tcPr>
            <w:tcW w:w="4744" w:type="dxa"/>
            <w:tcBorders>
              <w:top w:val="nil"/>
              <w:bottom w:val="nil"/>
            </w:tcBorders>
          </w:tcPr>
          <w:p>
            <w:pPr>
              <w:pStyle w:val="14"/>
              <w:spacing w:before="135"/>
              <w:ind w:left="108"/>
              <w:rPr>
                <w:sz w:val="21"/>
              </w:rPr>
            </w:pPr>
            <w:r>
              <w:rPr>
                <w:rFonts w:ascii="Calibri" w:eastAsia="Calibri"/>
                <w:sz w:val="21"/>
              </w:rPr>
              <w:t xml:space="preserve">4 </w:t>
            </w:r>
            <w:r>
              <w:rPr>
                <w:sz w:val="21"/>
              </w:rPr>
              <w:t>分。</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101"/>
              <w:ind w:left="108"/>
              <w:rPr>
                <w:sz w:val="21"/>
              </w:rPr>
            </w:pPr>
            <w:r>
              <w:rPr>
                <w:rFonts w:ascii="Calibri" w:eastAsia="Calibri"/>
                <w:sz w:val="21"/>
              </w:rPr>
              <w:t>2</w:t>
            </w:r>
            <w:r>
              <w:rPr>
                <w:sz w:val="21"/>
              </w:rPr>
              <w:t>、拟派项目负责人近三年（自磋商之日起往前推</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82"/>
              <w:ind w:left="108"/>
              <w:rPr>
                <w:sz w:val="21"/>
              </w:rPr>
            </w:pPr>
            <w:r>
              <w:rPr>
                <w:sz w:val="21"/>
              </w:rPr>
              <w:t>算）以来承担过县（市）及以上城市总规划（或实</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62" w:type="dxa"/>
            <w:tcBorders>
              <w:top w:val="nil"/>
              <w:bottom w:val="nil"/>
            </w:tcBorders>
          </w:tcPr>
          <w:p>
            <w:pPr>
              <w:pStyle w:val="14"/>
              <w:rPr>
                <w:rFonts w:ascii="Times New Roman"/>
                <w:sz w:val="20"/>
              </w:rPr>
            </w:pPr>
          </w:p>
        </w:tc>
        <w:tc>
          <w:tcPr>
            <w:tcW w:w="1482" w:type="dxa"/>
            <w:tcBorders>
              <w:top w:val="nil"/>
              <w:bottom w:val="nil"/>
            </w:tcBorders>
          </w:tcPr>
          <w:p>
            <w:pPr>
              <w:pStyle w:val="14"/>
              <w:rPr>
                <w:rFonts w:ascii="Times New Roman"/>
                <w:sz w:val="20"/>
              </w:rPr>
            </w:pPr>
          </w:p>
        </w:tc>
        <w:tc>
          <w:tcPr>
            <w:tcW w:w="674" w:type="dxa"/>
            <w:tcBorders>
              <w:top w:val="nil"/>
              <w:bottom w:val="nil"/>
            </w:tcBorders>
          </w:tcPr>
          <w:p>
            <w:pPr>
              <w:pStyle w:val="14"/>
              <w:rPr>
                <w:rFonts w:ascii="Times New Roman"/>
                <w:sz w:val="20"/>
              </w:rPr>
            </w:pPr>
          </w:p>
        </w:tc>
        <w:tc>
          <w:tcPr>
            <w:tcW w:w="4744" w:type="dxa"/>
            <w:tcBorders>
              <w:top w:val="nil"/>
              <w:bottom w:val="nil"/>
            </w:tcBorders>
          </w:tcPr>
          <w:p>
            <w:pPr>
              <w:pStyle w:val="14"/>
              <w:spacing w:before="94"/>
              <w:ind w:left="108"/>
              <w:rPr>
                <w:rFonts w:ascii="Calibri" w:eastAsia="Calibri"/>
                <w:sz w:val="21"/>
              </w:rPr>
            </w:pPr>
            <w:r>
              <w:rPr>
                <w:sz w:val="21"/>
              </w:rPr>
              <w:t xml:space="preserve">施评估），并获得省级一等奖及以上奖励，得 </w:t>
            </w:r>
            <w:r>
              <w:rPr>
                <w:rFonts w:ascii="Calibri" w:eastAsia="Calibri"/>
                <w:sz w:val="21"/>
              </w:rPr>
              <w:t>3</w:t>
            </w:r>
          </w:p>
        </w:tc>
        <w:tc>
          <w:tcPr>
            <w:tcW w:w="14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662" w:type="dxa"/>
            <w:tcBorders>
              <w:top w:val="nil"/>
            </w:tcBorders>
          </w:tcPr>
          <w:p>
            <w:pPr>
              <w:pStyle w:val="14"/>
              <w:rPr>
                <w:rFonts w:ascii="Times New Roman"/>
                <w:sz w:val="20"/>
              </w:rPr>
            </w:pPr>
          </w:p>
        </w:tc>
        <w:tc>
          <w:tcPr>
            <w:tcW w:w="1482" w:type="dxa"/>
            <w:tcBorders>
              <w:top w:val="nil"/>
            </w:tcBorders>
          </w:tcPr>
          <w:p>
            <w:pPr>
              <w:pStyle w:val="14"/>
              <w:rPr>
                <w:rFonts w:ascii="Times New Roman"/>
                <w:sz w:val="20"/>
              </w:rPr>
            </w:pPr>
          </w:p>
        </w:tc>
        <w:tc>
          <w:tcPr>
            <w:tcW w:w="674" w:type="dxa"/>
            <w:tcBorders>
              <w:top w:val="nil"/>
            </w:tcBorders>
          </w:tcPr>
          <w:p>
            <w:pPr>
              <w:pStyle w:val="14"/>
              <w:rPr>
                <w:rFonts w:ascii="Times New Roman"/>
                <w:sz w:val="20"/>
              </w:rPr>
            </w:pPr>
          </w:p>
        </w:tc>
        <w:tc>
          <w:tcPr>
            <w:tcW w:w="4744" w:type="dxa"/>
            <w:tcBorders>
              <w:top w:val="nil"/>
            </w:tcBorders>
          </w:tcPr>
          <w:p>
            <w:pPr>
              <w:pStyle w:val="14"/>
              <w:spacing w:before="82"/>
              <w:ind w:left="108"/>
              <w:rPr>
                <w:sz w:val="21"/>
              </w:rPr>
            </w:pPr>
            <w:r>
              <w:rPr>
                <w:sz w:val="21"/>
              </w:rPr>
              <w:t xml:space="preserve">分，本项最高得分 </w:t>
            </w:r>
            <w:r>
              <w:rPr>
                <w:rFonts w:ascii="Calibri" w:eastAsia="Calibri"/>
                <w:sz w:val="21"/>
              </w:rPr>
              <w:t xml:space="preserve">3 </w:t>
            </w:r>
            <w:r>
              <w:rPr>
                <w:sz w:val="21"/>
              </w:rPr>
              <w:t>分。</w:t>
            </w:r>
          </w:p>
        </w:tc>
        <w:tc>
          <w:tcPr>
            <w:tcW w:w="1476" w:type="dxa"/>
            <w:vMerge w:val="continue"/>
            <w:tcBorders>
              <w:top w:val="nil"/>
            </w:tcBorders>
          </w:tcPr>
          <w:p>
            <w:pPr>
              <w:rPr>
                <w:sz w:val="2"/>
                <w:szCs w:val="2"/>
              </w:rPr>
            </w:pPr>
          </w:p>
        </w:tc>
      </w:tr>
    </w:tbl>
    <w:p>
      <w:pPr>
        <w:spacing w:after="0"/>
        <w:rPr>
          <w:sz w:val="2"/>
          <w:szCs w:val="2"/>
        </w:rPr>
        <w:sectPr>
          <w:pgSz w:w="11910" w:h="16840"/>
          <w:pgMar w:top="1380" w:right="580" w:bottom="1300" w:left="1280" w:header="904" w:footer="1119" w:gutter="0"/>
          <w:cols w:space="720" w:num="1"/>
        </w:sectPr>
      </w:pPr>
    </w:p>
    <w:p>
      <w:pPr>
        <w:pStyle w:val="7"/>
        <w:spacing w:before="9"/>
        <w:rPr>
          <w:rFonts w:ascii="Times New Roman"/>
          <w:sz w:val="4"/>
        </w:rPr>
      </w:pPr>
    </w:p>
    <w:tbl>
      <w:tblPr>
        <w:tblStyle w:val="10"/>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482"/>
        <w:gridCol w:w="674"/>
        <w:gridCol w:w="4744"/>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9038" w:type="dxa"/>
            <w:gridSpan w:val="5"/>
          </w:tcPr>
          <w:p>
            <w:pPr>
              <w:pStyle w:val="14"/>
              <w:spacing w:before="165"/>
              <w:ind w:left="106"/>
              <w:rPr>
                <w:b/>
                <w:sz w:val="21"/>
              </w:rPr>
            </w:pPr>
            <w:r>
              <w:rPr>
                <w:b/>
                <w:sz w:val="21"/>
              </w:rPr>
              <w:t>三、技术部分（总分 35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5" w:hRule="atLeast"/>
        </w:trPr>
        <w:tc>
          <w:tcPr>
            <w:tcW w:w="662" w:type="dxa"/>
          </w:tcPr>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spacing w:before="1"/>
              <w:rPr>
                <w:rFonts w:ascii="Times New Roman"/>
                <w:sz w:val="18"/>
              </w:rPr>
            </w:pPr>
          </w:p>
          <w:p>
            <w:pPr>
              <w:pStyle w:val="14"/>
              <w:ind w:left="6"/>
              <w:jc w:val="center"/>
              <w:rPr>
                <w:sz w:val="21"/>
              </w:rPr>
            </w:pPr>
            <w:r>
              <w:rPr>
                <w:w w:val="99"/>
                <w:sz w:val="21"/>
              </w:rPr>
              <w:t>1</w:t>
            </w:r>
          </w:p>
        </w:tc>
        <w:tc>
          <w:tcPr>
            <w:tcW w:w="1482"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8"/>
              <w:rPr>
                <w:rFonts w:ascii="Times New Roman"/>
                <w:sz w:val="23"/>
              </w:rPr>
            </w:pPr>
          </w:p>
          <w:p>
            <w:pPr>
              <w:pStyle w:val="14"/>
              <w:ind w:left="260"/>
              <w:rPr>
                <w:sz w:val="24"/>
              </w:rPr>
            </w:pPr>
            <w:r>
              <w:rPr>
                <w:sz w:val="24"/>
              </w:rPr>
              <w:t>技术方案</w:t>
            </w:r>
          </w:p>
        </w:tc>
        <w:tc>
          <w:tcPr>
            <w:tcW w:w="674"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3"/>
              <w:rPr>
                <w:rFonts w:ascii="Times New Roman"/>
                <w:sz w:val="23"/>
              </w:rPr>
            </w:pPr>
          </w:p>
          <w:p>
            <w:pPr>
              <w:pStyle w:val="14"/>
              <w:ind w:left="216"/>
              <w:rPr>
                <w:sz w:val="24"/>
              </w:rPr>
            </w:pPr>
            <w:bookmarkStart w:id="32" w:name="35"/>
            <w:bookmarkEnd w:id="32"/>
            <w:r>
              <w:rPr>
                <w:sz w:val="24"/>
              </w:rPr>
              <w:t>35</w:t>
            </w:r>
          </w:p>
        </w:tc>
        <w:tc>
          <w:tcPr>
            <w:tcW w:w="4744" w:type="dxa"/>
          </w:tcPr>
          <w:p>
            <w:pPr>
              <w:pStyle w:val="14"/>
              <w:spacing w:before="98" w:line="417" w:lineRule="auto"/>
              <w:ind w:left="108" w:right="5"/>
              <w:rPr>
                <w:sz w:val="21"/>
              </w:rPr>
            </w:pPr>
            <w:r>
              <w:rPr>
                <w:spacing w:val="-6"/>
                <w:sz w:val="21"/>
              </w:rPr>
              <w:t>要求对规划背景和规划内容理解准确，对相关空间</w:t>
            </w:r>
            <w:r>
              <w:rPr>
                <w:spacing w:val="-12"/>
                <w:sz w:val="21"/>
              </w:rPr>
              <w:t>类规划了解深入，分析透彻、合理，对工作重点和</w:t>
            </w:r>
            <w:r>
              <w:rPr>
                <w:spacing w:val="-13"/>
                <w:sz w:val="21"/>
              </w:rPr>
              <w:t>难点分析准确。关键节点的控制措施合理、可操作</w:t>
            </w:r>
            <w:r>
              <w:rPr>
                <w:spacing w:val="-13"/>
                <w:w w:val="95"/>
                <w:sz w:val="21"/>
              </w:rPr>
              <w:t xml:space="preserve">性强，技术路线科学，实施思路与整体框架可行。 </w:t>
            </w:r>
            <w:r>
              <w:rPr>
                <w:spacing w:val="-15"/>
                <w:sz w:val="21"/>
              </w:rPr>
              <w:t>有明确的质量保证措施、进度保证措施、后续服务</w:t>
            </w:r>
            <w:r>
              <w:rPr>
                <w:spacing w:val="-14"/>
                <w:sz w:val="21"/>
              </w:rPr>
              <w:t>承诺及方案。评标委员会根据各供应商得工作坊对以下几个方面内容进行比较、评分：</w:t>
            </w:r>
          </w:p>
          <w:p>
            <w:pPr>
              <w:pStyle w:val="14"/>
              <w:spacing w:before="121" w:line="417" w:lineRule="auto"/>
              <w:ind w:left="108" w:right="-15"/>
              <w:rPr>
                <w:sz w:val="21"/>
              </w:rPr>
            </w:pPr>
            <w:r>
              <w:rPr>
                <w:rFonts w:ascii="Calibri" w:eastAsia="Calibri"/>
                <w:sz w:val="21"/>
              </w:rPr>
              <w:t>1</w:t>
            </w:r>
            <w:r>
              <w:rPr>
                <w:sz w:val="21"/>
              </w:rPr>
              <w:t>、</w:t>
            </w:r>
            <w:r>
              <w:rPr>
                <w:b/>
                <w:sz w:val="21"/>
              </w:rPr>
              <w:t>供应商做好本项目的优势</w:t>
            </w:r>
            <w:r>
              <w:rPr>
                <w:sz w:val="21"/>
              </w:rPr>
              <w:t>：供应商自身优势强</w:t>
            </w:r>
            <w:r>
              <w:rPr>
                <w:spacing w:val="-28"/>
                <w:sz w:val="21"/>
              </w:rPr>
              <w:t xml:space="preserve">得 </w:t>
            </w:r>
            <w:r>
              <w:rPr>
                <w:rFonts w:ascii="Calibri" w:eastAsia="Calibri"/>
                <w:sz w:val="21"/>
              </w:rPr>
              <w:t>5</w:t>
            </w:r>
            <w:r>
              <w:rPr>
                <w:rFonts w:ascii="Calibri" w:eastAsia="Calibri"/>
                <w:spacing w:val="4"/>
                <w:sz w:val="21"/>
              </w:rPr>
              <w:t xml:space="preserve"> </w:t>
            </w:r>
            <w:r>
              <w:rPr>
                <w:sz w:val="21"/>
              </w:rPr>
              <w:t>分</w:t>
            </w:r>
            <w:r>
              <w:rPr>
                <w:rFonts w:ascii="Calibri" w:eastAsia="Calibri"/>
                <w:sz w:val="21"/>
              </w:rPr>
              <w:t>-4</w:t>
            </w:r>
            <w:r>
              <w:rPr>
                <w:rFonts w:ascii="Calibri" w:eastAsia="Calibri"/>
                <w:spacing w:val="1"/>
                <w:sz w:val="21"/>
              </w:rPr>
              <w:t xml:space="preserve"> </w:t>
            </w:r>
            <w:r>
              <w:rPr>
                <w:spacing w:val="-8"/>
                <w:sz w:val="21"/>
              </w:rPr>
              <w:t xml:space="preserve">分；供应商自身优势一般的得 </w:t>
            </w:r>
            <w:r>
              <w:rPr>
                <w:rFonts w:ascii="Calibri" w:eastAsia="Calibri"/>
                <w:sz w:val="21"/>
              </w:rPr>
              <w:t>3</w:t>
            </w:r>
            <w:r>
              <w:rPr>
                <w:rFonts w:ascii="Calibri" w:eastAsia="Calibri"/>
                <w:spacing w:val="3"/>
                <w:sz w:val="21"/>
              </w:rPr>
              <w:t xml:space="preserve"> </w:t>
            </w:r>
            <w:r>
              <w:rPr>
                <w:sz w:val="21"/>
              </w:rPr>
              <w:t>分</w:t>
            </w:r>
            <w:r>
              <w:rPr>
                <w:rFonts w:ascii="Calibri" w:eastAsia="Calibri"/>
                <w:sz w:val="21"/>
              </w:rPr>
              <w:t>-2</w:t>
            </w:r>
            <w:r>
              <w:rPr>
                <w:rFonts w:ascii="Calibri" w:eastAsia="Calibri"/>
                <w:spacing w:val="3"/>
                <w:sz w:val="21"/>
              </w:rPr>
              <w:t xml:space="preserve"> </w:t>
            </w:r>
            <w:r>
              <w:rPr>
                <w:sz w:val="21"/>
              </w:rPr>
              <w:t xml:space="preserve">分； </w:t>
            </w:r>
            <w:r>
              <w:rPr>
                <w:spacing w:val="-5"/>
                <w:sz w:val="21"/>
              </w:rPr>
              <w:t xml:space="preserve">供应商自身优势较弱得 </w:t>
            </w:r>
            <w:r>
              <w:rPr>
                <w:rFonts w:ascii="Calibri" w:eastAsia="Calibri"/>
                <w:sz w:val="21"/>
              </w:rPr>
              <w:t>1</w:t>
            </w:r>
            <w:r>
              <w:rPr>
                <w:rFonts w:ascii="Calibri" w:eastAsia="Calibri"/>
                <w:spacing w:val="7"/>
                <w:sz w:val="21"/>
              </w:rPr>
              <w:t xml:space="preserve"> </w:t>
            </w:r>
            <w:r>
              <w:rPr>
                <w:sz w:val="21"/>
              </w:rPr>
              <w:t>分。</w:t>
            </w:r>
          </w:p>
          <w:p>
            <w:pPr>
              <w:pStyle w:val="14"/>
              <w:spacing w:before="119" w:line="417" w:lineRule="auto"/>
              <w:ind w:left="108" w:right="-15"/>
              <w:rPr>
                <w:sz w:val="21"/>
              </w:rPr>
            </w:pPr>
            <w:r>
              <w:rPr>
                <w:rFonts w:ascii="Calibri" w:eastAsia="Calibri"/>
                <w:b/>
                <w:sz w:val="21"/>
              </w:rPr>
              <w:t>2</w:t>
            </w:r>
            <w:r>
              <w:rPr>
                <w:b/>
                <w:spacing w:val="-3"/>
                <w:sz w:val="21"/>
              </w:rPr>
              <w:t>、对国土空间规划编制背景、内容的理解和认识程度：</w:t>
            </w:r>
            <w:r>
              <w:rPr>
                <w:spacing w:val="-7"/>
                <w:sz w:val="21"/>
              </w:rPr>
              <w:t xml:space="preserve">描述内容明确、详尽、合理的得 </w:t>
            </w:r>
            <w:r>
              <w:rPr>
                <w:rFonts w:ascii="Calibri" w:eastAsia="Calibri"/>
                <w:sz w:val="21"/>
              </w:rPr>
              <w:t xml:space="preserve">5 </w:t>
            </w:r>
            <w:r>
              <w:rPr>
                <w:sz w:val="21"/>
              </w:rPr>
              <w:t>分</w:t>
            </w:r>
            <w:r>
              <w:rPr>
                <w:rFonts w:ascii="Calibri" w:eastAsia="Calibri"/>
                <w:sz w:val="21"/>
              </w:rPr>
              <w:t xml:space="preserve">-4 </w:t>
            </w:r>
            <w:r>
              <w:rPr>
                <w:sz w:val="21"/>
              </w:rPr>
              <w:t xml:space="preserve">分； </w:t>
            </w:r>
            <w:r>
              <w:rPr>
                <w:spacing w:val="-8"/>
                <w:sz w:val="21"/>
              </w:rPr>
              <w:t xml:space="preserve">描述内容较简单、有针对性的得 </w:t>
            </w:r>
            <w:r>
              <w:rPr>
                <w:rFonts w:ascii="Calibri" w:eastAsia="Calibri"/>
                <w:sz w:val="21"/>
              </w:rPr>
              <w:t>3-2</w:t>
            </w:r>
            <w:r>
              <w:rPr>
                <w:rFonts w:ascii="Calibri" w:eastAsia="Calibri"/>
                <w:spacing w:val="2"/>
                <w:sz w:val="21"/>
              </w:rPr>
              <w:t xml:space="preserve"> </w:t>
            </w:r>
            <w:r>
              <w:rPr>
                <w:spacing w:val="-6"/>
                <w:sz w:val="21"/>
              </w:rPr>
              <w:t>分；描述内容</w:t>
            </w:r>
          </w:p>
          <w:p>
            <w:pPr>
              <w:pStyle w:val="14"/>
              <w:spacing w:line="269" w:lineRule="exact"/>
              <w:ind w:left="108"/>
              <w:rPr>
                <w:sz w:val="21"/>
              </w:rPr>
            </w:pPr>
            <w:r>
              <w:rPr>
                <w:sz w:val="21"/>
              </w:rPr>
              <w:t xml:space="preserve">较差、无针对性的得 </w:t>
            </w:r>
            <w:r>
              <w:rPr>
                <w:rFonts w:ascii="Calibri" w:eastAsia="Calibri"/>
                <w:sz w:val="21"/>
              </w:rPr>
              <w:t xml:space="preserve">1 </w:t>
            </w:r>
            <w:r>
              <w:rPr>
                <w:sz w:val="21"/>
              </w:rPr>
              <w:t>分。</w:t>
            </w:r>
          </w:p>
          <w:p>
            <w:pPr>
              <w:pStyle w:val="14"/>
              <w:spacing w:before="9"/>
              <w:rPr>
                <w:rFonts w:ascii="Times New Roman"/>
                <w:sz w:val="27"/>
              </w:rPr>
            </w:pPr>
          </w:p>
          <w:p>
            <w:pPr>
              <w:pStyle w:val="14"/>
              <w:spacing w:line="417" w:lineRule="auto"/>
              <w:ind w:left="108" w:right="-15"/>
              <w:jc w:val="both"/>
              <w:rPr>
                <w:sz w:val="21"/>
              </w:rPr>
            </w:pPr>
            <w:r>
              <w:rPr>
                <w:rFonts w:ascii="Calibri" w:eastAsia="Calibri"/>
                <w:sz w:val="21"/>
              </w:rPr>
              <w:t>3</w:t>
            </w:r>
            <w:r>
              <w:rPr>
                <w:sz w:val="21"/>
              </w:rPr>
              <w:t>、</w:t>
            </w:r>
            <w:r>
              <w:rPr>
                <w:b/>
                <w:sz w:val="21"/>
              </w:rPr>
              <w:t>对常州市相关空间类规划的了解和综合分析</w:t>
            </w:r>
            <w:r>
              <w:rPr>
                <w:sz w:val="21"/>
              </w:rPr>
              <w:t xml:space="preserve">： </w:t>
            </w:r>
            <w:r>
              <w:rPr>
                <w:spacing w:val="-1"/>
                <w:sz w:val="21"/>
              </w:rPr>
              <w:t xml:space="preserve">分析内容明确、详尽、合理的得 </w:t>
            </w:r>
            <w:r>
              <w:rPr>
                <w:rFonts w:ascii="Calibri" w:eastAsia="Calibri"/>
                <w:sz w:val="21"/>
              </w:rPr>
              <w:t xml:space="preserve">5 </w:t>
            </w:r>
            <w:r>
              <w:rPr>
                <w:spacing w:val="4"/>
                <w:sz w:val="21"/>
              </w:rPr>
              <w:t>分</w:t>
            </w:r>
            <w:r>
              <w:rPr>
                <w:rFonts w:ascii="Calibri" w:eastAsia="Calibri"/>
                <w:sz w:val="21"/>
              </w:rPr>
              <w:t xml:space="preserve">-4 </w:t>
            </w:r>
            <w:r>
              <w:rPr>
                <w:spacing w:val="3"/>
                <w:sz w:val="21"/>
              </w:rPr>
              <w:t>分；分析</w:t>
            </w:r>
            <w:r>
              <w:rPr>
                <w:spacing w:val="-12"/>
                <w:sz w:val="21"/>
              </w:rPr>
              <w:t xml:space="preserve">内容较简单、有针对性的得 </w:t>
            </w:r>
            <w:r>
              <w:rPr>
                <w:rFonts w:ascii="Calibri" w:eastAsia="Calibri"/>
                <w:sz w:val="21"/>
              </w:rPr>
              <w:t xml:space="preserve">3-2 </w:t>
            </w:r>
            <w:r>
              <w:rPr>
                <w:spacing w:val="-10"/>
                <w:sz w:val="21"/>
              </w:rPr>
              <w:t>分；分析内容较差、</w:t>
            </w:r>
          </w:p>
          <w:p>
            <w:pPr>
              <w:pStyle w:val="14"/>
              <w:spacing w:line="269" w:lineRule="exact"/>
              <w:ind w:left="108"/>
              <w:rPr>
                <w:sz w:val="21"/>
              </w:rPr>
            </w:pPr>
            <w:r>
              <w:rPr>
                <w:sz w:val="21"/>
              </w:rPr>
              <w:t xml:space="preserve">无针对性的得 </w:t>
            </w:r>
            <w:r>
              <w:rPr>
                <w:rFonts w:ascii="Calibri" w:eastAsia="Calibri"/>
                <w:sz w:val="21"/>
              </w:rPr>
              <w:t xml:space="preserve">1 </w:t>
            </w:r>
            <w:r>
              <w:rPr>
                <w:sz w:val="21"/>
              </w:rPr>
              <w:t>分。</w:t>
            </w:r>
          </w:p>
          <w:p>
            <w:pPr>
              <w:pStyle w:val="14"/>
              <w:spacing w:before="8"/>
              <w:rPr>
                <w:rFonts w:ascii="Times New Roman"/>
                <w:sz w:val="27"/>
              </w:rPr>
            </w:pPr>
          </w:p>
          <w:p>
            <w:pPr>
              <w:pStyle w:val="14"/>
              <w:spacing w:line="417" w:lineRule="auto"/>
              <w:ind w:left="108" w:right="-15"/>
              <w:rPr>
                <w:sz w:val="21"/>
              </w:rPr>
            </w:pPr>
            <w:r>
              <w:rPr>
                <w:rFonts w:ascii="Calibri" w:eastAsia="Calibri"/>
                <w:w w:val="95"/>
                <w:sz w:val="21"/>
              </w:rPr>
              <w:t>4</w:t>
            </w:r>
            <w:r>
              <w:rPr>
                <w:spacing w:val="-27"/>
                <w:w w:val="95"/>
                <w:sz w:val="21"/>
              </w:rPr>
              <w:t>、</w:t>
            </w:r>
            <w:r>
              <w:rPr>
                <w:b/>
                <w:spacing w:val="-8"/>
                <w:w w:val="95"/>
                <w:sz w:val="21"/>
              </w:rPr>
              <w:t>规划技术路线、规划重点、难点、创新点分析</w:t>
            </w:r>
            <w:r>
              <w:rPr>
                <w:w w:val="95"/>
                <w:sz w:val="21"/>
              </w:rPr>
              <w:t xml:space="preserve">： </w:t>
            </w:r>
            <w:r>
              <w:rPr>
                <w:spacing w:val="-1"/>
                <w:sz w:val="21"/>
              </w:rPr>
              <w:t xml:space="preserve">分析内容明确、详尽、合理的得 </w:t>
            </w:r>
            <w:r>
              <w:rPr>
                <w:rFonts w:ascii="Calibri" w:eastAsia="Calibri"/>
                <w:sz w:val="21"/>
              </w:rPr>
              <w:t>5</w:t>
            </w:r>
            <w:r>
              <w:rPr>
                <w:rFonts w:ascii="Calibri" w:eastAsia="Calibri"/>
                <w:spacing w:val="8"/>
                <w:sz w:val="21"/>
              </w:rPr>
              <w:t xml:space="preserve"> </w:t>
            </w:r>
            <w:r>
              <w:rPr>
                <w:spacing w:val="4"/>
                <w:sz w:val="21"/>
              </w:rPr>
              <w:t>分</w:t>
            </w:r>
            <w:r>
              <w:rPr>
                <w:rFonts w:ascii="Calibri" w:eastAsia="Calibri"/>
                <w:sz w:val="21"/>
              </w:rPr>
              <w:t>-4</w:t>
            </w:r>
            <w:r>
              <w:rPr>
                <w:rFonts w:ascii="Calibri" w:eastAsia="Calibri"/>
                <w:spacing w:val="7"/>
                <w:sz w:val="21"/>
              </w:rPr>
              <w:t xml:space="preserve"> </w:t>
            </w:r>
            <w:r>
              <w:rPr>
                <w:spacing w:val="3"/>
                <w:sz w:val="21"/>
              </w:rPr>
              <w:t>分；分析</w:t>
            </w:r>
            <w:r>
              <w:rPr>
                <w:spacing w:val="-12"/>
                <w:sz w:val="21"/>
              </w:rPr>
              <w:t xml:space="preserve">内容较简单、有针对性的得 </w:t>
            </w:r>
            <w:r>
              <w:rPr>
                <w:rFonts w:ascii="Calibri" w:eastAsia="Calibri"/>
                <w:sz w:val="21"/>
              </w:rPr>
              <w:t>3-2</w:t>
            </w:r>
            <w:r>
              <w:rPr>
                <w:rFonts w:ascii="Calibri" w:eastAsia="Calibri"/>
                <w:spacing w:val="-1"/>
                <w:sz w:val="21"/>
              </w:rPr>
              <w:t xml:space="preserve"> </w:t>
            </w:r>
            <w:r>
              <w:rPr>
                <w:spacing w:val="-10"/>
                <w:sz w:val="21"/>
              </w:rPr>
              <w:t>分；分析内容较差、</w:t>
            </w:r>
          </w:p>
          <w:p>
            <w:pPr>
              <w:pStyle w:val="14"/>
              <w:spacing w:line="269" w:lineRule="exact"/>
              <w:ind w:left="108"/>
              <w:rPr>
                <w:sz w:val="21"/>
              </w:rPr>
            </w:pPr>
            <w:r>
              <w:rPr>
                <w:sz w:val="21"/>
              </w:rPr>
              <w:t xml:space="preserve">无针对性的得 </w:t>
            </w:r>
            <w:r>
              <w:rPr>
                <w:rFonts w:ascii="Calibri" w:eastAsia="Calibri"/>
                <w:sz w:val="21"/>
              </w:rPr>
              <w:t xml:space="preserve">1 </w:t>
            </w:r>
            <w:r>
              <w:rPr>
                <w:sz w:val="21"/>
              </w:rPr>
              <w:t>分；</w:t>
            </w:r>
          </w:p>
          <w:p>
            <w:pPr>
              <w:pStyle w:val="14"/>
              <w:spacing w:before="9"/>
              <w:rPr>
                <w:rFonts w:ascii="Times New Roman"/>
                <w:sz w:val="27"/>
              </w:rPr>
            </w:pPr>
          </w:p>
          <w:p>
            <w:pPr>
              <w:pStyle w:val="14"/>
              <w:spacing w:line="417" w:lineRule="auto"/>
              <w:ind w:left="108" w:right="-15"/>
              <w:rPr>
                <w:sz w:val="21"/>
              </w:rPr>
            </w:pPr>
            <w:r>
              <w:rPr>
                <w:rFonts w:ascii="Calibri" w:eastAsia="Calibri"/>
                <w:w w:val="95"/>
                <w:sz w:val="21"/>
              </w:rPr>
              <w:t>5</w:t>
            </w:r>
            <w:r>
              <w:rPr>
                <w:spacing w:val="-34"/>
                <w:w w:val="95"/>
                <w:sz w:val="21"/>
              </w:rPr>
              <w:t>、</w:t>
            </w:r>
            <w:r>
              <w:rPr>
                <w:b/>
                <w:w w:val="95"/>
                <w:sz w:val="21"/>
              </w:rPr>
              <w:t>国土空间规划初步提纲</w:t>
            </w:r>
            <w:r>
              <w:rPr>
                <w:spacing w:val="-9"/>
                <w:w w:val="95"/>
                <w:sz w:val="21"/>
              </w:rPr>
              <w:t xml:space="preserve">：提纲内容先进、完整、 </w:t>
            </w:r>
            <w:r>
              <w:rPr>
                <w:spacing w:val="-11"/>
                <w:sz w:val="21"/>
              </w:rPr>
              <w:t xml:space="preserve">可行得 </w:t>
            </w:r>
            <w:r>
              <w:rPr>
                <w:rFonts w:ascii="Calibri" w:eastAsia="Calibri"/>
                <w:sz w:val="21"/>
              </w:rPr>
              <w:t>5</w:t>
            </w:r>
            <w:r>
              <w:rPr>
                <w:rFonts w:ascii="Calibri" w:eastAsia="Calibri"/>
                <w:spacing w:val="8"/>
                <w:sz w:val="21"/>
              </w:rPr>
              <w:t xml:space="preserve"> </w:t>
            </w:r>
            <w:r>
              <w:rPr>
                <w:spacing w:val="4"/>
                <w:sz w:val="21"/>
              </w:rPr>
              <w:t>分</w:t>
            </w:r>
            <w:r>
              <w:rPr>
                <w:rFonts w:ascii="Calibri" w:eastAsia="Calibri"/>
                <w:sz w:val="21"/>
              </w:rPr>
              <w:t>-4</w:t>
            </w:r>
            <w:r>
              <w:rPr>
                <w:rFonts w:ascii="Calibri" w:eastAsia="Calibri"/>
                <w:spacing w:val="5"/>
                <w:sz w:val="21"/>
              </w:rPr>
              <w:t xml:space="preserve"> </w:t>
            </w:r>
            <w:r>
              <w:rPr>
                <w:spacing w:val="3"/>
                <w:sz w:val="21"/>
              </w:rPr>
              <w:t>分；提纲内容较简单，有针对性得</w:t>
            </w:r>
            <w:r>
              <w:rPr>
                <w:rFonts w:ascii="Calibri" w:eastAsia="Calibri"/>
                <w:spacing w:val="3"/>
                <w:sz w:val="21"/>
              </w:rPr>
              <w:t>3-2</w:t>
            </w:r>
            <w:r>
              <w:rPr>
                <w:rFonts w:ascii="Calibri" w:eastAsia="Calibri"/>
                <w:spacing w:val="4"/>
                <w:sz w:val="21"/>
              </w:rPr>
              <w:t xml:space="preserve"> </w:t>
            </w:r>
            <w:r>
              <w:rPr>
                <w:spacing w:val="-4"/>
                <w:sz w:val="21"/>
              </w:rPr>
              <w:t xml:space="preserve">分；内容较差、无针对性的得 </w:t>
            </w:r>
            <w:r>
              <w:rPr>
                <w:rFonts w:ascii="Calibri" w:eastAsia="Calibri"/>
                <w:sz w:val="21"/>
              </w:rPr>
              <w:t>1</w:t>
            </w:r>
            <w:r>
              <w:rPr>
                <w:rFonts w:ascii="Calibri" w:eastAsia="Calibri"/>
                <w:spacing w:val="6"/>
                <w:sz w:val="21"/>
              </w:rPr>
              <w:t xml:space="preserve"> </w:t>
            </w:r>
            <w:r>
              <w:rPr>
                <w:sz w:val="21"/>
              </w:rPr>
              <w:t>分。</w:t>
            </w:r>
          </w:p>
          <w:p>
            <w:pPr>
              <w:pStyle w:val="14"/>
              <w:spacing w:before="21"/>
              <w:ind w:left="108"/>
              <w:rPr>
                <w:sz w:val="21"/>
              </w:rPr>
            </w:pPr>
            <w:r>
              <w:rPr>
                <w:rFonts w:ascii="Calibri" w:eastAsia="Calibri"/>
                <w:sz w:val="21"/>
              </w:rPr>
              <w:t>6</w:t>
            </w:r>
            <w:r>
              <w:rPr>
                <w:sz w:val="21"/>
              </w:rPr>
              <w:t>、</w:t>
            </w:r>
            <w:r>
              <w:rPr>
                <w:b/>
                <w:sz w:val="21"/>
              </w:rPr>
              <w:t>进度安排和质量保证体系及各自控制措施：</w:t>
            </w:r>
            <w:r>
              <w:rPr>
                <w:sz w:val="21"/>
              </w:rPr>
              <w:t>方</w:t>
            </w:r>
          </w:p>
          <w:p>
            <w:pPr>
              <w:pStyle w:val="14"/>
              <w:spacing w:before="139"/>
              <w:ind w:left="108"/>
              <w:rPr>
                <w:rFonts w:ascii="Calibri" w:eastAsia="Calibri"/>
                <w:sz w:val="21"/>
              </w:rPr>
            </w:pPr>
            <w:r>
              <w:rPr>
                <w:sz w:val="21"/>
              </w:rPr>
              <w:t xml:space="preserve">案完整、可行，能完全满足项目实施要求的得 </w:t>
            </w:r>
            <w:r>
              <w:rPr>
                <w:rFonts w:ascii="Calibri" w:eastAsia="Calibri"/>
                <w:sz w:val="21"/>
              </w:rPr>
              <w:t>5</w:t>
            </w:r>
          </w:p>
        </w:tc>
        <w:tc>
          <w:tcPr>
            <w:tcW w:w="1476" w:type="dxa"/>
          </w:tcPr>
          <w:p>
            <w:pPr>
              <w:pStyle w:val="14"/>
              <w:rPr>
                <w:rFonts w:ascii="Times New Roman"/>
                <w:sz w:val="20"/>
              </w:rPr>
            </w:pPr>
          </w:p>
        </w:tc>
      </w:tr>
    </w:tbl>
    <w:p>
      <w:pPr>
        <w:spacing w:after="0"/>
        <w:rPr>
          <w:rFonts w:ascii="Times New Roman"/>
          <w:sz w:val="20"/>
        </w:rPr>
        <w:sectPr>
          <w:pgSz w:w="11910" w:h="16840"/>
          <w:pgMar w:top="1380" w:right="580" w:bottom="1300" w:left="1280" w:header="904" w:footer="1119" w:gutter="0"/>
          <w:cols w:space="720" w:num="1"/>
        </w:sectPr>
      </w:pPr>
    </w:p>
    <w:p>
      <w:pPr>
        <w:pStyle w:val="7"/>
        <w:spacing w:before="9"/>
        <w:rPr>
          <w:rFonts w:ascii="Times New Roman"/>
          <w:sz w:val="4"/>
        </w:rPr>
      </w:pPr>
    </w:p>
    <w:tbl>
      <w:tblPr>
        <w:tblStyle w:val="10"/>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482"/>
        <w:gridCol w:w="674"/>
        <w:gridCol w:w="4744"/>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2" w:hRule="atLeast"/>
        </w:trPr>
        <w:tc>
          <w:tcPr>
            <w:tcW w:w="662" w:type="dxa"/>
          </w:tcPr>
          <w:p>
            <w:pPr>
              <w:pStyle w:val="14"/>
              <w:rPr>
                <w:rFonts w:ascii="Times New Roman"/>
                <w:sz w:val="20"/>
              </w:rPr>
            </w:pPr>
          </w:p>
        </w:tc>
        <w:tc>
          <w:tcPr>
            <w:tcW w:w="1482" w:type="dxa"/>
          </w:tcPr>
          <w:p>
            <w:pPr>
              <w:pStyle w:val="14"/>
              <w:rPr>
                <w:rFonts w:ascii="Times New Roman"/>
                <w:sz w:val="20"/>
              </w:rPr>
            </w:pPr>
          </w:p>
        </w:tc>
        <w:tc>
          <w:tcPr>
            <w:tcW w:w="674" w:type="dxa"/>
          </w:tcPr>
          <w:p>
            <w:pPr>
              <w:pStyle w:val="14"/>
              <w:rPr>
                <w:rFonts w:ascii="Times New Roman"/>
                <w:sz w:val="20"/>
              </w:rPr>
            </w:pPr>
          </w:p>
        </w:tc>
        <w:tc>
          <w:tcPr>
            <w:tcW w:w="4744" w:type="dxa"/>
          </w:tcPr>
          <w:p>
            <w:pPr>
              <w:pStyle w:val="14"/>
              <w:spacing w:before="2" w:line="364" w:lineRule="auto"/>
              <w:ind w:left="108" w:right="99"/>
              <w:jc w:val="both"/>
              <w:rPr>
                <w:sz w:val="21"/>
              </w:rPr>
            </w:pPr>
            <w:r>
              <w:rPr>
                <w:sz w:val="21"/>
              </w:rPr>
              <w:t>分</w:t>
            </w:r>
            <w:r>
              <w:rPr>
                <w:rFonts w:ascii="Calibri" w:eastAsia="Calibri"/>
                <w:sz w:val="21"/>
              </w:rPr>
              <w:t xml:space="preserve">-4 </w:t>
            </w:r>
            <w:r>
              <w:rPr>
                <w:spacing w:val="-11"/>
                <w:sz w:val="21"/>
              </w:rPr>
              <w:t>分；方案内容较简单，对项目实施要求响应一</w:t>
            </w:r>
            <w:r>
              <w:rPr>
                <w:spacing w:val="-23"/>
                <w:sz w:val="21"/>
              </w:rPr>
              <w:t xml:space="preserve">般，得 </w:t>
            </w:r>
            <w:r>
              <w:rPr>
                <w:sz w:val="21"/>
              </w:rPr>
              <w:t>3</w:t>
            </w:r>
            <w:r>
              <w:rPr>
                <w:spacing w:val="-19"/>
                <w:sz w:val="21"/>
              </w:rPr>
              <w:t xml:space="preserve"> 分-</w:t>
            </w:r>
            <w:r>
              <w:rPr>
                <w:sz w:val="21"/>
              </w:rPr>
              <w:t>2</w:t>
            </w:r>
            <w:r>
              <w:rPr>
                <w:spacing w:val="-8"/>
                <w:sz w:val="21"/>
              </w:rPr>
              <w:t xml:space="preserve"> 分；方案内容较差、无针对性或可</w:t>
            </w:r>
            <w:r>
              <w:rPr>
                <w:spacing w:val="-15"/>
                <w:sz w:val="21"/>
              </w:rPr>
              <w:t xml:space="preserve">行性较差，得 </w:t>
            </w:r>
            <w:r>
              <w:rPr>
                <w:sz w:val="21"/>
              </w:rPr>
              <w:t>1</w:t>
            </w:r>
            <w:r>
              <w:rPr>
                <w:spacing w:val="-18"/>
                <w:sz w:val="21"/>
              </w:rPr>
              <w:t xml:space="preserve"> 分；</w:t>
            </w:r>
          </w:p>
          <w:p>
            <w:pPr>
              <w:pStyle w:val="14"/>
              <w:spacing w:line="364" w:lineRule="auto"/>
              <w:ind w:left="108" w:right="104"/>
              <w:rPr>
                <w:sz w:val="21"/>
              </w:rPr>
            </w:pPr>
            <w:r>
              <w:rPr>
                <w:rFonts w:ascii="Calibri" w:eastAsia="Calibri"/>
                <w:w w:val="95"/>
                <w:sz w:val="21"/>
              </w:rPr>
              <w:t>7</w:t>
            </w:r>
            <w:r>
              <w:rPr>
                <w:w w:val="95"/>
                <w:sz w:val="21"/>
              </w:rPr>
              <w:t>、</w:t>
            </w:r>
            <w:r>
              <w:rPr>
                <w:b/>
                <w:w w:val="95"/>
                <w:sz w:val="21"/>
              </w:rPr>
              <w:t>项目后续服务方案</w:t>
            </w:r>
            <w:r>
              <w:rPr>
                <w:w w:val="95"/>
                <w:sz w:val="21"/>
              </w:rPr>
              <w:t xml:space="preserve">：方案完整、可行，能完全 </w:t>
            </w:r>
            <w:r>
              <w:rPr>
                <w:spacing w:val="-6"/>
                <w:sz w:val="21"/>
              </w:rPr>
              <w:t xml:space="preserve">满足项目实施要求的得 </w:t>
            </w:r>
            <w:r>
              <w:rPr>
                <w:rFonts w:ascii="Calibri" w:eastAsia="Calibri"/>
                <w:sz w:val="21"/>
              </w:rPr>
              <w:t>5</w:t>
            </w:r>
            <w:r>
              <w:rPr>
                <w:rFonts w:ascii="Calibri" w:eastAsia="Calibri"/>
                <w:spacing w:val="4"/>
                <w:sz w:val="21"/>
              </w:rPr>
              <w:t xml:space="preserve"> </w:t>
            </w:r>
            <w:r>
              <w:rPr>
                <w:sz w:val="21"/>
              </w:rPr>
              <w:t>分</w:t>
            </w:r>
            <w:r>
              <w:rPr>
                <w:rFonts w:ascii="Calibri" w:eastAsia="Calibri"/>
                <w:sz w:val="21"/>
              </w:rPr>
              <w:t>-4</w:t>
            </w:r>
            <w:r>
              <w:rPr>
                <w:rFonts w:ascii="Calibri" w:eastAsia="Calibri"/>
                <w:spacing w:val="2"/>
                <w:sz w:val="21"/>
              </w:rPr>
              <w:t xml:space="preserve"> </w:t>
            </w:r>
            <w:r>
              <w:rPr>
                <w:sz w:val="21"/>
              </w:rPr>
              <w:t>分；方案内容较简</w:t>
            </w:r>
            <w:r>
              <w:rPr>
                <w:spacing w:val="-4"/>
                <w:sz w:val="21"/>
              </w:rPr>
              <w:t xml:space="preserve">单，对项目实施要求响应一般，得 </w:t>
            </w:r>
            <w:r>
              <w:rPr>
                <w:sz w:val="21"/>
              </w:rPr>
              <w:t>3</w:t>
            </w:r>
            <w:r>
              <w:rPr>
                <w:spacing w:val="-19"/>
                <w:sz w:val="21"/>
              </w:rPr>
              <w:t xml:space="preserve"> 分-</w:t>
            </w:r>
            <w:r>
              <w:rPr>
                <w:sz w:val="21"/>
              </w:rPr>
              <w:t>2</w:t>
            </w:r>
            <w:r>
              <w:rPr>
                <w:spacing w:val="-15"/>
                <w:sz w:val="21"/>
              </w:rPr>
              <w:t xml:space="preserve"> 分；方</w:t>
            </w:r>
            <w:r>
              <w:rPr>
                <w:spacing w:val="-18"/>
                <w:sz w:val="21"/>
              </w:rPr>
              <w:t xml:space="preserve">案内容较差、无针对性或可行性较差，得 </w:t>
            </w:r>
            <w:r>
              <w:rPr>
                <w:sz w:val="21"/>
              </w:rPr>
              <w:t>1</w:t>
            </w:r>
            <w:r>
              <w:rPr>
                <w:spacing w:val="-19"/>
                <w:sz w:val="21"/>
              </w:rPr>
              <w:t xml:space="preserve"> 分；</w:t>
            </w:r>
          </w:p>
        </w:tc>
        <w:tc>
          <w:tcPr>
            <w:tcW w:w="1476" w:type="dxa"/>
          </w:tcPr>
          <w:p>
            <w:pPr>
              <w:pStyle w:val="14"/>
              <w:rPr>
                <w:rFonts w:ascii="Times New Roman"/>
                <w:sz w:val="20"/>
              </w:rPr>
            </w:pPr>
          </w:p>
        </w:tc>
      </w:tr>
    </w:tbl>
    <w:p>
      <w:pPr>
        <w:spacing w:before="109"/>
        <w:ind w:left="520" w:right="0" w:firstLine="0"/>
        <w:jc w:val="left"/>
        <w:rPr>
          <w:b/>
          <w:sz w:val="21"/>
        </w:rPr>
      </w:pPr>
      <w:r>
        <w:rPr>
          <w:b/>
          <w:sz w:val="21"/>
        </w:rPr>
        <w:t>注：</w:t>
      </w:r>
    </w:p>
    <w:p>
      <w:pPr>
        <w:pStyle w:val="13"/>
        <w:numPr>
          <w:ilvl w:val="0"/>
          <w:numId w:val="15"/>
        </w:numPr>
        <w:tabs>
          <w:tab w:val="left" w:pos="1123"/>
        </w:tabs>
        <w:spacing w:before="142" w:after="0" w:line="374" w:lineRule="auto"/>
        <w:ind w:left="520" w:right="1220" w:firstLine="400"/>
        <w:jc w:val="left"/>
        <w:rPr>
          <w:b/>
          <w:sz w:val="20"/>
        </w:rPr>
      </w:pPr>
      <w:r>
        <w:rPr>
          <w:b/>
          <w:spacing w:val="-4"/>
          <w:w w:val="95"/>
          <w:sz w:val="20"/>
        </w:rPr>
        <w:t xml:space="preserve">评分细则中要求提供的证明文件及资料等在响应文件中提供复印件并加盖公章，要求“原   </w:t>
      </w:r>
      <w:r>
        <w:rPr>
          <w:b/>
          <w:spacing w:val="-4"/>
          <w:sz w:val="20"/>
        </w:rPr>
        <w:t>件或公证件核查”的必须将原件或公证件携带至开标现场核查，否则不得分。</w:t>
      </w:r>
    </w:p>
    <w:p>
      <w:pPr>
        <w:pStyle w:val="13"/>
        <w:numPr>
          <w:ilvl w:val="0"/>
          <w:numId w:val="15"/>
        </w:numPr>
        <w:tabs>
          <w:tab w:val="left" w:pos="1123"/>
        </w:tabs>
        <w:spacing w:before="2" w:after="0" w:line="372" w:lineRule="auto"/>
        <w:ind w:left="520" w:right="1297" w:firstLine="400"/>
        <w:jc w:val="left"/>
        <w:rPr>
          <w:b/>
          <w:sz w:val="20"/>
        </w:rPr>
      </w:pPr>
      <w:r>
        <w:rPr>
          <w:b/>
          <w:w w:val="95"/>
          <w:sz w:val="20"/>
        </w:rPr>
        <w:t xml:space="preserve">评标时，未能按以上要求提供相应证明（加盖公章的扫描件或原件或公证件）的，不作  </w:t>
      </w:r>
      <w:r>
        <w:rPr>
          <w:b/>
          <w:sz w:val="20"/>
        </w:rPr>
        <w:t>为评标依据，不得分。</w:t>
      </w:r>
    </w:p>
    <w:p>
      <w:pPr>
        <w:pStyle w:val="13"/>
        <w:numPr>
          <w:ilvl w:val="0"/>
          <w:numId w:val="15"/>
        </w:numPr>
        <w:tabs>
          <w:tab w:val="left" w:pos="1123"/>
        </w:tabs>
        <w:spacing w:before="5" w:after="0" w:line="374" w:lineRule="auto"/>
        <w:ind w:left="520" w:right="1220" w:firstLine="400"/>
        <w:jc w:val="left"/>
        <w:rPr>
          <w:b/>
          <w:sz w:val="20"/>
        </w:rPr>
      </w:pPr>
      <w:r>
        <w:rPr>
          <w:b/>
          <w:w w:val="95"/>
          <w:sz w:val="20"/>
        </w:rPr>
        <w:t>在递交响应文件时供应商应将所有企业原件（或公证件或加盖公章的扫描件）</w:t>
      </w:r>
      <w:r>
        <w:rPr>
          <w:b/>
          <w:spacing w:val="2"/>
          <w:w w:val="95"/>
          <w:sz w:val="20"/>
        </w:rPr>
        <w:t xml:space="preserve">一并提交  </w:t>
      </w:r>
      <w:r>
        <w:rPr>
          <w:b/>
          <w:spacing w:val="2"/>
          <w:sz w:val="20"/>
        </w:rPr>
        <w:t>至招标代理机构，响应文件递交时间截止，招标代理机构将不接收任何资料及原件。</w:t>
      </w:r>
    </w:p>
    <w:p>
      <w:pPr>
        <w:pStyle w:val="13"/>
        <w:numPr>
          <w:ilvl w:val="0"/>
          <w:numId w:val="15"/>
        </w:numPr>
        <w:tabs>
          <w:tab w:val="left" w:pos="1123"/>
        </w:tabs>
        <w:spacing w:before="0" w:after="0" w:line="256" w:lineRule="exact"/>
        <w:ind w:left="1122" w:right="0" w:hanging="202"/>
        <w:jc w:val="left"/>
        <w:rPr>
          <w:b/>
          <w:sz w:val="20"/>
        </w:rPr>
      </w:pPr>
      <w:r>
        <w:rPr>
          <w:b/>
          <w:sz w:val="20"/>
        </w:rPr>
        <w:t>为便于评分，请供应商按评分表样式，逐条列出证明材料所在页码，格式自拟。</w:t>
      </w:r>
    </w:p>
    <w:p>
      <w:pPr>
        <w:spacing w:after="0" w:line="256" w:lineRule="exact"/>
        <w:jc w:val="left"/>
        <w:rPr>
          <w:sz w:val="20"/>
        </w:rPr>
        <w:sectPr>
          <w:pgSz w:w="11910" w:h="16840"/>
          <w:pgMar w:top="1380" w:right="580" w:bottom="1300" w:left="1280" w:header="904" w:footer="1119" w:gutter="0"/>
          <w:cols w:space="720" w:num="1"/>
        </w:sectPr>
      </w:pPr>
    </w:p>
    <w:p>
      <w:pPr>
        <w:pStyle w:val="7"/>
        <w:spacing w:before="6"/>
        <w:rPr>
          <w:b/>
          <w:sz w:val="8"/>
        </w:rPr>
      </w:pPr>
    </w:p>
    <w:p>
      <w:pPr>
        <w:tabs>
          <w:tab w:val="left" w:pos="4309"/>
        </w:tabs>
        <w:spacing w:before="55"/>
        <w:ind w:left="3107" w:right="0" w:firstLine="0"/>
        <w:jc w:val="left"/>
        <w:rPr>
          <w:b/>
          <w:sz w:val="32"/>
        </w:rPr>
      </w:pPr>
      <w:r>
        <w:rPr>
          <w:b/>
          <w:sz w:val="30"/>
        </w:rPr>
        <w:t>第九章</w:t>
      </w:r>
      <w:r>
        <w:rPr>
          <w:b/>
          <w:sz w:val="30"/>
        </w:rPr>
        <w:tab/>
      </w:r>
      <w:r>
        <w:rPr>
          <w:b/>
          <w:sz w:val="32"/>
        </w:rPr>
        <w:t>合同主要条款</w:t>
      </w:r>
    </w:p>
    <w:p>
      <w:pPr>
        <w:pStyle w:val="7"/>
        <w:tabs>
          <w:tab w:val="left" w:pos="2439"/>
          <w:tab w:val="left" w:pos="3279"/>
          <w:tab w:val="left" w:pos="4239"/>
          <w:tab w:val="left" w:pos="5139"/>
          <w:tab w:val="left" w:pos="5259"/>
        </w:tabs>
        <w:spacing w:before="219" w:line="343" w:lineRule="auto"/>
        <w:ind w:left="520" w:right="4784"/>
      </w:pPr>
      <w:r>
        <w:t>甲方：</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签订地点：</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乙方：</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7"/>
        <w:spacing w:before="4"/>
        <w:rPr>
          <w:sz w:val="34"/>
        </w:rPr>
      </w:pPr>
    </w:p>
    <w:p>
      <w:pPr>
        <w:pStyle w:val="7"/>
        <w:spacing w:line="345" w:lineRule="auto"/>
        <w:ind w:left="520" w:right="1171" w:firstLine="434"/>
      </w:pPr>
      <w:r>
        <w:t>根据《中华人民共和国政府采购法》、《中华人民共和国民法典》及有关法律法规，就相关事宜达成如下合同。</w:t>
      </w:r>
    </w:p>
    <w:p>
      <w:pPr>
        <w:pStyle w:val="6"/>
        <w:spacing w:line="303" w:lineRule="exact"/>
        <w:ind w:left="1000"/>
      </w:pPr>
      <w:r>
        <w:t>一、总则</w:t>
      </w:r>
    </w:p>
    <w:p>
      <w:pPr>
        <w:pStyle w:val="7"/>
        <w:tabs>
          <w:tab w:val="left" w:pos="5319"/>
        </w:tabs>
        <w:spacing w:before="132" w:line="345" w:lineRule="auto"/>
        <w:ind w:left="520" w:right="1125" w:firstLine="480"/>
      </w:pPr>
      <w:r>
        <mc:AlternateContent>
          <mc:Choice Requires="wps">
            <w:drawing>
              <wp:anchor distT="0" distB="0" distL="114300" distR="114300" simplePos="0" relativeHeight="251660288" behindDoc="0" locked="0" layoutInCell="1" allowOverlap="1">
                <wp:simplePos x="0" y="0"/>
                <wp:positionH relativeFrom="page">
                  <wp:posOffset>1206500</wp:posOffset>
                </wp:positionH>
                <wp:positionV relativeFrom="paragraph">
                  <wp:posOffset>570865</wp:posOffset>
                </wp:positionV>
                <wp:extent cx="5523865" cy="8636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5523865" cy="863600"/>
                        </a:xfrm>
                        <a:prstGeom prst="rect">
                          <a:avLst/>
                        </a:prstGeom>
                        <a:noFill/>
                        <a:ln>
                          <a:noFill/>
                        </a:ln>
                      </wps:spPr>
                      <wps:txbx>
                        <w:txbxContent>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178"/>
                              <w:gridCol w:w="1995"/>
                              <w:gridCol w:w="1260"/>
                              <w:gridCol w:w="1050"/>
                              <w:gridCol w:w="1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746" w:type="dxa"/>
                                </w:tcPr>
                                <w:p>
                                  <w:pPr>
                                    <w:pStyle w:val="14"/>
                                    <w:spacing w:before="112" w:line="307" w:lineRule="exact"/>
                                    <w:ind w:left="312"/>
                                    <w:rPr>
                                      <w:b/>
                                      <w:sz w:val="24"/>
                                    </w:rPr>
                                  </w:pPr>
                                  <w:r>
                                    <w:rPr>
                                      <w:b/>
                                      <w:w w:val="99"/>
                                      <w:sz w:val="24"/>
                                    </w:rPr>
                                    <w:t>序</w:t>
                                  </w:r>
                                </w:p>
                              </w:tc>
                              <w:tc>
                                <w:tcPr>
                                  <w:tcW w:w="2178" w:type="dxa"/>
                                </w:tcPr>
                                <w:p>
                                  <w:pPr>
                                    <w:pStyle w:val="14"/>
                                    <w:spacing w:before="112" w:line="307" w:lineRule="exact"/>
                                    <w:ind w:left="823"/>
                                    <w:rPr>
                                      <w:b/>
                                      <w:sz w:val="24"/>
                                    </w:rPr>
                                  </w:pPr>
                                  <w:r>
                                    <w:rPr>
                                      <w:b/>
                                      <w:sz w:val="24"/>
                                    </w:rPr>
                                    <w:t>项目名称</w:t>
                                  </w:r>
                                </w:p>
                              </w:tc>
                              <w:tc>
                                <w:tcPr>
                                  <w:tcW w:w="1995" w:type="dxa"/>
                                </w:tcPr>
                                <w:p>
                                  <w:pPr>
                                    <w:pStyle w:val="14"/>
                                    <w:spacing w:before="112" w:line="307" w:lineRule="exact"/>
                                    <w:ind w:left="515"/>
                                    <w:rPr>
                                      <w:b/>
                                      <w:sz w:val="24"/>
                                    </w:rPr>
                                  </w:pPr>
                                  <w:r>
                                    <w:rPr>
                                      <w:b/>
                                      <w:sz w:val="24"/>
                                    </w:rPr>
                                    <w:t>内容说明</w:t>
                                  </w:r>
                                </w:p>
                              </w:tc>
                              <w:tc>
                                <w:tcPr>
                                  <w:tcW w:w="1260" w:type="dxa"/>
                                </w:tcPr>
                                <w:p>
                                  <w:pPr>
                                    <w:pStyle w:val="14"/>
                                    <w:spacing w:before="112" w:line="307" w:lineRule="exact"/>
                                    <w:ind w:left="366" w:right="361"/>
                                    <w:jc w:val="center"/>
                                    <w:rPr>
                                      <w:b/>
                                      <w:sz w:val="24"/>
                                    </w:rPr>
                                  </w:pPr>
                                  <w:r>
                                    <w:rPr>
                                      <w:b/>
                                      <w:sz w:val="24"/>
                                    </w:rPr>
                                    <w:t>单价</w:t>
                                  </w:r>
                                </w:p>
                              </w:tc>
                              <w:tc>
                                <w:tcPr>
                                  <w:tcW w:w="1050" w:type="dxa"/>
                                </w:tcPr>
                                <w:p>
                                  <w:pPr>
                                    <w:pStyle w:val="14"/>
                                    <w:spacing w:before="112" w:line="307" w:lineRule="exact"/>
                                    <w:ind w:left="263" w:right="254"/>
                                    <w:jc w:val="center"/>
                                    <w:rPr>
                                      <w:b/>
                                      <w:sz w:val="24"/>
                                    </w:rPr>
                                  </w:pPr>
                                  <w:r>
                                    <w:rPr>
                                      <w:b/>
                                      <w:sz w:val="24"/>
                                    </w:rPr>
                                    <w:t>数量</w:t>
                                  </w:r>
                                </w:p>
                              </w:tc>
                              <w:tc>
                                <w:tcPr>
                                  <w:tcW w:w="1455" w:type="dxa"/>
                                </w:tcPr>
                                <w:p>
                                  <w:pPr>
                                    <w:pStyle w:val="14"/>
                                    <w:spacing w:before="112" w:line="307" w:lineRule="exact"/>
                                    <w:ind w:left="484"/>
                                    <w:rPr>
                                      <w:b/>
                                      <w:sz w:val="24"/>
                                    </w:rPr>
                                  </w:pPr>
                                  <w:r>
                                    <w:rPr>
                                      <w:b/>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46" w:type="dxa"/>
                                </w:tcPr>
                                <w:p>
                                  <w:pPr>
                                    <w:pStyle w:val="14"/>
                                    <w:spacing w:before="114" w:line="306" w:lineRule="exact"/>
                                    <w:ind w:left="312"/>
                                    <w:rPr>
                                      <w:sz w:val="24"/>
                                    </w:rPr>
                                  </w:pPr>
                                  <w:r>
                                    <w:rPr>
                                      <w:sz w:val="24"/>
                                    </w:rPr>
                                    <w:t>1</w:t>
                                  </w:r>
                                </w:p>
                              </w:tc>
                              <w:tc>
                                <w:tcPr>
                                  <w:tcW w:w="2178" w:type="dxa"/>
                                </w:tcPr>
                                <w:p>
                                  <w:pPr>
                                    <w:pStyle w:val="14"/>
                                    <w:rPr>
                                      <w:rFonts w:ascii="Times New Roman"/>
                                      <w:sz w:val="24"/>
                                    </w:rPr>
                                  </w:pPr>
                                </w:p>
                              </w:tc>
                              <w:tc>
                                <w:tcPr>
                                  <w:tcW w:w="1995" w:type="dxa"/>
                                </w:tcPr>
                                <w:p>
                                  <w:pPr>
                                    <w:pStyle w:val="14"/>
                                    <w:rPr>
                                      <w:rFonts w:ascii="Times New Roman"/>
                                      <w:sz w:val="24"/>
                                    </w:rPr>
                                  </w:pPr>
                                </w:p>
                              </w:tc>
                              <w:tc>
                                <w:tcPr>
                                  <w:tcW w:w="1260" w:type="dxa"/>
                                </w:tcPr>
                                <w:p>
                                  <w:pPr>
                                    <w:pStyle w:val="14"/>
                                    <w:spacing w:before="114" w:line="306" w:lineRule="exact"/>
                                    <w:ind w:left="10"/>
                                    <w:jc w:val="center"/>
                                    <w:rPr>
                                      <w:sz w:val="24"/>
                                    </w:rPr>
                                  </w:pPr>
                                  <w:r>
                                    <w:rPr>
                                      <w:color w:val="FF0000"/>
                                      <w:sz w:val="24"/>
                                    </w:rPr>
                                    <w:t>/</w:t>
                                  </w:r>
                                </w:p>
                              </w:tc>
                              <w:tc>
                                <w:tcPr>
                                  <w:tcW w:w="1050" w:type="dxa"/>
                                </w:tcPr>
                                <w:p>
                                  <w:pPr>
                                    <w:pStyle w:val="14"/>
                                    <w:spacing w:before="114" w:line="306" w:lineRule="exact"/>
                                    <w:ind w:left="9"/>
                                    <w:jc w:val="center"/>
                                    <w:rPr>
                                      <w:sz w:val="24"/>
                                    </w:rPr>
                                  </w:pPr>
                                  <w:r>
                                    <w:rPr>
                                      <w:color w:val="FF0000"/>
                                      <w:sz w:val="24"/>
                                    </w:rPr>
                                    <w:t>/</w:t>
                                  </w:r>
                                </w:p>
                              </w:tc>
                              <w:tc>
                                <w:tcPr>
                                  <w:tcW w:w="1455" w:type="dxa"/>
                                </w:tcPr>
                                <w:p>
                                  <w:pPr>
                                    <w:pStyle w:val="14"/>
                                    <w:spacing w:before="114" w:line="306" w:lineRule="exact"/>
                                    <w:ind w:left="487"/>
                                    <w:rPr>
                                      <w:sz w:val="24"/>
                                    </w:rPr>
                                  </w:pPr>
                                  <w:r>
                                    <w:rPr>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29" w:type="dxa"/>
                                  <w:gridSpan w:val="5"/>
                                </w:tcPr>
                                <w:p>
                                  <w:pPr>
                                    <w:pStyle w:val="14"/>
                                    <w:spacing w:before="112" w:line="307" w:lineRule="exact"/>
                                    <w:ind w:left="3569" w:right="3127"/>
                                    <w:jc w:val="center"/>
                                    <w:rPr>
                                      <w:b/>
                                      <w:sz w:val="24"/>
                                    </w:rPr>
                                  </w:pPr>
                                  <w:r>
                                    <w:rPr>
                                      <w:b/>
                                      <w:sz w:val="24"/>
                                    </w:rPr>
                                    <w:t>合计</w:t>
                                  </w:r>
                                </w:p>
                              </w:tc>
                              <w:tc>
                                <w:tcPr>
                                  <w:tcW w:w="1455" w:type="dxa"/>
                                </w:tcPr>
                                <w:p>
                                  <w:pPr>
                                    <w:pStyle w:val="14"/>
                                    <w:spacing w:before="112" w:line="307" w:lineRule="exact"/>
                                    <w:ind w:left="547"/>
                                    <w:rPr>
                                      <w:sz w:val="24"/>
                                    </w:rPr>
                                  </w:pPr>
                                  <w:r>
                                    <w:rPr>
                                      <w:sz w:val="24"/>
                                    </w:rPr>
                                    <w:t>万元</w:t>
                                  </w:r>
                                </w:p>
                              </w:tc>
                            </w:tr>
                          </w:tbl>
                          <w:p>
                            <w:pPr>
                              <w:pStyle w:val="7"/>
                            </w:pPr>
                          </w:p>
                        </w:txbxContent>
                      </wps:txbx>
                      <wps:bodyPr lIns="0" tIns="0" rIns="0" bIns="0" upright="1"/>
                    </wps:wsp>
                  </a:graphicData>
                </a:graphic>
              </wp:anchor>
            </w:drawing>
          </mc:Choice>
          <mc:Fallback>
            <w:pict>
              <v:shape id="文本框 8" o:spid="_x0000_s1026" o:spt="202" type="#_x0000_t202" style="position:absolute;left:0pt;margin-left:95pt;margin-top:44.95pt;height:68pt;width:434.95pt;mso-position-horizontal-relative:page;z-index:251660288;mso-width-relative:page;mso-height-relative:page;" filled="f" stroked="f" coordsize="21600,21600" o:gfxdata="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kAFZNgAAAALAQAADwAAAAAAAAABACAAAAAiAAAAZHJzL2Rvd25yZXYueG1sUEsB&#10;AhQAFAAAAAgAh07iQBKGyJG8AQAAcgMAAA4AAAAAAAAAAQAgAAAAJwEAAGRycy9lMm9Eb2MueG1s&#10;UEsFBgAAAAAGAAYAWQEAAFUFAAAAAA==&#10;">
                <v:fill on="f" focussize="0,0"/>
                <v:stroke on="f"/>
                <v:imagedata o:title=""/>
                <o:lock v:ext="edit" aspectratio="f"/>
                <v:textbox inset="0mm,0mm,0mm,0mm">
                  <w:txbxContent>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178"/>
                        <w:gridCol w:w="1995"/>
                        <w:gridCol w:w="1260"/>
                        <w:gridCol w:w="1050"/>
                        <w:gridCol w:w="1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46" w:type="dxa"/>
                          </w:tcPr>
                          <w:p>
                            <w:pPr>
                              <w:pStyle w:val="14"/>
                              <w:spacing w:before="112" w:line="307" w:lineRule="exact"/>
                              <w:ind w:left="312"/>
                              <w:rPr>
                                <w:b/>
                                <w:sz w:val="24"/>
                              </w:rPr>
                            </w:pPr>
                            <w:r>
                              <w:rPr>
                                <w:b/>
                                <w:w w:val="99"/>
                                <w:sz w:val="24"/>
                              </w:rPr>
                              <w:t>序</w:t>
                            </w:r>
                          </w:p>
                        </w:tc>
                        <w:tc>
                          <w:tcPr>
                            <w:tcW w:w="2178" w:type="dxa"/>
                          </w:tcPr>
                          <w:p>
                            <w:pPr>
                              <w:pStyle w:val="14"/>
                              <w:spacing w:before="112" w:line="307" w:lineRule="exact"/>
                              <w:ind w:left="823"/>
                              <w:rPr>
                                <w:b/>
                                <w:sz w:val="24"/>
                              </w:rPr>
                            </w:pPr>
                            <w:r>
                              <w:rPr>
                                <w:b/>
                                <w:sz w:val="24"/>
                              </w:rPr>
                              <w:t>项目名称</w:t>
                            </w:r>
                          </w:p>
                        </w:tc>
                        <w:tc>
                          <w:tcPr>
                            <w:tcW w:w="1995" w:type="dxa"/>
                          </w:tcPr>
                          <w:p>
                            <w:pPr>
                              <w:pStyle w:val="14"/>
                              <w:spacing w:before="112" w:line="307" w:lineRule="exact"/>
                              <w:ind w:left="515"/>
                              <w:rPr>
                                <w:b/>
                                <w:sz w:val="24"/>
                              </w:rPr>
                            </w:pPr>
                            <w:r>
                              <w:rPr>
                                <w:b/>
                                <w:sz w:val="24"/>
                              </w:rPr>
                              <w:t>内容说明</w:t>
                            </w:r>
                          </w:p>
                        </w:tc>
                        <w:tc>
                          <w:tcPr>
                            <w:tcW w:w="1260" w:type="dxa"/>
                          </w:tcPr>
                          <w:p>
                            <w:pPr>
                              <w:pStyle w:val="14"/>
                              <w:spacing w:before="112" w:line="307" w:lineRule="exact"/>
                              <w:ind w:left="366" w:right="361"/>
                              <w:jc w:val="center"/>
                              <w:rPr>
                                <w:b/>
                                <w:sz w:val="24"/>
                              </w:rPr>
                            </w:pPr>
                            <w:r>
                              <w:rPr>
                                <w:b/>
                                <w:sz w:val="24"/>
                              </w:rPr>
                              <w:t>单价</w:t>
                            </w:r>
                          </w:p>
                        </w:tc>
                        <w:tc>
                          <w:tcPr>
                            <w:tcW w:w="1050" w:type="dxa"/>
                          </w:tcPr>
                          <w:p>
                            <w:pPr>
                              <w:pStyle w:val="14"/>
                              <w:spacing w:before="112" w:line="307" w:lineRule="exact"/>
                              <w:ind w:left="263" w:right="254"/>
                              <w:jc w:val="center"/>
                              <w:rPr>
                                <w:b/>
                                <w:sz w:val="24"/>
                              </w:rPr>
                            </w:pPr>
                            <w:r>
                              <w:rPr>
                                <w:b/>
                                <w:sz w:val="24"/>
                              </w:rPr>
                              <w:t>数量</w:t>
                            </w:r>
                          </w:p>
                        </w:tc>
                        <w:tc>
                          <w:tcPr>
                            <w:tcW w:w="1455" w:type="dxa"/>
                          </w:tcPr>
                          <w:p>
                            <w:pPr>
                              <w:pStyle w:val="14"/>
                              <w:spacing w:before="112" w:line="307" w:lineRule="exact"/>
                              <w:ind w:left="484"/>
                              <w:rPr>
                                <w:b/>
                                <w:sz w:val="24"/>
                              </w:rPr>
                            </w:pPr>
                            <w:r>
                              <w:rPr>
                                <w:b/>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46" w:type="dxa"/>
                          </w:tcPr>
                          <w:p>
                            <w:pPr>
                              <w:pStyle w:val="14"/>
                              <w:spacing w:before="114" w:line="306" w:lineRule="exact"/>
                              <w:ind w:left="312"/>
                              <w:rPr>
                                <w:sz w:val="24"/>
                              </w:rPr>
                            </w:pPr>
                            <w:r>
                              <w:rPr>
                                <w:sz w:val="24"/>
                              </w:rPr>
                              <w:t>1</w:t>
                            </w:r>
                          </w:p>
                        </w:tc>
                        <w:tc>
                          <w:tcPr>
                            <w:tcW w:w="2178" w:type="dxa"/>
                          </w:tcPr>
                          <w:p>
                            <w:pPr>
                              <w:pStyle w:val="14"/>
                              <w:rPr>
                                <w:rFonts w:ascii="Times New Roman"/>
                                <w:sz w:val="24"/>
                              </w:rPr>
                            </w:pPr>
                          </w:p>
                        </w:tc>
                        <w:tc>
                          <w:tcPr>
                            <w:tcW w:w="1995" w:type="dxa"/>
                          </w:tcPr>
                          <w:p>
                            <w:pPr>
                              <w:pStyle w:val="14"/>
                              <w:rPr>
                                <w:rFonts w:ascii="Times New Roman"/>
                                <w:sz w:val="24"/>
                              </w:rPr>
                            </w:pPr>
                          </w:p>
                        </w:tc>
                        <w:tc>
                          <w:tcPr>
                            <w:tcW w:w="1260" w:type="dxa"/>
                          </w:tcPr>
                          <w:p>
                            <w:pPr>
                              <w:pStyle w:val="14"/>
                              <w:spacing w:before="114" w:line="306" w:lineRule="exact"/>
                              <w:ind w:left="10"/>
                              <w:jc w:val="center"/>
                              <w:rPr>
                                <w:sz w:val="24"/>
                              </w:rPr>
                            </w:pPr>
                            <w:r>
                              <w:rPr>
                                <w:color w:val="FF0000"/>
                                <w:sz w:val="24"/>
                              </w:rPr>
                              <w:t>/</w:t>
                            </w:r>
                          </w:p>
                        </w:tc>
                        <w:tc>
                          <w:tcPr>
                            <w:tcW w:w="1050" w:type="dxa"/>
                          </w:tcPr>
                          <w:p>
                            <w:pPr>
                              <w:pStyle w:val="14"/>
                              <w:spacing w:before="114" w:line="306" w:lineRule="exact"/>
                              <w:ind w:left="9"/>
                              <w:jc w:val="center"/>
                              <w:rPr>
                                <w:sz w:val="24"/>
                              </w:rPr>
                            </w:pPr>
                            <w:r>
                              <w:rPr>
                                <w:color w:val="FF0000"/>
                                <w:sz w:val="24"/>
                              </w:rPr>
                              <w:t>/</w:t>
                            </w:r>
                          </w:p>
                        </w:tc>
                        <w:tc>
                          <w:tcPr>
                            <w:tcW w:w="1455" w:type="dxa"/>
                          </w:tcPr>
                          <w:p>
                            <w:pPr>
                              <w:pStyle w:val="14"/>
                              <w:spacing w:before="114" w:line="306" w:lineRule="exact"/>
                              <w:ind w:left="487"/>
                              <w:rPr>
                                <w:sz w:val="24"/>
                              </w:rPr>
                            </w:pPr>
                            <w:r>
                              <w:rPr>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29" w:type="dxa"/>
                            <w:gridSpan w:val="5"/>
                          </w:tcPr>
                          <w:p>
                            <w:pPr>
                              <w:pStyle w:val="14"/>
                              <w:spacing w:before="112" w:line="307" w:lineRule="exact"/>
                              <w:ind w:left="3569" w:right="3127"/>
                              <w:jc w:val="center"/>
                              <w:rPr>
                                <w:b/>
                                <w:sz w:val="24"/>
                              </w:rPr>
                            </w:pPr>
                            <w:r>
                              <w:rPr>
                                <w:b/>
                                <w:sz w:val="24"/>
                              </w:rPr>
                              <w:t>合计</w:t>
                            </w:r>
                          </w:p>
                        </w:tc>
                        <w:tc>
                          <w:tcPr>
                            <w:tcW w:w="1455" w:type="dxa"/>
                          </w:tcPr>
                          <w:p>
                            <w:pPr>
                              <w:pStyle w:val="14"/>
                              <w:spacing w:before="112" w:line="307" w:lineRule="exact"/>
                              <w:ind w:left="547"/>
                              <w:rPr>
                                <w:sz w:val="24"/>
                              </w:rPr>
                            </w:pPr>
                            <w:r>
                              <w:rPr>
                                <w:sz w:val="24"/>
                              </w:rPr>
                              <w:t>万元</w:t>
                            </w:r>
                          </w:p>
                        </w:tc>
                      </w:tr>
                    </w:tbl>
                    <w:p>
                      <w:pPr>
                        <w:pStyle w:val="7"/>
                      </w:pPr>
                    </w:p>
                  </w:txbxContent>
                </v:textbox>
              </v:shape>
            </w:pict>
          </mc:Fallback>
        </mc:AlternateContent>
      </w:r>
      <w:r>
        <w:t>乙方按甲方要求，为甲方提供的</w:t>
      </w:r>
      <w:r>
        <w:rPr>
          <w:u w:val="single"/>
        </w:rPr>
        <w:t xml:space="preserve"> </w:t>
      </w:r>
      <w:r>
        <w:rPr>
          <w:u w:val="single"/>
        </w:rPr>
        <w:tab/>
      </w:r>
      <w:r>
        <w:t>项目具体服务内容见下表（单位</w:t>
      </w:r>
      <w:r>
        <w:rPr>
          <w:spacing w:val="-18"/>
        </w:rPr>
        <w:t xml:space="preserve">： </w:t>
      </w:r>
      <w:r>
        <w:t>万元）：</w:t>
      </w:r>
    </w:p>
    <w:p>
      <w:pPr>
        <w:pStyle w:val="7"/>
      </w:pPr>
    </w:p>
    <w:p>
      <w:pPr>
        <w:pStyle w:val="7"/>
      </w:pPr>
    </w:p>
    <w:p>
      <w:pPr>
        <w:pStyle w:val="7"/>
      </w:pPr>
    </w:p>
    <w:p>
      <w:pPr>
        <w:pStyle w:val="7"/>
        <w:spacing w:before="10"/>
        <w:rPr>
          <w:sz w:val="33"/>
        </w:rPr>
      </w:pPr>
    </w:p>
    <w:p>
      <w:pPr>
        <w:pStyle w:val="7"/>
        <w:tabs>
          <w:tab w:val="left" w:pos="5199"/>
          <w:tab w:val="left" w:pos="7479"/>
        </w:tabs>
        <w:spacing w:line="343" w:lineRule="auto"/>
        <w:ind w:left="520" w:right="1245" w:firstLine="600"/>
      </w:pPr>
      <w:r>
        <w:t>本合同金额为人民币大写：</w:t>
      </w:r>
      <w:r>
        <w:rPr>
          <w:u w:val="single"/>
        </w:rPr>
        <w:t xml:space="preserve"> </w:t>
      </w:r>
      <w:r>
        <w:rPr>
          <w:u w:val="single"/>
        </w:rPr>
        <w:tab/>
      </w:r>
      <w:r>
        <w:t>整，小写：</w:t>
      </w:r>
      <w:r>
        <w:rPr>
          <w:u w:val="single"/>
        </w:rPr>
        <w:t xml:space="preserve"> </w:t>
      </w:r>
      <w:r>
        <w:rPr>
          <w:u w:val="single"/>
        </w:rPr>
        <w:tab/>
      </w:r>
      <w:r>
        <w:rPr>
          <w:u w:val="single"/>
        </w:rPr>
        <w:t xml:space="preserve">元 </w:t>
      </w:r>
      <w:r>
        <w:t>。（双</w:t>
      </w:r>
      <w:r>
        <w:rPr>
          <w:spacing w:val="-18"/>
        </w:rPr>
        <w:t>方</w:t>
      </w:r>
      <w:r>
        <w:t>商定本合同价采用固定综合总价）</w:t>
      </w:r>
    </w:p>
    <w:p>
      <w:pPr>
        <w:spacing w:before="0" w:line="345" w:lineRule="auto"/>
        <w:ind w:left="1000" w:right="4125" w:firstLine="120"/>
        <w:jc w:val="left"/>
        <w:rPr>
          <w:b/>
          <w:sz w:val="24"/>
        </w:rPr>
      </w:pPr>
      <w:r>
        <w:rPr>
          <w:sz w:val="24"/>
        </w:rPr>
        <w:t>项目的具体服务要求见采购文件中项目需求。</w:t>
      </w:r>
      <w:r>
        <w:rPr>
          <w:b/>
          <w:sz w:val="24"/>
        </w:rPr>
        <w:t>二、合同文件</w:t>
      </w:r>
    </w:p>
    <w:p>
      <w:pPr>
        <w:pStyle w:val="7"/>
        <w:spacing w:line="343" w:lineRule="auto"/>
        <w:ind w:left="520" w:right="1217" w:firstLine="480"/>
      </w:pPr>
      <w:r>
        <w:rPr>
          <w:spacing w:val="-6"/>
        </w:rPr>
        <w:t>下列文件是构成合同不可分割的部分，并与本合同具有同等法律效力，这些</w:t>
      </w:r>
      <w:r>
        <w:t>文件包括但不限于：</w:t>
      </w:r>
    </w:p>
    <w:p>
      <w:pPr>
        <w:pStyle w:val="13"/>
        <w:numPr>
          <w:ilvl w:val="0"/>
          <w:numId w:val="16"/>
        </w:numPr>
        <w:tabs>
          <w:tab w:val="left" w:pos="1241"/>
        </w:tabs>
        <w:spacing w:before="0" w:after="0" w:line="240" w:lineRule="auto"/>
        <w:ind w:left="1241" w:right="0" w:hanging="241"/>
        <w:jc w:val="left"/>
        <w:rPr>
          <w:sz w:val="24"/>
        </w:rPr>
      </w:pPr>
      <w:r>
        <w:rPr>
          <w:sz w:val="24"/>
        </w:rPr>
        <w:t>磋商文件。</w:t>
      </w:r>
    </w:p>
    <w:p>
      <w:pPr>
        <w:pStyle w:val="13"/>
        <w:numPr>
          <w:ilvl w:val="0"/>
          <w:numId w:val="16"/>
        </w:numPr>
        <w:tabs>
          <w:tab w:val="left" w:pos="1241"/>
        </w:tabs>
        <w:spacing w:before="128" w:after="0" w:line="240" w:lineRule="auto"/>
        <w:ind w:left="1241" w:right="0" w:hanging="241"/>
        <w:jc w:val="left"/>
        <w:rPr>
          <w:sz w:val="24"/>
        </w:rPr>
      </w:pPr>
      <w:r>
        <w:rPr>
          <w:sz w:val="24"/>
        </w:rPr>
        <w:t>乙方提交的响应文件。</w:t>
      </w:r>
    </w:p>
    <w:p>
      <w:pPr>
        <w:pStyle w:val="13"/>
        <w:numPr>
          <w:ilvl w:val="0"/>
          <w:numId w:val="16"/>
        </w:numPr>
        <w:tabs>
          <w:tab w:val="left" w:pos="1241"/>
        </w:tabs>
        <w:spacing w:before="131" w:after="0" w:line="240" w:lineRule="auto"/>
        <w:ind w:left="1241" w:right="0" w:hanging="241"/>
        <w:jc w:val="left"/>
        <w:rPr>
          <w:sz w:val="24"/>
        </w:rPr>
      </w:pPr>
      <w:r>
        <w:rPr>
          <w:sz w:val="24"/>
        </w:rPr>
        <w:t>乙方提交的其他资料及承诺。</w:t>
      </w:r>
    </w:p>
    <w:p>
      <w:pPr>
        <w:pStyle w:val="13"/>
        <w:numPr>
          <w:ilvl w:val="0"/>
          <w:numId w:val="16"/>
        </w:numPr>
        <w:tabs>
          <w:tab w:val="left" w:pos="1241"/>
        </w:tabs>
        <w:spacing w:before="134" w:after="0" w:line="343" w:lineRule="auto"/>
        <w:ind w:left="1000" w:right="7599" w:firstLine="0"/>
        <w:jc w:val="left"/>
        <w:rPr>
          <w:b/>
          <w:sz w:val="24"/>
        </w:rPr>
      </w:pPr>
      <w:r>
        <w:rPr>
          <w:sz w:val="24"/>
        </w:rPr>
        <w:t xml:space="preserve">谈判记录 </w:t>
      </w:r>
      <w:r>
        <w:rPr>
          <w:b/>
          <w:spacing w:val="-3"/>
          <w:sz w:val="24"/>
        </w:rPr>
        <w:t>三、质量保证</w:t>
      </w:r>
    </w:p>
    <w:p>
      <w:pPr>
        <w:pStyle w:val="7"/>
        <w:spacing w:line="306" w:lineRule="exact"/>
        <w:ind w:left="1045"/>
      </w:pPr>
      <w:r>
        <w:t>乙方所提供的服务必须符合国家有关标准和采购文件（含技术说明）的要</w:t>
      </w:r>
    </w:p>
    <w:p>
      <w:pPr>
        <w:pStyle w:val="7"/>
        <w:spacing w:before="135"/>
        <w:ind w:left="520"/>
      </w:pPr>
      <w:r>
        <w:t>求。</w:t>
      </w:r>
    </w:p>
    <w:p>
      <w:pPr>
        <w:pStyle w:val="6"/>
        <w:spacing w:before="131"/>
        <w:ind w:left="940"/>
      </w:pPr>
      <w:r>
        <w:t>四、服务时间：</w:t>
      </w:r>
    </w:p>
    <w:p>
      <w:pPr>
        <w:pStyle w:val="7"/>
        <w:tabs>
          <w:tab w:val="left" w:pos="2521"/>
          <w:tab w:val="left" w:pos="3692"/>
        </w:tabs>
        <w:spacing w:before="132" w:line="345" w:lineRule="auto"/>
        <w:ind w:left="520" w:right="1251" w:firstLine="525"/>
      </w:pPr>
      <w:r>
        <w:rPr>
          <w:spacing w:val="10"/>
        </w:rPr>
        <w:t>2022</w:t>
      </w:r>
      <w:r>
        <w:rPr>
          <w:spacing w:val="-36"/>
        </w:rPr>
        <w:t xml:space="preserve"> </w:t>
      </w:r>
      <w:r>
        <w:rPr>
          <w:spacing w:val="28"/>
        </w:rPr>
        <w:t>年</w:t>
      </w:r>
      <w:r>
        <w:rPr>
          <w:spacing w:val="28"/>
          <w:u w:val="single"/>
        </w:rPr>
        <w:t xml:space="preserve"> </w:t>
      </w:r>
      <w:r>
        <w:rPr>
          <w:spacing w:val="28"/>
          <w:u w:val="single"/>
        </w:rPr>
        <w:tab/>
      </w:r>
      <w:r>
        <w:rPr>
          <w:spacing w:val="30"/>
        </w:rPr>
        <w:t>月</w:t>
      </w:r>
      <w:r>
        <w:rPr>
          <w:spacing w:val="30"/>
          <w:u w:val="single"/>
        </w:rPr>
        <w:t xml:space="preserve"> </w:t>
      </w:r>
      <w:r>
        <w:rPr>
          <w:spacing w:val="30"/>
          <w:u w:val="single"/>
        </w:rPr>
        <w:tab/>
      </w:r>
      <w:r>
        <w:rPr>
          <w:spacing w:val="28"/>
        </w:rPr>
        <w:t>日</w:t>
      </w:r>
      <w:r>
        <w:rPr>
          <w:spacing w:val="31"/>
        </w:rPr>
        <w:t>前</w:t>
      </w:r>
      <w:r>
        <w:rPr>
          <w:spacing w:val="28"/>
        </w:rPr>
        <w:t>完</w:t>
      </w:r>
      <w:r>
        <w:rPr>
          <w:spacing w:val="31"/>
        </w:rPr>
        <w:t>成</w:t>
      </w:r>
      <w:r>
        <w:t>（</w:t>
      </w:r>
      <w:r>
        <w:rPr>
          <w:spacing w:val="-92"/>
        </w:rPr>
        <w:t xml:space="preserve"> </w:t>
      </w:r>
      <w:r>
        <w:rPr>
          <w:spacing w:val="31"/>
        </w:rPr>
        <w:t>具</w:t>
      </w:r>
      <w:r>
        <w:rPr>
          <w:spacing w:val="28"/>
        </w:rPr>
        <w:t>体</w:t>
      </w:r>
      <w:r>
        <w:rPr>
          <w:spacing w:val="31"/>
        </w:rPr>
        <w:t>时</w:t>
      </w:r>
      <w:r>
        <w:rPr>
          <w:spacing w:val="28"/>
        </w:rPr>
        <w:t>间</w:t>
      </w:r>
      <w:r>
        <w:rPr>
          <w:spacing w:val="31"/>
        </w:rPr>
        <w:t>进</w:t>
      </w:r>
      <w:r>
        <w:rPr>
          <w:spacing w:val="28"/>
        </w:rPr>
        <w:t>度</w:t>
      </w:r>
      <w:r>
        <w:rPr>
          <w:spacing w:val="31"/>
        </w:rPr>
        <w:t>可</w:t>
      </w:r>
      <w:r>
        <w:rPr>
          <w:spacing w:val="28"/>
        </w:rPr>
        <w:t>根</w:t>
      </w:r>
      <w:r>
        <w:rPr>
          <w:spacing w:val="31"/>
        </w:rPr>
        <w:t>据</w:t>
      </w:r>
      <w:r>
        <w:rPr>
          <w:spacing w:val="28"/>
        </w:rPr>
        <w:t>上</w:t>
      </w:r>
      <w:r>
        <w:rPr>
          <w:spacing w:val="31"/>
        </w:rPr>
        <w:t>级</w:t>
      </w:r>
      <w:r>
        <w:rPr>
          <w:spacing w:val="28"/>
        </w:rPr>
        <w:t>要</w:t>
      </w:r>
      <w:r>
        <w:rPr>
          <w:spacing w:val="31"/>
        </w:rPr>
        <w:t>求</w:t>
      </w:r>
      <w:r>
        <w:t>调</w:t>
      </w:r>
      <w:r>
        <w:rPr>
          <w:spacing w:val="28"/>
        </w:rPr>
        <w:t>整</w:t>
      </w:r>
      <w:r>
        <w:t>）</w:t>
      </w:r>
      <w:r>
        <w:rPr>
          <w:spacing w:val="-89"/>
        </w:rPr>
        <w:t xml:space="preserve"> </w:t>
      </w:r>
      <w:r>
        <w:t>。</w:t>
      </w:r>
    </w:p>
    <w:p>
      <w:pPr>
        <w:pStyle w:val="6"/>
        <w:spacing w:line="303" w:lineRule="exact"/>
        <w:ind w:left="1000"/>
      </w:pPr>
      <w:r>
        <w:t>五、付款方式：</w:t>
      </w:r>
    </w:p>
    <w:p>
      <w:pPr>
        <w:spacing w:after="0" w:line="303" w:lineRule="exact"/>
        <w:sectPr>
          <w:pgSz w:w="11910" w:h="16840"/>
          <w:pgMar w:top="1380" w:right="580" w:bottom="1380" w:left="1280" w:header="904" w:footer="1119" w:gutter="0"/>
          <w:cols w:space="720" w:num="1"/>
        </w:sectPr>
      </w:pPr>
    </w:p>
    <w:p>
      <w:pPr>
        <w:pStyle w:val="7"/>
        <w:rPr>
          <w:b/>
          <w:sz w:val="8"/>
        </w:rPr>
      </w:pPr>
    </w:p>
    <w:p>
      <w:pPr>
        <w:pStyle w:val="13"/>
        <w:numPr>
          <w:ilvl w:val="0"/>
          <w:numId w:val="17"/>
        </w:numPr>
        <w:tabs>
          <w:tab w:val="left" w:pos="1647"/>
        </w:tabs>
        <w:spacing w:before="66" w:after="0" w:line="240" w:lineRule="auto"/>
        <w:ind w:left="1646" w:right="0" w:hanging="601"/>
        <w:jc w:val="left"/>
        <w:rPr>
          <w:sz w:val="24"/>
        </w:rPr>
      </w:pPr>
      <w:r>
        <w:rPr>
          <w:spacing w:val="-6"/>
          <w:sz w:val="24"/>
        </w:rPr>
        <w:t xml:space="preserve">签订合同生效之日起 </w:t>
      </w:r>
      <w:r>
        <w:rPr>
          <w:sz w:val="24"/>
        </w:rPr>
        <w:t>30</w:t>
      </w:r>
      <w:r>
        <w:rPr>
          <w:spacing w:val="-12"/>
          <w:sz w:val="24"/>
        </w:rPr>
        <w:t xml:space="preserve"> 日内，甲方支付合同价的 </w:t>
      </w:r>
      <w:r>
        <w:rPr>
          <w:sz w:val="24"/>
        </w:rPr>
        <w:t>10%作为预付款；</w:t>
      </w:r>
    </w:p>
    <w:p>
      <w:pPr>
        <w:pStyle w:val="13"/>
        <w:numPr>
          <w:ilvl w:val="0"/>
          <w:numId w:val="17"/>
        </w:numPr>
        <w:tabs>
          <w:tab w:val="left" w:pos="1647"/>
        </w:tabs>
        <w:spacing w:before="132" w:after="0" w:line="343" w:lineRule="auto"/>
        <w:ind w:left="520" w:right="1318" w:firstLine="525"/>
        <w:jc w:val="left"/>
        <w:rPr>
          <w:sz w:val="24"/>
        </w:rPr>
      </w:pPr>
      <w:r>
        <w:rPr>
          <w:spacing w:val="-3"/>
          <w:sz w:val="24"/>
        </w:rPr>
        <w:t xml:space="preserve">乙方提交合同内约定的所有内容的初步成果，提交之日起 </w:t>
      </w:r>
      <w:r>
        <w:rPr>
          <w:sz w:val="24"/>
        </w:rPr>
        <w:t>60</w:t>
      </w:r>
      <w:r>
        <w:rPr>
          <w:spacing w:val="-20"/>
          <w:sz w:val="24"/>
        </w:rPr>
        <w:t xml:space="preserve"> 日内支</w:t>
      </w:r>
      <w:r>
        <w:rPr>
          <w:spacing w:val="-10"/>
          <w:sz w:val="24"/>
        </w:rPr>
        <w:t xml:space="preserve">付合同价的 </w:t>
      </w:r>
      <w:r>
        <w:rPr>
          <w:sz w:val="24"/>
        </w:rPr>
        <w:t>30%；</w:t>
      </w:r>
    </w:p>
    <w:p>
      <w:pPr>
        <w:pStyle w:val="13"/>
        <w:numPr>
          <w:ilvl w:val="0"/>
          <w:numId w:val="17"/>
        </w:numPr>
        <w:tabs>
          <w:tab w:val="left" w:pos="1647"/>
        </w:tabs>
        <w:spacing w:before="1" w:after="0" w:line="343" w:lineRule="auto"/>
        <w:ind w:left="520" w:right="1318" w:firstLine="525"/>
        <w:jc w:val="left"/>
        <w:rPr>
          <w:sz w:val="24"/>
        </w:rPr>
      </w:pPr>
      <w:r>
        <w:rPr>
          <w:spacing w:val="-3"/>
          <w:sz w:val="24"/>
        </w:rPr>
        <w:t xml:space="preserve">乙方提交合同内约定的所有内容的最终成果，提交之日起 </w:t>
      </w:r>
      <w:r>
        <w:rPr>
          <w:sz w:val="24"/>
        </w:rPr>
        <w:t>60</w:t>
      </w:r>
      <w:r>
        <w:rPr>
          <w:spacing w:val="-20"/>
          <w:sz w:val="24"/>
        </w:rPr>
        <w:t xml:space="preserve"> 日内支</w:t>
      </w:r>
      <w:r>
        <w:rPr>
          <w:spacing w:val="-10"/>
          <w:sz w:val="24"/>
        </w:rPr>
        <w:t xml:space="preserve">付合同价的 </w:t>
      </w:r>
      <w:r>
        <w:rPr>
          <w:sz w:val="24"/>
        </w:rPr>
        <w:t>30%；</w:t>
      </w:r>
    </w:p>
    <w:p>
      <w:pPr>
        <w:pStyle w:val="13"/>
        <w:numPr>
          <w:ilvl w:val="0"/>
          <w:numId w:val="17"/>
        </w:numPr>
        <w:tabs>
          <w:tab w:val="left" w:pos="1647"/>
        </w:tabs>
        <w:spacing w:before="0" w:after="0" w:line="345" w:lineRule="auto"/>
        <w:ind w:left="520" w:right="1378" w:firstLine="525"/>
        <w:jc w:val="left"/>
        <w:rPr>
          <w:sz w:val="24"/>
        </w:rPr>
      </w:pPr>
      <w:r>
        <w:rPr>
          <w:spacing w:val="-3"/>
          <w:sz w:val="24"/>
        </w:rPr>
        <w:t xml:space="preserve">乙方完成合同约定的所有内容通过相关验收，自验收合格之日起 </w:t>
      </w:r>
      <w:r>
        <w:rPr>
          <w:spacing w:val="-9"/>
          <w:sz w:val="24"/>
        </w:rPr>
        <w:t xml:space="preserve">60 </w:t>
      </w:r>
      <w:r>
        <w:rPr>
          <w:spacing w:val="-7"/>
          <w:sz w:val="24"/>
        </w:rPr>
        <w:t xml:space="preserve">日内支付合同价的 </w:t>
      </w:r>
      <w:r>
        <w:rPr>
          <w:sz w:val="24"/>
        </w:rPr>
        <w:t>30%。</w:t>
      </w:r>
    </w:p>
    <w:p>
      <w:pPr>
        <w:pStyle w:val="6"/>
        <w:spacing w:line="303" w:lineRule="exact"/>
        <w:ind w:left="1000"/>
      </w:pPr>
      <w:r>
        <w:rPr>
          <w:w w:val="95"/>
        </w:rPr>
        <w:t>六、服务承诺</w:t>
      </w:r>
    </w:p>
    <w:p>
      <w:pPr>
        <w:pStyle w:val="7"/>
        <w:spacing w:before="131" w:line="345" w:lineRule="auto"/>
        <w:ind w:left="1000" w:right="2565"/>
        <w:rPr>
          <w:b/>
        </w:rPr>
      </w:pPr>
      <w:r>
        <w:rPr>
          <w:spacing w:val="-1"/>
        </w:rPr>
        <w:t>在服务过程中做到及时响应，为相关项目建设提供跟踪服务。</w:t>
      </w:r>
      <w:r>
        <w:rPr>
          <w:b/>
        </w:rPr>
        <w:t>七、违约责任</w:t>
      </w:r>
    </w:p>
    <w:p>
      <w:pPr>
        <w:pStyle w:val="7"/>
        <w:spacing w:line="343" w:lineRule="auto"/>
        <w:ind w:left="520" w:right="1245" w:firstLine="480"/>
      </w:pPr>
      <w:r>
        <w:t>1、乙方如不履行合同义务或者履行合同义务不符合约定的，应当承担继续履行、采取补救措施或者赔偿损失等违约责任；</w:t>
      </w:r>
    </w:p>
    <w:p>
      <w:pPr>
        <w:pStyle w:val="7"/>
        <w:spacing w:line="343" w:lineRule="auto"/>
        <w:ind w:left="520" w:right="1245" w:firstLine="480"/>
      </w:pPr>
      <w:r>
        <w:t>2、乙方明确表示或者以自己的行为表明不履行合同义务的，甲方可以在履行期限届满之前要求其承担违约责任。</w:t>
      </w:r>
    </w:p>
    <w:p>
      <w:pPr>
        <w:pStyle w:val="6"/>
        <w:spacing w:line="306" w:lineRule="exact"/>
        <w:ind w:left="1000"/>
      </w:pPr>
      <w:r>
        <w:t>八、不可抗力</w:t>
      </w:r>
    </w:p>
    <w:p>
      <w:pPr>
        <w:pStyle w:val="7"/>
        <w:spacing w:before="131" w:line="343" w:lineRule="auto"/>
        <w:ind w:left="520" w:right="1097" w:firstLine="480"/>
      </w:pPr>
      <w:r>
        <w:rPr>
          <w:spacing w:val="-16"/>
        </w:rPr>
        <w:t xml:space="preserve">如因不可抗拒的因素，如战争、灾害导致演出活动不能正常进行所造成损失， </w:t>
      </w:r>
      <w:r>
        <w:t>双方互不承担责任。</w:t>
      </w:r>
    </w:p>
    <w:p>
      <w:pPr>
        <w:pStyle w:val="6"/>
        <w:spacing w:line="306" w:lineRule="exact"/>
        <w:ind w:left="1000"/>
      </w:pPr>
      <w:r>
        <w:t>九、合同纠纷处理</w:t>
      </w:r>
    </w:p>
    <w:p>
      <w:pPr>
        <w:pStyle w:val="7"/>
        <w:spacing w:before="134" w:line="343" w:lineRule="auto"/>
        <w:ind w:left="520" w:right="1217" w:firstLine="480"/>
      </w:pPr>
      <w:r>
        <w:rPr>
          <w:spacing w:val="-7"/>
        </w:rPr>
        <w:t>本合同在履行过程中如发生争议，协商不成时，任何一方向另一方所在地或</w:t>
      </w:r>
      <w:r>
        <w:t>合同履行地的合同仲裁委员会申请仲裁，或向人民法院提起上诉。</w:t>
      </w:r>
    </w:p>
    <w:p>
      <w:pPr>
        <w:pStyle w:val="6"/>
        <w:spacing w:line="306" w:lineRule="exact"/>
        <w:ind w:left="1000"/>
      </w:pPr>
      <w:r>
        <w:t>十、其它约定事项</w:t>
      </w:r>
    </w:p>
    <w:p>
      <w:pPr>
        <w:pStyle w:val="7"/>
        <w:spacing w:before="134" w:line="343" w:lineRule="auto"/>
        <w:ind w:left="520" w:right="1217" w:firstLine="480"/>
      </w:pPr>
      <w:r>
        <w:rPr>
          <w:spacing w:val="-8"/>
        </w:rPr>
        <w:t>本合同如有未尽事宜，经双方协商后以书面方式修改或补充，并作为合同同</w:t>
      </w:r>
      <w:r>
        <w:t>组部分。</w:t>
      </w:r>
    </w:p>
    <w:p>
      <w:pPr>
        <w:pStyle w:val="6"/>
        <w:spacing w:line="306" w:lineRule="exact"/>
        <w:ind w:left="1000"/>
      </w:pPr>
      <w:r>
        <w:t>十一、合同生效</w:t>
      </w:r>
    </w:p>
    <w:p>
      <w:pPr>
        <w:pStyle w:val="7"/>
        <w:spacing w:before="134" w:line="343" w:lineRule="auto"/>
        <w:ind w:left="520" w:right="1245" w:firstLine="600"/>
      </w:pPr>
      <w:r>
        <w:t>本合同经三方盖章签字后生效，如有变动，必须经三方协商一致后，方可更改。本合同一式伍份，甲方贰份，乙方贰份，采购机构壹份。</w:t>
      </w:r>
    </w:p>
    <w:p>
      <w:pPr>
        <w:pStyle w:val="7"/>
        <w:spacing w:line="306" w:lineRule="exact"/>
        <w:ind w:left="1120"/>
      </w:pPr>
      <w:r>
        <w:t>其他未尽事宜，参照相关法律，双方协商解决。</w:t>
      </w:r>
    </w:p>
    <w:p>
      <w:pPr>
        <w:pStyle w:val="7"/>
        <w:rPr>
          <w:sz w:val="26"/>
        </w:rPr>
      </w:pPr>
    </w:p>
    <w:p>
      <w:pPr>
        <w:pStyle w:val="7"/>
        <w:tabs>
          <w:tab w:val="left" w:pos="4779"/>
        </w:tabs>
        <w:spacing w:line="364" w:lineRule="auto"/>
        <w:ind w:left="1240" w:right="5264" w:hanging="720"/>
        <w:rPr>
          <w:rFonts w:ascii="Times New Roman" w:eastAsia="Times New Roman"/>
        </w:rPr>
      </w:pPr>
      <w:bookmarkStart w:id="33" w:name="甲方：单位名称（章）：                    "/>
      <w:bookmarkEnd w:id="33"/>
      <w:r>
        <w:t>甲方：单位名称（章）：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单位地址：</w:t>
      </w:r>
      <w:r>
        <w:rPr>
          <w:rFonts w:ascii="Times New Roman" w:eastAsia="Times New Roman"/>
          <w:u w:val="single"/>
        </w:rPr>
        <w:t xml:space="preserve"> </w:t>
      </w:r>
      <w:r>
        <w:rPr>
          <w:rFonts w:ascii="Times New Roman" w:eastAsia="Times New Roman"/>
          <w:u w:val="single"/>
        </w:rPr>
        <w:tab/>
      </w:r>
    </w:p>
    <w:p>
      <w:pPr>
        <w:pStyle w:val="7"/>
        <w:tabs>
          <w:tab w:val="left" w:pos="4719"/>
          <w:tab w:val="left" w:pos="4779"/>
        </w:tabs>
        <w:spacing w:line="362" w:lineRule="auto"/>
        <w:ind w:left="1240" w:right="5264"/>
        <w:rPr>
          <w:rFonts w:ascii="Times New Roman" w:eastAsia="Times New Roman"/>
        </w:rPr>
      </w:pPr>
      <w:r>
        <w:t>法定代表人</w:t>
      </w:r>
      <w:r>
        <w:rPr>
          <w:u w:val="single"/>
        </w:rPr>
        <w:t>：</w:t>
      </w:r>
      <w:r>
        <w:rPr>
          <w:u w:val="single"/>
        </w:rPr>
        <w:tab/>
      </w:r>
      <w:r>
        <w:rPr>
          <w:u w:val="single"/>
        </w:rPr>
        <w:t xml:space="preserve"> </w:t>
      </w:r>
      <w:r>
        <w:t>代理人：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spacing w:after="0" w:line="362" w:lineRule="auto"/>
        <w:rPr>
          <w:rFonts w:ascii="Times New Roman" w:eastAsia="Times New Roman"/>
        </w:rPr>
        <w:sectPr>
          <w:pgSz w:w="11910" w:h="16840"/>
          <w:pgMar w:top="1380" w:right="580" w:bottom="1380" w:left="1280" w:header="904" w:footer="1119" w:gutter="0"/>
          <w:cols w:space="720" w:num="1"/>
        </w:sectPr>
      </w:pPr>
    </w:p>
    <w:p>
      <w:pPr>
        <w:pStyle w:val="7"/>
        <w:tabs>
          <w:tab w:val="left" w:pos="1719"/>
          <w:tab w:val="left" w:pos="4779"/>
        </w:tabs>
        <w:spacing w:before="56" w:line="364" w:lineRule="auto"/>
        <w:ind w:left="1240" w:right="5264"/>
        <w:rPr>
          <w:rFonts w:ascii="Times New Roman" w:eastAsia="Times New Roman"/>
        </w:rPr>
      </w:pPr>
      <w:r>
        <w:t>经办人：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电</w:t>
      </w:r>
      <w:r>
        <w:tab/>
      </w:r>
      <w:r>
        <w:t>话：</w:t>
      </w:r>
      <w:r>
        <w:rPr>
          <w:rFonts w:ascii="Times New Roman" w:eastAsia="Times New Roman"/>
          <w:u w:val="single"/>
        </w:rPr>
        <w:t xml:space="preserve"> </w:t>
      </w:r>
      <w:r>
        <w:rPr>
          <w:rFonts w:ascii="Times New Roman" w:eastAsia="Times New Roman"/>
          <w:u w:val="single"/>
        </w:rPr>
        <w:tab/>
      </w:r>
    </w:p>
    <w:p>
      <w:pPr>
        <w:pStyle w:val="7"/>
        <w:tabs>
          <w:tab w:val="left" w:pos="5859"/>
        </w:tabs>
        <w:spacing w:line="364" w:lineRule="auto"/>
        <w:ind w:left="1240" w:right="4184" w:hanging="720"/>
        <w:jc w:val="both"/>
        <w:rPr>
          <w:rFonts w:ascii="Times New Roman" w:eastAsia="Times New Roman"/>
        </w:rPr>
      </w:pPr>
      <w:r>
        <w:t>乙方：单位名称（章）：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 xml:space="preserve">单位地址： </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法定代表人：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代理人：</w:t>
      </w:r>
      <w:r>
        <w:rPr>
          <w:rFonts w:ascii="Times New Roman" w:eastAsia="Times New Roman"/>
          <w:u w:val="single"/>
        </w:rPr>
        <w:t xml:space="preserve"> </w:t>
      </w:r>
      <w:r>
        <w:rPr>
          <w:rFonts w:ascii="Times New Roman" w:eastAsia="Times New Roman"/>
          <w:u w:val="single"/>
        </w:rPr>
        <w:tab/>
      </w:r>
    </w:p>
    <w:p>
      <w:pPr>
        <w:pStyle w:val="7"/>
        <w:tabs>
          <w:tab w:val="left" w:pos="5139"/>
          <w:tab w:val="left" w:pos="8859"/>
        </w:tabs>
        <w:spacing w:line="364" w:lineRule="auto"/>
        <w:ind w:left="1240" w:right="1184"/>
        <w:jc w:val="both"/>
        <w:rPr>
          <w:rFonts w:ascii="Times New Roman" w:eastAsia="Times New Roman"/>
        </w:rPr>
      </w:pPr>
      <w:r>
        <w:t>经办人：</w:t>
      </w:r>
      <w:r>
        <w:rPr>
          <w:u w:val="single"/>
        </w:rPr>
        <w:t xml:space="preserve"> </w:t>
      </w:r>
      <w:r>
        <w:rPr>
          <w:u w:val="single"/>
        </w:rPr>
        <w:tab/>
      </w:r>
      <w:r>
        <w:t xml:space="preserve">电  话：  </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开户银行：</w:t>
      </w:r>
      <w:r>
        <w:rPr>
          <w:u w:val="single"/>
        </w:rPr>
        <w:t xml:space="preserve"> </w:t>
      </w:r>
      <w:r>
        <w:rPr>
          <w:u w:val="single"/>
        </w:rPr>
        <w:tab/>
      </w:r>
      <w:r>
        <w:t>银行帐号：</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代理人：</w:t>
      </w:r>
      <w:r>
        <w:rPr>
          <w:rFonts w:ascii="Times New Roman" w:eastAsia="Times New Roman"/>
          <w:u w:val="single"/>
        </w:rPr>
        <w:t xml:space="preserve"> </w:t>
      </w:r>
      <w:r>
        <w:rPr>
          <w:rFonts w:ascii="Times New Roman" w:eastAsia="Times New Roman"/>
          <w:u w:val="single"/>
        </w:rPr>
        <w:tab/>
      </w:r>
    </w:p>
    <w:p>
      <w:pPr>
        <w:pStyle w:val="7"/>
        <w:tabs>
          <w:tab w:val="left" w:pos="5139"/>
          <w:tab w:val="left" w:pos="5679"/>
          <w:tab w:val="left" w:pos="6399"/>
          <w:tab w:val="left" w:pos="8859"/>
        </w:tabs>
        <w:spacing w:line="307" w:lineRule="exact"/>
        <w:ind w:left="1240"/>
        <w:rPr>
          <w:rFonts w:ascii="Times New Roman" w:eastAsia="Times New Roman"/>
        </w:rPr>
      </w:pPr>
      <w:r>
        <w:t>经办人：</w:t>
      </w:r>
      <w:r>
        <w:rPr>
          <w:u w:val="single"/>
        </w:rPr>
        <w:t xml:space="preserve"> </w:t>
      </w:r>
      <w:r>
        <w:rPr>
          <w:u w:val="single"/>
        </w:rPr>
        <w:tab/>
      </w:r>
      <w:r>
        <w:t>电</w:t>
      </w:r>
      <w:r>
        <w:tab/>
      </w:r>
      <w:r>
        <w:t>话：</w:t>
      </w:r>
      <w:r>
        <w:tab/>
      </w:r>
      <w:r>
        <w:rPr>
          <w:rFonts w:ascii="Times New Roman" w:eastAsia="Times New Roman"/>
          <w:u w:val="single"/>
        </w:rPr>
        <w:t xml:space="preserve"> </w:t>
      </w:r>
      <w:r>
        <w:rPr>
          <w:rFonts w:ascii="Times New Roman" w:eastAsia="Times New Roman"/>
          <w:u w:val="single"/>
        </w:rPr>
        <w:tab/>
      </w:r>
    </w:p>
    <w:p>
      <w:pPr>
        <w:pStyle w:val="7"/>
        <w:tabs>
          <w:tab w:val="left" w:pos="5139"/>
          <w:tab w:val="left" w:pos="8859"/>
        </w:tabs>
        <w:spacing w:before="154" w:line="364" w:lineRule="auto"/>
        <w:ind w:left="520" w:right="1184" w:firstLine="720"/>
      </w:pPr>
      <w:r>
        <w:t>开户银行：</w:t>
      </w:r>
      <w:r>
        <w:rPr>
          <w:u w:val="single"/>
        </w:rPr>
        <w:t xml:space="preserve"> </w:t>
      </w:r>
      <w:r>
        <w:rPr>
          <w:u w:val="single"/>
        </w:rPr>
        <w:tab/>
      </w:r>
      <w:r>
        <w:t>银行帐号：</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采购机构（章）</w:t>
      </w:r>
    </w:p>
    <w:sectPr>
      <w:pgSz w:w="11910" w:h="16840"/>
      <w:pgMar w:top="1380" w:right="580" w:bottom="1380" w:left="1280" w:header="904" w:footer="11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3309620</wp:posOffset>
              </wp:positionH>
              <wp:positionV relativeFrom="page">
                <wp:posOffset>9791065</wp:posOffset>
              </wp:positionV>
              <wp:extent cx="941705" cy="1524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941705" cy="152400"/>
                      </a:xfrm>
                      <a:prstGeom prst="rect">
                        <a:avLst/>
                      </a:prstGeom>
                      <a:noFill/>
                      <a:ln>
                        <a:noFill/>
                      </a:ln>
                    </wps:spPr>
                    <wps:txbx>
                      <w:txbxContent>
                        <w:p>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1</w:t>
                          </w:r>
                          <w:r>
                            <w:fldChar w:fldCharType="end"/>
                          </w:r>
                          <w:r>
                            <w:rPr>
                              <w:rFonts w:ascii="Calibri" w:eastAsia="Calibri"/>
                              <w:sz w:val="18"/>
                            </w:rPr>
                            <w:t xml:space="preserve"> </w:t>
                          </w:r>
                          <w:r>
                            <w:rPr>
                              <w:sz w:val="18"/>
                            </w:rPr>
                            <w:t xml:space="preserve">页 共 </w:t>
                          </w:r>
                          <w:r>
                            <w:rPr>
                              <w:rFonts w:ascii="Calibri" w:eastAsia="Calibri"/>
                              <w:sz w:val="18"/>
                            </w:rPr>
                            <w:t xml:space="preserve">52 </w:t>
                          </w:r>
                          <w:r>
                            <w:rPr>
                              <w:sz w:val="18"/>
                            </w:rPr>
                            <w:t>页</w:t>
                          </w:r>
                        </w:p>
                      </w:txbxContent>
                    </wps:txbx>
                    <wps:bodyPr lIns="0" tIns="0" rIns="0" bIns="0" upright="1"/>
                  </wps:wsp>
                </a:graphicData>
              </a:graphic>
            </wp:anchor>
          </w:drawing>
        </mc:Choice>
        <mc:Fallback>
          <w:pict>
            <v:shape id="文本框 2" o:spid="_x0000_s1026" o:spt="202" type="#_x0000_t202" style="position:absolute;left:0pt;margin-left:260.6pt;margin-top:770.95pt;height:12pt;width:74.15pt;mso-position-horizontal-relative:page;mso-position-vertical-relative:page;z-index:-251655168;mso-width-relative:page;mso-height-relative:page;" filled="f" stroked="f" coordsize="21600,21600" o:gfxdata="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wCrSHaAAAADQEAAA8AAAAAAAAAAQAgAAAAIgAAAGRycy9kb3ducmV2LnhtbFBL&#10;AQIUABQAAAAIAIdO4kAqHlD/uwEAAHEDAAAOAAAAAAAAAAEAIAAAACkBAABkcnMvZTJvRG9jLnht&#10;bFBLBQYAAAAABgAGAFkBAABWBQAAAAA=&#10;">
              <v:fill on="f" focussize="0,0"/>
              <v:stroke on="f"/>
              <v:imagedata o:title=""/>
              <o:lock v:ext="edit" aspectratio="f"/>
              <v:textbox inset="0mm,0mm,0mm,0mm">
                <w:txbxContent>
                  <w:p>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1</w:t>
                    </w:r>
                    <w:r>
                      <w:fldChar w:fldCharType="end"/>
                    </w:r>
                    <w:r>
                      <w:rPr>
                        <w:rFonts w:ascii="Calibri" w:eastAsia="Calibri"/>
                        <w:sz w:val="18"/>
                      </w:rPr>
                      <w:t xml:space="preserve"> </w:t>
                    </w:r>
                    <w:r>
                      <w:rPr>
                        <w:sz w:val="18"/>
                      </w:rPr>
                      <w:t xml:space="preserve">页 共 </w:t>
                    </w:r>
                    <w:r>
                      <w:rPr>
                        <w:rFonts w:ascii="Calibri" w:eastAsia="Calibri"/>
                        <w:sz w:val="18"/>
                      </w:rPr>
                      <w:t xml:space="preserve">52 </w:t>
                    </w:r>
                    <w:r>
                      <w:rPr>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3280410</wp:posOffset>
              </wp:positionH>
              <wp:positionV relativeFrom="page">
                <wp:posOffset>9791065</wp:posOffset>
              </wp:positionV>
              <wp:extent cx="999490" cy="1524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999490" cy="152400"/>
                      </a:xfrm>
                      <a:prstGeom prst="rect">
                        <a:avLst/>
                      </a:prstGeom>
                      <a:noFill/>
                      <a:ln>
                        <a:noFill/>
                      </a:ln>
                    </wps:spPr>
                    <wps:txbx>
                      <w:txbxContent>
                        <w:p>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10</w:t>
                          </w:r>
                          <w:r>
                            <w:fldChar w:fldCharType="end"/>
                          </w:r>
                          <w:r>
                            <w:rPr>
                              <w:rFonts w:ascii="Calibri" w:eastAsia="Calibri"/>
                              <w:sz w:val="18"/>
                            </w:rPr>
                            <w:t xml:space="preserve"> </w:t>
                          </w:r>
                          <w:r>
                            <w:rPr>
                              <w:sz w:val="18"/>
                            </w:rPr>
                            <w:t xml:space="preserve">页 共 </w:t>
                          </w:r>
                          <w:r>
                            <w:rPr>
                              <w:rFonts w:ascii="Calibri" w:eastAsia="Calibri"/>
                              <w:sz w:val="18"/>
                            </w:rPr>
                            <w:t xml:space="preserve">52 </w:t>
                          </w:r>
                          <w:r>
                            <w:rPr>
                              <w:sz w:val="18"/>
                            </w:rPr>
                            <w:t>页</w:t>
                          </w:r>
                        </w:p>
                      </w:txbxContent>
                    </wps:txbx>
                    <wps:bodyPr lIns="0" tIns="0" rIns="0" bIns="0" upright="1"/>
                  </wps:wsp>
                </a:graphicData>
              </a:graphic>
            </wp:anchor>
          </w:drawing>
        </mc:Choice>
        <mc:Fallback>
          <w:pict>
            <v:shape id="文本框 3" o:spid="_x0000_s1026" o:spt="202" type="#_x0000_t202" style="position:absolute;left:0pt;margin-left:258.3pt;margin-top:770.95pt;height:12pt;width:78.7pt;mso-position-horizontal-relative:page;mso-position-vertical-relative:page;z-index:-251655168;mso-width-relative:page;mso-height-relative:page;" filled="f" stroked="f" coordsize="21600,21600" o:gfxdata="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fjlV2gAAAA0BAAAPAAAAAAAAAAEAIAAAACIAAABkcnMvZG93bnJldi54bWxQSwEC&#10;FAAUAAAACACHTuJAwtcZ2bkBAAByAwAADgAAAAAAAAABACAAAAApAQAAZHJzL2Uyb0RvYy54bWxQ&#10;SwUGAAAAAAYABgBZAQAAVAUAAAAA&#10;">
              <v:fill on="f" focussize="0,0"/>
              <v:stroke on="f"/>
              <v:imagedata o:title=""/>
              <o:lock v:ext="edit" aspectratio="f"/>
              <v:textbox inset="0mm,0mm,0mm,0mm">
                <w:txbxContent>
                  <w:p>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10</w:t>
                    </w:r>
                    <w:r>
                      <w:fldChar w:fldCharType="end"/>
                    </w:r>
                    <w:r>
                      <w:rPr>
                        <w:rFonts w:ascii="Calibri" w:eastAsia="Calibri"/>
                        <w:sz w:val="18"/>
                      </w:rPr>
                      <w:t xml:space="preserve"> </w:t>
                    </w:r>
                    <w:r>
                      <w:rPr>
                        <w:sz w:val="18"/>
                      </w:rPr>
                      <w:t xml:space="preserve">页 共 </w:t>
                    </w:r>
                    <w:r>
                      <w:rPr>
                        <w:rFonts w:ascii="Calibri" w:eastAsia="Calibri"/>
                        <w:sz w:val="18"/>
                      </w:rPr>
                      <w:t xml:space="preserve">52 </w:t>
                    </w:r>
                    <w:r>
                      <w:rPr>
                        <w:sz w:val="18"/>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3280410</wp:posOffset>
              </wp:positionH>
              <wp:positionV relativeFrom="page">
                <wp:posOffset>9791065</wp:posOffset>
              </wp:positionV>
              <wp:extent cx="999490" cy="1524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999490" cy="152400"/>
                      </a:xfrm>
                      <a:prstGeom prst="rect">
                        <a:avLst/>
                      </a:prstGeom>
                      <a:noFill/>
                      <a:ln>
                        <a:noFill/>
                      </a:ln>
                    </wps:spPr>
                    <wps:txbx>
                      <w:txbxContent>
                        <w:p>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20</w:t>
                          </w:r>
                          <w:r>
                            <w:fldChar w:fldCharType="end"/>
                          </w:r>
                          <w:r>
                            <w:rPr>
                              <w:rFonts w:ascii="Calibri" w:eastAsia="Calibri"/>
                              <w:sz w:val="18"/>
                            </w:rPr>
                            <w:t xml:space="preserve"> </w:t>
                          </w:r>
                          <w:r>
                            <w:rPr>
                              <w:sz w:val="18"/>
                            </w:rPr>
                            <w:t xml:space="preserve">页 共 </w:t>
                          </w:r>
                          <w:r>
                            <w:rPr>
                              <w:rFonts w:ascii="Calibri" w:eastAsia="Calibri"/>
                              <w:sz w:val="18"/>
                            </w:rPr>
                            <w:t xml:space="preserve">52 </w:t>
                          </w:r>
                          <w:r>
                            <w:rPr>
                              <w:sz w:val="18"/>
                            </w:rPr>
                            <w:t>页</w:t>
                          </w:r>
                        </w:p>
                      </w:txbxContent>
                    </wps:txbx>
                    <wps:bodyPr lIns="0" tIns="0" rIns="0" bIns="0" upright="1"/>
                  </wps:wsp>
                </a:graphicData>
              </a:graphic>
            </wp:anchor>
          </w:drawing>
        </mc:Choice>
        <mc:Fallback>
          <w:pict>
            <v:shape id="文本框 4" o:spid="_x0000_s1026" o:spt="202" type="#_x0000_t202" style="position:absolute;left:0pt;margin-left:258.3pt;margin-top:770.95pt;height:12pt;width:78.7pt;mso-position-horizontal-relative:page;mso-position-vertical-relative:page;z-index:-251655168;mso-width-relative:page;mso-height-relative:page;" filled="f" stroked="f" coordsize="21600,21600" o:gfxdata="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H45VdoAAAANAQAADwAAAAAAAAABACAAAAAiAAAAZHJzL2Rvd25yZXYueG1sUEsB&#10;AhQAFAAAAAgAh07iQBKWvU66AQAAcgMAAA4AAAAAAAAAAQAgAAAAKQEAAGRycy9lMm9Eb2MueG1s&#10;UEsFBgAAAAAGAAYAWQEAAFUFAAAAAA==&#10;">
              <v:fill on="f" focussize="0,0"/>
              <v:stroke on="f"/>
              <v:imagedata o:title=""/>
              <o:lock v:ext="edit" aspectratio="f"/>
              <v:textbox inset="0mm,0mm,0mm,0mm">
                <w:txbxContent>
                  <w:p>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20</w:t>
                    </w:r>
                    <w:r>
                      <w:fldChar w:fldCharType="end"/>
                    </w:r>
                    <w:r>
                      <w:rPr>
                        <w:rFonts w:ascii="Calibri" w:eastAsia="Calibri"/>
                        <w:sz w:val="18"/>
                      </w:rPr>
                      <w:t xml:space="preserve"> </w:t>
                    </w:r>
                    <w:r>
                      <w:rPr>
                        <w:sz w:val="18"/>
                      </w:rPr>
                      <w:t xml:space="preserve">页 共 </w:t>
                    </w:r>
                    <w:r>
                      <w:rPr>
                        <w:rFonts w:ascii="Calibri" w:eastAsia="Calibri"/>
                        <w:sz w:val="18"/>
                      </w:rPr>
                      <w:t xml:space="preserve">52 </w:t>
                    </w:r>
                    <w:r>
                      <w:rPr>
                        <w:sz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3280410</wp:posOffset>
              </wp:positionH>
              <wp:positionV relativeFrom="page">
                <wp:posOffset>9791065</wp:posOffset>
              </wp:positionV>
              <wp:extent cx="999490" cy="1524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999490" cy="152400"/>
                      </a:xfrm>
                      <a:prstGeom prst="rect">
                        <a:avLst/>
                      </a:prstGeom>
                      <a:noFill/>
                      <a:ln>
                        <a:noFill/>
                      </a:ln>
                    </wps:spPr>
                    <wps:txbx>
                      <w:txbxContent>
                        <w:p>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30</w:t>
                          </w:r>
                          <w:r>
                            <w:fldChar w:fldCharType="end"/>
                          </w:r>
                          <w:r>
                            <w:rPr>
                              <w:rFonts w:ascii="Calibri" w:eastAsia="Calibri"/>
                              <w:sz w:val="18"/>
                            </w:rPr>
                            <w:t xml:space="preserve"> </w:t>
                          </w:r>
                          <w:r>
                            <w:rPr>
                              <w:sz w:val="18"/>
                            </w:rPr>
                            <w:t xml:space="preserve">页 共 </w:t>
                          </w:r>
                          <w:r>
                            <w:rPr>
                              <w:rFonts w:ascii="Calibri" w:eastAsia="Calibri"/>
                              <w:sz w:val="18"/>
                            </w:rPr>
                            <w:t xml:space="preserve">52 </w:t>
                          </w:r>
                          <w:r>
                            <w:rPr>
                              <w:sz w:val="18"/>
                            </w:rPr>
                            <w:t>页</w:t>
                          </w:r>
                        </w:p>
                      </w:txbxContent>
                    </wps:txbx>
                    <wps:bodyPr lIns="0" tIns="0" rIns="0" bIns="0" upright="1"/>
                  </wps:wsp>
                </a:graphicData>
              </a:graphic>
            </wp:anchor>
          </w:drawing>
        </mc:Choice>
        <mc:Fallback>
          <w:pict>
            <v:shape id="文本框 5" o:spid="_x0000_s1026" o:spt="202" type="#_x0000_t202" style="position:absolute;left:0pt;margin-left:258.3pt;margin-top:770.95pt;height:12pt;width:78.7pt;mso-position-horizontal-relative:page;mso-position-vertical-relative:page;z-index:-251655168;mso-width-relative:page;mso-height-relative:page;" filled="f" stroked="f" coordsize="21600,21600" o:gfxdata="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H45VdoAAAANAQAADwAAAAAAAAABACAAAAAiAAAAZHJzL2Rvd25yZXYueG1sUEsB&#10;AhQAFAAAAAgAh07iQJDv4tW6AQAAcgMAAA4AAAAAAAAAAQAgAAAAKQEAAGRycy9lMm9Eb2MueG1s&#10;UEsFBgAAAAAGAAYAWQEAAFUFAAAAAA==&#10;">
              <v:fill on="f" focussize="0,0"/>
              <v:stroke on="f"/>
              <v:imagedata o:title=""/>
              <o:lock v:ext="edit" aspectratio="f"/>
              <v:textbox inset="0mm,0mm,0mm,0mm">
                <w:txbxContent>
                  <w:p>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30</w:t>
                    </w:r>
                    <w:r>
                      <w:fldChar w:fldCharType="end"/>
                    </w:r>
                    <w:r>
                      <w:rPr>
                        <w:rFonts w:ascii="Calibri" w:eastAsia="Calibri"/>
                        <w:sz w:val="18"/>
                      </w:rPr>
                      <w:t xml:space="preserve"> </w:t>
                    </w:r>
                    <w:r>
                      <w:rPr>
                        <w:sz w:val="18"/>
                      </w:rPr>
                      <w:t xml:space="preserve">页 共 </w:t>
                    </w:r>
                    <w:r>
                      <w:rPr>
                        <w:rFonts w:ascii="Calibri" w:eastAsia="Calibri"/>
                        <w:sz w:val="18"/>
                      </w:rPr>
                      <w:t xml:space="preserve">52 </w:t>
                    </w:r>
                    <w:r>
                      <w:rPr>
                        <w:sz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2"/>
      </w:rPr>
    </w:pPr>
    <w:r>
      <mc:AlternateContent>
        <mc:Choice Requires="wps">
          <w:drawing>
            <wp:anchor distT="0" distB="0" distL="114300" distR="114300" simplePos="0" relativeHeight="251661312" behindDoc="1" locked="0" layoutInCell="1" allowOverlap="1">
              <wp:simplePos x="0" y="0"/>
              <wp:positionH relativeFrom="page">
                <wp:posOffset>3280410</wp:posOffset>
              </wp:positionH>
              <wp:positionV relativeFrom="page">
                <wp:posOffset>9791065</wp:posOffset>
              </wp:positionV>
              <wp:extent cx="999490" cy="152400"/>
              <wp:effectExtent l="0" t="0" r="0" b="0"/>
              <wp:wrapNone/>
              <wp:docPr id="13" name="文本框 6"/>
              <wp:cNvGraphicFramePr/>
              <a:graphic xmlns:a="http://schemas.openxmlformats.org/drawingml/2006/main">
                <a:graphicData uri="http://schemas.microsoft.com/office/word/2010/wordprocessingShape">
                  <wps:wsp>
                    <wps:cNvSpPr txBox="1"/>
                    <wps:spPr>
                      <a:xfrm>
                        <a:off x="0" y="0"/>
                        <a:ext cx="999490" cy="152400"/>
                      </a:xfrm>
                      <a:prstGeom prst="rect">
                        <a:avLst/>
                      </a:prstGeom>
                      <a:noFill/>
                      <a:ln>
                        <a:noFill/>
                      </a:ln>
                    </wps:spPr>
                    <wps:txbx>
                      <w:txbxContent>
                        <w:p>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43</w:t>
                          </w:r>
                          <w:r>
                            <w:fldChar w:fldCharType="end"/>
                          </w:r>
                          <w:r>
                            <w:rPr>
                              <w:rFonts w:ascii="Calibri" w:eastAsia="Calibri"/>
                              <w:sz w:val="18"/>
                            </w:rPr>
                            <w:t xml:space="preserve"> </w:t>
                          </w:r>
                          <w:r>
                            <w:rPr>
                              <w:sz w:val="18"/>
                            </w:rPr>
                            <w:t xml:space="preserve">页 共 </w:t>
                          </w:r>
                          <w:r>
                            <w:rPr>
                              <w:rFonts w:ascii="Calibri" w:eastAsia="Calibri"/>
                              <w:sz w:val="18"/>
                            </w:rPr>
                            <w:t xml:space="preserve">52 </w:t>
                          </w:r>
                          <w:r>
                            <w:rPr>
                              <w:sz w:val="18"/>
                            </w:rPr>
                            <w:t>页</w:t>
                          </w:r>
                        </w:p>
                      </w:txbxContent>
                    </wps:txbx>
                    <wps:bodyPr lIns="0" tIns="0" rIns="0" bIns="0" upright="1"/>
                  </wps:wsp>
                </a:graphicData>
              </a:graphic>
            </wp:anchor>
          </w:drawing>
        </mc:Choice>
        <mc:Fallback>
          <w:pict>
            <v:shape id="文本框 6" o:spid="_x0000_s1026" o:spt="202" type="#_x0000_t202" style="position:absolute;left:0pt;margin-left:258.3pt;margin-top:770.95pt;height:12pt;width:78.7pt;mso-position-horizontal-relative:page;mso-position-vertical-relative:page;z-index:-251655168;mso-width-relative:page;mso-height-relative:page;" filled="f" stroked="f" coordsize="21600,21600" o:gfxdata="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h+OVXaAAAADQEAAA8AAAAAAAAAAQAgAAAAIgAAAGRycy9kb3ducmV2LnhtbFBL&#10;AQIUABQAAAAIAIdO4kC5c5/TuwEAAHIDAAAOAAAAAAAAAAEAIAAAACkBAABkcnMvZTJvRG9jLnht&#10;bFBLBQYAAAAABgAGAFkBAABWBQAAAAA=&#10;">
              <v:fill on="f" focussize="0,0"/>
              <v:stroke on="f"/>
              <v:imagedata o:title=""/>
              <o:lock v:ext="edit" aspectratio="f"/>
              <v:textbox inset="0mm,0mm,0mm,0mm">
                <w:txbxContent>
                  <w:p>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43</w:t>
                    </w:r>
                    <w:r>
                      <w:fldChar w:fldCharType="end"/>
                    </w:r>
                    <w:r>
                      <w:rPr>
                        <w:rFonts w:ascii="Calibri" w:eastAsia="Calibri"/>
                        <w:sz w:val="18"/>
                      </w:rPr>
                      <w:t xml:space="preserve"> </w:t>
                    </w:r>
                    <w:r>
                      <w:rPr>
                        <w:sz w:val="18"/>
                      </w:rPr>
                      <w:t xml:space="preserve">页 共 </w:t>
                    </w:r>
                    <w:r>
                      <w:rPr>
                        <w:rFonts w:ascii="Calibri" w:eastAsia="Calibri"/>
                        <w:sz w:val="18"/>
                      </w:rPr>
                      <w:t xml:space="preserve">52 </w:t>
                    </w:r>
                    <w:r>
                      <w:rPr>
                        <w:sz w:val="18"/>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3"/>
      <w:numFmt w:val="decimal"/>
      <w:lvlText w:val="%1"/>
      <w:lvlJc w:val="left"/>
      <w:pPr>
        <w:ind w:left="520" w:hanging="480"/>
        <w:jc w:val="left"/>
      </w:pPr>
      <w:rPr>
        <w:rFonts w:hint="default"/>
        <w:lang w:val="zh-CN" w:eastAsia="zh-CN" w:bidi="zh-CN"/>
      </w:rPr>
    </w:lvl>
    <w:lvl w:ilvl="1" w:tentative="0">
      <w:start w:val="1"/>
      <w:numFmt w:val="decimal"/>
      <w:lvlText w:val="%1.%2"/>
      <w:lvlJc w:val="left"/>
      <w:pPr>
        <w:ind w:left="520" w:hanging="480"/>
        <w:jc w:val="left"/>
      </w:pPr>
      <w:rPr>
        <w:rFonts w:hint="default" w:ascii="宋体" w:hAnsi="宋体" w:eastAsia="宋体" w:cs="宋体"/>
        <w:spacing w:val="-63"/>
        <w:w w:val="100"/>
        <w:sz w:val="24"/>
        <w:szCs w:val="24"/>
        <w:lang w:val="zh-CN" w:eastAsia="zh-CN" w:bidi="zh-CN"/>
      </w:rPr>
    </w:lvl>
    <w:lvl w:ilvl="2" w:tentative="0">
      <w:start w:val="0"/>
      <w:numFmt w:val="bullet"/>
      <w:lvlText w:val="•"/>
      <w:lvlJc w:val="left"/>
      <w:pPr>
        <w:ind w:left="2425" w:hanging="480"/>
      </w:pPr>
      <w:rPr>
        <w:rFonts w:hint="default"/>
        <w:lang w:val="zh-CN" w:eastAsia="zh-CN" w:bidi="zh-CN"/>
      </w:rPr>
    </w:lvl>
    <w:lvl w:ilvl="3" w:tentative="0">
      <w:start w:val="0"/>
      <w:numFmt w:val="bullet"/>
      <w:lvlText w:val="•"/>
      <w:lvlJc w:val="left"/>
      <w:pPr>
        <w:ind w:left="3377" w:hanging="480"/>
      </w:pPr>
      <w:rPr>
        <w:rFonts w:hint="default"/>
        <w:lang w:val="zh-CN" w:eastAsia="zh-CN" w:bidi="zh-CN"/>
      </w:rPr>
    </w:lvl>
    <w:lvl w:ilvl="4" w:tentative="0">
      <w:start w:val="0"/>
      <w:numFmt w:val="bullet"/>
      <w:lvlText w:val="•"/>
      <w:lvlJc w:val="left"/>
      <w:pPr>
        <w:ind w:left="4330" w:hanging="480"/>
      </w:pPr>
      <w:rPr>
        <w:rFonts w:hint="default"/>
        <w:lang w:val="zh-CN" w:eastAsia="zh-CN" w:bidi="zh-CN"/>
      </w:rPr>
    </w:lvl>
    <w:lvl w:ilvl="5" w:tentative="0">
      <w:start w:val="0"/>
      <w:numFmt w:val="bullet"/>
      <w:lvlText w:val="•"/>
      <w:lvlJc w:val="left"/>
      <w:pPr>
        <w:ind w:left="5283" w:hanging="480"/>
      </w:pPr>
      <w:rPr>
        <w:rFonts w:hint="default"/>
        <w:lang w:val="zh-CN" w:eastAsia="zh-CN" w:bidi="zh-CN"/>
      </w:rPr>
    </w:lvl>
    <w:lvl w:ilvl="6" w:tentative="0">
      <w:start w:val="0"/>
      <w:numFmt w:val="bullet"/>
      <w:lvlText w:val="•"/>
      <w:lvlJc w:val="left"/>
      <w:pPr>
        <w:ind w:left="6235" w:hanging="480"/>
      </w:pPr>
      <w:rPr>
        <w:rFonts w:hint="default"/>
        <w:lang w:val="zh-CN" w:eastAsia="zh-CN" w:bidi="zh-CN"/>
      </w:rPr>
    </w:lvl>
    <w:lvl w:ilvl="7" w:tentative="0">
      <w:start w:val="0"/>
      <w:numFmt w:val="bullet"/>
      <w:lvlText w:val="•"/>
      <w:lvlJc w:val="left"/>
      <w:pPr>
        <w:ind w:left="7188" w:hanging="480"/>
      </w:pPr>
      <w:rPr>
        <w:rFonts w:hint="default"/>
        <w:lang w:val="zh-CN" w:eastAsia="zh-CN" w:bidi="zh-CN"/>
      </w:rPr>
    </w:lvl>
    <w:lvl w:ilvl="8" w:tentative="0">
      <w:start w:val="0"/>
      <w:numFmt w:val="bullet"/>
      <w:lvlText w:val="•"/>
      <w:lvlJc w:val="left"/>
      <w:pPr>
        <w:ind w:left="8140" w:hanging="480"/>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260"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38" w:hanging="241"/>
      </w:pPr>
      <w:rPr>
        <w:rFonts w:hint="default"/>
        <w:lang w:val="zh-CN" w:eastAsia="zh-CN" w:bidi="zh-CN"/>
      </w:rPr>
    </w:lvl>
    <w:lvl w:ilvl="2" w:tentative="0">
      <w:start w:val="0"/>
      <w:numFmt w:val="bullet"/>
      <w:lvlText w:val="•"/>
      <w:lvlJc w:val="left"/>
      <w:pPr>
        <w:ind w:left="3017" w:hanging="241"/>
      </w:pPr>
      <w:rPr>
        <w:rFonts w:hint="default"/>
        <w:lang w:val="zh-CN" w:eastAsia="zh-CN" w:bidi="zh-CN"/>
      </w:rPr>
    </w:lvl>
    <w:lvl w:ilvl="3" w:tentative="0">
      <w:start w:val="0"/>
      <w:numFmt w:val="bullet"/>
      <w:lvlText w:val="•"/>
      <w:lvlJc w:val="left"/>
      <w:pPr>
        <w:ind w:left="3895" w:hanging="241"/>
      </w:pPr>
      <w:rPr>
        <w:rFonts w:hint="default"/>
        <w:lang w:val="zh-CN" w:eastAsia="zh-CN" w:bidi="zh-CN"/>
      </w:rPr>
    </w:lvl>
    <w:lvl w:ilvl="4" w:tentative="0">
      <w:start w:val="0"/>
      <w:numFmt w:val="bullet"/>
      <w:lvlText w:val="•"/>
      <w:lvlJc w:val="left"/>
      <w:pPr>
        <w:ind w:left="4774" w:hanging="241"/>
      </w:pPr>
      <w:rPr>
        <w:rFonts w:hint="default"/>
        <w:lang w:val="zh-CN" w:eastAsia="zh-CN" w:bidi="zh-CN"/>
      </w:rPr>
    </w:lvl>
    <w:lvl w:ilvl="5" w:tentative="0">
      <w:start w:val="0"/>
      <w:numFmt w:val="bullet"/>
      <w:lvlText w:val="•"/>
      <w:lvlJc w:val="left"/>
      <w:pPr>
        <w:ind w:left="5653" w:hanging="241"/>
      </w:pPr>
      <w:rPr>
        <w:rFonts w:hint="default"/>
        <w:lang w:val="zh-CN" w:eastAsia="zh-CN" w:bidi="zh-CN"/>
      </w:rPr>
    </w:lvl>
    <w:lvl w:ilvl="6" w:tentative="0">
      <w:start w:val="0"/>
      <w:numFmt w:val="bullet"/>
      <w:lvlText w:val="•"/>
      <w:lvlJc w:val="left"/>
      <w:pPr>
        <w:ind w:left="6531" w:hanging="241"/>
      </w:pPr>
      <w:rPr>
        <w:rFonts w:hint="default"/>
        <w:lang w:val="zh-CN" w:eastAsia="zh-CN" w:bidi="zh-CN"/>
      </w:rPr>
    </w:lvl>
    <w:lvl w:ilvl="7" w:tentative="0">
      <w:start w:val="0"/>
      <w:numFmt w:val="bullet"/>
      <w:lvlText w:val="•"/>
      <w:lvlJc w:val="left"/>
      <w:pPr>
        <w:ind w:left="7410" w:hanging="241"/>
      </w:pPr>
      <w:rPr>
        <w:rFonts w:hint="default"/>
        <w:lang w:val="zh-CN" w:eastAsia="zh-CN" w:bidi="zh-CN"/>
      </w:rPr>
    </w:lvl>
    <w:lvl w:ilvl="8" w:tentative="0">
      <w:start w:val="0"/>
      <w:numFmt w:val="bullet"/>
      <w:lvlText w:val="•"/>
      <w:lvlJc w:val="left"/>
      <w:pPr>
        <w:ind w:left="8288" w:hanging="24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260" w:hanging="241"/>
        <w:jc w:val="left"/>
      </w:pPr>
      <w:rPr>
        <w:rFonts w:hint="default"/>
        <w:w w:val="100"/>
        <w:lang w:val="zh-CN" w:eastAsia="zh-CN" w:bidi="zh-CN"/>
      </w:rPr>
    </w:lvl>
    <w:lvl w:ilvl="1" w:tentative="0">
      <w:start w:val="0"/>
      <w:numFmt w:val="bullet"/>
      <w:lvlText w:val="•"/>
      <w:lvlJc w:val="left"/>
      <w:pPr>
        <w:ind w:left="2138" w:hanging="241"/>
      </w:pPr>
      <w:rPr>
        <w:rFonts w:hint="default"/>
        <w:lang w:val="zh-CN" w:eastAsia="zh-CN" w:bidi="zh-CN"/>
      </w:rPr>
    </w:lvl>
    <w:lvl w:ilvl="2" w:tentative="0">
      <w:start w:val="0"/>
      <w:numFmt w:val="bullet"/>
      <w:lvlText w:val="•"/>
      <w:lvlJc w:val="left"/>
      <w:pPr>
        <w:ind w:left="3017" w:hanging="241"/>
      </w:pPr>
      <w:rPr>
        <w:rFonts w:hint="default"/>
        <w:lang w:val="zh-CN" w:eastAsia="zh-CN" w:bidi="zh-CN"/>
      </w:rPr>
    </w:lvl>
    <w:lvl w:ilvl="3" w:tentative="0">
      <w:start w:val="0"/>
      <w:numFmt w:val="bullet"/>
      <w:lvlText w:val="•"/>
      <w:lvlJc w:val="left"/>
      <w:pPr>
        <w:ind w:left="3895" w:hanging="241"/>
      </w:pPr>
      <w:rPr>
        <w:rFonts w:hint="default"/>
        <w:lang w:val="zh-CN" w:eastAsia="zh-CN" w:bidi="zh-CN"/>
      </w:rPr>
    </w:lvl>
    <w:lvl w:ilvl="4" w:tentative="0">
      <w:start w:val="0"/>
      <w:numFmt w:val="bullet"/>
      <w:lvlText w:val="•"/>
      <w:lvlJc w:val="left"/>
      <w:pPr>
        <w:ind w:left="4774" w:hanging="241"/>
      </w:pPr>
      <w:rPr>
        <w:rFonts w:hint="default"/>
        <w:lang w:val="zh-CN" w:eastAsia="zh-CN" w:bidi="zh-CN"/>
      </w:rPr>
    </w:lvl>
    <w:lvl w:ilvl="5" w:tentative="0">
      <w:start w:val="0"/>
      <w:numFmt w:val="bullet"/>
      <w:lvlText w:val="•"/>
      <w:lvlJc w:val="left"/>
      <w:pPr>
        <w:ind w:left="5653" w:hanging="241"/>
      </w:pPr>
      <w:rPr>
        <w:rFonts w:hint="default"/>
        <w:lang w:val="zh-CN" w:eastAsia="zh-CN" w:bidi="zh-CN"/>
      </w:rPr>
    </w:lvl>
    <w:lvl w:ilvl="6" w:tentative="0">
      <w:start w:val="0"/>
      <w:numFmt w:val="bullet"/>
      <w:lvlText w:val="•"/>
      <w:lvlJc w:val="left"/>
      <w:pPr>
        <w:ind w:left="6531" w:hanging="241"/>
      </w:pPr>
      <w:rPr>
        <w:rFonts w:hint="default"/>
        <w:lang w:val="zh-CN" w:eastAsia="zh-CN" w:bidi="zh-CN"/>
      </w:rPr>
    </w:lvl>
    <w:lvl w:ilvl="7" w:tentative="0">
      <w:start w:val="0"/>
      <w:numFmt w:val="bullet"/>
      <w:lvlText w:val="•"/>
      <w:lvlJc w:val="left"/>
      <w:pPr>
        <w:ind w:left="7410" w:hanging="241"/>
      </w:pPr>
      <w:rPr>
        <w:rFonts w:hint="default"/>
        <w:lang w:val="zh-CN" w:eastAsia="zh-CN" w:bidi="zh-CN"/>
      </w:rPr>
    </w:lvl>
    <w:lvl w:ilvl="8" w:tentative="0">
      <w:start w:val="0"/>
      <w:numFmt w:val="bullet"/>
      <w:lvlText w:val="•"/>
      <w:lvlJc w:val="left"/>
      <w:pPr>
        <w:ind w:left="8288" w:hanging="241"/>
      </w:pPr>
      <w:rPr>
        <w:rFonts w:hint="default"/>
        <w:lang w:val="zh-CN" w:eastAsia="zh-CN" w:bidi="zh-CN"/>
      </w:rPr>
    </w:lvl>
  </w:abstractNum>
  <w:abstractNum w:abstractNumId="3">
    <w:nsid w:val="C8879AEF"/>
    <w:multiLevelType w:val="multilevel"/>
    <w:tmpl w:val="C8879AEF"/>
    <w:lvl w:ilvl="0" w:tentative="0">
      <w:start w:val="3"/>
      <w:numFmt w:val="decimal"/>
      <w:lvlText w:val="%1"/>
      <w:lvlJc w:val="left"/>
      <w:pPr>
        <w:ind w:left="1422" w:hanging="423"/>
        <w:jc w:val="left"/>
      </w:pPr>
      <w:rPr>
        <w:rFonts w:hint="default"/>
        <w:lang w:val="zh-CN" w:eastAsia="zh-CN" w:bidi="zh-CN"/>
      </w:rPr>
    </w:lvl>
    <w:lvl w:ilvl="1" w:tentative="0">
      <w:start w:val="1"/>
      <w:numFmt w:val="decimal"/>
      <w:lvlText w:val="%1.%2"/>
      <w:lvlJc w:val="left"/>
      <w:pPr>
        <w:ind w:left="1422" w:hanging="423"/>
        <w:jc w:val="left"/>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3145" w:hanging="423"/>
      </w:pPr>
      <w:rPr>
        <w:rFonts w:hint="default"/>
        <w:lang w:val="zh-CN" w:eastAsia="zh-CN" w:bidi="zh-CN"/>
      </w:rPr>
    </w:lvl>
    <w:lvl w:ilvl="3" w:tentative="0">
      <w:start w:val="0"/>
      <w:numFmt w:val="bullet"/>
      <w:lvlText w:val="•"/>
      <w:lvlJc w:val="left"/>
      <w:pPr>
        <w:ind w:left="4007" w:hanging="423"/>
      </w:pPr>
      <w:rPr>
        <w:rFonts w:hint="default"/>
        <w:lang w:val="zh-CN" w:eastAsia="zh-CN" w:bidi="zh-CN"/>
      </w:rPr>
    </w:lvl>
    <w:lvl w:ilvl="4" w:tentative="0">
      <w:start w:val="0"/>
      <w:numFmt w:val="bullet"/>
      <w:lvlText w:val="•"/>
      <w:lvlJc w:val="left"/>
      <w:pPr>
        <w:ind w:left="4870" w:hanging="423"/>
      </w:pPr>
      <w:rPr>
        <w:rFonts w:hint="default"/>
        <w:lang w:val="zh-CN" w:eastAsia="zh-CN" w:bidi="zh-CN"/>
      </w:rPr>
    </w:lvl>
    <w:lvl w:ilvl="5" w:tentative="0">
      <w:start w:val="0"/>
      <w:numFmt w:val="bullet"/>
      <w:lvlText w:val="•"/>
      <w:lvlJc w:val="left"/>
      <w:pPr>
        <w:ind w:left="5733" w:hanging="423"/>
      </w:pPr>
      <w:rPr>
        <w:rFonts w:hint="default"/>
        <w:lang w:val="zh-CN" w:eastAsia="zh-CN" w:bidi="zh-CN"/>
      </w:rPr>
    </w:lvl>
    <w:lvl w:ilvl="6" w:tentative="0">
      <w:start w:val="0"/>
      <w:numFmt w:val="bullet"/>
      <w:lvlText w:val="•"/>
      <w:lvlJc w:val="left"/>
      <w:pPr>
        <w:ind w:left="6595" w:hanging="423"/>
      </w:pPr>
      <w:rPr>
        <w:rFonts w:hint="default"/>
        <w:lang w:val="zh-CN" w:eastAsia="zh-CN" w:bidi="zh-CN"/>
      </w:rPr>
    </w:lvl>
    <w:lvl w:ilvl="7" w:tentative="0">
      <w:start w:val="0"/>
      <w:numFmt w:val="bullet"/>
      <w:lvlText w:val="•"/>
      <w:lvlJc w:val="left"/>
      <w:pPr>
        <w:ind w:left="7458" w:hanging="423"/>
      </w:pPr>
      <w:rPr>
        <w:rFonts w:hint="default"/>
        <w:lang w:val="zh-CN" w:eastAsia="zh-CN" w:bidi="zh-CN"/>
      </w:rPr>
    </w:lvl>
    <w:lvl w:ilvl="8" w:tentative="0">
      <w:start w:val="0"/>
      <w:numFmt w:val="bullet"/>
      <w:lvlText w:val="•"/>
      <w:lvlJc w:val="left"/>
      <w:pPr>
        <w:ind w:left="8320" w:hanging="423"/>
      </w:pPr>
      <w:rPr>
        <w:rFonts w:hint="default"/>
        <w:lang w:val="zh-CN" w:eastAsia="zh-CN" w:bidi="zh-CN"/>
      </w:rPr>
    </w:lvl>
  </w:abstractNum>
  <w:abstractNum w:abstractNumId="4">
    <w:nsid w:val="CF092B84"/>
    <w:multiLevelType w:val="multilevel"/>
    <w:tmpl w:val="CF092B84"/>
    <w:lvl w:ilvl="0" w:tentative="0">
      <w:start w:val="1"/>
      <w:numFmt w:val="decimal"/>
      <w:lvlText w:val="%1."/>
      <w:lvlJc w:val="left"/>
      <w:pPr>
        <w:ind w:left="1000" w:hanging="241"/>
        <w:jc w:val="left"/>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1904" w:hanging="241"/>
      </w:pPr>
      <w:rPr>
        <w:rFonts w:hint="default"/>
        <w:lang w:val="zh-CN" w:eastAsia="zh-CN" w:bidi="zh-CN"/>
      </w:rPr>
    </w:lvl>
    <w:lvl w:ilvl="2" w:tentative="0">
      <w:start w:val="0"/>
      <w:numFmt w:val="bullet"/>
      <w:lvlText w:val="•"/>
      <w:lvlJc w:val="left"/>
      <w:pPr>
        <w:ind w:left="2809" w:hanging="241"/>
      </w:pPr>
      <w:rPr>
        <w:rFonts w:hint="default"/>
        <w:lang w:val="zh-CN" w:eastAsia="zh-CN" w:bidi="zh-CN"/>
      </w:rPr>
    </w:lvl>
    <w:lvl w:ilvl="3" w:tentative="0">
      <w:start w:val="0"/>
      <w:numFmt w:val="bullet"/>
      <w:lvlText w:val="•"/>
      <w:lvlJc w:val="left"/>
      <w:pPr>
        <w:ind w:left="3713" w:hanging="241"/>
      </w:pPr>
      <w:rPr>
        <w:rFonts w:hint="default"/>
        <w:lang w:val="zh-CN" w:eastAsia="zh-CN" w:bidi="zh-CN"/>
      </w:rPr>
    </w:lvl>
    <w:lvl w:ilvl="4" w:tentative="0">
      <w:start w:val="0"/>
      <w:numFmt w:val="bullet"/>
      <w:lvlText w:val="•"/>
      <w:lvlJc w:val="left"/>
      <w:pPr>
        <w:ind w:left="4618" w:hanging="241"/>
      </w:pPr>
      <w:rPr>
        <w:rFonts w:hint="default"/>
        <w:lang w:val="zh-CN" w:eastAsia="zh-CN" w:bidi="zh-CN"/>
      </w:rPr>
    </w:lvl>
    <w:lvl w:ilvl="5" w:tentative="0">
      <w:start w:val="0"/>
      <w:numFmt w:val="bullet"/>
      <w:lvlText w:val="•"/>
      <w:lvlJc w:val="left"/>
      <w:pPr>
        <w:ind w:left="5523" w:hanging="241"/>
      </w:pPr>
      <w:rPr>
        <w:rFonts w:hint="default"/>
        <w:lang w:val="zh-CN" w:eastAsia="zh-CN" w:bidi="zh-CN"/>
      </w:rPr>
    </w:lvl>
    <w:lvl w:ilvl="6" w:tentative="0">
      <w:start w:val="0"/>
      <w:numFmt w:val="bullet"/>
      <w:lvlText w:val="•"/>
      <w:lvlJc w:val="left"/>
      <w:pPr>
        <w:ind w:left="64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236" w:hanging="241"/>
      </w:pPr>
      <w:rPr>
        <w:rFonts w:hint="default"/>
        <w:lang w:val="zh-CN" w:eastAsia="zh-CN" w:bidi="zh-CN"/>
      </w:rPr>
    </w:lvl>
  </w:abstractNum>
  <w:abstractNum w:abstractNumId="5">
    <w:nsid w:val="DCBA6B53"/>
    <w:multiLevelType w:val="multilevel"/>
    <w:tmpl w:val="DCBA6B53"/>
    <w:lvl w:ilvl="0" w:tentative="0">
      <w:start w:val="1"/>
      <w:numFmt w:val="decimal"/>
      <w:lvlText w:val="（%1）"/>
      <w:lvlJc w:val="left"/>
      <w:pPr>
        <w:ind w:left="1646" w:hanging="60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2480" w:hanging="601"/>
      </w:pPr>
      <w:rPr>
        <w:rFonts w:hint="default"/>
        <w:lang w:val="zh-CN" w:eastAsia="zh-CN" w:bidi="zh-CN"/>
      </w:rPr>
    </w:lvl>
    <w:lvl w:ilvl="2" w:tentative="0">
      <w:start w:val="0"/>
      <w:numFmt w:val="bullet"/>
      <w:lvlText w:val="•"/>
      <w:lvlJc w:val="left"/>
      <w:pPr>
        <w:ind w:left="3321" w:hanging="601"/>
      </w:pPr>
      <w:rPr>
        <w:rFonts w:hint="default"/>
        <w:lang w:val="zh-CN" w:eastAsia="zh-CN" w:bidi="zh-CN"/>
      </w:rPr>
    </w:lvl>
    <w:lvl w:ilvl="3" w:tentative="0">
      <w:start w:val="0"/>
      <w:numFmt w:val="bullet"/>
      <w:lvlText w:val="•"/>
      <w:lvlJc w:val="left"/>
      <w:pPr>
        <w:ind w:left="4161" w:hanging="601"/>
      </w:pPr>
      <w:rPr>
        <w:rFonts w:hint="default"/>
        <w:lang w:val="zh-CN" w:eastAsia="zh-CN" w:bidi="zh-CN"/>
      </w:rPr>
    </w:lvl>
    <w:lvl w:ilvl="4" w:tentative="0">
      <w:start w:val="0"/>
      <w:numFmt w:val="bullet"/>
      <w:lvlText w:val="•"/>
      <w:lvlJc w:val="left"/>
      <w:pPr>
        <w:ind w:left="5002" w:hanging="601"/>
      </w:pPr>
      <w:rPr>
        <w:rFonts w:hint="default"/>
        <w:lang w:val="zh-CN" w:eastAsia="zh-CN" w:bidi="zh-CN"/>
      </w:rPr>
    </w:lvl>
    <w:lvl w:ilvl="5" w:tentative="0">
      <w:start w:val="0"/>
      <w:numFmt w:val="bullet"/>
      <w:lvlText w:val="•"/>
      <w:lvlJc w:val="left"/>
      <w:pPr>
        <w:ind w:left="5843" w:hanging="601"/>
      </w:pPr>
      <w:rPr>
        <w:rFonts w:hint="default"/>
        <w:lang w:val="zh-CN" w:eastAsia="zh-CN" w:bidi="zh-CN"/>
      </w:rPr>
    </w:lvl>
    <w:lvl w:ilvl="6" w:tentative="0">
      <w:start w:val="0"/>
      <w:numFmt w:val="bullet"/>
      <w:lvlText w:val="•"/>
      <w:lvlJc w:val="left"/>
      <w:pPr>
        <w:ind w:left="6683" w:hanging="601"/>
      </w:pPr>
      <w:rPr>
        <w:rFonts w:hint="default"/>
        <w:lang w:val="zh-CN" w:eastAsia="zh-CN" w:bidi="zh-CN"/>
      </w:rPr>
    </w:lvl>
    <w:lvl w:ilvl="7" w:tentative="0">
      <w:start w:val="0"/>
      <w:numFmt w:val="bullet"/>
      <w:lvlText w:val="•"/>
      <w:lvlJc w:val="left"/>
      <w:pPr>
        <w:ind w:left="7524" w:hanging="601"/>
      </w:pPr>
      <w:rPr>
        <w:rFonts w:hint="default"/>
        <w:lang w:val="zh-CN" w:eastAsia="zh-CN" w:bidi="zh-CN"/>
      </w:rPr>
    </w:lvl>
    <w:lvl w:ilvl="8" w:tentative="0">
      <w:start w:val="0"/>
      <w:numFmt w:val="bullet"/>
      <w:lvlText w:val="•"/>
      <w:lvlJc w:val="left"/>
      <w:pPr>
        <w:ind w:left="8364" w:hanging="601"/>
      </w:pPr>
      <w:rPr>
        <w:rFonts w:hint="default"/>
        <w:lang w:val="zh-CN" w:eastAsia="zh-CN" w:bidi="zh-CN"/>
      </w:rPr>
    </w:lvl>
  </w:abstractNum>
  <w:abstractNum w:abstractNumId="6">
    <w:nsid w:val="F4B5D9F5"/>
    <w:multiLevelType w:val="multilevel"/>
    <w:tmpl w:val="F4B5D9F5"/>
    <w:lvl w:ilvl="0" w:tentative="0">
      <w:start w:val="1"/>
      <w:numFmt w:val="decimal"/>
      <w:lvlText w:val="%1."/>
      <w:lvlJc w:val="left"/>
      <w:pPr>
        <w:ind w:left="520" w:hanging="202"/>
        <w:jc w:val="left"/>
      </w:pPr>
      <w:rPr>
        <w:rFonts w:hint="default" w:ascii="宋体" w:hAnsi="宋体" w:eastAsia="宋体" w:cs="宋体"/>
        <w:b/>
        <w:bCs/>
        <w:spacing w:val="-2"/>
        <w:w w:val="98"/>
        <w:sz w:val="18"/>
        <w:szCs w:val="18"/>
        <w:lang w:val="zh-CN" w:eastAsia="zh-CN" w:bidi="zh-CN"/>
      </w:rPr>
    </w:lvl>
    <w:lvl w:ilvl="1" w:tentative="0">
      <w:start w:val="0"/>
      <w:numFmt w:val="bullet"/>
      <w:lvlText w:val="•"/>
      <w:lvlJc w:val="left"/>
      <w:pPr>
        <w:ind w:left="1472" w:hanging="202"/>
      </w:pPr>
      <w:rPr>
        <w:rFonts w:hint="default"/>
        <w:lang w:val="zh-CN" w:eastAsia="zh-CN" w:bidi="zh-CN"/>
      </w:rPr>
    </w:lvl>
    <w:lvl w:ilvl="2" w:tentative="0">
      <w:start w:val="0"/>
      <w:numFmt w:val="bullet"/>
      <w:lvlText w:val="•"/>
      <w:lvlJc w:val="left"/>
      <w:pPr>
        <w:ind w:left="2425" w:hanging="202"/>
      </w:pPr>
      <w:rPr>
        <w:rFonts w:hint="default"/>
        <w:lang w:val="zh-CN" w:eastAsia="zh-CN" w:bidi="zh-CN"/>
      </w:rPr>
    </w:lvl>
    <w:lvl w:ilvl="3" w:tentative="0">
      <w:start w:val="0"/>
      <w:numFmt w:val="bullet"/>
      <w:lvlText w:val="•"/>
      <w:lvlJc w:val="left"/>
      <w:pPr>
        <w:ind w:left="3377" w:hanging="202"/>
      </w:pPr>
      <w:rPr>
        <w:rFonts w:hint="default"/>
        <w:lang w:val="zh-CN" w:eastAsia="zh-CN" w:bidi="zh-CN"/>
      </w:rPr>
    </w:lvl>
    <w:lvl w:ilvl="4" w:tentative="0">
      <w:start w:val="0"/>
      <w:numFmt w:val="bullet"/>
      <w:lvlText w:val="•"/>
      <w:lvlJc w:val="left"/>
      <w:pPr>
        <w:ind w:left="4330" w:hanging="202"/>
      </w:pPr>
      <w:rPr>
        <w:rFonts w:hint="default"/>
        <w:lang w:val="zh-CN" w:eastAsia="zh-CN" w:bidi="zh-CN"/>
      </w:rPr>
    </w:lvl>
    <w:lvl w:ilvl="5" w:tentative="0">
      <w:start w:val="0"/>
      <w:numFmt w:val="bullet"/>
      <w:lvlText w:val="•"/>
      <w:lvlJc w:val="left"/>
      <w:pPr>
        <w:ind w:left="5283" w:hanging="202"/>
      </w:pPr>
      <w:rPr>
        <w:rFonts w:hint="default"/>
        <w:lang w:val="zh-CN" w:eastAsia="zh-CN" w:bidi="zh-CN"/>
      </w:rPr>
    </w:lvl>
    <w:lvl w:ilvl="6" w:tentative="0">
      <w:start w:val="0"/>
      <w:numFmt w:val="bullet"/>
      <w:lvlText w:val="•"/>
      <w:lvlJc w:val="left"/>
      <w:pPr>
        <w:ind w:left="6235" w:hanging="202"/>
      </w:pPr>
      <w:rPr>
        <w:rFonts w:hint="default"/>
        <w:lang w:val="zh-CN" w:eastAsia="zh-CN" w:bidi="zh-CN"/>
      </w:rPr>
    </w:lvl>
    <w:lvl w:ilvl="7" w:tentative="0">
      <w:start w:val="0"/>
      <w:numFmt w:val="bullet"/>
      <w:lvlText w:val="•"/>
      <w:lvlJc w:val="left"/>
      <w:pPr>
        <w:ind w:left="7188" w:hanging="202"/>
      </w:pPr>
      <w:rPr>
        <w:rFonts w:hint="default"/>
        <w:lang w:val="zh-CN" w:eastAsia="zh-CN" w:bidi="zh-CN"/>
      </w:rPr>
    </w:lvl>
    <w:lvl w:ilvl="8" w:tentative="0">
      <w:start w:val="0"/>
      <w:numFmt w:val="bullet"/>
      <w:lvlText w:val="•"/>
      <w:lvlJc w:val="left"/>
      <w:pPr>
        <w:ind w:left="8140" w:hanging="202"/>
      </w:pPr>
      <w:rPr>
        <w:rFonts w:hint="default"/>
        <w:lang w:val="zh-CN" w:eastAsia="zh-CN" w:bidi="zh-CN"/>
      </w:rPr>
    </w:lvl>
  </w:abstractNum>
  <w:abstractNum w:abstractNumId="7">
    <w:nsid w:val="0053208E"/>
    <w:multiLevelType w:val="multilevel"/>
    <w:tmpl w:val="0053208E"/>
    <w:lvl w:ilvl="0" w:tentative="0">
      <w:start w:val="1"/>
      <w:numFmt w:val="decimal"/>
      <w:lvlText w:val="%1."/>
      <w:lvlJc w:val="left"/>
      <w:pPr>
        <w:ind w:left="1241" w:hanging="241"/>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1837" w:hanging="358"/>
        <w:jc w:val="left"/>
      </w:pPr>
      <w:rPr>
        <w:rFonts w:hint="default" w:ascii="Calibri" w:hAnsi="Calibri" w:eastAsia="Calibri" w:cs="Calibri"/>
        <w:spacing w:val="-1"/>
        <w:w w:val="100"/>
        <w:sz w:val="24"/>
        <w:szCs w:val="24"/>
        <w:lang w:val="zh-CN" w:eastAsia="zh-CN" w:bidi="zh-CN"/>
      </w:rPr>
    </w:lvl>
    <w:lvl w:ilvl="2" w:tentative="0">
      <w:start w:val="0"/>
      <w:numFmt w:val="bullet"/>
      <w:lvlText w:val="•"/>
      <w:lvlJc w:val="left"/>
      <w:pPr>
        <w:ind w:left="2751" w:hanging="358"/>
      </w:pPr>
      <w:rPr>
        <w:rFonts w:hint="default"/>
        <w:lang w:val="zh-CN" w:eastAsia="zh-CN" w:bidi="zh-CN"/>
      </w:rPr>
    </w:lvl>
    <w:lvl w:ilvl="3" w:tentative="0">
      <w:start w:val="0"/>
      <w:numFmt w:val="bullet"/>
      <w:lvlText w:val="•"/>
      <w:lvlJc w:val="left"/>
      <w:pPr>
        <w:ind w:left="3663" w:hanging="358"/>
      </w:pPr>
      <w:rPr>
        <w:rFonts w:hint="default"/>
        <w:lang w:val="zh-CN" w:eastAsia="zh-CN" w:bidi="zh-CN"/>
      </w:rPr>
    </w:lvl>
    <w:lvl w:ilvl="4" w:tentative="0">
      <w:start w:val="0"/>
      <w:numFmt w:val="bullet"/>
      <w:lvlText w:val="•"/>
      <w:lvlJc w:val="left"/>
      <w:pPr>
        <w:ind w:left="4575" w:hanging="358"/>
      </w:pPr>
      <w:rPr>
        <w:rFonts w:hint="default"/>
        <w:lang w:val="zh-CN" w:eastAsia="zh-CN" w:bidi="zh-CN"/>
      </w:rPr>
    </w:lvl>
    <w:lvl w:ilvl="5" w:tentative="0">
      <w:start w:val="0"/>
      <w:numFmt w:val="bullet"/>
      <w:lvlText w:val="•"/>
      <w:lvlJc w:val="left"/>
      <w:pPr>
        <w:ind w:left="5487" w:hanging="358"/>
      </w:pPr>
      <w:rPr>
        <w:rFonts w:hint="default"/>
        <w:lang w:val="zh-CN" w:eastAsia="zh-CN" w:bidi="zh-CN"/>
      </w:rPr>
    </w:lvl>
    <w:lvl w:ilvl="6" w:tentative="0">
      <w:start w:val="0"/>
      <w:numFmt w:val="bullet"/>
      <w:lvlText w:val="•"/>
      <w:lvlJc w:val="left"/>
      <w:pPr>
        <w:ind w:left="6398" w:hanging="358"/>
      </w:pPr>
      <w:rPr>
        <w:rFonts w:hint="default"/>
        <w:lang w:val="zh-CN" w:eastAsia="zh-CN" w:bidi="zh-CN"/>
      </w:rPr>
    </w:lvl>
    <w:lvl w:ilvl="7" w:tentative="0">
      <w:start w:val="0"/>
      <w:numFmt w:val="bullet"/>
      <w:lvlText w:val="•"/>
      <w:lvlJc w:val="left"/>
      <w:pPr>
        <w:ind w:left="7310" w:hanging="358"/>
      </w:pPr>
      <w:rPr>
        <w:rFonts w:hint="default"/>
        <w:lang w:val="zh-CN" w:eastAsia="zh-CN" w:bidi="zh-CN"/>
      </w:rPr>
    </w:lvl>
    <w:lvl w:ilvl="8" w:tentative="0">
      <w:start w:val="0"/>
      <w:numFmt w:val="bullet"/>
      <w:lvlText w:val="•"/>
      <w:lvlJc w:val="left"/>
      <w:pPr>
        <w:ind w:left="8222" w:hanging="358"/>
      </w:pPr>
      <w:rPr>
        <w:rFonts w:hint="default"/>
        <w:lang w:val="zh-CN" w:eastAsia="zh-CN" w:bidi="zh-CN"/>
      </w:rPr>
    </w:lvl>
  </w:abstractNum>
  <w:abstractNum w:abstractNumId="8">
    <w:nsid w:val="0248C179"/>
    <w:multiLevelType w:val="multilevel"/>
    <w:tmpl w:val="0248C179"/>
    <w:lvl w:ilvl="0" w:tentative="0">
      <w:start w:val="1"/>
      <w:numFmt w:val="decimal"/>
      <w:lvlText w:val="%1."/>
      <w:lvlJc w:val="left"/>
      <w:pPr>
        <w:ind w:left="520" w:hanging="241"/>
        <w:jc w:val="right"/>
      </w:pPr>
      <w:rPr>
        <w:rFonts w:hint="default" w:ascii="宋体" w:hAnsi="宋体" w:eastAsia="宋体" w:cs="宋体"/>
        <w:spacing w:val="-19"/>
        <w:w w:val="100"/>
        <w:sz w:val="22"/>
        <w:szCs w:val="22"/>
        <w:lang w:val="zh-CN" w:eastAsia="zh-CN" w:bidi="zh-CN"/>
      </w:rPr>
    </w:lvl>
    <w:lvl w:ilvl="1" w:tentative="0">
      <w:start w:val="1"/>
      <w:numFmt w:val="decimal"/>
      <w:lvlText w:val="%1.%2"/>
      <w:lvlJc w:val="left"/>
      <w:pPr>
        <w:ind w:left="142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378" w:hanging="420"/>
      </w:pPr>
      <w:rPr>
        <w:rFonts w:hint="default"/>
        <w:lang w:val="zh-CN" w:eastAsia="zh-CN" w:bidi="zh-CN"/>
      </w:rPr>
    </w:lvl>
    <w:lvl w:ilvl="3" w:tentative="0">
      <w:start w:val="0"/>
      <w:numFmt w:val="bullet"/>
      <w:lvlText w:val="•"/>
      <w:lvlJc w:val="left"/>
      <w:pPr>
        <w:ind w:left="3336" w:hanging="420"/>
      </w:pPr>
      <w:rPr>
        <w:rFonts w:hint="default"/>
        <w:lang w:val="zh-CN" w:eastAsia="zh-CN" w:bidi="zh-CN"/>
      </w:rPr>
    </w:lvl>
    <w:lvl w:ilvl="4" w:tentative="0">
      <w:start w:val="0"/>
      <w:numFmt w:val="bullet"/>
      <w:lvlText w:val="•"/>
      <w:lvlJc w:val="left"/>
      <w:pPr>
        <w:ind w:left="4295" w:hanging="420"/>
      </w:pPr>
      <w:rPr>
        <w:rFonts w:hint="default"/>
        <w:lang w:val="zh-CN" w:eastAsia="zh-CN" w:bidi="zh-CN"/>
      </w:rPr>
    </w:lvl>
    <w:lvl w:ilvl="5" w:tentative="0">
      <w:start w:val="0"/>
      <w:numFmt w:val="bullet"/>
      <w:lvlText w:val="•"/>
      <w:lvlJc w:val="left"/>
      <w:pPr>
        <w:ind w:left="5253" w:hanging="420"/>
      </w:pPr>
      <w:rPr>
        <w:rFonts w:hint="default"/>
        <w:lang w:val="zh-CN" w:eastAsia="zh-CN" w:bidi="zh-CN"/>
      </w:rPr>
    </w:lvl>
    <w:lvl w:ilvl="6" w:tentative="0">
      <w:start w:val="0"/>
      <w:numFmt w:val="bullet"/>
      <w:lvlText w:val="•"/>
      <w:lvlJc w:val="left"/>
      <w:pPr>
        <w:ind w:left="6212" w:hanging="420"/>
      </w:pPr>
      <w:rPr>
        <w:rFonts w:hint="default"/>
        <w:lang w:val="zh-CN" w:eastAsia="zh-CN" w:bidi="zh-CN"/>
      </w:rPr>
    </w:lvl>
    <w:lvl w:ilvl="7" w:tentative="0">
      <w:start w:val="0"/>
      <w:numFmt w:val="bullet"/>
      <w:lvlText w:val="•"/>
      <w:lvlJc w:val="left"/>
      <w:pPr>
        <w:ind w:left="7170" w:hanging="420"/>
      </w:pPr>
      <w:rPr>
        <w:rFonts w:hint="default"/>
        <w:lang w:val="zh-CN" w:eastAsia="zh-CN" w:bidi="zh-CN"/>
      </w:rPr>
    </w:lvl>
    <w:lvl w:ilvl="8" w:tentative="0">
      <w:start w:val="0"/>
      <w:numFmt w:val="bullet"/>
      <w:lvlText w:val="•"/>
      <w:lvlJc w:val="left"/>
      <w:pPr>
        <w:ind w:left="8129" w:hanging="420"/>
      </w:pPr>
      <w:rPr>
        <w:rFonts w:hint="default"/>
        <w:lang w:val="zh-CN" w:eastAsia="zh-CN" w:bidi="zh-CN"/>
      </w:rPr>
    </w:lvl>
  </w:abstractNum>
  <w:abstractNum w:abstractNumId="9">
    <w:nsid w:val="03D62ECE"/>
    <w:multiLevelType w:val="multilevel"/>
    <w:tmpl w:val="03D62ECE"/>
    <w:lvl w:ilvl="0" w:tentative="0">
      <w:start w:val="1"/>
      <w:numFmt w:val="decimal"/>
      <w:lvlText w:val="%1."/>
      <w:lvlJc w:val="left"/>
      <w:pPr>
        <w:ind w:left="520" w:hanging="245"/>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472" w:hanging="245"/>
      </w:pPr>
      <w:rPr>
        <w:rFonts w:hint="default"/>
        <w:lang w:val="zh-CN" w:eastAsia="zh-CN" w:bidi="zh-CN"/>
      </w:rPr>
    </w:lvl>
    <w:lvl w:ilvl="2" w:tentative="0">
      <w:start w:val="0"/>
      <w:numFmt w:val="bullet"/>
      <w:lvlText w:val="•"/>
      <w:lvlJc w:val="left"/>
      <w:pPr>
        <w:ind w:left="2425" w:hanging="245"/>
      </w:pPr>
      <w:rPr>
        <w:rFonts w:hint="default"/>
        <w:lang w:val="zh-CN" w:eastAsia="zh-CN" w:bidi="zh-CN"/>
      </w:rPr>
    </w:lvl>
    <w:lvl w:ilvl="3" w:tentative="0">
      <w:start w:val="0"/>
      <w:numFmt w:val="bullet"/>
      <w:lvlText w:val="•"/>
      <w:lvlJc w:val="left"/>
      <w:pPr>
        <w:ind w:left="3377" w:hanging="245"/>
      </w:pPr>
      <w:rPr>
        <w:rFonts w:hint="default"/>
        <w:lang w:val="zh-CN" w:eastAsia="zh-CN" w:bidi="zh-CN"/>
      </w:rPr>
    </w:lvl>
    <w:lvl w:ilvl="4" w:tentative="0">
      <w:start w:val="0"/>
      <w:numFmt w:val="bullet"/>
      <w:lvlText w:val="•"/>
      <w:lvlJc w:val="left"/>
      <w:pPr>
        <w:ind w:left="4330" w:hanging="245"/>
      </w:pPr>
      <w:rPr>
        <w:rFonts w:hint="default"/>
        <w:lang w:val="zh-CN" w:eastAsia="zh-CN" w:bidi="zh-CN"/>
      </w:rPr>
    </w:lvl>
    <w:lvl w:ilvl="5" w:tentative="0">
      <w:start w:val="0"/>
      <w:numFmt w:val="bullet"/>
      <w:lvlText w:val="•"/>
      <w:lvlJc w:val="left"/>
      <w:pPr>
        <w:ind w:left="5283" w:hanging="245"/>
      </w:pPr>
      <w:rPr>
        <w:rFonts w:hint="default"/>
        <w:lang w:val="zh-CN" w:eastAsia="zh-CN" w:bidi="zh-CN"/>
      </w:rPr>
    </w:lvl>
    <w:lvl w:ilvl="6" w:tentative="0">
      <w:start w:val="0"/>
      <w:numFmt w:val="bullet"/>
      <w:lvlText w:val="•"/>
      <w:lvlJc w:val="left"/>
      <w:pPr>
        <w:ind w:left="6235" w:hanging="245"/>
      </w:pPr>
      <w:rPr>
        <w:rFonts w:hint="default"/>
        <w:lang w:val="zh-CN" w:eastAsia="zh-CN" w:bidi="zh-CN"/>
      </w:rPr>
    </w:lvl>
    <w:lvl w:ilvl="7" w:tentative="0">
      <w:start w:val="0"/>
      <w:numFmt w:val="bullet"/>
      <w:lvlText w:val="•"/>
      <w:lvlJc w:val="left"/>
      <w:pPr>
        <w:ind w:left="7188" w:hanging="245"/>
      </w:pPr>
      <w:rPr>
        <w:rFonts w:hint="default"/>
        <w:lang w:val="zh-CN" w:eastAsia="zh-CN" w:bidi="zh-CN"/>
      </w:rPr>
    </w:lvl>
    <w:lvl w:ilvl="8" w:tentative="0">
      <w:start w:val="0"/>
      <w:numFmt w:val="bullet"/>
      <w:lvlText w:val="•"/>
      <w:lvlJc w:val="left"/>
      <w:pPr>
        <w:ind w:left="8140" w:hanging="245"/>
      </w:pPr>
      <w:rPr>
        <w:rFonts w:hint="default"/>
        <w:lang w:val="zh-CN" w:eastAsia="zh-CN" w:bidi="zh-CN"/>
      </w:rPr>
    </w:lvl>
  </w:abstractNum>
  <w:abstractNum w:abstractNumId="10">
    <w:nsid w:val="2470EC97"/>
    <w:multiLevelType w:val="multilevel"/>
    <w:tmpl w:val="2470EC97"/>
    <w:lvl w:ilvl="0" w:tentative="0">
      <w:start w:val="1"/>
      <w:numFmt w:val="decimal"/>
      <w:lvlText w:val="%1."/>
      <w:lvlJc w:val="left"/>
      <w:pPr>
        <w:ind w:left="1241"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20" w:hanging="241"/>
      </w:pPr>
      <w:rPr>
        <w:rFonts w:hint="default"/>
        <w:lang w:val="zh-CN" w:eastAsia="zh-CN" w:bidi="zh-CN"/>
      </w:rPr>
    </w:lvl>
    <w:lvl w:ilvl="2" w:tentative="0">
      <w:start w:val="0"/>
      <w:numFmt w:val="bullet"/>
      <w:lvlText w:val="•"/>
      <w:lvlJc w:val="left"/>
      <w:pPr>
        <w:ind w:left="3001" w:hanging="241"/>
      </w:pPr>
      <w:rPr>
        <w:rFonts w:hint="default"/>
        <w:lang w:val="zh-CN" w:eastAsia="zh-CN" w:bidi="zh-CN"/>
      </w:rPr>
    </w:lvl>
    <w:lvl w:ilvl="3" w:tentative="0">
      <w:start w:val="0"/>
      <w:numFmt w:val="bullet"/>
      <w:lvlText w:val="•"/>
      <w:lvlJc w:val="left"/>
      <w:pPr>
        <w:ind w:left="3881" w:hanging="241"/>
      </w:pPr>
      <w:rPr>
        <w:rFonts w:hint="default"/>
        <w:lang w:val="zh-CN" w:eastAsia="zh-CN" w:bidi="zh-CN"/>
      </w:rPr>
    </w:lvl>
    <w:lvl w:ilvl="4" w:tentative="0">
      <w:start w:val="0"/>
      <w:numFmt w:val="bullet"/>
      <w:lvlText w:val="•"/>
      <w:lvlJc w:val="left"/>
      <w:pPr>
        <w:ind w:left="4762" w:hanging="241"/>
      </w:pPr>
      <w:rPr>
        <w:rFonts w:hint="default"/>
        <w:lang w:val="zh-CN" w:eastAsia="zh-CN" w:bidi="zh-CN"/>
      </w:rPr>
    </w:lvl>
    <w:lvl w:ilvl="5" w:tentative="0">
      <w:start w:val="0"/>
      <w:numFmt w:val="bullet"/>
      <w:lvlText w:val="•"/>
      <w:lvlJc w:val="left"/>
      <w:pPr>
        <w:ind w:left="5643" w:hanging="241"/>
      </w:pPr>
      <w:rPr>
        <w:rFonts w:hint="default"/>
        <w:lang w:val="zh-CN" w:eastAsia="zh-CN" w:bidi="zh-CN"/>
      </w:rPr>
    </w:lvl>
    <w:lvl w:ilvl="6" w:tentative="0">
      <w:start w:val="0"/>
      <w:numFmt w:val="bullet"/>
      <w:lvlText w:val="•"/>
      <w:lvlJc w:val="left"/>
      <w:pPr>
        <w:ind w:left="6523" w:hanging="241"/>
      </w:pPr>
      <w:rPr>
        <w:rFonts w:hint="default"/>
        <w:lang w:val="zh-CN" w:eastAsia="zh-CN" w:bidi="zh-CN"/>
      </w:rPr>
    </w:lvl>
    <w:lvl w:ilvl="7" w:tentative="0">
      <w:start w:val="0"/>
      <w:numFmt w:val="bullet"/>
      <w:lvlText w:val="•"/>
      <w:lvlJc w:val="left"/>
      <w:pPr>
        <w:ind w:left="7404" w:hanging="241"/>
      </w:pPr>
      <w:rPr>
        <w:rFonts w:hint="default"/>
        <w:lang w:val="zh-CN" w:eastAsia="zh-CN" w:bidi="zh-CN"/>
      </w:rPr>
    </w:lvl>
    <w:lvl w:ilvl="8" w:tentative="0">
      <w:start w:val="0"/>
      <w:numFmt w:val="bullet"/>
      <w:lvlText w:val="•"/>
      <w:lvlJc w:val="left"/>
      <w:pPr>
        <w:ind w:left="8284" w:hanging="241"/>
      </w:pPr>
      <w:rPr>
        <w:rFonts w:hint="default"/>
        <w:lang w:val="zh-CN" w:eastAsia="zh-CN" w:bidi="zh-CN"/>
      </w:rPr>
    </w:lvl>
  </w:abstractNum>
  <w:abstractNum w:abstractNumId="11">
    <w:nsid w:val="25B654F3"/>
    <w:multiLevelType w:val="multilevel"/>
    <w:tmpl w:val="25B654F3"/>
    <w:lvl w:ilvl="0" w:tentative="0">
      <w:start w:val="1"/>
      <w:numFmt w:val="decimal"/>
      <w:lvlText w:val="%1."/>
      <w:lvlJc w:val="left"/>
      <w:pPr>
        <w:ind w:left="520" w:hanging="245"/>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142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378" w:hanging="420"/>
      </w:pPr>
      <w:rPr>
        <w:rFonts w:hint="default"/>
        <w:lang w:val="zh-CN" w:eastAsia="zh-CN" w:bidi="zh-CN"/>
      </w:rPr>
    </w:lvl>
    <w:lvl w:ilvl="3" w:tentative="0">
      <w:start w:val="0"/>
      <w:numFmt w:val="bullet"/>
      <w:lvlText w:val="•"/>
      <w:lvlJc w:val="left"/>
      <w:pPr>
        <w:ind w:left="3336" w:hanging="420"/>
      </w:pPr>
      <w:rPr>
        <w:rFonts w:hint="default"/>
        <w:lang w:val="zh-CN" w:eastAsia="zh-CN" w:bidi="zh-CN"/>
      </w:rPr>
    </w:lvl>
    <w:lvl w:ilvl="4" w:tentative="0">
      <w:start w:val="0"/>
      <w:numFmt w:val="bullet"/>
      <w:lvlText w:val="•"/>
      <w:lvlJc w:val="left"/>
      <w:pPr>
        <w:ind w:left="4295" w:hanging="420"/>
      </w:pPr>
      <w:rPr>
        <w:rFonts w:hint="default"/>
        <w:lang w:val="zh-CN" w:eastAsia="zh-CN" w:bidi="zh-CN"/>
      </w:rPr>
    </w:lvl>
    <w:lvl w:ilvl="5" w:tentative="0">
      <w:start w:val="0"/>
      <w:numFmt w:val="bullet"/>
      <w:lvlText w:val="•"/>
      <w:lvlJc w:val="left"/>
      <w:pPr>
        <w:ind w:left="5253" w:hanging="420"/>
      </w:pPr>
      <w:rPr>
        <w:rFonts w:hint="default"/>
        <w:lang w:val="zh-CN" w:eastAsia="zh-CN" w:bidi="zh-CN"/>
      </w:rPr>
    </w:lvl>
    <w:lvl w:ilvl="6" w:tentative="0">
      <w:start w:val="0"/>
      <w:numFmt w:val="bullet"/>
      <w:lvlText w:val="•"/>
      <w:lvlJc w:val="left"/>
      <w:pPr>
        <w:ind w:left="6212" w:hanging="420"/>
      </w:pPr>
      <w:rPr>
        <w:rFonts w:hint="default"/>
        <w:lang w:val="zh-CN" w:eastAsia="zh-CN" w:bidi="zh-CN"/>
      </w:rPr>
    </w:lvl>
    <w:lvl w:ilvl="7" w:tentative="0">
      <w:start w:val="0"/>
      <w:numFmt w:val="bullet"/>
      <w:lvlText w:val="•"/>
      <w:lvlJc w:val="left"/>
      <w:pPr>
        <w:ind w:left="7170" w:hanging="420"/>
      </w:pPr>
      <w:rPr>
        <w:rFonts w:hint="default"/>
        <w:lang w:val="zh-CN" w:eastAsia="zh-CN" w:bidi="zh-CN"/>
      </w:rPr>
    </w:lvl>
    <w:lvl w:ilvl="8" w:tentative="0">
      <w:start w:val="0"/>
      <w:numFmt w:val="bullet"/>
      <w:lvlText w:val="•"/>
      <w:lvlJc w:val="left"/>
      <w:pPr>
        <w:ind w:left="8129" w:hanging="420"/>
      </w:pPr>
      <w:rPr>
        <w:rFonts w:hint="default"/>
        <w:lang w:val="zh-CN" w:eastAsia="zh-CN" w:bidi="zh-CN"/>
      </w:rPr>
    </w:lvl>
  </w:abstractNum>
  <w:abstractNum w:abstractNumId="12">
    <w:nsid w:val="2A8F537B"/>
    <w:multiLevelType w:val="multilevel"/>
    <w:tmpl w:val="2A8F537B"/>
    <w:lvl w:ilvl="0" w:tentative="0">
      <w:start w:val="1"/>
      <w:numFmt w:val="decimal"/>
      <w:lvlText w:val="（%1）"/>
      <w:lvlJc w:val="left"/>
      <w:pPr>
        <w:ind w:left="16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444" w:hanging="601"/>
      </w:pPr>
      <w:rPr>
        <w:rFonts w:hint="default"/>
        <w:lang w:val="zh-CN" w:eastAsia="zh-CN" w:bidi="zh-CN"/>
      </w:rPr>
    </w:lvl>
    <w:lvl w:ilvl="2" w:tentative="0">
      <w:start w:val="0"/>
      <w:numFmt w:val="bullet"/>
      <w:lvlText w:val="•"/>
      <w:lvlJc w:val="left"/>
      <w:pPr>
        <w:ind w:left="3289" w:hanging="601"/>
      </w:pPr>
      <w:rPr>
        <w:rFonts w:hint="default"/>
        <w:lang w:val="zh-CN" w:eastAsia="zh-CN" w:bidi="zh-CN"/>
      </w:rPr>
    </w:lvl>
    <w:lvl w:ilvl="3" w:tentative="0">
      <w:start w:val="0"/>
      <w:numFmt w:val="bullet"/>
      <w:lvlText w:val="•"/>
      <w:lvlJc w:val="left"/>
      <w:pPr>
        <w:ind w:left="4133" w:hanging="601"/>
      </w:pPr>
      <w:rPr>
        <w:rFonts w:hint="default"/>
        <w:lang w:val="zh-CN" w:eastAsia="zh-CN" w:bidi="zh-CN"/>
      </w:rPr>
    </w:lvl>
    <w:lvl w:ilvl="4" w:tentative="0">
      <w:start w:val="0"/>
      <w:numFmt w:val="bullet"/>
      <w:lvlText w:val="•"/>
      <w:lvlJc w:val="left"/>
      <w:pPr>
        <w:ind w:left="4978" w:hanging="601"/>
      </w:pPr>
      <w:rPr>
        <w:rFonts w:hint="default"/>
        <w:lang w:val="zh-CN" w:eastAsia="zh-CN" w:bidi="zh-CN"/>
      </w:rPr>
    </w:lvl>
    <w:lvl w:ilvl="5" w:tentative="0">
      <w:start w:val="0"/>
      <w:numFmt w:val="bullet"/>
      <w:lvlText w:val="•"/>
      <w:lvlJc w:val="left"/>
      <w:pPr>
        <w:ind w:left="5823" w:hanging="601"/>
      </w:pPr>
      <w:rPr>
        <w:rFonts w:hint="default"/>
        <w:lang w:val="zh-CN" w:eastAsia="zh-CN" w:bidi="zh-CN"/>
      </w:rPr>
    </w:lvl>
    <w:lvl w:ilvl="6" w:tentative="0">
      <w:start w:val="0"/>
      <w:numFmt w:val="bullet"/>
      <w:lvlText w:val="•"/>
      <w:lvlJc w:val="left"/>
      <w:pPr>
        <w:ind w:left="6667" w:hanging="601"/>
      </w:pPr>
      <w:rPr>
        <w:rFonts w:hint="default"/>
        <w:lang w:val="zh-CN" w:eastAsia="zh-CN" w:bidi="zh-CN"/>
      </w:rPr>
    </w:lvl>
    <w:lvl w:ilvl="7" w:tentative="0">
      <w:start w:val="0"/>
      <w:numFmt w:val="bullet"/>
      <w:lvlText w:val="•"/>
      <w:lvlJc w:val="left"/>
      <w:pPr>
        <w:ind w:left="7512" w:hanging="601"/>
      </w:pPr>
      <w:rPr>
        <w:rFonts w:hint="default"/>
        <w:lang w:val="zh-CN" w:eastAsia="zh-CN" w:bidi="zh-CN"/>
      </w:rPr>
    </w:lvl>
    <w:lvl w:ilvl="8" w:tentative="0">
      <w:start w:val="0"/>
      <w:numFmt w:val="bullet"/>
      <w:lvlText w:val="•"/>
      <w:lvlJc w:val="left"/>
      <w:pPr>
        <w:ind w:left="8356" w:hanging="601"/>
      </w:pPr>
      <w:rPr>
        <w:rFonts w:hint="default"/>
        <w:lang w:val="zh-CN" w:eastAsia="zh-CN" w:bidi="zh-CN"/>
      </w:rPr>
    </w:lvl>
  </w:abstractNum>
  <w:abstractNum w:abstractNumId="13">
    <w:nsid w:val="4D4DC07F"/>
    <w:multiLevelType w:val="multilevel"/>
    <w:tmpl w:val="4D4DC07F"/>
    <w:lvl w:ilvl="0" w:tentative="0">
      <w:start w:val="1"/>
      <w:numFmt w:val="decimal"/>
      <w:lvlText w:val="（%1）"/>
      <w:lvlJc w:val="left"/>
      <w:pPr>
        <w:ind w:left="1601" w:hanging="601"/>
        <w:jc w:val="left"/>
      </w:pPr>
      <w:rPr>
        <w:rFonts w:hint="default" w:ascii="宋体" w:hAnsi="宋体" w:eastAsia="宋体" w:cs="宋体"/>
        <w:b/>
        <w:bCs/>
        <w:w w:val="99"/>
        <w:sz w:val="22"/>
        <w:szCs w:val="22"/>
        <w:lang w:val="zh-CN" w:eastAsia="zh-CN" w:bidi="zh-CN"/>
      </w:rPr>
    </w:lvl>
    <w:lvl w:ilvl="1" w:tentative="0">
      <w:start w:val="0"/>
      <w:numFmt w:val="bullet"/>
      <w:lvlText w:val="•"/>
      <w:lvlJc w:val="left"/>
      <w:pPr>
        <w:ind w:left="2444" w:hanging="601"/>
      </w:pPr>
      <w:rPr>
        <w:rFonts w:hint="default"/>
        <w:lang w:val="zh-CN" w:eastAsia="zh-CN" w:bidi="zh-CN"/>
      </w:rPr>
    </w:lvl>
    <w:lvl w:ilvl="2" w:tentative="0">
      <w:start w:val="0"/>
      <w:numFmt w:val="bullet"/>
      <w:lvlText w:val="•"/>
      <w:lvlJc w:val="left"/>
      <w:pPr>
        <w:ind w:left="3289" w:hanging="601"/>
      </w:pPr>
      <w:rPr>
        <w:rFonts w:hint="default"/>
        <w:lang w:val="zh-CN" w:eastAsia="zh-CN" w:bidi="zh-CN"/>
      </w:rPr>
    </w:lvl>
    <w:lvl w:ilvl="3" w:tentative="0">
      <w:start w:val="0"/>
      <w:numFmt w:val="bullet"/>
      <w:lvlText w:val="•"/>
      <w:lvlJc w:val="left"/>
      <w:pPr>
        <w:ind w:left="4133" w:hanging="601"/>
      </w:pPr>
      <w:rPr>
        <w:rFonts w:hint="default"/>
        <w:lang w:val="zh-CN" w:eastAsia="zh-CN" w:bidi="zh-CN"/>
      </w:rPr>
    </w:lvl>
    <w:lvl w:ilvl="4" w:tentative="0">
      <w:start w:val="0"/>
      <w:numFmt w:val="bullet"/>
      <w:lvlText w:val="•"/>
      <w:lvlJc w:val="left"/>
      <w:pPr>
        <w:ind w:left="4978" w:hanging="601"/>
      </w:pPr>
      <w:rPr>
        <w:rFonts w:hint="default"/>
        <w:lang w:val="zh-CN" w:eastAsia="zh-CN" w:bidi="zh-CN"/>
      </w:rPr>
    </w:lvl>
    <w:lvl w:ilvl="5" w:tentative="0">
      <w:start w:val="0"/>
      <w:numFmt w:val="bullet"/>
      <w:lvlText w:val="•"/>
      <w:lvlJc w:val="left"/>
      <w:pPr>
        <w:ind w:left="5823" w:hanging="601"/>
      </w:pPr>
      <w:rPr>
        <w:rFonts w:hint="default"/>
        <w:lang w:val="zh-CN" w:eastAsia="zh-CN" w:bidi="zh-CN"/>
      </w:rPr>
    </w:lvl>
    <w:lvl w:ilvl="6" w:tentative="0">
      <w:start w:val="0"/>
      <w:numFmt w:val="bullet"/>
      <w:lvlText w:val="•"/>
      <w:lvlJc w:val="left"/>
      <w:pPr>
        <w:ind w:left="6667" w:hanging="601"/>
      </w:pPr>
      <w:rPr>
        <w:rFonts w:hint="default"/>
        <w:lang w:val="zh-CN" w:eastAsia="zh-CN" w:bidi="zh-CN"/>
      </w:rPr>
    </w:lvl>
    <w:lvl w:ilvl="7" w:tentative="0">
      <w:start w:val="0"/>
      <w:numFmt w:val="bullet"/>
      <w:lvlText w:val="•"/>
      <w:lvlJc w:val="left"/>
      <w:pPr>
        <w:ind w:left="7512" w:hanging="601"/>
      </w:pPr>
      <w:rPr>
        <w:rFonts w:hint="default"/>
        <w:lang w:val="zh-CN" w:eastAsia="zh-CN" w:bidi="zh-CN"/>
      </w:rPr>
    </w:lvl>
    <w:lvl w:ilvl="8" w:tentative="0">
      <w:start w:val="0"/>
      <w:numFmt w:val="bullet"/>
      <w:lvlText w:val="•"/>
      <w:lvlJc w:val="left"/>
      <w:pPr>
        <w:ind w:left="8356" w:hanging="601"/>
      </w:pPr>
      <w:rPr>
        <w:rFonts w:hint="default"/>
        <w:lang w:val="zh-CN" w:eastAsia="zh-CN" w:bidi="zh-CN"/>
      </w:rPr>
    </w:lvl>
  </w:abstractNum>
  <w:abstractNum w:abstractNumId="14">
    <w:nsid w:val="59ADCABA"/>
    <w:multiLevelType w:val="multilevel"/>
    <w:tmpl w:val="59ADCABA"/>
    <w:lvl w:ilvl="0" w:tentative="0">
      <w:start w:val="1"/>
      <w:numFmt w:val="decimal"/>
      <w:lvlText w:val="%1）"/>
      <w:lvlJc w:val="left"/>
      <w:pPr>
        <w:ind w:left="881" w:hanging="361"/>
        <w:jc w:val="left"/>
      </w:pPr>
      <w:rPr>
        <w:rFonts w:hint="default" w:ascii="宋体" w:hAnsi="宋体" w:eastAsia="宋体" w:cs="宋体"/>
        <w:w w:val="100"/>
        <w:sz w:val="22"/>
        <w:szCs w:val="22"/>
        <w:lang w:val="zh-CN" w:eastAsia="zh-CN" w:bidi="zh-CN"/>
      </w:rPr>
    </w:lvl>
    <w:lvl w:ilvl="1" w:tentative="0">
      <w:start w:val="1"/>
      <w:numFmt w:val="decimal"/>
      <w:lvlText w:val="%2."/>
      <w:lvlJc w:val="left"/>
      <w:pPr>
        <w:ind w:left="1241" w:hanging="24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218" w:hanging="241"/>
      </w:pPr>
      <w:rPr>
        <w:rFonts w:hint="default"/>
        <w:lang w:val="zh-CN" w:eastAsia="zh-CN" w:bidi="zh-CN"/>
      </w:rPr>
    </w:lvl>
    <w:lvl w:ilvl="3" w:tentative="0">
      <w:start w:val="0"/>
      <w:numFmt w:val="bullet"/>
      <w:lvlText w:val="•"/>
      <w:lvlJc w:val="left"/>
      <w:pPr>
        <w:ind w:left="3196" w:hanging="241"/>
      </w:pPr>
      <w:rPr>
        <w:rFonts w:hint="default"/>
        <w:lang w:val="zh-CN" w:eastAsia="zh-CN" w:bidi="zh-CN"/>
      </w:rPr>
    </w:lvl>
    <w:lvl w:ilvl="4" w:tentative="0">
      <w:start w:val="0"/>
      <w:numFmt w:val="bullet"/>
      <w:lvlText w:val="•"/>
      <w:lvlJc w:val="left"/>
      <w:pPr>
        <w:ind w:left="4175" w:hanging="241"/>
      </w:pPr>
      <w:rPr>
        <w:rFonts w:hint="default"/>
        <w:lang w:val="zh-CN" w:eastAsia="zh-CN" w:bidi="zh-CN"/>
      </w:rPr>
    </w:lvl>
    <w:lvl w:ilvl="5" w:tentative="0">
      <w:start w:val="0"/>
      <w:numFmt w:val="bullet"/>
      <w:lvlText w:val="•"/>
      <w:lvlJc w:val="left"/>
      <w:pPr>
        <w:ind w:left="5153" w:hanging="241"/>
      </w:pPr>
      <w:rPr>
        <w:rFonts w:hint="default"/>
        <w:lang w:val="zh-CN" w:eastAsia="zh-CN" w:bidi="zh-CN"/>
      </w:rPr>
    </w:lvl>
    <w:lvl w:ilvl="6" w:tentative="0">
      <w:start w:val="0"/>
      <w:numFmt w:val="bullet"/>
      <w:lvlText w:val="•"/>
      <w:lvlJc w:val="left"/>
      <w:pPr>
        <w:ind w:left="6132" w:hanging="241"/>
      </w:pPr>
      <w:rPr>
        <w:rFonts w:hint="default"/>
        <w:lang w:val="zh-CN" w:eastAsia="zh-CN" w:bidi="zh-CN"/>
      </w:rPr>
    </w:lvl>
    <w:lvl w:ilvl="7" w:tentative="0">
      <w:start w:val="0"/>
      <w:numFmt w:val="bullet"/>
      <w:lvlText w:val="•"/>
      <w:lvlJc w:val="left"/>
      <w:pPr>
        <w:ind w:left="7110" w:hanging="241"/>
      </w:pPr>
      <w:rPr>
        <w:rFonts w:hint="default"/>
        <w:lang w:val="zh-CN" w:eastAsia="zh-CN" w:bidi="zh-CN"/>
      </w:rPr>
    </w:lvl>
    <w:lvl w:ilvl="8" w:tentative="0">
      <w:start w:val="0"/>
      <w:numFmt w:val="bullet"/>
      <w:lvlText w:val="•"/>
      <w:lvlJc w:val="left"/>
      <w:pPr>
        <w:ind w:left="8089" w:hanging="241"/>
      </w:pPr>
      <w:rPr>
        <w:rFonts w:hint="default"/>
        <w:lang w:val="zh-CN" w:eastAsia="zh-CN" w:bidi="zh-CN"/>
      </w:rPr>
    </w:lvl>
  </w:abstractNum>
  <w:abstractNum w:abstractNumId="15">
    <w:nsid w:val="5A241D34"/>
    <w:multiLevelType w:val="multilevel"/>
    <w:tmpl w:val="5A241D34"/>
    <w:lvl w:ilvl="0" w:tentative="0">
      <w:start w:val="1"/>
      <w:numFmt w:val="decimal"/>
      <w:lvlText w:val="（%1）"/>
      <w:lvlJc w:val="left"/>
      <w:pPr>
        <w:ind w:left="16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444" w:hanging="601"/>
      </w:pPr>
      <w:rPr>
        <w:rFonts w:hint="default"/>
        <w:lang w:val="zh-CN" w:eastAsia="zh-CN" w:bidi="zh-CN"/>
      </w:rPr>
    </w:lvl>
    <w:lvl w:ilvl="2" w:tentative="0">
      <w:start w:val="0"/>
      <w:numFmt w:val="bullet"/>
      <w:lvlText w:val="•"/>
      <w:lvlJc w:val="left"/>
      <w:pPr>
        <w:ind w:left="3289" w:hanging="601"/>
      </w:pPr>
      <w:rPr>
        <w:rFonts w:hint="default"/>
        <w:lang w:val="zh-CN" w:eastAsia="zh-CN" w:bidi="zh-CN"/>
      </w:rPr>
    </w:lvl>
    <w:lvl w:ilvl="3" w:tentative="0">
      <w:start w:val="0"/>
      <w:numFmt w:val="bullet"/>
      <w:lvlText w:val="•"/>
      <w:lvlJc w:val="left"/>
      <w:pPr>
        <w:ind w:left="4133" w:hanging="601"/>
      </w:pPr>
      <w:rPr>
        <w:rFonts w:hint="default"/>
        <w:lang w:val="zh-CN" w:eastAsia="zh-CN" w:bidi="zh-CN"/>
      </w:rPr>
    </w:lvl>
    <w:lvl w:ilvl="4" w:tentative="0">
      <w:start w:val="0"/>
      <w:numFmt w:val="bullet"/>
      <w:lvlText w:val="•"/>
      <w:lvlJc w:val="left"/>
      <w:pPr>
        <w:ind w:left="4978" w:hanging="601"/>
      </w:pPr>
      <w:rPr>
        <w:rFonts w:hint="default"/>
        <w:lang w:val="zh-CN" w:eastAsia="zh-CN" w:bidi="zh-CN"/>
      </w:rPr>
    </w:lvl>
    <w:lvl w:ilvl="5" w:tentative="0">
      <w:start w:val="0"/>
      <w:numFmt w:val="bullet"/>
      <w:lvlText w:val="•"/>
      <w:lvlJc w:val="left"/>
      <w:pPr>
        <w:ind w:left="5823" w:hanging="601"/>
      </w:pPr>
      <w:rPr>
        <w:rFonts w:hint="default"/>
        <w:lang w:val="zh-CN" w:eastAsia="zh-CN" w:bidi="zh-CN"/>
      </w:rPr>
    </w:lvl>
    <w:lvl w:ilvl="6" w:tentative="0">
      <w:start w:val="0"/>
      <w:numFmt w:val="bullet"/>
      <w:lvlText w:val="•"/>
      <w:lvlJc w:val="left"/>
      <w:pPr>
        <w:ind w:left="6667" w:hanging="601"/>
      </w:pPr>
      <w:rPr>
        <w:rFonts w:hint="default"/>
        <w:lang w:val="zh-CN" w:eastAsia="zh-CN" w:bidi="zh-CN"/>
      </w:rPr>
    </w:lvl>
    <w:lvl w:ilvl="7" w:tentative="0">
      <w:start w:val="0"/>
      <w:numFmt w:val="bullet"/>
      <w:lvlText w:val="•"/>
      <w:lvlJc w:val="left"/>
      <w:pPr>
        <w:ind w:left="7512" w:hanging="601"/>
      </w:pPr>
      <w:rPr>
        <w:rFonts w:hint="default"/>
        <w:lang w:val="zh-CN" w:eastAsia="zh-CN" w:bidi="zh-CN"/>
      </w:rPr>
    </w:lvl>
    <w:lvl w:ilvl="8" w:tentative="0">
      <w:start w:val="0"/>
      <w:numFmt w:val="bullet"/>
      <w:lvlText w:val="•"/>
      <w:lvlJc w:val="left"/>
      <w:pPr>
        <w:ind w:left="8356" w:hanging="601"/>
      </w:pPr>
      <w:rPr>
        <w:rFonts w:hint="default"/>
        <w:lang w:val="zh-CN" w:eastAsia="zh-CN" w:bidi="zh-CN"/>
      </w:rPr>
    </w:lvl>
  </w:abstractNum>
  <w:abstractNum w:abstractNumId="16">
    <w:nsid w:val="72183CF9"/>
    <w:multiLevelType w:val="multilevel"/>
    <w:tmpl w:val="72183CF9"/>
    <w:lvl w:ilvl="0" w:tentative="0">
      <w:start w:val="4"/>
      <w:numFmt w:val="decimal"/>
      <w:lvlText w:val="%1."/>
      <w:lvlJc w:val="left"/>
      <w:pPr>
        <w:ind w:left="1243" w:hanging="244"/>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80"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431" w:hanging="480"/>
      </w:pPr>
      <w:rPr>
        <w:rFonts w:hint="default"/>
        <w:lang w:val="zh-CN" w:eastAsia="zh-CN" w:bidi="zh-CN"/>
      </w:rPr>
    </w:lvl>
    <w:lvl w:ilvl="3" w:tentative="0">
      <w:start w:val="0"/>
      <w:numFmt w:val="bullet"/>
      <w:lvlText w:val="•"/>
      <w:lvlJc w:val="left"/>
      <w:pPr>
        <w:ind w:left="3383" w:hanging="480"/>
      </w:pPr>
      <w:rPr>
        <w:rFonts w:hint="default"/>
        <w:lang w:val="zh-CN" w:eastAsia="zh-CN" w:bidi="zh-CN"/>
      </w:rPr>
    </w:lvl>
    <w:lvl w:ilvl="4" w:tentative="0">
      <w:start w:val="0"/>
      <w:numFmt w:val="bullet"/>
      <w:lvlText w:val="•"/>
      <w:lvlJc w:val="left"/>
      <w:pPr>
        <w:ind w:left="4335" w:hanging="480"/>
      </w:pPr>
      <w:rPr>
        <w:rFonts w:hint="default"/>
        <w:lang w:val="zh-CN" w:eastAsia="zh-CN" w:bidi="zh-CN"/>
      </w:rPr>
    </w:lvl>
    <w:lvl w:ilvl="5" w:tentative="0">
      <w:start w:val="0"/>
      <w:numFmt w:val="bullet"/>
      <w:lvlText w:val="•"/>
      <w:lvlJc w:val="left"/>
      <w:pPr>
        <w:ind w:left="5287" w:hanging="480"/>
      </w:pPr>
      <w:rPr>
        <w:rFonts w:hint="default"/>
        <w:lang w:val="zh-CN" w:eastAsia="zh-CN" w:bidi="zh-CN"/>
      </w:rPr>
    </w:lvl>
    <w:lvl w:ilvl="6" w:tentative="0">
      <w:start w:val="0"/>
      <w:numFmt w:val="bullet"/>
      <w:lvlText w:val="•"/>
      <w:lvlJc w:val="left"/>
      <w:pPr>
        <w:ind w:left="6238" w:hanging="480"/>
      </w:pPr>
      <w:rPr>
        <w:rFonts w:hint="default"/>
        <w:lang w:val="zh-CN" w:eastAsia="zh-CN" w:bidi="zh-CN"/>
      </w:rPr>
    </w:lvl>
    <w:lvl w:ilvl="7" w:tentative="0">
      <w:start w:val="0"/>
      <w:numFmt w:val="bullet"/>
      <w:lvlText w:val="•"/>
      <w:lvlJc w:val="left"/>
      <w:pPr>
        <w:ind w:left="7190" w:hanging="480"/>
      </w:pPr>
      <w:rPr>
        <w:rFonts w:hint="default"/>
        <w:lang w:val="zh-CN" w:eastAsia="zh-CN" w:bidi="zh-CN"/>
      </w:rPr>
    </w:lvl>
    <w:lvl w:ilvl="8" w:tentative="0">
      <w:start w:val="0"/>
      <w:numFmt w:val="bullet"/>
      <w:lvlText w:val="•"/>
      <w:lvlJc w:val="left"/>
      <w:pPr>
        <w:ind w:left="8142" w:hanging="480"/>
      </w:pPr>
      <w:rPr>
        <w:rFonts w:hint="default"/>
        <w:lang w:val="zh-CN" w:eastAsia="zh-CN" w:bidi="zh-CN"/>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ZTMwNWY1NDc2MWE2NjM5NDdkY2ZjNWVmZjFjY2YifQ=="/>
  </w:docVars>
  <w:rsids>
    <w:rsidRoot w:val="00000000"/>
    <w:rsid w:val="0C935789"/>
    <w:rsid w:val="2E5F2C22"/>
    <w:rsid w:val="7E186D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6"/>
      <w:ind w:left="519" w:right="1219"/>
      <w:jc w:val="center"/>
      <w:outlineLvl w:val="1"/>
    </w:pPr>
    <w:rPr>
      <w:rFonts w:ascii="宋体" w:hAnsi="宋体" w:eastAsia="宋体" w:cs="宋体"/>
      <w:b/>
      <w:bCs/>
      <w:sz w:val="36"/>
      <w:szCs w:val="36"/>
      <w:lang w:val="zh-CN" w:eastAsia="zh-CN" w:bidi="zh-CN"/>
    </w:rPr>
  </w:style>
  <w:style w:type="paragraph" w:styleId="3">
    <w:name w:val="heading 2"/>
    <w:basedOn w:val="1"/>
    <w:next w:val="1"/>
    <w:qFormat/>
    <w:uiPriority w:val="1"/>
    <w:pPr>
      <w:ind w:left="520"/>
      <w:outlineLvl w:val="2"/>
    </w:pPr>
    <w:rPr>
      <w:rFonts w:ascii="宋体" w:hAnsi="宋体" w:eastAsia="宋体" w:cs="宋体"/>
      <w:b/>
      <w:bCs/>
      <w:sz w:val="32"/>
      <w:szCs w:val="32"/>
      <w:lang w:val="zh-CN" w:eastAsia="zh-CN" w:bidi="zh-CN"/>
    </w:rPr>
  </w:style>
  <w:style w:type="paragraph" w:styleId="4">
    <w:name w:val="heading 3"/>
    <w:basedOn w:val="1"/>
    <w:next w:val="1"/>
    <w:qFormat/>
    <w:uiPriority w:val="1"/>
    <w:pPr>
      <w:ind w:left="520"/>
      <w:outlineLvl w:val="3"/>
    </w:pPr>
    <w:rPr>
      <w:rFonts w:ascii="黑体" w:hAnsi="黑体" w:eastAsia="黑体" w:cs="黑体"/>
      <w:b/>
      <w:bCs/>
      <w:sz w:val="30"/>
      <w:szCs w:val="30"/>
      <w:lang w:val="zh-CN" w:eastAsia="zh-CN" w:bidi="zh-CN"/>
    </w:rPr>
  </w:style>
  <w:style w:type="paragraph" w:styleId="5">
    <w:name w:val="heading 4"/>
    <w:basedOn w:val="1"/>
    <w:next w:val="1"/>
    <w:qFormat/>
    <w:uiPriority w:val="1"/>
    <w:pPr>
      <w:spacing w:before="61"/>
      <w:ind w:left="519"/>
      <w:outlineLvl w:val="4"/>
    </w:pPr>
    <w:rPr>
      <w:rFonts w:ascii="宋体" w:hAnsi="宋体" w:eastAsia="宋体" w:cs="宋体"/>
      <w:b/>
      <w:bCs/>
      <w:sz w:val="28"/>
      <w:szCs w:val="28"/>
      <w:lang w:val="zh-CN" w:eastAsia="zh-CN" w:bidi="zh-CN"/>
    </w:rPr>
  </w:style>
  <w:style w:type="paragraph" w:styleId="6">
    <w:name w:val="heading 5"/>
    <w:basedOn w:val="1"/>
    <w:next w:val="1"/>
    <w:qFormat/>
    <w:uiPriority w:val="1"/>
    <w:pPr>
      <w:ind w:left="520"/>
      <w:outlineLvl w:val="5"/>
    </w:pPr>
    <w:rPr>
      <w:rFonts w:ascii="宋体" w:hAnsi="宋体" w:eastAsia="宋体" w:cs="宋体"/>
      <w:b/>
      <w:bCs/>
      <w:sz w:val="24"/>
      <w:szCs w:val="24"/>
      <w:lang w:val="zh-CN" w:eastAsia="zh-CN" w:bidi="zh-CN"/>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footer"/>
    <w:basedOn w:val="1"/>
    <w:uiPriority w:val="0"/>
    <w:pPr>
      <w:tabs>
        <w:tab w:val="center" w:pos="4153"/>
        <w:tab w:val="right" w:pos="8306"/>
      </w:tabs>
      <w:snapToGrid w:val="0"/>
      <w:jc w:val="left"/>
    </w:pPr>
    <w:rPr>
      <w:sz w:val="18"/>
    </w:rPr>
  </w:style>
  <w:style w:type="paragraph" w:styleId="9">
    <w:name w:val="toc 1"/>
    <w:basedOn w:val="1"/>
    <w:next w:val="1"/>
    <w:qFormat/>
    <w:uiPriority w:val="1"/>
    <w:pPr>
      <w:spacing w:before="612"/>
      <w:ind w:left="520"/>
    </w:pPr>
    <w:rPr>
      <w:rFonts w:ascii="宋体" w:hAnsi="宋体" w:eastAsia="宋体" w:cs="宋体"/>
      <w:b/>
      <w:bCs/>
      <w:sz w:val="44"/>
      <w:szCs w:val="44"/>
      <w:lang w:val="zh-CN" w:eastAsia="zh-CN" w:bidi="zh-CN"/>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520" w:hanging="241"/>
    </w:pPr>
    <w:rPr>
      <w:rFonts w:ascii="宋体" w:hAnsi="宋体" w:eastAsia="宋体" w:cs="宋体"/>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19887</Words>
  <Characters>20704</Characters>
  <TotalTime>6</TotalTime>
  <ScaleCrop>false</ScaleCrop>
  <LinksUpToDate>false</LinksUpToDate>
  <CharactersWithSpaces>21534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2022-09-02T09:04:00Z</dcterms:created>
  <dc:creator>陈凯敏</dc:creator>
  <cp:lastModifiedBy>WPS_1544104513</cp:lastModifiedBy>
  <dcterms:modified xsi:type="dcterms:W3CDTF">2023-04-24T02:13:20Z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WPS 文字</vt:lpwstr>
  </property>
  <property fmtid="{D5CDD505-2E9C-101B-9397-08002B2CF9AE}" pid="4" name="LastSaved">
    <vt:filetime>2022-09-02T00:00:00Z</vt:filetime>
  </property>
  <property fmtid="{D5CDD505-2E9C-101B-9397-08002B2CF9AE}" pid="5" name="KSOProductBuildVer">
    <vt:lpwstr>2052-11.1.0.14036</vt:lpwstr>
  </property>
  <property fmtid="{D5CDD505-2E9C-101B-9397-08002B2CF9AE}" pid="6" name="ICV">
    <vt:lpwstr>59CB971C7FD4444DAC630CF6860EA459</vt:lpwstr>
  </property>
</Properties>
</file>